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rPr>
        <w:t>HDj^EFIUn</w:t>
      </w:r>
    </w:p>
    <w:p>
      <w:pPr>
        <w:pStyle w:val="Style4"/>
        <w:keepNext w:val="0"/>
        <w:keepLines w:val="0"/>
        <w:widowControl w:val="0"/>
        <w:shd w:val="clear" w:color="auto" w:fill="auto"/>
        <w:bidi w:val="0"/>
        <w:spacing w:before="0" w:after="0" w:line="538" w:lineRule="exact"/>
        <w:ind w:left="0" w:right="0" w:firstLine="0"/>
        <w:jc w:val="center"/>
      </w:pPr>
      <w:r>
        <w:rPr>
          <w:b w:val="0"/>
          <w:bCs w:val="0"/>
          <w:color w:val="676767"/>
          <w:spacing w:val="0"/>
          <w:w w:val="100"/>
          <w:position w:val="0"/>
          <w:shd w:val="clear" w:color="auto" w:fill="FFFFFF"/>
        </w:rPr>
        <w:t>润和款件</w:t>
      </w:r>
    </w:p>
    <w:p>
      <w:pPr>
        <w:pStyle w:val="Style7"/>
        <w:keepNext w:val="0"/>
        <w:keepLines w:val="0"/>
        <w:widowControl w:val="0"/>
        <w:shd w:val="clear" w:color="auto" w:fill="auto"/>
        <w:bidi w:val="0"/>
        <w:spacing w:before="0" w:after="440" w:line="538" w:lineRule="exact"/>
        <w:ind w:left="0" w:right="0" w:firstLine="0"/>
        <w:jc w:val="center"/>
      </w:pPr>
      <w:r>
        <w:rPr>
          <w:color w:val="000000"/>
          <w:spacing w:val="0"/>
          <w:w w:val="100"/>
          <w:position w:val="0"/>
        </w:rPr>
        <w:t>江苏润和软件股份有限公司</w:t>
      </w:r>
    </w:p>
    <w:p>
      <w:pPr>
        <w:pStyle w:val="Style9"/>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0"/>
      <w:bookmarkEnd w:id="1"/>
      <w:bookmarkEnd w:id="2"/>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rPr>
        <w:t>2022-029</w:t>
      </w:r>
    </w:p>
    <w:p>
      <w:pPr>
        <w:pStyle w:val="Style14"/>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593" w:right="1109" w:bottom="2593"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9"/>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4"/>
        <w:keepNext w:val="0"/>
        <w:keepLines w:val="0"/>
        <w:widowControl w:val="0"/>
        <w:shd w:val="clear" w:color="auto" w:fill="auto"/>
        <w:bidi w:val="0"/>
        <w:spacing w:before="0"/>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6"/>
    </w:p>
    <w:p>
      <w:pPr>
        <w:pStyle w:val="Style4"/>
        <w:keepNext w:val="0"/>
        <w:keepLines w:val="0"/>
        <w:widowControl w:val="0"/>
        <w:shd w:val="clear" w:color="auto" w:fill="auto"/>
        <w:bidi w:val="0"/>
        <w:spacing w:before="0"/>
        <w:ind w:left="0" w:right="0"/>
        <w:jc w:val="both"/>
      </w:pPr>
      <w:r>
        <w:rPr>
          <w:color w:val="000000"/>
          <w:spacing w:val="0"/>
          <w:w w:val="100"/>
          <w:position w:val="0"/>
        </w:rPr>
        <w:t>公司负责人周红卫、主管会计工作负责人马玉峰及会计机构负责人</w:t>
      </w:r>
      <w:r>
        <w:rPr>
          <w:b w:val="0"/>
          <w:bCs w:val="0"/>
          <w:color w:val="000000"/>
          <w:spacing w:val="0"/>
          <w:w w:val="100"/>
          <w:position w:val="0"/>
        </w:rPr>
        <w:t>（</w:t>
      </w:r>
      <w:r>
        <w:rPr>
          <w:color w:val="000000"/>
          <w:spacing w:val="0"/>
          <w:w w:val="100"/>
          <w:position w:val="0"/>
        </w:rPr>
        <w:t>会计主 管人员</w:t>
      </w:r>
      <w:r>
        <w:rPr>
          <w:b w:val="0"/>
          <w:bCs w:val="0"/>
          <w:color w:val="000000"/>
          <w:spacing w:val="0"/>
          <w:w w:val="100"/>
          <w:position w:val="0"/>
        </w:rPr>
        <w:t>）</w:t>
      </w:r>
      <w:r>
        <w:rPr>
          <w:color w:val="000000"/>
          <w:spacing w:val="0"/>
          <w:w w:val="100"/>
          <w:position w:val="0"/>
        </w:rPr>
        <w:t>马玉峰声明：保证本年度报告中财务报告的真实、准确、完整。</w:t>
      </w:r>
    </w:p>
    <w:p>
      <w:pPr>
        <w:pStyle w:val="Style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4"/>
        <w:keepNext w:val="0"/>
        <w:keepLines w:val="0"/>
        <w:widowControl w:val="0"/>
        <w:shd w:val="clear" w:color="auto" w:fill="auto"/>
        <w:bidi w:val="0"/>
        <w:spacing w:before="0" w:line="626" w:lineRule="exact"/>
        <w:ind w:left="0" w:right="0"/>
        <w:jc w:val="both"/>
      </w:pPr>
      <w:r>
        <w:rPr>
          <w:color w:val="000000"/>
          <w:spacing w:val="0"/>
          <w:w w:val="100"/>
          <w:position w:val="0"/>
        </w:rPr>
        <w:t>本报告中如有涉及未来的计划、业绩预测等方面内容，均不构成公司对任 何投资者的实质性承诺，投资者及相关人士均应对此保持足够的风险认识，并 且应当理解计划、预测与承诺之间的差异。</w:t>
      </w:r>
    </w:p>
    <w:p>
      <w:pPr>
        <w:pStyle w:val="Style4"/>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4" w:right="1109" w:bottom="1974"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7"/>
        <w:keepNext w:val="0"/>
        <w:keepLines w:val="0"/>
        <w:widowControl w:val="0"/>
        <w:shd w:val="clear" w:color="auto" w:fill="auto"/>
        <w:bidi w:val="0"/>
        <w:spacing w:before="0" w:after="1540" w:line="240" w:lineRule="auto"/>
        <w:ind w:left="0" w:right="0" w:firstLine="0"/>
        <w:jc w:val="center"/>
      </w:pPr>
      <w:r>
        <w:rPr>
          <w:color w:val="000000"/>
          <w:spacing w:val="0"/>
          <w:w w:val="100"/>
          <w:position w:val="0"/>
        </w:rPr>
        <w:t>目录</w:t>
      </w:r>
    </w:p>
    <w:p>
      <w:pPr>
        <w:pStyle w:val="Style18"/>
        <w:keepNext w:val="0"/>
        <w:keepLines w:val="0"/>
        <w:widowControl w:val="0"/>
        <w:shd w:val="clear" w:color="auto" w:fill="auto"/>
        <w:tabs>
          <w:tab w:pos="733" w:val="left"/>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1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63"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249"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407"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423"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589"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658"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pPr>
      <w:hyperlink w:anchor="bookmark662"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18"/>
        <w:keepNext w:val="0"/>
        <w:keepLines w:val="0"/>
        <w:widowControl w:val="0"/>
        <w:shd w:val="clear" w:color="auto" w:fill="auto"/>
        <w:tabs>
          <w:tab w:leader="dot" w:pos="9617" w:val="right"/>
        </w:tabs>
        <w:bidi w:val="0"/>
        <w:spacing w:before="0" w:line="240" w:lineRule="auto"/>
        <w:ind w:left="0" w:right="0" w:firstLine="0"/>
        <w:jc w:val="left"/>
        <w:sectPr>
          <w:footnotePr>
            <w:pos w:val="pageBottom"/>
            <w:numFmt w:val="decimal"/>
            <w:numRestart w:val="continuous"/>
          </w:footnotePr>
          <w:pgSz w:w="11900" w:h="16840"/>
          <w:pgMar w:top="2857" w:right="1114" w:bottom="2857" w:left="1104" w:header="0" w:footer="3" w:gutter="0"/>
          <w:cols w:space="720"/>
          <w:noEndnote/>
          <w:rtlGutter w:val="0"/>
          <w:docGrid w:linePitch="360"/>
        </w:sectPr>
      </w:pPr>
      <w:hyperlink w:anchor="bookmark666"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85</w:t>
        </w:r>
      </w:hyperlink>
      <w:r>
        <w:fldChar w:fldCharType="end"/>
      </w:r>
    </w:p>
    <w:p>
      <w:pPr>
        <w:pStyle w:val="Style9"/>
        <w:keepNext/>
        <w:keepLines/>
        <w:widowControl w:val="0"/>
        <w:shd w:val="clear" w:color="auto" w:fill="auto"/>
        <w:bidi w:val="0"/>
        <w:spacing w:before="640" w:after="780" w:line="240" w:lineRule="auto"/>
        <w:ind w:left="0" w:right="0" w:firstLine="0"/>
        <w:jc w:val="center"/>
      </w:pPr>
      <w:bookmarkStart w:id="7" w:name="bookmark7"/>
      <w:bookmarkStart w:id="8" w:name="bookmark8"/>
      <w:bookmarkStart w:id="9" w:name="bookmark9"/>
      <w:r>
        <w:rPr>
          <w:color w:val="000000"/>
          <w:spacing w:val="0"/>
          <w:w w:val="100"/>
          <w:position w:val="0"/>
        </w:rPr>
        <w:t>备查文件目录</w:t>
      </w:r>
      <w:bookmarkEnd w:id="7"/>
      <w:bookmarkEnd w:id="8"/>
      <w:bookmarkEnd w:id="9"/>
    </w:p>
    <w:p>
      <w:pPr>
        <w:pStyle w:val="Style21"/>
        <w:keepNext w:val="0"/>
        <w:keepLines w:val="0"/>
        <w:widowControl w:val="0"/>
        <w:shd w:val="clear" w:color="auto" w:fill="auto"/>
        <w:tabs>
          <w:tab w:pos="339" w:val="left"/>
        </w:tabs>
        <w:bidi w:val="0"/>
        <w:spacing w:before="0" w:after="40" w:line="312" w:lineRule="exact"/>
        <w:ind w:left="0" w:right="0" w:firstLine="0"/>
        <w:jc w:val="left"/>
      </w:pPr>
      <w:bookmarkStart w:id="10" w:name="bookmark10"/>
      <w:r>
        <w:rPr>
          <w:rFonts w:ascii="Times New Roman" w:eastAsia="Times New Roman" w:hAnsi="Times New Roman" w:cs="Times New Roman"/>
          <w:color w:val="000000"/>
          <w:spacing w:val="0"/>
          <w:w w:val="100"/>
          <w:position w:val="0"/>
        </w:rPr>
        <w:t>1</w:t>
      </w:r>
      <w:bookmarkEnd w:id="10"/>
      <w:r>
        <w:rPr>
          <w:color w:val="000000"/>
          <w:spacing w:val="0"/>
          <w:w w:val="100"/>
          <w:position w:val="0"/>
        </w:rPr>
        <w:t>、</w:t>
        <w:tab/>
        <w:t>载有公司负责人周红卫先生、主管会计工作负责人马玉峰先生、会计机构负责人（主管会计人员）马玉峰先生签名并盖 章的财务报告原件；</w:t>
      </w:r>
    </w:p>
    <w:p>
      <w:pPr>
        <w:pStyle w:val="Style21"/>
        <w:keepNext w:val="0"/>
        <w:keepLines w:val="0"/>
        <w:widowControl w:val="0"/>
        <w:shd w:val="clear" w:color="auto" w:fill="auto"/>
        <w:tabs>
          <w:tab w:pos="354" w:val="left"/>
        </w:tabs>
        <w:bidi w:val="0"/>
        <w:spacing w:before="0" w:after="40" w:line="312" w:lineRule="exact"/>
        <w:ind w:left="0" w:right="0" w:firstLine="0"/>
        <w:jc w:val="left"/>
      </w:pPr>
      <w:bookmarkStart w:id="11" w:name="bookmark11"/>
      <w:r>
        <w:rPr>
          <w:rFonts w:ascii="Times New Roman" w:eastAsia="Times New Roman" w:hAnsi="Times New Roman" w:cs="Times New Roman"/>
          <w:color w:val="000000"/>
          <w:spacing w:val="0"/>
          <w:w w:val="100"/>
          <w:position w:val="0"/>
        </w:rPr>
        <w:t>2</w:t>
      </w:r>
      <w:bookmarkEnd w:id="11"/>
      <w:r>
        <w:rPr>
          <w:color w:val="000000"/>
          <w:spacing w:val="0"/>
          <w:w w:val="100"/>
          <w:position w:val="0"/>
        </w:rPr>
        <w:t>、</w:t>
        <w:tab/>
        <w:t>载有容诚会计师事务所盖章、注册会计师签名并盖章的审计报告原件；</w:t>
      </w:r>
    </w:p>
    <w:p>
      <w:pPr>
        <w:pStyle w:val="Style21"/>
        <w:keepNext w:val="0"/>
        <w:keepLines w:val="0"/>
        <w:widowControl w:val="0"/>
        <w:shd w:val="clear" w:color="auto" w:fill="auto"/>
        <w:tabs>
          <w:tab w:pos="354" w:val="left"/>
        </w:tabs>
        <w:bidi w:val="0"/>
        <w:spacing w:before="0" w:after="40" w:line="312" w:lineRule="exact"/>
        <w:ind w:left="0" w:right="0" w:firstLine="0"/>
        <w:jc w:val="left"/>
      </w:pPr>
      <w:bookmarkStart w:id="12" w:name="bookmark12"/>
      <w:r>
        <w:rPr>
          <w:rFonts w:ascii="Times New Roman" w:eastAsia="Times New Roman" w:hAnsi="Times New Roman" w:cs="Times New Roman"/>
          <w:color w:val="000000"/>
          <w:spacing w:val="0"/>
          <w:w w:val="100"/>
          <w:position w:val="0"/>
        </w:rPr>
        <w:t>3</w:t>
      </w:r>
      <w:bookmarkEnd w:id="12"/>
      <w:r>
        <w:rPr>
          <w:color w:val="000000"/>
          <w:spacing w:val="0"/>
          <w:w w:val="100"/>
          <w:position w:val="0"/>
        </w:rPr>
        <w:t>、</w:t>
        <w:tab/>
        <w:t>报告期内在中国证监会指定的创业板信息披露网站披露过的所有文件的正本及公告的原稿；</w:t>
      </w:r>
    </w:p>
    <w:p>
      <w:pPr>
        <w:pStyle w:val="Style21"/>
        <w:keepNext w:val="0"/>
        <w:keepLines w:val="0"/>
        <w:widowControl w:val="0"/>
        <w:shd w:val="clear" w:color="auto" w:fill="auto"/>
        <w:tabs>
          <w:tab w:pos="354" w:val="left"/>
        </w:tabs>
        <w:bidi w:val="0"/>
        <w:spacing w:before="0" w:after="40" w:line="312" w:lineRule="exact"/>
        <w:ind w:left="0" w:right="0" w:firstLine="0"/>
        <w:jc w:val="left"/>
      </w:pPr>
      <w:bookmarkStart w:id="13" w:name="bookmark13"/>
      <w:r>
        <w:rPr>
          <w:rFonts w:ascii="Times New Roman" w:eastAsia="Times New Roman" w:hAnsi="Times New Roman" w:cs="Times New Roman"/>
          <w:color w:val="000000"/>
          <w:spacing w:val="0"/>
          <w:w w:val="100"/>
          <w:position w:val="0"/>
        </w:rPr>
        <w:t>4</w:t>
      </w:r>
      <w:bookmarkEnd w:id="13"/>
      <w:r>
        <w:rPr>
          <w:color w:val="000000"/>
          <w:spacing w:val="0"/>
          <w:w w:val="100"/>
          <w:position w:val="0"/>
        </w:rPr>
        <w:t>、</w:t>
        <w:tab/>
        <w:t>载有公司法定代表人周红卫先生签名的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年年度报告文本原件；</w:t>
      </w:r>
    </w:p>
    <w:p>
      <w:pPr>
        <w:pStyle w:val="Style21"/>
        <w:keepNext w:val="0"/>
        <w:keepLines w:val="0"/>
        <w:widowControl w:val="0"/>
        <w:shd w:val="clear" w:color="auto" w:fill="auto"/>
        <w:tabs>
          <w:tab w:pos="354" w:val="left"/>
        </w:tabs>
        <w:bidi w:val="0"/>
        <w:spacing w:before="0" w:after="40" w:line="312" w:lineRule="exact"/>
        <w:ind w:left="0" w:right="0" w:firstLine="0"/>
        <w:jc w:val="left"/>
      </w:pPr>
      <w:bookmarkStart w:id="14" w:name="bookmark14"/>
      <w:r>
        <w:rPr>
          <w:rFonts w:ascii="Times New Roman" w:eastAsia="Times New Roman" w:hAnsi="Times New Roman" w:cs="Times New Roman"/>
          <w:color w:val="000000"/>
          <w:spacing w:val="0"/>
          <w:w w:val="100"/>
          <w:position w:val="0"/>
        </w:rPr>
        <w:t>5</w:t>
      </w:r>
      <w:bookmarkEnd w:id="14"/>
      <w:r>
        <w:rPr>
          <w:color w:val="000000"/>
          <w:spacing w:val="0"/>
          <w:w w:val="100"/>
          <w:position w:val="0"/>
        </w:rPr>
        <w:t>、</w:t>
        <w:tab/>
        <w:t>其他有关资料。</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以上备查文件的备置地点：公司证券部</w:t>
      </w:r>
      <w:r>
        <w:br w:type="page"/>
      </w:r>
    </w:p>
    <w:p>
      <w:pPr>
        <w:pStyle w:val="Style9"/>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润和软件、本公司、公司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江苏润和软件股份有限公司。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江苏润和科技投资集团有限公司，系公司控股股东。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联创智融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北京联创智融信息技术有限公司，系公司全资子公司。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浙江润和云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浙江润和云智能科技有限公司，系联创智融的全资子公司。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成都联创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成都联创智融信息技术有限公司，系联创智融的全资子公司。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深圳联创智融信息技术有限公司，系联创智融的全资子公司。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重庆度融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重庆度融信息技术有限公司，系联创智融的控股子公司。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捷科智诚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北京捷科智诚科技有限公司，系公司全资子公司。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上海捷科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上海捷科智诚科技有限公司，系捷科智诚的全资子公司。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福州捷科智诚信息科技有限公司，系捷科智诚的全资子公司。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上海润和信息技术服务有限公司，系公司全资子公司。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上海菲耐得信息科技有限公司，原系公司全资子公司，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 司已将持有的菲耐得股权全部转让完成。</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西安润和软件信息技术有限公司，系公司全资子公司。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武汉宁润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武汉宁润软件信息技术有限公司，系公司全资子公司。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北京润和汇智信息技术有限公司，系公司全资子公司。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深圳润和汇智信息技术有限公司，系北京润和全资子公司。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润和捷诚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江苏润和捷诚科技产业投资有限公司，系公司全资子公司。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外包园公司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江苏润和南京软件外包园投资有限公司，系公司全资子公司。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润和开连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润和开连智能科技有限公司，系公司控股子公司。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广州润和颐能软件技术有限公司，系公司控股子公司。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润和润云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南京润和润云科技有限公司，系公司控股子公司。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润和卓信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北京润和卓信智能科技有限公司，系公司控股子公司。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软信和熙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江苏软信和熙信息科技有限公司，系外包园公司全资子公司，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月已注销。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株式会社</w:t>
            </w:r>
            <w:r>
              <w:rPr>
                <w:color w:val="000000"/>
                <w:spacing w:val="0"/>
                <w:w w:val="100"/>
                <w:position w:val="0"/>
                <w:sz w:val="18"/>
                <w:szCs w:val="18"/>
              </w:rPr>
              <w:t>*-r?&gt;M</w:t>
            </w:r>
            <w:r>
              <w:rPr>
                <w:color w:val="000000"/>
                <w:spacing w:val="0"/>
                <w:w w:val="100"/>
                <w:position w:val="0"/>
              </w:rPr>
              <w:t>京，系公司全资子公司。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新加坡润和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HopeRun Software Singapore Pte. Ltd.</w:t>
            </w:r>
            <w:r>
              <w:rPr>
                <w:color w:val="000000"/>
                <w:spacing w:val="0"/>
                <w:w w:val="100"/>
                <w:position w:val="0"/>
              </w:rPr>
              <w:t>，系东京润和的控股子公司。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香港润和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香港润和信息技术投资有限公司，系公司全资子公司。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波士顿润和</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HopeRun Technology Co., Ltd.</w:t>
            </w:r>
            <w:r>
              <w:rPr>
                <w:color w:val="000000"/>
                <w:spacing w:val="0"/>
                <w:w w:val="100"/>
                <w:position w:val="0"/>
              </w:rPr>
              <w:t>，</w:t>
            </w:r>
            <w:r>
              <w:rPr>
                <w:color w:val="000000"/>
                <w:spacing w:val="0"/>
                <w:w w:val="100"/>
                <w:position w:val="0"/>
              </w:rPr>
              <w:t>系公司全资子公司。</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润和智融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江苏润和智融科技有限公司，系公司参股公司。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新维数联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新维数联（北京）科技有限公司，系公司参股公司。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润辰科技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南京润辰科技有限公司，系公司参股公司。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江苏开拓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江苏开拓信息与系统有限公司，系公司参股公司。</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鑫合易家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江苏鑫合易家信息技术有限责任公司，原系公司参股公司，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月公司已将持有的鑫合易家股权全部转让完成。</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奥特酷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奥特酷智能科技（南京）有限公司，系公司参股公司。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苏民投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江苏民营投资控股有限公司，系公司参股公司。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润芯微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润芯微科技（江苏）有限公司，系公司参股公司。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保润欣和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苏州保润欣和信息科技有限公司，系公司参股公司。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太极华保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北京太极华保科技股份有限公司，系公司参股公司。</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蚂蚁集团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蚂蚁科技集团股份有限公司（曾用名''浙江蚂蚁小微金融服务集团股 份有限公司</w:t>
            </w:r>
            <w:r>
              <w:rPr>
                <w:rFonts w:ascii="Times New Roman" w:eastAsia="Times New Roman" w:hAnsi="Times New Roman" w:cs="Times New Roman"/>
                <w:color w:val="000000"/>
                <w:spacing w:val="0"/>
                <w:w w:val="100"/>
                <w:position w:val="0"/>
              </w:rPr>
              <w:t>"</w:t>
            </w:r>
            <w:r>
              <w:rPr>
                <w:color w:val="000000"/>
                <w:spacing w:val="0"/>
                <w:w w:val="100"/>
                <w:position w:val="0"/>
              </w:rPr>
              <w:t>），公司原持股</w:t>
            </w:r>
            <w:r>
              <w:rPr>
                <w:rFonts w:ascii="Times New Roman" w:eastAsia="Times New Roman" w:hAnsi="Times New Roman" w:cs="Times New Roman"/>
                <w:color w:val="000000"/>
                <w:spacing w:val="0"/>
                <w:w w:val="100"/>
                <w:position w:val="0"/>
              </w:rPr>
              <w:t>5%</w:t>
            </w:r>
            <w:r>
              <w:rPr>
                <w:color w:val="000000"/>
                <w:spacing w:val="0"/>
                <w:w w:val="100"/>
                <w:position w:val="0"/>
              </w:rPr>
              <w:t>以上股东上海云鑫创业投资有限公司 为蚂蚁集团的全资子公司。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混改基金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南京国资混改基金有限公司，系公司原持股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服贸基金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服务贸易创新发展引导基金（有限合伙），系公司原持股</w:t>
            </w:r>
            <w:r>
              <w:rPr>
                <w:rFonts w:ascii="Times New Roman" w:eastAsia="Times New Roman" w:hAnsi="Times New Roman" w:cs="Times New Roman"/>
                <w:color w:val="000000"/>
                <w:spacing w:val="0"/>
                <w:w w:val="100"/>
                <w:position w:val="0"/>
              </w:rPr>
              <w:t>5%</w:t>
            </w:r>
            <w:r>
              <w:rPr>
                <w:color w:val="000000"/>
                <w:spacing w:val="0"/>
                <w:w w:val="100"/>
                <w:position w:val="0"/>
              </w:rPr>
              <w:t>以上的股 东。</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江苏润和软件股份有限公司的股东大会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江苏润和软件股份有限公司的董事会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江苏润和软件股份有限公司的监事会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p>
      <w:pPr>
        <w:pStyle w:val="Style28"/>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bookmarkStart w:id="25" w:name="bookmark25"/>
      <w:r>
        <w:rPr>
          <w:color w:val="000000"/>
          <w:spacing w:val="0"/>
          <w:w w:val="100"/>
          <w:position w:val="0"/>
          <w:sz w:val="24"/>
          <w:szCs w:val="24"/>
        </w:rPr>
        <w:t>一</w:t>
      </w:r>
      <w:bookmarkEnd w:id="24"/>
      <w:r>
        <w:rPr>
          <w:color w:val="000000"/>
          <w:spacing w:val="0"/>
          <w:w w:val="100"/>
          <w:position w:val="0"/>
          <w:sz w:val="24"/>
          <w:szCs w:val="24"/>
        </w:rPr>
        <w:t>、公司信息</w:t>
      </w:r>
      <w:bookmarkEnd w:id="22"/>
      <w:bookmarkEnd w:id="23"/>
      <w:bookmarkEnd w:id="25"/>
      <w:bookmarkEnd w:id="21"/>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42" w:val="left"/>
                <w:tab w:pos="5107" w:val="left"/>
              </w:tabs>
              <w:bidi w:val="0"/>
              <w:spacing w:before="0" w:after="0" w:line="240" w:lineRule="auto"/>
              <w:ind w:left="0" w:right="0" w:firstLine="0"/>
              <w:jc w:val="left"/>
            </w:pPr>
            <w:r>
              <w:rPr>
                <w:color w:val="000000"/>
                <w:spacing w:val="0"/>
                <w:w w:val="100"/>
                <w:position w:val="0"/>
              </w:rPr>
              <w:t>润和软件</w:t>
              <w:tab/>
              <w:t>股票代码</w:t>
              <w:tab/>
            </w:r>
            <w:r>
              <w:rPr>
                <w:rFonts w:ascii="Times New Roman" w:eastAsia="Times New Roman" w:hAnsi="Times New Roman" w:cs="Times New Roman"/>
                <w:color w:val="000000"/>
                <w:spacing w:val="0"/>
                <w:w w:val="100"/>
                <w:position w:val="0"/>
              </w:rPr>
              <w:t>300339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Jiangsu Hoperun Software Co., 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Software</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月由南京市雨花台区铁心桥工业园变更为南京市雨花台区软件大道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"http://www.hoperun.com" </w:instrText>
            </w:r>
            <w:r>
              <w:fldChar w:fldCharType="separate"/>
            </w:r>
            <w:r>
              <w:rPr>
                <w:rFonts w:ascii="Times New Roman" w:eastAsia="Times New Roman" w:hAnsi="Times New Roman" w:cs="Times New Roman"/>
                <w:color w:val="000000"/>
                <w:spacing w:val="0"/>
                <w:w w:val="100"/>
                <w:position w:val="0"/>
              </w:rPr>
              <w:t>www.hoperun.com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company @hoperun. com</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二</w:t>
      </w:r>
      <w:bookmarkEnd w:id="28"/>
      <w:r>
        <w:rPr>
          <w:color w:val="000000"/>
          <w:spacing w:val="0"/>
          <w:w w:val="100"/>
          <w:position w:val="0"/>
          <w:sz w:val="24"/>
          <w:szCs w:val="24"/>
        </w:rPr>
        <w:t>、联系人和联系方式</w:t>
      </w:r>
      <w:bookmarkEnd w:id="26"/>
      <w:bookmarkEnd w:id="27"/>
      <w:bookmarkEnd w:id="2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胡传高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李天蕾</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025-52668518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025-52668895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"mailto:company@hoperun.com" </w:instrText>
            </w:r>
            <w:r>
              <w:fldChar w:fldCharType="separate"/>
            </w:r>
            <w:r>
              <w:rPr>
                <w:rFonts w:ascii="Times New Roman" w:eastAsia="Times New Roman" w:hAnsi="Times New Roman" w:cs="Times New Roman"/>
                <w:color w:val="000000"/>
                <w:spacing w:val="0"/>
                <w:w w:val="100"/>
                <w:position w:val="0"/>
              </w:rPr>
              <w:t>company@hoperun.com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"mailto:company@hoperun.com" </w:instrText>
            </w:r>
            <w:r>
              <w:fldChar w:fldCharType="separate"/>
            </w:r>
            <w:r>
              <w:rPr>
                <w:rFonts w:ascii="Times New Roman" w:eastAsia="Times New Roman" w:hAnsi="Times New Roman" w:cs="Times New Roman"/>
                <w:color w:val="000000"/>
                <w:spacing w:val="0"/>
                <w:w w:val="100"/>
                <w:position w:val="0"/>
              </w:rPr>
              <w:t>company@hoperun.com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三</w:t>
      </w:r>
      <w:bookmarkEnd w:id="32"/>
      <w:r>
        <w:rPr>
          <w:color w:val="000000"/>
          <w:spacing w:val="0"/>
          <w:w w:val="100"/>
          <w:position w:val="0"/>
          <w:sz w:val="24"/>
          <w:szCs w:val="24"/>
        </w:rPr>
        <w:t>、信息披露及备置地点</w:t>
      </w:r>
      <w:bookmarkEnd w:id="30"/>
      <w:bookmarkEnd w:id="31"/>
      <w:bookmarkEnd w:id="33"/>
    </w:p>
    <w:tbl>
      <w:tblPr>
        <w:tblOverlap w:val="never"/>
        <w:jc w:val="center"/>
        <w:tblLayout w:type="fixed"/>
      </w:tblPr>
      <w:tblGrid>
        <w:gridCol w:w="3994"/>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证券日报、证券时报、中国证券报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公司证券部办公室</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四</w:t>
      </w:r>
      <w:bookmarkEnd w:id="36"/>
      <w:r>
        <w:rPr>
          <w:color w:val="000000"/>
          <w:spacing w:val="0"/>
          <w:w w:val="100"/>
          <w:position w:val="0"/>
          <w:sz w:val="24"/>
          <w:szCs w:val="24"/>
        </w:rPr>
        <w:t>、其他有关资料</w:t>
      </w:r>
      <w:bookmarkEnd w:id="34"/>
      <w:bookmarkEnd w:id="35"/>
      <w:bookmarkEnd w:id="37"/>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幢外经贸大厦</w:t>
            </w:r>
            <w:r>
              <w:rPr>
                <w:rFonts w:ascii="Times New Roman" w:eastAsia="Times New Roman" w:hAnsi="Times New Roman" w:cs="Times New Roman"/>
                <w:color w:val="000000"/>
                <w:spacing w:val="0"/>
                <w:w w:val="100"/>
                <w:position w:val="0"/>
              </w:rPr>
              <w:t>901-22</w:t>
            </w:r>
            <w:r>
              <w:rPr>
                <w:color w:val="000000"/>
                <w:spacing w:val="0"/>
                <w:w w:val="100"/>
                <w:position w:val="0"/>
              </w:rPr>
              <w:t>至</w:t>
            </w:r>
            <w:r>
              <w:rPr>
                <w:rFonts w:ascii="Times New Roman" w:eastAsia="Times New Roman" w:hAnsi="Times New Roman" w:cs="Times New Roman"/>
                <w:color w:val="000000"/>
                <w:spacing w:val="0"/>
                <w:w w:val="100"/>
                <w:position w:val="0"/>
              </w:rPr>
              <w:t>901-26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褚诗炜、李丹、汪庆</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五</w:t>
      </w:r>
      <w:bookmarkEnd w:id="40"/>
      <w:r>
        <w:rPr>
          <w:color w:val="000000"/>
          <w:spacing w:val="0"/>
          <w:w w:val="100"/>
          <w:position w:val="0"/>
          <w:sz w:val="24"/>
          <w:szCs w:val="24"/>
        </w:rPr>
        <w:t>、主要会计数据和财务指标</w:t>
      </w:r>
      <w:bookmarkEnd w:id="38"/>
      <w:bookmarkEnd w:id="39"/>
      <w:bookmarkEnd w:id="41"/>
    </w:p>
    <w:p>
      <w:pPr>
        <w:pStyle w:val="Style2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2,758,867,790.42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2,480,392,683.76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2,121,173,720.66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176,221,262.75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167,066,328.21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-1,794,232,923.06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82,573,557.83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100,324,374.44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-1,823,764,945.13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146,280,500.06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173,171,347.55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109,855,753.07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4,413,694,908.73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4,323,879,078.85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4,627,124,261.74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3,057,995,602.39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2,875,379,901.04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2,820,718,103.20</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8"/>
        <w:keepNext/>
        <w:keepLines/>
        <w:widowControl w:val="0"/>
        <w:shd w:val="clear" w:color="auto" w:fill="auto"/>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六</w:t>
      </w:r>
      <w:bookmarkEnd w:id="44"/>
      <w:r>
        <w:rPr>
          <w:color w:val="000000"/>
          <w:spacing w:val="0"/>
          <w:w w:val="100"/>
          <w:position w:val="0"/>
          <w:sz w:val="24"/>
          <w:szCs w:val="24"/>
        </w:rPr>
        <w:t>、分季度主要财务指标</w:t>
      </w:r>
      <w:bookmarkEnd w:id="42"/>
      <w:bookmarkEnd w:id="43"/>
      <w:bookmarkEnd w:id="4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662,124,692.68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612,997,158.27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683,090,861.12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800,655,078.35</w:t>
            </w:r>
          </w:p>
        </w:tc>
      </w:tr>
    </w:tbl>
    <w:p>
      <w:pPr>
        <w:spacing w:lineRule="exact" w:line="1"/>
        <w:rPr>
          <w:sz w:val="2"/>
          <w:szCs w:val="2"/>
        </w:rPr>
      </w:pPr>
      <w:r>
        <w:br w:type="page"/>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27,072,793.08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40,760,197.32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45,663,565.95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62,724,706.40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9,600,707.57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29,185,695.50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39,481,536.10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4,305,618.66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-304,058,506.06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8,687,219.78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44,639,373.29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397,012,413.05</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522"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七</w:t>
      </w:r>
      <w:bookmarkEnd w:id="48"/>
      <w:r>
        <w:rPr>
          <w:color w:val="000000"/>
          <w:spacing w:val="0"/>
          <w:w w:val="100"/>
          <w:position w:val="0"/>
          <w:sz w:val="24"/>
          <w:szCs w:val="24"/>
        </w:rPr>
        <w:t>、</w:t>
        <w:tab/>
        <w:t>境内外会计准则下会计数据差异</w:t>
      </w:r>
      <w:bookmarkEnd w:id="46"/>
      <w:bookmarkEnd w:id="47"/>
      <w:bookmarkEnd w:id="49"/>
    </w:p>
    <w:p>
      <w:pPr>
        <w:pStyle w:val="Style31"/>
        <w:keepNext/>
        <w:keepLines/>
        <w:widowControl w:val="0"/>
        <w:shd w:val="clear" w:color="auto" w:fill="auto"/>
        <w:tabs>
          <w:tab w:pos="403" w:val="left"/>
        </w:tabs>
        <w:bidi w:val="0"/>
        <w:spacing w:before="0" w:line="240" w:lineRule="auto"/>
        <w:ind w:left="0" w:right="0" w:firstLine="0"/>
        <w:jc w:val="both"/>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1</w:t>
      </w:r>
      <w:bookmarkEnd w:id="52"/>
      <w:r>
        <w:rPr>
          <w:color w:val="000000"/>
          <w:spacing w:val="0"/>
          <w:w w:val="100"/>
          <w:position w:val="0"/>
        </w:rPr>
        <w:t>、</w:t>
        <w:tab/>
        <w:t>同时按照国际会计准则与按照中国会计准则披露的财务报告中净利润和净资产差异情况</w:t>
      </w:r>
      <w:bookmarkEnd w:id="50"/>
      <w:bookmarkEnd w:id="51"/>
      <w:bookmarkEnd w:id="53"/>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both"/>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同时按照境外会计准则与按照中国会计准则披露的财务报告中净利润和净资产差异情况</w:t>
      </w:r>
      <w:bookmarkEnd w:id="54"/>
      <w:bookmarkEnd w:id="55"/>
      <w:bookmarkEnd w:id="57"/>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6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sz w:val="24"/>
          <w:szCs w:val="24"/>
        </w:rPr>
        <w:t>八</w:t>
      </w:r>
      <w:bookmarkEnd w:id="60"/>
      <w:r>
        <w:rPr>
          <w:color w:val="000000"/>
          <w:spacing w:val="0"/>
          <w:w w:val="100"/>
          <w:position w:val="0"/>
          <w:sz w:val="24"/>
          <w:szCs w:val="24"/>
        </w:rPr>
        <w:t>、</w:t>
        <w:tab/>
        <w:t>非经常性损益项目及金额</w:t>
      </w:r>
      <w:bookmarkEnd w:id="58"/>
      <w:bookmarkEnd w:id="59"/>
      <w:bookmarkEnd w:id="61"/>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17,747,092.81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26,674,118.86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7,334,414.23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14,549,669.02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31,487,123.13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20,593,659.38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1,238,706.00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1,902,179.53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194,597.21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4,480,620.36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6,768,604.38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61,644,412.55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3,031,000.00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15,085,000.00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98"/>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-3,133,779.07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-1,116,906.94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-499,574.04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1,168,875.58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11,484,058.12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5,417,345.09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455,118.02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286,123.05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165,736.79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93,647,704.92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66,741,953.77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29,532,022.07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307" w:lineRule="exact"/>
        <w:ind w:left="0" w:right="0" w:firstLine="0"/>
        <w:jc w:val="both"/>
        <w:sectPr>
          <w:footnotePr>
            <w:pos w:val="pageBottom"/>
            <w:numFmt w:val="decimal"/>
            <w:numRestart w:val="continuous"/>
          </w:footnotePr>
          <w:pgSz w:w="11900" w:h="16840"/>
          <w:pgMar w:top="1441" w:right="1133" w:bottom="1513" w:left="1085"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9"/>
        <w:keepNext/>
        <w:keepLines/>
        <w:widowControl w:val="0"/>
        <w:shd w:val="clear" w:color="auto" w:fill="auto"/>
        <w:bidi w:val="0"/>
        <w:spacing w:before="520" w:line="240" w:lineRule="auto"/>
        <w:ind w:left="0" w:right="0" w:firstLine="0"/>
        <w:jc w:val="center"/>
      </w:pPr>
      <w:bookmarkStart w:id="62" w:name="bookmark62"/>
      <w:bookmarkStart w:id="63" w:name="bookmark63"/>
      <w:bookmarkStart w:id="64" w:name="bookmark64"/>
      <w:r>
        <w:rPr>
          <w:color w:val="000000"/>
          <w:spacing w:val="0"/>
          <w:w w:val="100"/>
          <w:position w:val="0"/>
        </w:rPr>
        <w:t>第三节管理层讨论与分析</w:t>
      </w:r>
      <w:bookmarkEnd w:id="62"/>
      <w:bookmarkEnd w:id="63"/>
      <w:bookmarkEnd w:id="64"/>
    </w:p>
    <w:p>
      <w:pPr>
        <w:pStyle w:val="Style28"/>
        <w:keepNext/>
        <w:keepLines/>
        <w:widowControl w:val="0"/>
        <w:shd w:val="clear" w:color="auto" w:fill="auto"/>
        <w:bidi w:val="0"/>
        <w:spacing w:before="0" w:after="260" w:line="240" w:lineRule="auto"/>
        <w:ind w:left="0" w:right="0" w:firstLine="0"/>
        <w:jc w:val="left"/>
      </w:pPr>
      <w:bookmarkStart w:id="65" w:name="bookmark65"/>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、报告期内公司所处行业情况</w:t>
      </w:r>
      <w:bookmarkEnd w:id="66"/>
      <w:bookmarkEnd w:id="67"/>
      <w:bookmarkEnd w:id="69"/>
      <w:bookmarkEnd w:id="65"/>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根据中国证监会《上市公司行业分类指引》（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年修订），公司所处行业的编码为</w:t>
      </w:r>
      <w:r>
        <w:rPr>
          <w:rFonts w:ascii="Times New Roman" w:eastAsia="Times New Roman" w:hAnsi="Times New Roman" w:cs="Times New Roman"/>
          <w:color w:val="000000"/>
          <w:spacing w:val="0"/>
          <w:w w:val="100"/>
          <w:position w:val="0"/>
        </w:rPr>
        <w:t>I65</w:t>
      </w:r>
      <w:r>
        <w:rPr>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w:t>
      </w:r>
      <w:r>
        <w:rPr>
          <w:color w:val="000000"/>
          <w:spacing w:val="0"/>
          <w:w w:val="100"/>
          <w:position w:val="0"/>
        </w:rPr>
        <w:t>信息传输、软件和信息 技术服务业</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软件和信息技术服务业七根据工业和信息化部发布的《</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w:t>
      </w: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color w:val="000000"/>
          <w:spacing w:val="0"/>
          <w:w w:val="100"/>
          <w:position w:val="0"/>
        </w:rPr>
        <w:t>，</w:t>
      </w:r>
      <w:r>
        <w:rPr>
          <w:color w:val="000000"/>
          <w:spacing w:val="0"/>
          <w:w w:val="100"/>
          <w:position w:val="0"/>
        </w:rPr>
        <w:t>我国软件和信息技术服务业（下称</w:t>
      </w:r>
      <w:r>
        <w:rPr>
          <w:rFonts w:ascii="Times New Roman" w:eastAsia="Times New Roman" w:hAnsi="Times New Roman" w:cs="Times New Roman"/>
          <w:color w:val="000000"/>
          <w:spacing w:val="0"/>
          <w:w w:val="100"/>
          <w:position w:val="0"/>
        </w:rPr>
        <w:t>‘</w:t>
      </w:r>
      <w:r>
        <w:rPr>
          <w:color w:val="000000"/>
          <w:spacing w:val="0"/>
          <w:w w:val="100"/>
          <w:position w:val="0"/>
        </w:rPr>
        <w:t>软件业</w:t>
      </w:r>
      <w:r>
        <w:rPr>
          <w:rFonts w:ascii="Times New Roman" w:eastAsia="Times New Roman" w:hAnsi="Times New Roman" w:cs="Times New Roman"/>
          <w:color w:val="000000"/>
          <w:spacing w:val="0"/>
          <w:w w:val="100"/>
          <w:position w:val="0"/>
        </w:rPr>
        <w:t>’</w:t>
      </w:r>
      <w:r>
        <w:rPr>
          <w:color w:val="000000"/>
          <w:spacing w:val="0"/>
          <w:w w:val="100"/>
          <w:position w:val="0"/>
        </w:rPr>
        <w:t>）运行态势良好，软件业务收入保持较快增长，盈利能力稳步提升，软件业 务出口保持增长，从业人员规模不断扩大，</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实现良好开局。</w:t>
      </w:r>
      <w:r>
        <w:rPr>
          <w:rFonts w:ascii="Times New Roman" w:eastAsia="Times New Roman" w:hAnsi="Times New Roman" w:cs="Times New Roman"/>
          <w:color w:val="000000"/>
          <w:spacing w:val="0"/>
          <w:w w:val="100"/>
          <w:position w:val="0"/>
        </w:rPr>
        <w:t>2021</w:t>
      </w:r>
      <w:r>
        <w:rPr>
          <w:color w:val="000000"/>
          <w:spacing w:val="0"/>
          <w:w w:val="100"/>
          <w:position w:val="0"/>
        </w:rPr>
        <w:t>年，累计完成软件业务收入</w:t>
      </w:r>
      <w:r>
        <w:rPr>
          <w:rFonts w:ascii="Times New Roman" w:eastAsia="Times New Roman" w:hAnsi="Times New Roman" w:cs="Times New Roman"/>
          <w:color w:val="000000"/>
          <w:spacing w:val="0"/>
          <w:w w:val="100"/>
          <w:position w:val="0"/>
        </w:rPr>
        <w:t>94,994</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17.7%</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15.5%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年，软件业利润总额</w:t>
      </w:r>
      <w:r>
        <w:rPr>
          <w:rFonts w:ascii="Times New Roman" w:eastAsia="Times New Roman" w:hAnsi="Times New Roman" w:cs="Times New Roman"/>
          <w:color w:val="000000"/>
          <w:spacing w:val="0"/>
          <w:w w:val="100"/>
          <w:position w:val="0"/>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rPr>
        <w:t>7.6%</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7.7%</w:t>
      </w:r>
      <w:r>
        <w:rPr>
          <w:color w:val="000000"/>
          <w:spacing w:val="0"/>
          <w:w w:val="100"/>
          <w:position w:val="0"/>
        </w:rPr>
        <w:t>，主营业 务利润率提高</w:t>
      </w:r>
      <w:r>
        <w:rPr>
          <w:rFonts w:ascii="Times New Roman" w:eastAsia="Times New Roman" w:hAnsi="Times New Roman" w:cs="Times New Roman"/>
          <w:color w:val="000000"/>
          <w:spacing w:val="0"/>
          <w:w w:val="100"/>
          <w:position w:val="0"/>
        </w:rPr>
        <w:t>0.1</w:t>
      </w:r>
      <w:r>
        <w:rPr>
          <w:color w:val="000000"/>
          <w:spacing w:val="0"/>
          <w:w w:val="100"/>
          <w:position w:val="0"/>
        </w:rPr>
        <w:t>个百分点达</w:t>
      </w:r>
      <w:r>
        <w:rPr>
          <w:rFonts w:ascii="Times New Roman" w:eastAsia="Times New Roman" w:hAnsi="Times New Roman" w:cs="Times New Roman"/>
          <w:color w:val="000000"/>
          <w:spacing w:val="0"/>
          <w:w w:val="100"/>
          <w:position w:val="0"/>
        </w:rPr>
        <w:t>9.2%</w:t>
      </w:r>
      <w:r>
        <w:rPr>
          <w:color w:val="000000"/>
          <w:spacing w:val="0"/>
          <w:w w:val="100"/>
          <w:position w:val="0"/>
        </w:rPr>
        <w:t>，盈利能力稳步提升。</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公司涉及的细分业务领域看：</w:t>
      </w:r>
    </w:p>
    <w:p>
      <w:pPr>
        <w:pStyle w:val="Style21"/>
        <w:keepNext w:val="0"/>
        <w:keepLines w:val="0"/>
        <w:widowControl w:val="0"/>
        <w:shd w:val="clear" w:color="auto" w:fill="auto"/>
        <w:tabs>
          <w:tab w:pos="796" w:val="left"/>
        </w:tabs>
        <w:bidi w:val="0"/>
        <w:spacing w:before="0" w:after="0"/>
        <w:ind w:left="0" w:right="0" w:firstLine="520"/>
        <w:jc w:val="both"/>
      </w:pPr>
      <w:bookmarkStart w:id="70" w:name="bookmark70"/>
      <w:r>
        <w:rPr>
          <w:rFonts w:ascii="Times New Roman" w:eastAsia="Times New Roman" w:hAnsi="Times New Roman" w:cs="Times New Roman"/>
          <w:color w:val="000000"/>
          <w:spacing w:val="0"/>
          <w:w w:val="100"/>
          <w:position w:val="0"/>
        </w:rPr>
        <w:t>1</w:t>
      </w:r>
      <w:bookmarkEnd w:id="70"/>
      <w:r>
        <w:rPr>
          <w:color w:val="000000"/>
          <w:spacing w:val="0"/>
          <w:w w:val="100"/>
          <w:position w:val="0"/>
        </w:rPr>
        <w:t>、</w:t>
        <w:tab/>
        <w:t>金融科技业务</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近年来，各种数字化能力和技术发展推动金融机构</w:t>
      </w:r>
      <w:r>
        <w:rPr>
          <w:rFonts w:ascii="Times New Roman" w:eastAsia="Times New Roman" w:hAnsi="Times New Roman" w:cs="Times New Roman"/>
          <w:color w:val="000000"/>
          <w:spacing w:val="0"/>
          <w:w w:val="100"/>
          <w:position w:val="0"/>
        </w:rPr>
        <w:t>IT</w:t>
      </w:r>
      <w:r>
        <w:rPr>
          <w:color w:val="000000"/>
          <w:spacing w:val="0"/>
          <w:w w:val="100"/>
          <w:position w:val="0"/>
        </w:rPr>
        <w:t>数字化转型，金融科技业务呈现较为稳定发展的态势。首先是随 着国家信创工程的推进，国有大行积极尝试主机下移。其次在技术层面，分布式技术的发展和成熟将替代现有的集中式架构。 云化与微服务化发展趋势日益明显，微服务化正在成为系统建设的主流。然后在业务层面，核心业务系统、信贷操作系统升 级换代需求增加。同时，利用大数据、人工智能、区块链等技术赋能营销获客、风控等能力，提高对数据的管理与分析利用 水平、加快零售转型和交易银行、开放银行等各项业务能力建设也是重点投入方向。最后，基于政策引导、金融监管和市场 竞争等因素，金融科技业务加快了在监管合规、数据治理与利用等方向上的研发投入，又努力在市场上进行互补性结合，找 准定位。总的来说，中国银行业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解决方案市场继续呈现出旺盛的增长态势。根据赛迪顾问发布的</w:t>
      </w:r>
      <w:r>
        <w:rPr>
          <w:rFonts w:ascii="Times New Roman" w:eastAsia="Times New Roman" w:hAnsi="Times New Roman" w:cs="Times New Roman"/>
          <w:color w:val="000000"/>
          <w:spacing w:val="0"/>
          <w:w w:val="100"/>
          <w:position w:val="0"/>
        </w:rPr>
        <w:t>“2021</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 方案市场预测分析报告</w:t>
      </w:r>
      <w:r>
        <w:rPr>
          <w:rFonts w:ascii="Times New Roman" w:eastAsia="Times New Roman" w:hAnsi="Times New Roman" w:cs="Times New Roman"/>
          <w:color w:val="000000"/>
          <w:spacing w:val="0"/>
          <w:w w:val="100"/>
          <w:position w:val="0"/>
        </w:rPr>
        <w:t>”</w:t>
      </w:r>
      <w:r>
        <w:rPr>
          <w:color w:val="000000"/>
          <w:spacing w:val="0"/>
          <w:w w:val="100"/>
          <w:position w:val="0"/>
        </w:rPr>
        <w:t>，预计到</w:t>
      </w:r>
      <w:r>
        <w:rPr>
          <w:rFonts w:ascii="Times New Roman" w:eastAsia="Times New Roman" w:hAnsi="Times New Roman" w:cs="Times New Roman"/>
          <w:color w:val="000000"/>
          <w:spacing w:val="0"/>
          <w:w w:val="100"/>
          <w:position w:val="0"/>
        </w:rPr>
        <w:t>2025</w:t>
      </w:r>
      <w:r>
        <w:rPr>
          <w:color w:val="000000"/>
          <w:spacing w:val="0"/>
          <w:w w:val="100"/>
          <w:position w:val="0"/>
        </w:rPr>
        <w:t>年时中国银行业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解决方案市场规模将突破一千亿元，达到</w:t>
      </w:r>
      <w:r>
        <w:rPr>
          <w:rFonts w:ascii="Times New Roman" w:eastAsia="Times New Roman" w:hAnsi="Times New Roman" w:cs="Times New Roman"/>
          <w:color w:val="000000"/>
          <w:spacing w:val="0"/>
          <w:w w:val="100"/>
          <w:position w:val="0"/>
        </w:rPr>
        <w:t>1181.2</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到</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年的年均复合增长率为</w:t>
      </w:r>
      <w:r>
        <w:rPr>
          <w:rFonts w:ascii="Times New Roman" w:eastAsia="Times New Roman" w:hAnsi="Times New Roman" w:cs="Times New Roman"/>
          <w:color w:val="000000"/>
          <w:spacing w:val="0"/>
          <w:w w:val="100"/>
          <w:position w:val="0"/>
        </w:rPr>
        <w:t>25.10%</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我国银行数字化转型步伐进一步加快，数字新基建、科技治理等领域加速布局；互联网保险业务持续保持高速发展态 势，监管政策日趋完善，持牌经营理念得到进一步强化；智能投顾、供应链金融、消费金融、第三方支付和监管科技发展稳 定，技术应用水平进一步提高。致使金融科技底层技术与业务融合更加深入，数字普惠金融实践愈加丰富。</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金融科技底层技术适用范围不断扩大，创新能力进一步增强，</w:t>
      </w:r>
      <w:r>
        <w:rPr>
          <w:rFonts w:ascii="Times New Roman" w:eastAsia="Times New Roman" w:hAnsi="Times New Roman" w:cs="Times New Roman"/>
          <w:color w:val="000000"/>
          <w:spacing w:val="0"/>
          <w:w w:val="100"/>
          <w:position w:val="0"/>
        </w:rPr>
        <w:t>“ABCD+”</w:t>
      </w:r>
      <w:r>
        <w:rPr>
          <w:color w:val="000000"/>
          <w:spacing w:val="0"/>
          <w:w w:val="100"/>
          <w:position w:val="0"/>
        </w:rPr>
        <w:t>技术与业务融合更加深入。人工智能与其他技 术融合属性进一步凸显；区块链技术创新趋向多元化发展；云计算市场规模持续保持较快增长，原生云逐渐成为热门投资赛 道；大数据产业规模稳步增长，作为新基建的数据中心建设步伐加快；移动宽带网络高质量发展步伐加快，</w:t>
      </w:r>
      <w:r>
        <w:rPr>
          <w:rFonts w:ascii="Times New Roman" w:eastAsia="Times New Roman" w:hAnsi="Times New Roman" w:cs="Times New Roman"/>
          <w:color w:val="000000"/>
          <w:spacing w:val="0"/>
          <w:w w:val="100"/>
          <w:position w:val="0"/>
        </w:rPr>
        <w:t>5G</w:t>
      </w:r>
      <w:r>
        <w:rPr>
          <w:color w:val="000000"/>
          <w:spacing w:val="0"/>
          <w:w w:val="100"/>
          <w:position w:val="0"/>
        </w:rPr>
        <w:t>网络建设快 速推进；安全技术领域，随着《数据安全法》、《个人信息保护法》相继出台，安全多方计算、联邦学习等隐私计算技术关 注度快速提升。</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随着数字技术创新应用日益广泛，中国数字普惠金融发展走在国际前列。</w:t>
      </w:r>
      <w:r>
        <w:rPr>
          <w:rFonts w:ascii="Times New Roman" w:eastAsia="Times New Roman" w:hAnsi="Times New Roman" w:cs="Times New Roman"/>
          <w:color w:val="000000"/>
          <w:spacing w:val="0"/>
          <w:w w:val="100"/>
          <w:position w:val="0"/>
        </w:rPr>
        <w:t>2020</w:t>
      </w:r>
      <w:r>
        <w:rPr>
          <w:color w:val="000000"/>
          <w:spacing w:val="0"/>
          <w:w w:val="100"/>
          <w:position w:val="0"/>
        </w:rPr>
        <w:t>年，《推进普惠金融发展规划</w:t>
      </w:r>
      <w:r>
        <w:rPr>
          <w:color w:val="000000"/>
          <w:spacing w:val="0"/>
          <w:w w:val="100"/>
          <w:position w:val="0"/>
        </w:rPr>
        <w:t>（</w:t>
      </w:r>
      <w:r>
        <w:rPr>
          <w:rFonts w:ascii="Times New Roman" w:eastAsia="Times New Roman" w:hAnsi="Times New Roman" w:cs="Times New Roman"/>
          <w:color w:val="000000"/>
          <w:spacing w:val="0"/>
          <w:w w:val="100"/>
          <w:position w:val="0"/>
        </w:rPr>
        <w:t xml:space="preserve">2016-2020 </w:t>
      </w:r>
      <w:r>
        <w:rPr>
          <w:color w:val="000000"/>
          <w:spacing w:val="0"/>
          <w:w w:val="100"/>
          <w:position w:val="0"/>
        </w:rPr>
        <w:t xml:space="preserve">年）》如期收官，中国基本建成了与全面建成小康社会相适应的普惠金融服务体系，为促进共同富裕创造了良好条件。 </w:t>
      </w:r>
      <w:r>
        <w:rPr>
          <w:rFonts w:ascii="Times New Roman" w:eastAsia="Times New Roman" w:hAnsi="Times New Roman" w:cs="Times New Roman"/>
          <w:color w:val="000000"/>
          <w:spacing w:val="0"/>
          <w:w w:val="100"/>
          <w:position w:val="0"/>
        </w:rPr>
        <w:t>2020-202</w:t>
      </w:r>
      <w:r>
        <w:rPr>
          <w:rFonts w:ascii="Times New Roman" w:eastAsia="Times New Roman" w:hAnsi="Times New Roman" w:cs="Times New Roman"/>
          <w:color w:val="000000"/>
          <w:spacing w:val="0"/>
          <w:w w:val="100"/>
          <w:position w:val="0"/>
        </w:rPr>
        <w:t>1</w:t>
      </w:r>
      <w:r>
        <w:rPr>
          <w:color w:val="000000"/>
          <w:spacing w:val="0"/>
          <w:w w:val="100"/>
          <w:position w:val="0"/>
        </w:rPr>
        <w:t>年，在数字技术的赋能下，数字普惠金融服务链条更加顺畅，基础设施更加完善，制度保障更加健全。同时在乡 村振兴、绿色普惠金融、小微企业融资与民生领域等场景，新服务、新产品、新模式不断涌现。</w:t>
      </w:r>
    </w:p>
    <w:p>
      <w:pPr>
        <w:pStyle w:val="Style21"/>
        <w:keepNext w:val="0"/>
        <w:keepLines w:val="0"/>
        <w:widowControl w:val="0"/>
        <w:shd w:val="clear" w:color="auto" w:fill="auto"/>
        <w:tabs>
          <w:tab w:pos="814" w:val="left"/>
        </w:tabs>
        <w:bidi w:val="0"/>
        <w:spacing w:before="0" w:after="0"/>
        <w:ind w:left="0" w:right="0" w:firstLine="520"/>
        <w:jc w:val="both"/>
      </w:pPr>
      <w:bookmarkStart w:id="71" w:name="bookmark71"/>
      <w:r>
        <w:rPr>
          <w:rFonts w:ascii="Times New Roman" w:eastAsia="Times New Roman" w:hAnsi="Times New Roman" w:cs="Times New Roman"/>
          <w:color w:val="000000"/>
          <w:spacing w:val="0"/>
          <w:w w:val="100"/>
          <w:position w:val="0"/>
        </w:rPr>
        <w:t>2</w:t>
      </w:r>
      <w:bookmarkEnd w:id="71"/>
      <w:r>
        <w:rPr>
          <w:color w:val="000000"/>
          <w:spacing w:val="0"/>
          <w:w w:val="100"/>
          <w:position w:val="0"/>
        </w:rPr>
        <w:t>、</w:t>
        <w:tab/>
        <w:t>智能物联业务</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智能物联网</w:t>
      </w:r>
      <w:r>
        <w:rPr>
          <w:color w:val="000000"/>
          <w:spacing w:val="0"/>
          <w:w w:val="100"/>
          <w:position w:val="0"/>
        </w:rPr>
        <w:t>（</w:t>
      </w:r>
      <w:r>
        <w:rPr>
          <w:rFonts w:ascii="Times New Roman" w:eastAsia="Times New Roman" w:hAnsi="Times New Roman" w:cs="Times New Roman"/>
          <w:color w:val="000000"/>
          <w:spacing w:val="0"/>
          <w:w w:val="100"/>
          <w:position w:val="0"/>
        </w:rPr>
        <w:t>AIoT</w:t>
      </w:r>
      <w:r>
        <w:rPr>
          <w:color w:val="000000"/>
          <w:spacing w:val="0"/>
          <w:w w:val="100"/>
          <w:position w:val="0"/>
        </w:rPr>
        <w:t>）</w:t>
      </w:r>
      <w:r>
        <w:rPr>
          <w:color w:val="000000"/>
          <w:spacing w:val="0"/>
          <w:w w:val="100"/>
          <w:position w:val="0"/>
        </w:rPr>
        <w:t>立足于人工智能与物联网的协同应用，</w:t>
      </w:r>
      <w:r>
        <w:rPr>
          <w:rFonts w:ascii="Times New Roman" w:eastAsia="Times New Roman" w:hAnsi="Times New Roman" w:cs="Times New Roman"/>
          <w:color w:val="000000"/>
          <w:spacing w:val="0"/>
          <w:w w:val="100"/>
          <w:position w:val="0"/>
        </w:rPr>
        <w:t>AIoT</w:t>
      </w:r>
      <w:r>
        <w:rPr>
          <w:color w:val="000000"/>
          <w:spacing w:val="0"/>
          <w:w w:val="100"/>
          <w:position w:val="0"/>
        </w:rPr>
        <w:t>产业主要包括</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边</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用</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产业 服务</w:t>
      </w:r>
      <w:r>
        <w:rPr>
          <w:rFonts w:ascii="Times New Roman" w:eastAsia="Times New Roman" w:hAnsi="Times New Roman" w:cs="Times New Roman"/>
          <w:color w:val="000000"/>
          <w:spacing w:val="0"/>
          <w:w w:val="100"/>
          <w:position w:val="0"/>
        </w:rPr>
        <w:t>”</w:t>
      </w:r>
      <w:r>
        <w:rPr>
          <w:color w:val="000000"/>
          <w:spacing w:val="0"/>
          <w:w w:val="100"/>
          <w:position w:val="0"/>
        </w:rPr>
        <w:t>六大板块。</w:t>
      </w:r>
      <w:r>
        <w:rPr>
          <w:rFonts w:ascii="Times New Roman" w:eastAsia="Times New Roman" w:hAnsi="Times New Roman" w:cs="Times New Roman"/>
          <w:color w:val="000000"/>
          <w:spacing w:val="0"/>
          <w:w w:val="100"/>
          <w:position w:val="0"/>
        </w:rPr>
        <w:t>AloT</w:t>
      </w:r>
      <w:r>
        <w:rPr>
          <w:color w:val="000000"/>
          <w:spacing w:val="0"/>
          <w:w w:val="100"/>
          <w:position w:val="0"/>
        </w:rPr>
        <w:t>产业是多种技术融合，赋能各行业的产业</w:t>
      </w:r>
      <w:r>
        <w:rPr>
          <w:color w:val="000000"/>
          <w:spacing w:val="0"/>
          <w:w w:val="100"/>
          <w:position w:val="0"/>
        </w:rPr>
        <w:t>，</w:t>
      </w:r>
      <w:r>
        <w:rPr>
          <w:color w:val="000000"/>
          <w:spacing w:val="0"/>
          <w:w w:val="100"/>
          <w:position w:val="0"/>
        </w:rPr>
        <w:t>整体市场潜在空间超十万亿元。根据</w:t>
      </w:r>
      <w:r>
        <w:rPr>
          <w:rFonts w:ascii="Times New Roman" w:eastAsia="Times New Roman" w:hAnsi="Times New Roman" w:cs="Times New Roman"/>
          <w:color w:val="000000"/>
          <w:spacing w:val="0"/>
          <w:w w:val="100"/>
          <w:position w:val="0"/>
        </w:rPr>
        <w:t>IDC</w:t>
      </w:r>
      <w:r>
        <w:rPr>
          <w:color w:val="000000"/>
          <w:spacing w:val="0"/>
          <w:w w:val="100"/>
          <w:position w:val="0"/>
        </w:rPr>
        <w:t>的数据与预测，</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年全球</w:t>
      </w:r>
      <w:r>
        <w:rPr>
          <w:rFonts w:ascii="Times New Roman" w:eastAsia="Times New Roman" w:hAnsi="Times New Roman" w:cs="Times New Roman"/>
          <w:color w:val="000000"/>
          <w:spacing w:val="0"/>
          <w:w w:val="100"/>
          <w:position w:val="0"/>
        </w:rPr>
        <w:t>AIoT</w:t>
      </w:r>
      <w:r>
        <w:rPr>
          <w:color w:val="000000"/>
          <w:spacing w:val="0"/>
          <w:w w:val="100"/>
          <w:position w:val="0"/>
        </w:rPr>
        <w:t>市场规模将达到</w:t>
      </w:r>
      <w:r>
        <w:rPr>
          <w:rFonts w:ascii="Times New Roman" w:eastAsia="Times New Roman" w:hAnsi="Times New Roman" w:cs="Times New Roman"/>
          <w:color w:val="000000"/>
          <w:spacing w:val="0"/>
          <w:w w:val="100"/>
          <w:position w:val="0"/>
        </w:rPr>
        <w:t>4820</w:t>
      </w:r>
      <w:r>
        <w:rPr>
          <w:color w:val="000000"/>
          <w:spacing w:val="0"/>
          <w:w w:val="100"/>
          <w:position w:val="0"/>
        </w:rPr>
        <w:t>亿美元。</w:t>
      </w:r>
      <w:r>
        <w:rPr>
          <w:rFonts w:ascii="Times New Roman" w:eastAsia="Times New Roman" w:hAnsi="Times New Roman" w:cs="Times New Roman"/>
          <w:color w:val="000000"/>
          <w:spacing w:val="0"/>
          <w:w w:val="100"/>
          <w:position w:val="0"/>
        </w:rPr>
        <w:t>AloT</w:t>
      </w:r>
      <w:r>
        <w:rPr>
          <w:color w:val="000000"/>
          <w:spacing w:val="0"/>
          <w:w w:val="100"/>
          <w:position w:val="0"/>
        </w:rPr>
        <w:t>市场持续扩大，主要得益于</w:t>
      </w:r>
      <w:r>
        <w:rPr>
          <w:rFonts w:ascii="Times New Roman" w:eastAsia="Times New Roman" w:hAnsi="Times New Roman" w:cs="Times New Roman"/>
          <w:color w:val="000000"/>
          <w:spacing w:val="0"/>
          <w:w w:val="100"/>
          <w:position w:val="0"/>
        </w:rPr>
        <w:t>AloT</w:t>
      </w:r>
      <w:r>
        <w:rPr>
          <w:color w:val="000000"/>
          <w:spacing w:val="0"/>
          <w:w w:val="100"/>
          <w:position w:val="0"/>
        </w:rPr>
        <w:t>技术、产品发展且持续满足广大市场需求， 以及防疫居家带来的市场需求进一步释放。未来三年，在以家居、汽车为代表的消费驱动端和以公共事业、智慧城市为代表 的政策驱动端应用市场的继续推动下，</w:t>
      </w:r>
      <w:r>
        <w:rPr>
          <w:rFonts w:ascii="Times New Roman" w:eastAsia="Times New Roman" w:hAnsi="Times New Roman" w:cs="Times New Roman"/>
          <w:color w:val="000000"/>
          <w:spacing w:val="0"/>
          <w:w w:val="100"/>
          <w:position w:val="0"/>
        </w:rPr>
        <w:t>AloT</w:t>
      </w:r>
      <w:r>
        <w:rPr>
          <w:color w:val="000000"/>
          <w:spacing w:val="0"/>
          <w:w w:val="100"/>
          <w:position w:val="0"/>
        </w:rPr>
        <w:t>产业仍将保持高速增长。长期来看，产业驱动应用市场潜力巨大，将成为远期 增长点。</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中国</w:t>
      </w:r>
      <w:r>
        <w:rPr>
          <w:rFonts w:ascii="Times New Roman" w:eastAsia="Times New Roman" w:hAnsi="Times New Roman" w:cs="Times New Roman"/>
          <w:color w:val="000000"/>
          <w:spacing w:val="0"/>
          <w:w w:val="100"/>
          <w:position w:val="0"/>
        </w:rPr>
        <w:t>AIoT</w:t>
      </w:r>
      <w:r>
        <w:rPr>
          <w:color w:val="000000"/>
          <w:spacing w:val="0"/>
          <w:w w:val="100"/>
          <w:position w:val="0"/>
        </w:rPr>
        <w:t xml:space="preserve">产业目前已经进入产业增长期，基础设施正快速完善、技术加速融合为产业加速发展打下基础。政策红利不 </w:t>
      </w:r>
      <w:r>
        <w:rPr>
          <w:color w:val="000000"/>
          <w:spacing w:val="0"/>
          <w:w w:val="100"/>
          <w:position w:val="0"/>
        </w:rPr>
        <w:t>断释放，供给侧市场能量逐步显现，并成为推动产业发展的动力。同时，消费类应用市场开始释放，车联网等大颗粒度应用 市场预计在未来</w:t>
      </w:r>
      <w:r>
        <w:rPr>
          <w:rFonts w:ascii="Times New Roman" w:eastAsia="Times New Roman" w:hAnsi="Times New Roman" w:cs="Times New Roman"/>
          <w:color w:val="000000"/>
          <w:spacing w:val="0"/>
          <w:w w:val="100"/>
          <w:position w:val="0"/>
        </w:rPr>
        <w:t>2-3</w:t>
      </w:r>
      <w:r>
        <w:rPr>
          <w:color w:val="000000"/>
          <w:spacing w:val="0"/>
          <w:w w:val="100"/>
          <w:position w:val="0"/>
        </w:rPr>
        <w:t>年内大规模释放需求。市场整体向着供需双驱动的方向发展。</w:t>
      </w:r>
    </w:p>
    <w:p>
      <w:pPr>
        <w:pStyle w:val="Style21"/>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年是中国</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的开局之年，大量规划、政策、纲领出台，其中涉及</w:t>
      </w:r>
      <w:r>
        <w:rPr>
          <w:rFonts w:ascii="Times New Roman" w:eastAsia="Times New Roman" w:hAnsi="Times New Roman" w:cs="Times New Roman"/>
          <w:color w:val="000000"/>
          <w:spacing w:val="0"/>
          <w:w w:val="100"/>
          <w:position w:val="0"/>
        </w:rPr>
        <w:t>AIoT</w:t>
      </w:r>
      <w:r>
        <w:rPr>
          <w:color w:val="000000"/>
          <w:spacing w:val="0"/>
          <w:w w:val="100"/>
          <w:position w:val="0"/>
        </w:rPr>
        <w:t>产业的文件众多，这为</w:t>
      </w:r>
      <w:r>
        <w:rPr>
          <w:rFonts w:ascii="Times New Roman" w:eastAsia="Times New Roman" w:hAnsi="Times New Roman" w:cs="Times New Roman"/>
          <w:color w:val="000000"/>
          <w:spacing w:val="0"/>
          <w:w w:val="100"/>
          <w:position w:val="0"/>
        </w:rPr>
        <w:t>AIoT</w:t>
      </w:r>
      <w:r>
        <w:rPr>
          <w:color w:val="000000"/>
          <w:spacing w:val="0"/>
          <w:w w:val="100"/>
          <w:position w:val="0"/>
        </w:rPr>
        <w:t>产业的发 展注入政策动能。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日，新华社受权全文发布了《中华人民共和国国民经济和社会发展第十四个五年规划和</w:t>
      </w:r>
      <w:r>
        <w:rPr>
          <w:rFonts w:ascii="Times New Roman" w:eastAsia="Times New Roman" w:hAnsi="Times New Roman" w:cs="Times New Roman"/>
          <w:color w:val="000000"/>
          <w:spacing w:val="0"/>
          <w:w w:val="100"/>
          <w:position w:val="0"/>
        </w:rPr>
        <w:t xml:space="preserve">2035 </w:t>
      </w:r>
      <w:r>
        <w:rPr>
          <w:color w:val="000000"/>
          <w:spacing w:val="0"/>
          <w:w w:val="100"/>
          <w:position w:val="0"/>
        </w:rPr>
        <w:t>年远景目标纲要》，纲要内容中多次提到对物联网及其相关产业的发展要求和重点。十四五规划全文中</w:t>
      </w:r>
      <w:r>
        <w:rPr>
          <w:rFonts w:ascii="Times New Roman" w:eastAsia="Times New Roman" w:hAnsi="Times New Roman" w:cs="Times New Roman"/>
          <w:color w:val="000000"/>
          <w:spacing w:val="0"/>
          <w:w w:val="100"/>
          <w:position w:val="0"/>
        </w:rPr>
        <w:t>5</w:t>
      </w:r>
      <w:r>
        <w:rPr>
          <w:color w:val="000000"/>
          <w:spacing w:val="0"/>
          <w:w w:val="100"/>
          <w:position w:val="0"/>
        </w:rPr>
        <w:t>次提到</w:t>
      </w:r>
      <w:r>
        <w:rPr>
          <w:rFonts w:ascii="Times New Roman" w:eastAsia="Times New Roman" w:hAnsi="Times New Roman" w:cs="Times New Roman"/>
          <w:color w:val="000000"/>
          <w:spacing w:val="0"/>
          <w:w w:val="100"/>
          <w:position w:val="0"/>
        </w:rPr>
        <w:t>“</w:t>
      </w:r>
      <w:r>
        <w:rPr>
          <w:color w:val="000000"/>
          <w:spacing w:val="0"/>
          <w:w w:val="100"/>
          <w:position w:val="0"/>
        </w:rPr>
        <w:t>物联网</w:t>
      </w:r>
      <w:r>
        <w:rPr>
          <w:rFonts w:ascii="Times New Roman" w:eastAsia="Times New Roman" w:hAnsi="Times New Roman" w:cs="Times New Roman"/>
          <w:color w:val="000000"/>
          <w:spacing w:val="0"/>
          <w:w w:val="100"/>
          <w:position w:val="0"/>
        </w:rPr>
        <w:t>”</w:t>
      </w:r>
      <w:r>
        <w:rPr>
          <w:color w:val="000000"/>
          <w:spacing w:val="0"/>
          <w:w w:val="100"/>
          <w:position w:val="0"/>
        </w:rPr>
        <w:t>一 词，除了划定数字经济</w:t>
      </w:r>
      <w:r>
        <w:rPr>
          <w:rFonts w:ascii="Times New Roman" w:eastAsia="Times New Roman" w:hAnsi="Times New Roman" w:cs="Times New Roman"/>
          <w:color w:val="000000"/>
          <w:spacing w:val="0"/>
          <w:w w:val="100"/>
          <w:position w:val="0"/>
        </w:rPr>
        <w:t>7</w:t>
      </w:r>
      <w:r>
        <w:rPr>
          <w:color w:val="000000"/>
          <w:spacing w:val="0"/>
          <w:w w:val="100"/>
          <w:position w:val="0"/>
        </w:rPr>
        <w:t>大产业外，其他内容还要求进一步布局物联网的基础设施、接入能力和应用场景。</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日，工信部正式发布了《工业和信息化部关于印发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信息通信行业发展规划的通知》（下称</w:t>
      </w:r>
      <w:r>
        <w:rPr>
          <w:rFonts w:ascii="Times New Roman" w:eastAsia="Times New Roman" w:hAnsi="Times New Roman" w:cs="Times New Roman"/>
          <w:color w:val="000000"/>
          <w:spacing w:val="0"/>
          <w:w w:val="100"/>
          <w:position w:val="0"/>
        </w:rPr>
        <w:t>“</w:t>
      </w:r>
      <w:r>
        <w:rPr>
          <w:color w:val="000000"/>
          <w:spacing w:val="0"/>
          <w:w w:val="100"/>
          <w:position w:val="0"/>
        </w:rPr>
        <w:t>《规划》</w:t>
      </w:r>
      <w:r>
        <w:rPr>
          <w:rFonts w:ascii="Times New Roman" w:eastAsia="Times New Roman" w:hAnsi="Times New Roman" w:cs="Times New Roman"/>
          <w:color w:val="000000"/>
          <w:spacing w:val="0"/>
          <w:w w:val="100"/>
          <w:position w:val="0"/>
        </w:rPr>
        <w:t>”</w:t>
      </w:r>
      <w:r>
        <w:rPr>
          <w:color w:val="000000"/>
          <w:spacing w:val="0"/>
          <w:w w:val="100"/>
          <w:position w:val="0"/>
        </w:rPr>
        <w:t>），标志着《规 划》将成为我国未来五年信息通信行业发展的指导性文件。《规划》提出了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时期信息通信产业的总体目标一到</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年，基本建成高速泛在、集成互联、智能绿色、安全可靠的新型数字基础设施体系，为支撑制造强国、网络强国、数字中国 建设夯实发展基础，以及从总体规模、基础设施、绿色节能、应用普及、创新发展、普惠共存六个方面分别提出了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 xml:space="preserve">” </w:t>
      </w:r>
      <w:r>
        <w:rPr>
          <w:color w:val="000000"/>
          <w:spacing w:val="0"/>
          <w:w w:val="100"/>
          <w:position w:val="0"/>
        </w:rPr>
        <w:t>时期信息通信行业发展的量化目标。网络作为</w:t>
      </w:r>
      <w:r>
        <w:rPr>
          <w:rFonts w:ascii="Times New Roman" w:eastAsia="Times New Roman" w:hAnsi="Times New Roman" w:cs="Times New Roman"/>
          <w:color w:val="000000"/>
          <w:spacing w:val="0"/>
          <w:w w:val="100"/>
          <w:position w:val="0"/>
        </w:rPr>
        <w:t>AIoT</w:t>
      </w:r>
      <w:r>
        <w:rPr>
          <w:color w:val="000000"/>
          <w:spacing w:val="0"/>
          <w:w w:val="100"/>
          <w:position w:val="0"/>
        </w:rPr>
        <w:t>产业的核心组成部分，《规划》的提出将大力推动物联网产业发展，并 强化网络基础能力，为物联网应用打下基础。</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根据物联网智库统计，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AIoT</w:t>
      </w:r>
      <w:r>
        <w:rPr>
          <w:color w:val="000000"/>
          <w:spacing w:val="0"/>
          <w:w w:val="100"/>
          <w:position w:val="0"/>
        </w:rPr>
        <w:t>领域融资事件共</w:t>
      </w:r>
      <w:r>
        <w:rPr>
          <w:rFonts w:ascii="Times New Roman" w:eastAsia="Times New Roman" w:hAnsi="Times New Roman" w:cs="Times New Roman"/>
          <w:color w:val="000000"/>
          <w:spacing w:val="0"/>
          <w:w w:val="100"/>
          <w:position w:val="0"/>
        </w:rPr>
        <w:t>304</w:t>
      </w:r>
      <w:r>
        <w:rPr>
          <w:color w:val="000000"/>
          <w:spacing w:val="0"/>
          <w:w w:val="100"/>
          <w:position w:val="0"/>
        </w:rPr>
        <w:t>起，其中</w:t>
      </w:r>
      <w:r>
        <w:rPr>
          <w:rFonts w:ascii="Times New Roman" w:eastAsia="Times New Roman" w:hAnsi="Times New Roman" w:cs="Times New Roman"/>
          <w:color w:val="000000"/>
          <w:spacing w:val="0"/>
          <w:w w:val="100"/>
          <w:position w:val="0"/>
        </w:rPr>
        <w:t>141</w:t>
      </w:r>
      <w:r>
        <w:rPr>
          <w:color w:val="000000"/>
          <w:spacing w:val="0"/>
          <w:w w:val="100"/>
          <w:position w:val="0"/>
        </w:rPr>
        <w:t>起发生于物联网应用领域，包括智能穿 戴、智能家居、智能商业、智慧城市、车联网等，在产业整体融资中占比</w:t>
      </w:r>
      <w:r>
        <w:rPr>
          <w:rFonts w:ascii="Times New Roman" w:eastAsia="Times New Roman" w:hAnsi="Times New Roman" w:cs="Times New Roman"/>
          <w:color w:val="000000"/>
          <w:spacing w:val="0"/>
          <w:w w:val="100"/>
          <w:position w:val="0"/>
        </w:rPr>
        <w:t>46.4%</w:t>
      </w:r>
      <w:r>
        <w:rPr>
          <w:color w:val="000000"/>
          <w:spacing w:val="0"/>
          <w:w w:val="100"/>
          <w:position w:val="0"/>
        </w:rPr>
        <w:t>。大量优秀的物联网应用端企业涌现，积极 探索，物联网市场逐步呈现百花齐放状，未来将充满巨大的发展机遇。</w:t>
      </w:r>
    </w:p>
    <w:p>
      <w:pPr>
        <w:pStyle w:val="Style21"/>
        <w:keepNext w:val="0"/>
        <w:keepLines w:val="0"/>
        <w:widowControl w:val="0"/>
        <w:shd w:val="clear" w:color="auto" w:fill="auto"/>
        <w:bidi w:val="0"/>
        <w:spacing w:before="0" w:after="0"/>
        <w:ind w:left="0" w:right="0" w:firstLine="520"/>
        <w:jc w:val="both"/>
      </w:pPr>
      <w:bookmarkStart w:id="72" w:name="bookmark72"/>
      <w:r>
        <w:rPr>
          <w:rFonts w:ascii="Times New Roman" w:eastAsia="Times New Roman" w:hAnsi="Times New Roman" w:cs="Times New Roman"/>
          <w:color w:val="000000"/>
          <w:spacing w:val="0"/>
          <w:w w:val="100"/>
          <w:position w:val="0"/>
        </w:rPr>
        <w:t>3</w:t>
      </w:r>
      <w:bookmarkEnd w:id="72"/>
      <w:r>
        <w:rPr>
          <w:color w:val="000000"/>
          <w:spacing w:val="0"/>
          <w:w w:val="100"/>
          <w:position w:val="0"/>
        </w:rPr>
        <w:t>、智慧能源信息化</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随着社会经济的发展，同时随着新一轮信息技术浪潮的到来，对于如何深入推进能源信息化，也显得格外重要。国家 能源局公布</w:t>
      </w:r>
      <w:r>
        <w:rPr>
          <w:rFonts w:ascii="Times New Roman" w:eastAsia="Times New Roman" w:hAnsi="Times New Roman" w:cs="Times New Roman"/>
          <w:color w:val="000000"/>
          <w:spacing w:val="0"/>
          <w:w w:val="100"/>
          <w:position w:val="0"/>
        </w:rPr>
        <w:t>2022</w:t>
      </w:r>
      <w:r>
        <w:rPr>
          <w:color w:val="000000"/>
          <w:spacing w:val="0"/>
          <w:w w:val="100"/>
          <w:position w:val="0"/>
        </w:rPr>
        <w:t>年能源工作七大重点任务，加快建设能源强国，其中包括加快推进能源科技创新，着力加强技术装备攻关， 大力开展技术和产业创新，加强智慧能源信息化发展。</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中国碳中和目标的设立与</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规划的布局之年在时间上重合，目标时间的锚定以及国家顶层发展规划文件，意味 着未来的碳排放强度将会纳入约束性指标，明确各个区域与行业的碳排放控制任务的分配与协调。这将成为中国转向绿色低 碳、实现高质量发展的重大契机，在深刻影响中国生态环境、经济结构、发展方式的同时，也是中国推动构建人类命运共同 体、应对全球气候变化的集中体现。习近平总书记在第七十五届联合国大会中提出中国二氧化碳排放争取在</w:t>
      </w:r>
      <w:r>
        <w:rPr>
          <w:rFonts w:ascii="Times New Roman" w:eastAsia="Times New Roman" w:hAnsi="Times New Roman" w:cs="Times New Roman"/>
          <w:color w:val="000000"/>
          <w:spacing w:val="0"/>
          <w:w w:val="100"/>
          <w:position w:val="0"/>
        </w:rPr>
        <w:t>2030</w:t>
      </w:r>
      <w:r>
        <w:rPr>
          <w:color w:val="000000"/>
          <w:spacing w:val="0"/>
          <w:w w:val="100"/>
          <w:position w:val="0"/>
        </w:rPr>
        <w:t>年达到峰值， 并争取在</w:t>
      </w:r>
      <w:r>
        <w:rPr>
          <w:rFonts w:ascii="Times New Roman" w:eastAsia="Times New Roman" w:hAnsi="Times New Roman" w:cs="Times New Roman"/>
          <w:color w:val="000000"/>
          <w:spacing w:val="0"/>
          <w:w w:val="100"/>
          <w:position w:val="0"/>
        </w:rPr>
        <w:t>2060</w:t>
      </w:r>
      <w:r>
        <w:rPr>
          <w:color w:val="000000"/>
          <w:spacing w:val="0"/>
          <w:w w:val="100"/>
          <w:position w:val="0"/>
        </w:rPr>
        <w:t>年前达成碳中和。</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60</w:t>
      </w:r>
      <w:r>
        <w:rPr>
          <w:color w:val="000000"/>
          <w:spacing w:val="0"/>
          <w:w w:val="100"/>
          <w:position w:val="0"/>
        </w:rPr>
        <w:t>目标</w:t>
      </w:r>
      <w:r>
        <w:rPr>
          <w:rFonts w:ascii="Times New Roman" w:eastAsia="Times New Roman" w:hAnsi="Times New Roman" w:cs="Times New Roman"/>
          <w:color w:val="000000"/>
          <w:spacing w:val="0"/>
          <w:w w:val="100"/>
          <w:position w:val="0"/>
        </w:rPr>
        <w:t>”</w:t>
      </w:r>
      <w:r>
        <w:rPr>
          <w:color w:val="000000"/>
          <w:spacing w:val="0"/>
          <w:w w:val="100"/>
          <w:position w:val="0"/>
        </w:rPr>
        <w:t>的提出，意味着中国经济将全面向低碳经济转型。在双碳背景下，公司也基于 多年来在智慧物联网、智慧能源信息化的积累，将目标和方向瞄准了智慧双碳园区、低碳智慧楼宇等业务领域。在政府园区、 企业园区、民用商业建筑等领域，融合双碳能源微电网构建双碳园区、低碳楼宇，同时结合能耗的精细化采集和管理，推行 节约用能、绿色用能。能源的转型升级、双碳政策的建设引导，为公司带来了诸多业务机会。</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据中商产业研究院预测，</w:t>
      </w:r>
      <w:r>
        <w:rPr>
          <w:rFonts w:ascii="Times New Roman" w:eastAsia="Times New Roman" w:hAnsi="Times New Roman" w:cs="Times New Roman"/>
          <w:color w:val="000000"/>
          <w:spacing w:val="0"/>
          <w:w w:val="100"/>
          <w:position w:val="0"/>
        </w:rPr>
        <w:t>2022</w:t>
      </w:r>
      <w:r>
        <w:rPr>
          <w:color w:val="000000"/>
          <w:spacing w:val="0"/>
          <w:w w:val="100"/>
          <w:position w:val="0"/>
        </w:rPr>
        <w:t>、</w:t>
      </w:r>
      <w:r>
        <w:rPr>
          <w:rFonts w:ascii="Times New Roman" w:eastAsia="Times New Roman" w:hAnsi="Times New Roman" w:cs="Times New Roman"/>
          <w:color w:val="000000"/>
          <w:spacing w:val="0"/>
          <w:w w:val="100"/>
          <w:position w:val="0"/>
        </w:rPr>
        <w:t>2024</w:t>
      </w:r>
      <w:r>
        <w:rPr>
          <w:color w:val="000000"/>
          <w:spacing w:val="0"/>
          <w:w w:val="100"/>
          <w:position w:val="0"/>
        </w:rPr>
        <w:t>年全国电力信息化市场总收入将分别达到</w:t>
      </w:r>
      <w:r>
        <w:rPr>
          <w:rFonts w:ascii="Times New Roman" w:eastAsia="Times New Roman" w:hAnsi="Times New Roman" w:cs="Times New Roman"/>
          <w:color w:val="000000"/>
          <w:spacing w:val="0"/>
          <w:w w:val="100"/>
          <w:position w:val="0"/>
        </w:rPr>
        <w:t>515</w:t>
      </w:r>
      <w:r>
        <w:rPr>
          <w:color w:val="000000"/>
          <w:spacing w:val="0"/>
          <w:w w:val="100"/>
          <w:position w:val="0"/>
        </w:rPr>
        <w:t>亿元、</w:t>
      </w:r>
      <w:r>
        <w:rPr>
          <w:rFonts w:ascii="Times New Roman" w:eastAsia="Times New Roman" w:hAnsi="Times New Roman" w:cs="Times New Roman"/>
          <w:color w:val="000000"/>
          <w:spacing w:val="0"/>
          <w:w w:val="100"/>
          <w:position w:val="0"/>
        </w:rPr>
        <w:t>712</w:t>
      </w:r>
      <w:r>
        <w:rPr>
          <w:color w:val="000000"/>
          <w:spacing w:val="0"/>
          <w:w w:val="100"/>
          <w:position w:val="0"/>
        </w:rPr>
        <w:t>亿元，市场总体增速快 于电网总投资增长，规模可观。</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目标激活电网信息化产业需求，市场规模可期。双碳背景下终端能源消费电气化率 攀升，预计</w:t>
      </w:r>
      <w:r>
        <w:rPr>
          <w:rFonts w:ascii="Times New Roman" w:eastAsia="Times New Roman" w:hAnsi="Times New Roman" w:cs="Times New Roman"/>
          <w:color w:val="000000"/>
          <w:spacing w:val="0"/>
          <w:w w:val="100"/>
          <w:position w:val="0"/>
        </w:rPr>
        <w:t>2060</w:t>
      </w:r>
      <w:r>
        <w:rPr>
          <w:color w:val="000000"/>
          <w:spacing w:val="0"/>
          <w:w w:val="100"/>
          <w:position w:val="0"/>
        </w:rPr>
        <w:t>年将达</w:t>
      </w:r>
      <w:r>
        <w:rPr>
          <w:rFonts w:ascii="Times New Roman" w:eastAsia="Times New Roman" w:hAnsi="Times New Roman" w:cs="Times New Roman"/>
          <w:color w:val="000000"/>
          <w:spacing w:val="0"/>
          <w:w w:val="100"/>
          <w:position w:val="0"/>
        </w:rPr>
        <w:t>70%</w:t>
      </w:r>
      <w:r>
        <w:rPr>
          <w:color w:val="000000"/>
          <w:spacing w:val="0"/>
          <w:w w:val="100"/>
          <w:position w:val="0"/>
        </w:rPr>
        <w:t>，清洁电能发电量及装机容量双双走高。能源互联网是实现零碳目标的重要技术路径，新型电力 系统建设不断催化电网信息化产品需求。根据财新智库《由碳达峰向碳中和：中国低碳发展行业展望年度白皮书（</w:t>
      </w:r>
      <w:r>
        <w:rPr>
          <w:rFonts w:ascii="Times New Roman" w:eastAsia="Times New Roman" w:hAnsi="Times New Roman" w:cs="Times New Roman"/>
          <w:color w:val="000000"/>
          <w:spacing w:val="0"/>
          <w:w w:val="100"/>
          <w:position w:val="0"/>
        </w:rPr>
        <w:t>2021</w:t>
      </w:r>
      <w:r>
        <w:rPr>
          <w:color w:val="000000"/>
          <w:spacing w:val="0"/>
          <w:w w:val="100"/>
          <w:position w:val="0"/>
        </w:rPr>
        <w:t>）》 中显示，</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期间两张电网以及其他电网公司总投入预计达</w:t>
      </w:r>
      <w:r>
        <w:rPr>
          <w:rFonts w:ascii="Times New Roman" w:eastAsia="Times New Roman" w:hAnsi="Times New Roman" w:cs="Times New Roman"/>
          <w:color w:val="000000"/>
          <w:spacing w:val="0"/>
          <w:w w:val="100"/>
          <w:position w:val="0"/>
        </w:rPr>
        <w:t>3</w:t>
      </w:r>
      <w:r>
        <w:rPr>
          <w:color w:val="000000"/>
          <w:spacing w:val="0"/>
          <w:w w:val="100"/>
          <w:position w:val="0"/>
        </w:rPr>
        <w:t>万亿元，预计智能化投入金额将达到</w:t>
      </w:r>
      <w:r>
        <w:rPr>
          <w:rFonts w:ascii="Times New Roman" w:eastAsia="Times New Roman" w:hAnsi="Times New Roman" w:cs="Times New Roman"/>
          <w:color w:val="000000"/>
          <w:spacing w:val="0"/>
          <w:w w:val="100"/>
          <w:position w:val="0"/>
        </w:rPr>
        <w:t>3500</w:t>
      </w:r>
      <w:r>
        <w:rPr>
          <w:color w:val="000000"/>
          <w:spacing w:val="0"/>
          <w:w w:val="100"/>
          <w:position w:val="0"/>
        </w:rPr>
        <w:t>亿左右，主要集 中于变电、配网、用电三大环节。智能电网不断扩张，智能电网投资额占电网总投资额的比例呈上升趋势，电网智能化加 速，配电环节作为智能电网建设的主要环节之一，成为未来新型电力系统投资建设的重点。我们认为，能源行业信息化转型 将成为我国十四五时期重点建设内容，能源信息化赛道公司有望获得更大成长空间。</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综上，国内软件和信息技术服务业处于持续稳定的增长期，部分细分领域进入战略机遇期，为公司业务的持续发展提 供了良好的市场空间。金融科技业务是公司的传统优势领域，公司在中国银行</w:t>
      </w:r>
      <w:r>
        <w:rPr>
          <w:rFonts w:ascii="Times New Roman" w:eastAsia="Times New Roman" w:hAnsi="Times New Roman" w:cs="Times New Roman"/>
          <w:color w:val="000000"/>
          <w:spacing w:val="0"/>
          <w:w w:val="100"/>
          <w:position w:val="0"/>
        </w:rPr>
        <w:t>IT</w:t>
      </w:r>
      <w:r>
        <w:rPr>
          <w:color w:val="000000"/>
          <w:spacing w:val="0"/>
          <w:w w:val="100"/>
          <w:position w:val="0"/>
        </w:rPr>
        <w:t>解决方案市场的市场占有率位于行业前列， 公司的金融信息化第三方测试业务在国内拥有较高的市场份额和品牌影响力。报告期内，公司加强了金融科技领域专业化产 品体系的构建，加速支持更加丰富的金融业务场景，同时构筑更高的行业与专业壁垒，向高附加值的蓝海市场快速转换升级。 公司智能物联业务规模在报告期内增长较快，显示出较强的增长动能，并且在国产化基础软件及边缘端软硬件一体化设备方 面已取得一定的差异化竞争优势，为公司未来在这两个领域业务的持续发展提供了良好基础。</w:t>
      </w:r>
    </w:p>
    <w:p>
      <w:pPr>
        <w:pStyle w:val="Style21"/>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 xml:space="preserve">公司是全国信息技术标准化技术委员会信息技术服务分技术委员会理事单位、信息技术服务国家标准制定单位；通过 </w:t>
      </w:r>
      <w:r>
        <w:rPr>
          <w:rFonts w:ascii="Times New Roman" w:eastAsia="Times New Roman" w:hAnsi="Times New Roman" w:cs="Times New Roman"/>
          <w:color w:val="000000"/>
          <w:spacing w:val="0"/>
          <w:w w:val="100"/>
          <w:position w:val="0"/>
        </w:rPr>
        <w:t>CMMI</w:t>
      </w:r>
      <w:r>
        <w:rPr>
          <w:color w:val="000000"/>
          <w:spacing w:val="0"/>
          <w:w w:val="100"/>
          <w:position w:val="0"/>
        </w:rPr>
        <w:t>五级评估认定、</w:t>
      </w:r>
      <w:r>
        <w:rPr>
          <w:rFonts w:ascii="Times New Roman" w:eastAsia="Times New Roman" w:hAnsi="Times New Roman" w:cs="Times New Roman"/>
          <w:color w:val="000000"/>
          <w:spacing w:val="0"/>
          <w:w w:val="100"/>
          <w:position w:val="0"/>
        </w:rPr>
        <w:t>ISO27001</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rPr>
        <w:t>ISO20000</w:t>
      </w:r>
      <w:r>
        <w:rPr>
          <w:color w:val="000000"/>
          <w:spacing w:val="0"/>
          <w:w w:val="100"/>
          <w:position w:val="0"/>
        </w:rPr>
        <w:t>信息技术服务管理体系认证、</w:t>
      </w:r>
      <w:r>
        <w:rPr>
          <w:rFonts w:ascii="Times New Roman" w:eastAsia="Times New Roman" w:hAnsi="Times New Roman" w:cs="Times New Roman"/>
          <w:color w:val="000000"/>
          <w:spacing w:val="0"/>
          <w:w w:val="100"/>
          <w:position w:val="0"/>
        </w:rPr>
        <w:t>ITSS</w:t>
      </w:r>
      <w:r>
        <w:rPr>
          <w:color w:val="000000"/>
          <w:spacing w:val="0"/>
          <w:w w:val="100"/>
          <w:position w:val="0"/>
        </w:rPr>
        <w:t>信息技术运维服务能 力评估、</w:t>
      </w:r>
      <w:r>
        <w:rPr>
          <w:rFonts w:ascii="Times New Roman" w:eastAsia="Times New Roman" w:hAnsi="Times New Roman" w:cs="Times New Roman"/>
          <w:color w:val="000000"/>
          <w:spacing w:val="0"/>
          <w:w w:val="100"/>
          <w:position w:val="0"/>
        </w:rPr>
        <w:t>ISO22301</w:t>
      </w:r>
      <w:r>
        <w:rPr>
          <w:color w:val="000000"/>
          <w:spacing w:val="0"/>
          <w:w w:val="100"/>
          <w:position w:val="0"/>
        </w:rPr>
        <w:t>业务连续性管理体系认证、</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环境管理体系认证、</w:t>
      </w:r>
      <w:r>
        <w:rPr>
          <w:rFonts w:ascii="Times New Roman" w:eastAsia="Times New Roman" w:hAnsi="Times New Roman" w:cs="Times New Roman"/>
          <w:color w:val="000000"/>
          <w:spacing w:val="0"/>
          <w:w w:val="100"/>
          <w:position w:val="0"/>
        </w:rPr>
        <w:t>ISO45001</w:t>
      </w:r>
      <w:r>
        <w:rPr>
          <w:color w:val="000000"/>
          <w:spacing w:val="0"/>
          <w:w w:val="100"/>
          <w:position w:val="0"/>
        </w:rPr>
        <w:t xml:space="preserve">职业健康 </w:t>
      </w:r>
      <w:r>
        <w:rPr>
          <w:color w:val="000000"/>
          <w:spacing w:val="0"/>
          <w:w w:val="100"/>
          <w:position w:val="0"/>
        </w:rPr>
        <w:t>安全管理体系认证、两化融合管理体系认证等多项资质认证；获得江苏省研发型企业、江苏省两业融合试点单位（龙头骨干 企业）、江苏省两化融合贯标重点培育企业、江苏省首批技术先进服务企业、江苏省科技服务业百强机构、江苏省服务业名 牌、江苏省优秀民营企业、南京市文明单位、市知识产权示范企业等多项荣誉。</w:t>
      </w:r>
    </w:p>
    <w:p>
      <w:pPr>
        <w:pStyle w:val="Style28"/>
        <w:keepNext/>
        <w:keepLines/>
        <w:widowControl w:val="0"/>
        <w:shd w:val="clear" w:color="auto" w:fill="auto"/>
        <w:bidi w:val="0"/>
        <w:spacing w:before="0" w:after="26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sz w:val="24"/>
          <w:szCs w:val="24"/>
        </w:rPr>
        <w:t>二</w:t>
      </w:r>
      <w:bookmarkEnd w:id="75"/>
      <w:r>
        <w:rPr>
          <w:color w:val="000000"/>
          <w:spacing w:val="0"/>
          <w:w w:val="100"/>
          <w:position w:val="0"/>
          <w:sz w:val="24"/>
          <w:szCs w:val="24"/>
        </w:rPr>
        <w:t>、报告期内公司从事的主要业务</w:t>
      </w:r>
      <w:bookmarkEnd w:id="73"/>
      <w:bookmarkEnd w:id="74"/>
      <w:bookmarkEnd w:id="76"/>
    </w:p>
    <w:p>
      <w:pPr>
        <w:pStyle w:val="Style21"/>
        <w:keepNext w:val="0"/>
        <w:keepLines w:val="0"/>
        <w:widowControl w:val="0"/>
        <w:shd w:val="clear" w:color="auto" w:fill="auto"/>
        <w:bidi w:val="0"/>
        <w:spacing w:before="0" w:after="0" w:line="316" w:lineRule="exact"/>
        <w:ind w:left="0" w:right="0" w:firstLine="520"/>
        <w:jc w:val="left"/>
      </w:pPr>
      <w:r>
        <w:rPr>
          <w:color w:val="000000"/>
          <w:spacing w:val="0"/>
          <w:w w:val="100"/>
          <w:position w:val="0"/>
        </w:rPr>
        <w:t>公司主营业务是向国内外客户提供新一代信息技术为核心的产品、解决方案和服务。公司聚焦</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智能物 联</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智慧能源</w:t>
      </w:r>
      <w:r>
        <w:rPr>
          <w:rFonts w:ascii="Times New Roman" w:eastAsia="Times New Roman" w:hAnsi="Times New Roman" w:cs="Times New Roman"/>
          <w:color w:val="000000"/>
          <w:spacing w:val="0"/>
          <w:w w:val="100"/>
          <w:position w:val="0"/>
        </w:rPr>
        <w:t>”</w:t>
      </w:r>
      <w:r>
        <w:rPr>
          <w:color w:val="000000"/>
          <w:spacing w:val="0"/>
          <w:w w:val="100"/>
          <w:position w:val="0"/>
        </w:rPr>
        <w:t>三大业务领域，依托从芯片、硬件、操作系统到应用软件的软硬件一体化产品与解决方案能力，以及涵盖 需求、开发、测试、运维于一体的综合服务体系，赋能金融、通讯、汽车、能源等行业客户，满足客户数字化升级转型的需 求，帮助客户实现价值提升。</w:t>
      </w:r>
    </w:p>
    <w:p>
      <w:pPr>
        <w:pStyle w:val="Style21"/>
        <w:keepNext w:val="0"/>
        <w:keepLines w:val="0"/>
        <w:widowControl w:val="0"/>
        <w:shd w:val="clear" w:color="auto" w:fill="auto"/>
        <w:bidi w:val="0"/>
        <w:spacing w:before="0" w:after="0" w:line="316" w:lineRule="exact"/>
        <w:ind w:left="0" w:right="0" w:firstLine="520"/>
        <w:jc w:val="left"/>
      </w:pPr>
      <w:r>
        <w:rPr>
          <w:color w:val="000000"/>
          <w:spacing w:val="0"/>
          <w:w w:val="100"/>
          <w:position w:val="0"/>
        </w:rPr>
        <w:t>公司总部位于南京，在北京、上海、广州、深圳、苏州、武汉、成都、西安、福州等国内多个主要城市设有分子公司 或研发中心，业务覆盖中国、日本、东南亚、北美等国家和区域，拥有全球化的技术整合、客户响应与服务达到能力。</w:t>
      </w:r>
    </w:p>
    <w:p>
      <w:pPr>
        <w:pStyle w:val="Style21"/>
        <w:keepNext w:val="0"/>
        <w:keepLines w:val="0"/>
        <w:widowControl w:val="0"/>
        <w:shd w:val="clear" w:color="auto" w:fill="auto"/>
        <w:bidi w:val="0"/>
        <w:spacing w:before="0" w:after="100" w:line="316" w:lineRule="exact"/>
        <w:ind w:left="0" w:right="0" w:firstLine="520"/>
        <w:jc w:val="both"/>
      </w:pPr>
      <w:r>
        <w:rPr>
          <w:color w:val="000000"/>
          <w:spacing w:val="0"/>
          <w:w w:val="100"/>
          <w:position w:val="0"/>
        </w:rPr>
        <w:t>分领域业务情况说明如下：</w:t>
      </w:r>
    </w:p>
    <w:p>
      <w:pPr>
        <w:pStyle w:val="Style21"/>
        <w:keepNext w:val="0"/>
        <w:keepLines w:val="0"/>
        <w:widowControl w:val="0"/>
        <w:shd w:val="clear" w:color="auto" w:fill="auto"/>
        <w:tabs>
          <w:tab w:pos="842" w:val="left"/>
        </w:tabs>
        <w:bidi w:val="0"/>
        <w:spacing w:before="0" w:after="0"/>
        <w:ind w:left="0" w:right="0" w:firstLine="520"/>
        <w:jc w:val="both"/>
      </w:pPr>
      <w:bookmarkStart w:id="77" w:name="bookmark77"/>
      <w:r>
        <w:rPr>
          <w:rFonts w:ascii="Times New Roman" w:eastAsia="Times New Roman" w:hAnsi="Times New Roman" w:cs="Times New Roman"/>
          <w:color w:val="000000"/>
          <w:spacing w:val="0"/>
          <w:w w:val="100"/>
          <w:position w:val="0"/>
        </w:rPr>
        <w:t>1</w:t>
      </w:r>
      <w:bookmarkEnd w:id="77"/>
      <w:r>
        <w:rPr>
          <w:color w:val="000000"/>
          <w:spacing w:val="0"/>
          <w:w w:val="100"/>
          <w:position w:val="0"/>
        </w:rPr>
        <w:t>、</w:t>
        <w:tab/>
        <w:t>金融科技业务</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公司金融科技业务以新形势下金融机构经营模式的创新改革为契机，围绕国内金融行业国产化、数字化转型需求，聚 焦金融测试、</w:t>
      </w:r>
      <w:r>
        <w:rPr>
          <w:rFonts w:ascii="Times New Roman" w:eastAsia="Times New Roman" w:hAnsi="Times New Roman" w:cs="Times New Roman"/>
          <w:color w:val="000000"/>
          <w:spacing w:val="0"/>
          <w:w w:val="100"/>
          <w:position w:val="0"/>
        </w:rPr>
        <w:t>DevOps</w:t>
      </w:r>
      <w:r>
        <w:rPr>
          <w:color w:val="000000"/>
          <w:spacing w:val="0"/>
          <w:w w:val="100"/>
          <w:position w:val="0"/>
        </w:rPr>
        <w:t>数字化软件交付、新一代分布式核心系统、业务中台、数据中台等业务方向，为银行、保险等持牌金 融客户提供专业的产品解决方案及技术服务。公司金融科技业务已覆盖全国所有省份。</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报告期内，公司金融科技业务按收入类型，主要分为产品与解决方案销售、工程交付、综合服务等三大部分：</w:t>
      </w:r>
    </w:p>
    <w:p>
      <w:pPr>
        <w:pStyle w:val="Style21"/>
        <w:keepNext w:val="0"/>
        <w:keepLines w:val="0"/>
        <w:widowControl w:val="0"/>
        <w:shd w:val="clear" w:color="auto" w:fill="auto"/>
        <w:tabs>
          <w:tab w:pos="932" w:val="left"/>
        </w:tabs>
        <w:bidi w:val="0"/>
        <w:spacing w:before="0" w:after="0" w:line="316" w:lineRule="exact"/>
        <w:ind w:left="0" w:right="0" w:firstLine="52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1</w:t>
      </w:r>
      <w:r>
        <w:rPr>
          <w:color w:val="000000"/>
          <w:spacing w:val="0"/>
          <w:w w:val="100"/>
          <w:position w:val="0"/>
        </w:rPr>
        <w:t>）</w:t>
        <w:tab/>
        <w:t>产品与解决方案销售</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报告期内，公司紧跟金融市场战略转型需求，通过深入的理论分析、产品开发和工程实践，秉承面向服务的软件产品 设计理念，持续对金融测试工具、软件全生命周期自动化交付平台、金融业务中台</w:t>
      </w:r>
      <w:r>
        <w:rPr>
          <w:rFonts w:ascii="Times New Roman" w:eastAsia="Times New Roman" w:hAnsi="Times New Roman" w:cs="Times New Roman"/>
          <w:color w:val="000000"/>
          <w:spacing w:val="0"/>
          <w:w w:val="100"/>
          <w:position w:val="0"/>
        </w:rPr>
        <w:t>/</w:t>
      </w:r>
      <w:r>
        <w:rPr>
          <w:color w:val="000000"/>
          <w:spacing w:val="0"/>
          <w:w w:val="100"/>
          <w:position w:val="0"/>
        </w:rPr>
        <w:t>数据中台、新一代分布式核心、小微与 普惠信贷平台等系列软件产品进行研发与迭代升级，不断完善产品的功能和性能，帮助客户实现在普惠金融、互联网金融、 供应链金融、智能化上云等场景下的效率与价值提升。</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报告期内，公司销售并投入使用的产品与解决方案主要有：测试管理平台</w:t>
      </w:r>
      <w:r>
        <w:rPr>
          <w:color w:val="000000"/>
          <w:spacing w:val="0"/>
          <w:w w:val="100"/>
          <w:position w:val="0"/>
        </w:rPr>
        <w:t>（</w:t>
      </w:r>
      <w:r>
        <w:rPr>
          <w:rFonts w:ascii="Times New Roman" w:eastAsia="Times New Roman" w:hAnsi="Times New Roman" w:cs="Times New Roman"/>
          <w:color w:val="000000"/>
          <w:spacing w:val="0"/>
          <w:w w:val="100"/>
          <w:position w:val="0"/>
        </w:rPr>
        <w:t>JettoManager</w:t>
      </w:r>
      <w:r>
        <w:rPr>
          <w:color w:val="000000"/>
          <w:spacing w:val="0"/>
          <w:w w:val="100"/>
          <w:position w:val="0"/>
        </w:rPr>
        <w:t>）、</w:t>
      </w:r>
      <w:r>
        <w:rPr>
          <w:rFonts w:ascii="Times New Roman" w:eastAsia="Times New Roman" w:hAnsi="Times New Roman" w:cs="Times New Roman"/>
          <w:color w:val="000000"/>
          <w:spacing w:val="0"/>
          <w:w w:val="100"/>
          <w:position w:val="0"/>
        </w:rPr>
        <w:t>DevOps</w:t>
      </w:r>
      <w:r>
        <w:rPr>
          <w:color w:val="000000"/>
          <w:spacing w:val="0"/>
          <w:w w:val="100"/>
          <w:position w:val="0"/>
        </w:rPr>
        <w:t>平台</w:t>
      </w:r>
      <w:r>
        <w:rPr>
          <w:color w:val="000000"/>
          <w:spacing w:val="0"/>
          <w:w w:val="100"/>
          <w:position w:val="0"/>
        </w:rPr>
        <w:t>（</w:t>
      </w:r>
      <w:r>
        <w:rPr>
          <w:rFonts w:ascii="Times New Roman" w:eastAsia="Times New Roman" w:hAnsi="Times New Roman" w:cs="Times New Roman"/>
          <w:color w:val="000000"/>
          <w:spacing w:val="0"/>
          <w:w w:val="100"/>
          <w:position w:val="0"/>
        </w:rPr>
        <w:t>JettoDevOps</w:t>
      </w:r>
      <w:r>
        <w:rPr>
          <w:color w:val="000000"/>
          <w:spacing w:val="0"/>
          <w:w w:val="100"/>
          <w:position w:val="0"/>
        </w:rPr>
        <w:t xml:space="preserve">）、 </w:t>
      </w:r>
      <w:r>
        <w:rPr>
          <w:color w:val="000000"/>
          <w:spacing w:val="0"/>
          <w:w w:val="100"/>
          <w:position w:val="0"/>
        </w:rPr>
        <w:t>性能测试平台</w:t>
      </w:r>
      <w:r>
        <w:rPr>
          <w:color w:val="000000"/>
          <w:spacing w:val="0"/>
          <w:w w:val="100"/>
          <w:position w:val="0"/>
        </w:rPr>
        <w:t>（</w:t>
      </w:r>
      <w:r>
        <w:rPr>
          <w:rFonts w:ascii="Times New Roman" w:eastAsia="Times New Roman" w:hAnsi="Times New Roman" w:cs="Times New Roman"/>
          <w:color w:val="000000"/>
          <w:spacing w:val="0"/>
          <w:w w:val="100"/>
          <w:position w:val="0"/>
        </w:rPr>
        <w:t>JettoLoader</w:t>
      </w:r>
      <w:r>
        <w:rPr>
          <w:color w:val="000000"/>
          <w:spacing w:val="0"/>
          <w:w w:val="100"/>
          <w:position w:val="0"/>
        </w:rPr>
        <w:t>）、</w:t>
      </w:r>
      <w:r>
        <w:rPr>
          <w:color w:val="000000"/>
          <w:spacing w:val="0"/>
          <w:w w:val="100"/>
          <w:position w:val="0"/>
        </w:rPr>
        <w:t>数据中台、智能风控平台、普惠金融服务平台、小微信贷平台、智能化云平台综合解决方案 等。</w:t>
      </w:r>
    </w:p>
    <w:p>
      <w:pPr>
        <w:pStyle w:val="Style21"/>
        <w:keepNext w:val="0"/>
        <w:keepLines w:val="0"/>
        <w:widowControl w:val="0"/>
        <w:shd w:val="clear" w:color="auto" w:fill="auto"/>
        <w:tabs>
          <w:tab w:pos="932" w:val="left"/>
        </w:tabs>
        <w:bidi w:val="0"/>
        <w:spacing w:before="0" w:after="0" w:line="316" w:lineRule="exact"/>
        <w:ind w:left="0" w:right="0" w:firstLine="52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rPr>
        <w:t>2</w:t>
      </w:r>
      <w:r>
        <w:rPr>
          <w:color w:val="000000"/>
          <w:spacing w:val="0"/>
          <w:w w:val="100"/>
          <w:position w:val="0"/>
        </w:rPr>
        <w:t>）</w:t>
        <w:tab/>
        <w:t>工程交付</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公司基于长期在金融领域的软件项目实践、业务背景、专业知识、软件工程开发管理人才等优势，围绕金融机构数字 化转型需求，以城商行和农商行等中小银行为主要客户，开展各类软件工程及信息化项目的整体建设与交付业务。工程交付 包涵需求、设计、开发、测试、运维等软件全生命周期作业。</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报告期内，公司金融科技业务的工程交付业务主要集中在大数据、风控、移动开发、大零售、小微贷等方向上，并在 交通银行、富滇银行、长沙银行、上清所等多个代表金融机构取得成功案例。</w:t>
      </w:r>
    </w:p>
    <w:p>
      <w:pPr>
        <w:pStyle w:val="Style21"/>
        <w:keepNext w:val="0"/>
        <w:keepLines w:val="0"/>
        <w:widowControl w:val="0"/>
        <w:shd w:val="clear" w:color="auto" w:fill="auto"/>
        <w:bidi w:val="0"/>
        <w:spacing w:before="0" w:after="0" w:line="316" w:lineRule="exact"/>
        <w:ind w:left="0" w:right="0" w:firstLine="5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年，工程类研发瞄准乡村振兴数字普惠金融服务、企业级大数据平台、产业互联网与元宇宙数字技术融合、信创 金融终端操作系统等方向，正在有序推进。</w:t>
      </w:r>
    </w:p>
    <w:p>
      <w:pPr>
        <w:pStyle w:val="Style21"/>
        <w:keepNext w:val="0"/>
        <w:keepLines w:val="0"/>
        <w:widowControl w:val="0"/>
        <w:shd w:val="clear" w:color="auto" w:fill="auto"/>
        <w:tabs>
          <w:tab w:pos="932" w:val="left"/>
        </w:tabs>
        <w:bidi w:val="0"/>
        <w:spacing w:before="0" w:after="0" w:line="316" w:lineRule="exact"/>
        <w:ind w:left="0" w:right="0" w:firstLine="52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3</w:t>
      </w:r>
      <w:r>
        <w:rPr>
          <w:color w:val="000000"/>
          <w:spacing w:val="0"/>
          <w:w w:val="100"/>
          <w:position w:val="0"/>
        </w:rPr>
        <w:t>）</w:t>
        <w:tab/>
        <w:t>综合服务</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报告期内，公司该业务主要面向银行等金融机构提供咨询、开发、测试、营销服务、渠道管理、风险管理、数据服务、 云平台实施部署运维、数字化运营等信息技术服务。区别于工程交付模式，综合服务模式客户按照技术服务工作量进行付费。</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报告期内，服务范围已覆盖</w:t>
      </w:r>
      <w:r>
        <w:rPr>
          <w:rFonts w:ascii="Times New Roman" w:eastAsia="Times New Roman" w:hAnsi="Times New Roman" w:cs="Times New Roman"/>
          <w:color w:val="000000"/>
          <w:spacing w:val="0"/>
          <w:w w:val="100"/>
          <w:position w:val="0"/>
        </w:rPr>
        <w:t>6</w:t>
      </w:r>
      <w:r>
        <w:rPr>
          <w:color w:val="000000"/>
          <w:spacing w:val="0"/>
          <w:w w:val="100"/>
          <w:position w:val="0"/>
        </w:rPr>
        <w:t>大国有银行、</w:t>
      </w:r>
      <w:r>
        <w:rPr>
          <w:rFonts w:ascii="Times New Roman" w:eastAsia="Times New Roman" w:hAnsi="Times New Roman" w:cs="Times New Roman"/>
          <w:color w:val="000000"/>
          <w:spacing w:val="0"/>
          <w:w w:val="100"/>
          <w:position w:val="0"/>
        </w:rPr>
        <w:t>2</w:t>
      </w:r>
      <w:r>
        <w:rPr>
          <w:color w:val="000000"/>
          <w:spacing w:val="0"/>
          <w:w w:val="100"/>
          <w:position w:val="0"/>
        </w:rPr>
        <w:t>家政策性银行、</w:t>
      </w:r>
      <w:r>
        <w:rPr>
          <w:rFonts w:ascii="Times New Roman" w:eastAsia="Times New Roman" w:hAnsi="Times New Roman" w:cs="Times New Roman"/>
          <w:color w:val="000000"/>
          <w:spacing w:val="0"/>
          <w:w w:val="100"/>
          <w:position w:val="0"/>
        </w:rPr>
        <w:t>11</w:t>
      </w:r>
      <w:r>
        <w:rPr>
          <w:color w:val="000000"/>
          <w:spacing w:val="0"/>
          <w:w w:val="100"/>
          <w:position w:val="0"/>
        </w:rPr>
        <w:t>家股份制银行及超过</w:t>
      </w:r>
      <w:r>
        <w:rPr>
          <w:rFonts w:ascii="Times New Roman" w:eastAsia="Times New Roman" w:hAnsi="Times New Roman" w:cs="Times New Roman"/>
          <w:color w:val="000000"/>
          <w:spacing w:val="0"/>
          <w:w w:val="100"/>
          <w:position w:val="0"/>
        </w:rPr>
        <w:t>200</w:t>
      </w:r>
      <w:r>
        <w:rPr>
          <w:color w:val="000000"/>
          <w:spacing w:val="0"/>
          <w:w w:val="100"/>
          <w:position w:val="0"/>
        </w:rPr>
        <w:t>家中小银行、保险公司等持牌 金融机构。</w:t>
      </w:r>
    </w:p>
    <w:p>
      <w:pPr>
        <w:pStyle w:val="Style21"/>
        <w:keepNext w:val="0"/>
        <w:keepLines w:val="0"/>
        <w:widowControl w:val="0"/>
        <w:shd w:val="clear" w:color="auto" w:fill="auto"/>
        <w:bidi w:val="0"/>
        <w:spacing w:before="0" w:after="100" w:line="316" w:lineRule="exact"/>
        <w:ind w:left="0" w:right="0" w:firstLine="5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年，公司将持续展开大客户战略，开拓海外市场和外资银行客户。并将服务重心延伸到</w:t>
      </w:r>
      <w:r>
        <w:rPr>
          <w:rFonts w:ascii="Times New Roman" w:eastAsia="Times New Roman" w:hAnsi="Times New Roman" w:cs="Times New Roman"/>
          <w:color w:val="000000"/>
          <w:spacing w:val="0"/>
          <w:w w:val="100"/>
          <w:position w:val="0"/>
        </w:rPr>
        <w:t>“</w:t>
      </w:r>
      <w:r>
        <w:rPr>
          <w:color w:val="000000"/>
          <w:spacing w:val="0"/>
          <w:w w:val="100"/>
          <w:position w:val="0"/>
        </w:rPr>
        <w:t>需求类</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运维类</w:t>
      </w:r>
      <w:r>
        <w:rPr>
          <w:rFonts w:ascii="Times New Roman" w:eastAsia="Times New Roman" w:hAnsi="Times New Roman" w:cs="Times New Roman"/>
          <w:color w:val="000000"/>
          <w:spacing w:val="0"/>
          <w:w w:val="100"/>
          <w:position w:val="0"/>
        </w:rPr>
        <w:t>”</w:t>
      </w:r>
      <w:r>
        <w:rPr>
          <w:color w:val="000000"/>
          <w:spacing w:val="0"/>
          <w:w w:val="100"/>
          <w:position w:val="0"/>
        </w:rPr>
        <w:t>业务， 打造润和金融服务品牌。</w:t>
      </w:r>
    </w:p>
    <w:p>
      <w:pPr>
        <w:pStyle w:val="Style21"/>
        <w:keepNext w:val="0"/>
        <w:keepLines w:val="0"/>
        <w:widowControl w:val="0"/>
        <w:shd w:val="clear" w:color="auto" w:fill="auto"/>
        <w:tabs>
          <w:tab w:pos="842" w:val="left"/>
        </w:tabs>
        <w:bidi w:val="0"/>
        <w:spacing w:before="0" w:after="0"/>
        <w:ind w:left="0" w:right="0" w:firstLine="520"/>
        <w:jc w:val="both"/>
      </w:pPr>
      <w:bookmarkStart w:id="81" w:name="bookmark81"/>
      <w:r>
        <w:rPr>
          <w:rFonts w:ascii="Times New Roman" w:eastAsia="Times New Roman" w:hAnsi="Times New Roman" w:cs="Times New Roman"/>
          <w:color w:val="000000"/>
          <w:spacing w:val="0"/>
          <w:w w:val="100"/>
          <w:position w:val="0"/>
        </w:rPr>
        <w:t>2</w:t>
      </w:r>
      <w:bookmarkEnd w:id="81"/>
      <w:r>
        <w:rPr>
          <w:color w:val="000000"/>
          <w:spacing w:val="0"/>
          <w:w w:val="100"/>
          <w:position w:val="0"/>
        </w:rPr>
        <w:t>、</w:t>
        <w:tab/>
        <w:t>智能物联业务</w:t>
      </w:r>
    </w:p>
    <w:p>
      <w:pPr>
        <w:pStyle w:val="Style21"/>
        <w:keepNext w:val="0"/>
        <w:keepLines w:val="0"/>
        <w:widowControl w:val="0"/>
        <w:shd w:val="clear" w:color="auto" w:fill="auto"/>
        <w:bidi w:val="0"/>
        <w:spacing w:before="0" w:after="100" w:line="316" w:lineRule="exact"/>
        <w:ind w:left="0" w:right="0" w:firstLine="520"/>
        <w:jc w:val="both"/>
        <w:sectPr>
          <w:footnotePr>
            <w:pos w:val="pageBottom"/>
            <w:numFmt w:val="decimal"/>
            <w:numRestart w:val="continuous"/>
          </w:footnotePr>
          <w:pgSz w:w="11900" w:h="16840"/>
          <w:pgMar w:top="1383" w:right="1019" w:bottom="1537" w:left="1103" w:header="0" w:footer="3" w:gutter="0"/>
          <w:cols w:space="720"/>
          <w:noEndnote/>
          <w:rtlGutter w:val="0"/>
          <w:docGrid w:linePitch="360"/>
        </w:sectPr>
      </w:pPr>
      <w:r>
        <w:rPr>
          <w:color w:val="000000"/>
          <w:spacing w:val="0"/>
          <w:w w:val="100"/>
          <w:position w:val="0"/>
        </w:rPr>
        <w:t>公司以自身在国产开源操作系统（</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（开源鸿蒙）、</w:t>
      </w:r>
      <w:r>
        <w:rPr>
          <w:rFonts w:ascii="Times New Roman" w:eastAsia="Times New Roman" w:hAnsi="Times New Roman" w:cs="Times New Roman"/>
          <w:color w:val="000000"/>
          <w:spacing w:val="0"/>
          <w:w w:val="100"/>
          <w:position w:val="0"/>
        </w:rPr>
        <w:t xml:space="preserve">OpenEuler </w:t>
      </w:r>
      <w:r>
        <w:rPr>
          <w:color w:val="000000"/>
          <w:spacing w:val="0"/>
          <w:w w:val="100"/>
          <w:position w:val="0"/>
        </w:rPr>
        <w:t>（开源欧拉））平台所积累的突出技术研 发优势为核心，依托自身在芯片与终端设备开发、操作系统、中间件、边缘计算、云计算、大数据、人工智能等先进技术领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域的长期实践积累，建立了从端到边到云、从底层技术到上层应用的物联网解决方案全栈技术能力，针对未来物联网发展所</w:t>
      </w:r>
    </w:p>
    <w:p>
      <w:pPr>
        <w:widowControl w:val="0"/>
        <w:spacing w:line="1" w:lineRule="exact"/>
        <w:sectPr>
          <w:footnotePr>
            <w:pos w:val="pageBottom"/>
            <w:numFmt w:val="decimal"/>
            <w:numRestart w:val="continuous"/>
          </w:footnotePr>
          <w:pgSz w:w="11900" w:h="16840"/>
          <w:pgMar w:top="1489" w:right="1018" w:bottom="1671" w:left="1128" w:header="0" w:footer="3" w:gutter="0"/>
          <w:cols w:space="720"/>
          <w:noEndnote/>
          <w:rtlGutter w:val="0"/>
          <w:docGrid w:linePitch="360"/>
        </w:sectPr>
      </w:pPr>
      <w:r>
        <mc:AlternateContent>
          <mc:Choice Requires="wps">
            <w:drawing>
              <wp:anchor distT="0" distB="4758055" distL="0" distR="0" simplePos="0" relativeHeight="125829378" behindDoc="0" locked="0" layoutInCell="1" allowOverlap="1">
                <wp:simplePos x="0" y="0"/>
                <wp:positionH relativeFrom="page">
                  <wp:posOffset>6150610</wp:posOffset>
                </wp:positionH>
                <wp:positionV relativeFrom="paragraph">
                  <wp:posOffset>0</wp:posOffset>
                </wp:positionV>
                <wp:extent cx="697865" cy="149225"/>
                <wp:wrapTopAndBottom/>
                <wp:docPr id="1" name="Shape 1"/>
                <a:graphic xmlns:a="http://schemas.openxmlformats.org/drawingml/2006/main">
                  <a:graphicData uri="http://schemas.microsoft.com/office/word/2010/wordprocessingShape">
                    <wps:wsp>
                      <wps:cNvSpPr txBox="1"/>
                      <wps:spPr>
                        <a:xfrm>
                          <a:ext cx="69786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智能家居、智</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84.30000000000001pt;margin-top:0;width:54.950000000000003pt;height:11.75pt;z-index:-125829375;mso-wrap-distance-left:0;mso-wrap-distance-right:0;mso-wrap-distance-bottom:374.65000000000003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智能家居、智</w:t>
                      </w:r>
                    </w:p>
                  </w:txbxContent>
                </v:textbox>
                <w10:wrap type="topAndBottom" anchorx="page"/>
              </v:shape>
            </w:pict>
          </mc:Fallback>
        </mc:AlternateContent>
      </w:r>
      <w:r>
        <w:drawing>
          <wp:anchor distT="216535" distB="3477895" distL="8890" distR="128270" simplePos="0" relativeHeight="125829380" behindDoc="0" locked="0" layoutInCell="1" allowOverlap="1">
            <wp:simplePos x="0" y="0"/>
            <wp:positionH relativeFrom="page">
              <wp:posOffset>725170</wp:posOffset>
            </wp:positionH>
            <wp:positionV relativeFrom="paragraph">
              <wp:posOffset>216535</wp:posOffset>
            </wp:positionV>
            <wp:extent cx="5297170" cy="121285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5297170" cy="12128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716280</wp:posOffset>
                </wp:positionH>
                <wp:positionV relativeFrom="paragraph">
                  <wp:posOffset>0</wp:posOffset>
                </wp:positionV>
                <wp:extent cx="5431790" cy="146050"/>
                <wp:wrapNone/>
                <wp:docPr id="5" name="Shape 5"/>
                <a:graphic xmlns:a="http://schemas.openxmlformats.org/drawingml/2006/main">
                  <a:graphicData uri="http://schemas.microsoft.com/office/word/2010/wordprocessingShape">
                    <wps:wsp>
                      <wps:cNvSpPr txBox="1"/>
                      <wps:spPr>
                        <a:xfrm>
                          <a:ext cx="543179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带来的大量行业定制终端及万物互联需求，不断推出多种软硬件产品，面向智慧金融、智慧能源、智能园区、</w:t>
                            </w:r>
                          </w:p>
                        </w:txbxContent>
                      </wps:txbx>
                      <wps:bodyPr lIns="0" tIns="0" rIns="0" bIns="0">
                        <a:noAutoFit/>
                      </wps:bodyPr>
                    </wps:wsp>
                  </a:graphicData>
                </a:graphic>
              </wp:anchor>
            </w:drawing>
          </mc:Choice>
          <mc:Fallback>
            <w:pict>
              <v:shape id="_x0000_s1031" type="#_x0000_t202" style="position:absolute;margin-left:56.399999999999999pt;margin-top:0;width:427.69999999999999pt;height:11.5pt;z-index:251657729;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带来的大量行业定制终端及万物互联需求，不断推出多种软硬件产品，面向智慧金融、智慧能源、智能园区、</w:t>
                      </w:r>
                    </w:p>
                  </w:txbxContent>
                </v:textbox>
                <w10:wrap anchorx="page"/>
              </v:shape>
            </w:pict>
          </mc:Fallback>
        </mc:AlternateContent>
      </w:r>
      <w:r>
        <w:drawing>
          <wp:anchor distT="389890" distB="191770" distL="0" distR="0" simplePos="0" relativeHeight="125829381" behindDoc="0" locked="0" layoutInCell="1" allowOverlap="1">
            <wp:simplePos x="0" y="0"/>
            <wp:positionH relativeFrom="page">
              <wp:posOffset>725170</wp:posOffset>
            </wp:positionH>
            <wp:positionV relativeFrom="paragraph">
              <wp:posOffset>389890</wp:posOffset>
            </wp:positionV>
            <wp:extent cx="6132830" cy="432816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6132830" cy="432816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1023620</wp:posOffset>
                </wp:positionH>
                <wp:positionV relativeFrom="paragraph">
                  <wp:posOffset>4754880</wp:posOffset>
                </wp:positionV>
                <wp:extent cx="1054735" cy="152400"/>
                <wp:wrapNone/>
                <wp:docPr id="9" name="Shape 9"/>
                <a:graphic xmlns:a="http://schemas.openxmlformats.org/drawingml/2006/main">
                  <a:graphicData uri="http://schemas.microsoft.com/office/word/2010/wordprocessingShape">
                    <wps:wsp>
                      <wps:cNvSpPr txBox="1"/>
                      <wps:spPr>
                        <a:xfrm>
                          <a:ext cx="1054735" cy="15240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业务具体说明如下:</w:t>
                            </w:r>
                          </w:p>
                        </w:txbxContent>
                      </wps:txbx>
                      <wps:bodyPr lIns="0" tIns="0" rIns="0" bIns="0">
                        <a:noAutoFit/>
                      </wps:bodyPr>
                    </wps:wsp>
                  </a:graphicData>
                </a:graphic>
              </wp:anchor>
            </w:drawing>
          </mc:Choice>
          <mc:Fallback>
            <w:pict>
              <v:shape id="_x0000_s1035" type="#_x0000_t202" style="position:absolute;margin-left:80.600000000000009pt;margin-top:374.40000000000003pt;width:83.049999999999997pt;height:12.pt;z-index:251657731;mso-wrap-distance-left:0;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业务具体说明如下:</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6477000</wp:posOffset>
                </wp:positionH>
                <wp:positionV relativeFrom="paragraph">
                  <wp:posOffset>3352800</wp:posOffset>
                </wp:positionV>
                <wp:extent cx="170815" cy="951230"/>
                <wp:wrapNone/>
                <wp:docPr id="11" name="Shape 11"/>
                <a:graphic xmlns:a="http://schemas.openxmlformats.org/drawingml/2006/main">
                  <a:graphicData uri="http://schemas.microsoft.com/office/word/2010/wordprocessingShape">
                    <wps:wsp>
                      <wps:cNvSpPr txBox="1"/>
                      <wps:spPr>
                        <a:xfrm>
                          <a:ext cx="170815" cy="951230"/>
                        </a:xfrm>
                        <a:prstGeom prst="rect"/>
                        <a:noFill/>
                      </wps:spPr>
                      <wps:txbx>
                        <w:txbxContent>
                          <w:p>
                            <w:pPr>
                              <w:pStyle w:val="Style36"/>
                              <w:keepNext w:val="0"/>
                              <w:keepLines w:val="0"/>
                              <w:widowControl w:val="0"/>
                              <w:pBdr>
                                <w:top w:val="single" w:sz="0" w:space="0" w:color="3997DA"/>
                                <w:left w:val="single" w:sz="0" w:space="0" w:color="3997DA"/>
                                <w:bottom w:val="single" w:sz="0" w:space="0" w:color="3997DA"/>
                                <w:right w:val="single" w:sz="0" w:space="0" w:color="3997DA"/>
                              </w:pBdr>
                              <w:shd w:val="clear" w:color="auto" w:fill="3997DA"/>
                              <w:bidi w:val="0"/>
                              <w:spacing w:before="0" w:after="0" w:line="240" w:lineRule="auto"/>
                              <w:ind w:left="0" w:right="0" w:firstLine="0"/>
                              <w:jc w:val="center"/>
                            </w:pPr>
                            <w:r>
                              <w:rPr>
                                <w:spacing w:val="0"/>
                                <w:w w:val="100"/>
                                <w:position w:val="0"/>
                              </w:rPr>
                              <w:t>软件技术服务</w:t>
                            </w:r>
                          </w:p>
                        </w:txbxContent>
                      </wps:txbx>
                      <wps:bodyPr upright="1" vert="eaVert" lIns="0" tIns="0" rIns="0" bIns="0">
                        <a:noAutoFit/>
                      </wps:bodyPr>
                    </wps:wsp>
                  </a:graphicData>
                </a:graphic>
              </wp:anchor>
            </w:drawing>
          </mc:Choice>
          <mc:Fallback>
            <w:pict>
              <v:shape id="_x0000_s1037" type="#_x0000_t202" style="position:absolute;margin-left:510.pt;margin-top:264.pt;width:13.450000000000001pt;height:74.900000000000006pt;z-index:251657733;mso-wrap-distance-left:0;mso-wrap-distance-right:0;mso-position-horizontal-relative:page" filled="f" stroked="f">
                <v:textbox style="layout-flow:vertical-ideographic" inset="0,0,0,0">
                  <w:txbxContent>
                    <w:p>
                      <w:pPr>
                        <w:pStyle w:val="Style36"/>
                        <w:keepNext w:val="0"/>
                        <w:keepLines w:val="0"/>
                        <w:widowControl w:val="0"/>
                        <w:pBdr>
                          <w:top w:val="single" w:sz="0" w:space="0" w:color="3997DA"/>
                          <w:left w:val="single" w:sz="0" w:space="0" w:color="3997DA"/>
                          <w:bottom w:val="single" w:sz="0" w:space="0" w:color="3997DA"/>
                          <w:right w:val="single" w:sz="0" w:space="0" w:color="3997DA"/>
                        </w:pBdr>
                        <w:shd w:val="clear" w:color="auto" w:fill="3997DA"/>
                        <w:bidi w:val="0"/>
                        <w:spacing w:before="0" w:after="0" w:line="240" w:lineRule="auto"/>
                        <w:ind w:left="0" w:right="0" w:firstLine="0"/>
                        <w:jc w:val="center"/>
                      </w:pPr>
                      <w:r>
                        <w:rPr>
                          <w:spacing w:val="0"/>
                          <w:w w:val="100"/>
                          <w:position w:val="0"/>
                        </w:rPr>
                        <w:t>软件技术服务</w:t>
                      </w:r>
                    </w:p>
                  </w:txbxContent>
                </v:textbox>
                <w10:wrap anchorx="page"/>
              </v:shape>
            </w:pict>
          </mc:Fallback>
        </mc:AlternateContent>
      </w:r>
      <w:r>
        <mc:AlternateContent>
          <mc:Choice Requires="wps">
            <w:drawing>
              <wp:anchor distT="2200910" distB="1767840" distL="0" distR="0" simplePos="0" relativeHeight="125829382" behindDoc="0" locked="0" layoutInCell="1" allowOverlap="1">
                <wp:simplePos x="0" y="0"/>
                <wp:positionH relativeFrom="page">
                  <wp:posOffset>1703705</wp:posOffset>
                </wp:positionH>
                <wp:positionV relativeFrom="paragraph">
                  <wp:posOffset>2200910</wp:posOffset>
                </wp:positionV>
                <wp:extent cx="4321810" cy="938530"/>
                <wp:wrapTopAndBottom/>
                <wp:docPr id="13" name="Shape 13"/>
                <a:graphic xmlns:a="http://schemas.openxmlformats.org/drawingml/2006/main">
                  <a:graphicData uri="http://schemas.microsoft.com/office/word/2010/wordprocessingShape">
                    <wps:wsp>
                      <wps:cNvSpPr txBox="1"/>
                      <wps:spPr>
                        <a:xfrm>
                          <a:ext cx="4321810" cy="938530"/>
                        </a:xfrm>
                        <a:prstGeom prst="rect"/>
                        <a:noFill/>
                      </wps:spPr>
                      <wps:txbx>
                        <w:txbxContent>
                          <w:p>
                            <w:pPr>
                              <w:widowControl w:val="0"/>
                            </w:pPr>
                          </w:p>
                        </w:txbxContent>
                      </wps:txbx>
                      <wps:bodyPr wrap="none" lIns="0" tIns="0" rIns="0" bIns="0">
                        <a:noAutoFit/>
                      </wps:bodyPr>
                    </wps:wsp>
                  </a:graphicData>
                </a:graphic>
              </wp:anchor>
            </w:drawing>
          </mc:Choice>
          <mc:Fallback>
            <w:pict>
              <v:shape id="_x0000_s1039" type="#_x0000_t202" style="position:absolute;margin-left:134.15000000000001pt;margin-top:173.30000000000001pt;width:340.30000000000001pt;height:73.900000000000006pt;z-index:-125829371;mso-wrap-distance-left:0;mso-wrap-distance-top:173.30000000000001pt;mso-wrap-distance-right:0;mso-wrap-distance-bottom:139.20000000000002pt;mso-position-horizontal-relative:page" filled="f" stroked="f">
                <v:textbox inset="0,0,0,0">
                  <w:txbxContent>
                    <w:p>
                      <w:pPr>
                        <w:widowControl w:val="0"/>
                      </w:pPr>
                    </w:p>
                  </w:txbxContent>
                </v:textbox>
                <w10:wrap type="topAndBottom" anchorx="page"/>
              </v:shape>
            </w:pict>
          </mc:Fallback>
        </mc:AlternateContent>
      </w:r>
    </w:p>
    <w:p>
      <w:pPr>
        <w:pStyle w:val="Style21"/>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报告期内，公司智能物联业务根据业务模式分为软件技术服务和软硬件产品及解决方案两种类型：</w:t>
      </w:r>
    </w:p>
    <w:p>
      <w:pPr>
        <w:pStyle w:val="Style21"/>
        <w:keepNext w:val="0"/>
        <w:keepLines w:val="0"/>
        <w:widowControl w:val="0"/>
        <w:shd w:val="clear" w:color="auto" w:fill="auto"/>
        <w:tabs>
          <w:tab w:pos="885" w:val="left"/>
        </w:tabs>
        <w:bidi w:val="0"/>
        <w:spacing w:before="0" w:after="0" w:line="313" w:lineRule="exact"/>
        <w:ind w:left="0" w:right="0" w:firstLine="50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1</w:t>
      </w:r>
      <w:r>
        <w:rPr>
          <w:color w:val="000000"/>
          <w:spacing w:val="0"/>
          <w:w w:val="100"/>
          <w:position w:val="0"/>
        </w:rPr>
        <w:t>）</w:t>
        <w:tab/>
        <w:t>软件技术服务</w:t>
      </w:r>
    </w:p>
    <w:p>
      <w:pPr>
        <w:pStyle w:val="Style21"/>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智能物联业务的软件技术服务主要依托公司在云、边、端侧所积累的核心技术能力及研发实力，为芯片、智能终端、 边缘计算、云计算等行业大客户提供从系统软件研发、整机软件研发、整机软件升级等研发项目的技术服务。软件技术服务 包括研发项目整包和人力技术服务两种交付模式。</w:t>
      </w:r>
    </w:p>
    <w:p>
      <w:pPr>
        <w:pStyle w:val="Style21"/>
        <w:keepNext w:val="0"/>
        <w:keepLines w:val="0"/>
        <w:widowControl w:val="0"/>
        <w:shd w:val="clear" w:color="auto" w:fill="auto"/>
        <w:tabs>
          <w:tab w:pos="885" w:val="left"/>
        </w:tabs>
        <w:bidi w:val="0"/>
        <w:spacing w:before="0" w:after="0" w:line="313" w:lineRule="exact"/>
        <w:ind w:left="0" w:right="0" w:firstLine="500"/>
        <w:jc w:val="left"/>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2</w:t>
      </w:r>
      <w:r>
        <w:rPr>
          <w:color w:val="000000"/>
          <w:spacing w:val="0"/>
          <w:w w:val="100"/>
          <w:position w:val="0"/>
        </w:rPr>
        <w:t>）</w:t>
        <w:tab/>
        <w:t>软硬件产品及解决方案</w:t>
      </w:r>
    </w:p>
    <w:p>
      <w:pPr>
        <w:pStyle w:val="Style21"/>
        <w:keepNext w:val="0"/>
        <w:keepLines w:val="0"/>
        <w:widowControl w:val="0"/>
        <w:shd w:val="clear" w:color="auto" w:fill="auto"/>
        <w:bidi w:val="0"/>
        <w:spacing w:before="0" w:after="0" w:line="313" w:lineRule="exact"/>
        <w:ind w:left="0" w:right="0" w:firstLine="500"/>
        <w:jc w:val="left"/>
      </w:pPr>
      <w:r>
        <w:rPr>
          <w:color w:val="000000"/>
          <w:spacing w:val="0"/>
          <w:w w:val="100"/>
          <w:position w:val="0"/>
        </w:rPr>
        <w:t>智能物联业务的软硬件产品及解决方案是以公司所掌握的云、边、端核心技术为基础，围绕行业物联网应用场景需求， 研发基于国产开源操作系统</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（开源鸿蒙）、</w:t>
      </w:r>
      <w:r>
        <w:rPr>
          <w:rFonts w:ascii="Times New Roman" w:eastAsia="Times New Roman" w:hAnsi="Times New Roman" w:cs="Times New Roman"/>
          <w:color w:val="000000"/>
          <w:spacing w:val="0"/>
          <w:w w:val="100"/>
          <w:position w:val="0"/>
        </w:rPr>
        <w:t xml:space="preserve">OpenEuler </w:t>
      </w:r>
      <w:r>
        <w:rPr>
          <w:color w:val="000000"/>
          <w:spacing w:val="0"/>
          <w:w w:val="100"/>
          <w:position w:val="0"/>
        </w:rPr>
        <w:t>（开源欧拉）的自主知识产权的商用发行版本，并推出 适用于各种行业应用的软硬件产品及解决方案。</w:t>
      </w:r>
    </w:p>
    <w:p>
      <w:pPr>
        <w:pStyle w:val="Style21"/>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在终端侧，继续深化实施</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（开源鸿蒙）战略。润和软件作为开放原子开源基金会</w:t>
      </w:r>
      <w:r>
        <w:rPr>
          <w:rFonts w:ascii="Times New Roman" w:eastAsia="Times New Roman" w:hAnsi="Times New Roman" w:cs="Times New Roman"/>
          <w:color w:val="000000"/>
          <w:spacing w:val="0"/>
          <w:w w:val="100"/>
          <w:position w:val="0"/>
        </w:rPr>
        <w:t>OpenHarmony</w:t>
      </w:r>
      <w:r>
        <w:rPr>
          <w:color w:val="000000"/>
          <w:spacing w:val="0"/>
          <w:w w:val="100"/>
          <w:position w:val="0"/>
        </w:rPr>
        <w:t>项目</w:t>
      </w:r>
      <w:r>
        <w:rPr>
          <w:rFonts w:ascii="Times New Roman" w:eastAsia="Times New Roman" w:hAnsi="Times New Roman" w:cs="Times New Roman"/>
          <w:color w:val="000000"/>
          <w:spacing w:val="0"/>
          <w:w w:val="100"/>
          <w:position w:val="0"/>
        </w:rPr>
        <w:t>A</w:t>
      </w:r>
      <w:r>
        <w:rPr>
          <w:color w:val="000000"/>
          <w:spacing w:val="0"/>
          <w:w w:val="100"/>
          <w:position w:val="0"/>
        </w:rPr>
        <w:t>类 捐赠人、</w:t>
      </w:r>
      <w:r>
        <w:rPr>
          <w:rFonts w:ascii="Times New Roman" w:eastAsia="Times New Roman" w:hAnsi="Times New Roman" w:cs="Times New Roman"/>
          <w:color w:val="000000"/>
          <w:spacing w:val="0"/>
          <w:w w:val="100"/>
          <w:position w:val="0"/>
        </w:rPr>
        <w:t>OpenHarmony</w:t>
      </w:r>
      <w:r>
        <w:rPr>
          <w:color w:val="000000"/>
          <w:spacing w:val="0"/>
          <w:w w:val="100"/>
          <w:position w:val="0"/>
        </w:rPr>
        <w:t>项目群七家初始成员单位之一以及</w:t>
      </w:r>
      <w:r>
        <w:rPr>
          <w:rFonts w:ascii="Times New Roman" w:eastAsia="Times New Roman" w:hAnsi="Times New Roman" w:cs="Times New Roman"/>
          <w:color w:val="000000"/>
          <w:spacing w:val="0"/>
          <w:w w:val="100"/>
          <w:position w:val="0"/>
        </w:rPr>
        <w:t>OpenHarmony</w:t>
      </w:r>
      <w:r>
        <w:rPr>
          <w:color w:val="000000"/>
          <w:spacing w:val="0"/>
          <w:w w:val="100"/>
          <w:position w:val="0"/>
        </w:rPr>
        <w:t>项目群工作委员会成员，始终围绕国产化、数字化、 智能化为中心，致力满足行业数字化升级转型的需求，为行业发展贡献坚实力量。根据</w:t>
      </w:r>
      <w:r>
        <w:rPr>
          <w:rFonts w:ascii="Times New Roman" w:eastAsia="Times New Roman" w:hAnsi="Times New Roman" w:cs="Times New Roman"/>
          <w:color w:val="000000"/>
          <w:spacing w:val="0"/>
          <w:w w:val="100"/>
          <w:position w:val="0"/>
        </w:rPr>
        <w:t>OpenHaimony</w:t>
      </w:r>
      <w:r>
        <w:rPr>
          <w:color w:val="000000"/>
          <w:spacing w:val="0"/>
          <w:w w:val="100"/>
          <w:position w:val="0"/>
        </w:rPr>
        <w:t xml:space="preserve">项目群统计数据，截至 </w:t>
      </w:r>
      <w:r>
        <w:rPr>
          <w:rFonts w:ascii="Times New Roman" w:eastAsia="Times New Roman" w:hAnsi="Times New Roman" w:cs="Times New Roman"/>
          <w:color w:val="000000"/>
          <w:spacing w:val="0"/>
          <w:w w:val="100"/>
          <w:position w:val="0"/>
        </w:rPr>
        <w:t>2021</w:t>
      </w:r>
      <w:r>
        <w:rPr>
          <w:color w:val="000000"/>
          <w:spacing w:val="0"/>
          <w:w w:val="100"/>
          <w:position w:val="0"/>
        </w:rPr>
        <w:t>年底润和软件已为</w:t>
      </w:r>
      <w:r>
        <w:rPr>
          <w:rFonts w:ascii="Times New Roman" w:eastAsia="Times New Roman" w:hAnsi="Times New Roman" w:cs="Times New Roman"/>
          <w:color w:val="000000"/>
          <w:spacing w:val="0"/>
          <w:w w:val="100"/>
          <w:position w:val="0"/>
        </w:rPr>
        <w:t>OpenHarmony</w:t>
      </w:r>
      <w:r>
        <w:rPr>
          <w:color w:val="000000"/>
          <w:spacing w:val="0"/>
          <w:w w:val="100"/>
          <w:position w:val="0"/>
        </w:rPr>
        <w:t xml:space="preserve">主线代码贡献了 </w:t>
      </w:r>
      <w:r>
        <w:rPr>
          <w:rFonts w:ascii="Times New Roman" w:eastAsia="Times New Roman" w:hAnsi="Times New Roman" w:cs="Times New Roman"/>
          <w:color w:val="000000"/>
          <w:spacing w:val="0"/>
          <w:w w:val="100"/>
          <w:position w:val="0"/>
        </w:rPr>
        <w:t>130</w:t>
      </w:r>
      <w:r>
        <w:rPr>
          <w:color w:val="000000"/>
          <w:spacing w:val="0"/>
          <w:w w:val="100"/>
          <w:position w:val="0"/>
        </w:rPr>
        <w:t>多万行，</w:t>
      </w:r>
      <w:r>
        <w:rPr>
          <w:rFonts w:ascii="Times New Roman" w:eastAsia="Times New Roman" w:hAnsi="Times New Roman" w:cs="Times New Roman"/>
          <w:color w:val="000000"/>
          <w:spacing w:val="0"/>
          <w:w w:val="100"/>
          <w:position w:val="0"/>
        </w:rPr>
        <w:t>OpenHarmony-SIG</w:t>
      </w:r>
      <w:r>
        <w:rPr>
          <w:color w:val="000000"/>
          <w:spacing w:val="0"/>
          <w:w w:val="100"/>
          <w:position w:val="0"/>
        </w:rPr>
        <w:t>分支贡献代码则近</w:t>
      </w:r>
      <w:r>
        <w:rPr>
          <w:rFonts w:ascii="Times New Roman" w:eastAsia="Times New Roman" w:hAnsi="Times New Roman" w:cs="Times New Roman"/>
          <w:color w:val="000000"/>
          <w:spacing w:val="0"/>
          <w:w w:val="100"/>
          <w:position w:val="0"/>
        </w:rPr>
        <w:t>3500</w:t>
      </w:r>
      <w:r>
        <w:rPr>
          <w:color w:val="000000"/>
          <w:spacing w:val="0"/>
          <w:w w:val="100"/>
          <w:position w:val="0"/>
        </w:rPr>
        <w:t xml:space="preserve">万行，在 </w:t>
      </w:r>
      <w:r>
        <w:rPr>
          <w:rFonts w:ascii="Times New Roman" w:eastAsia="Times New Roman" w:hAnsi="Times New Roman" w:cs="Times New Roman"/>
          <w:color w:val="000000"/>
          <w:spacing w:val="0"/>
          <w:w w:val="100"/>
          <w:position w:val="0"/>
        </w:rPr>
        <w:t>OpenHarmony</w:t>
      </w:r>
      <w:r>
        <w:rPr>
          <w:color w:val="000000"/>
          <w:spacing w:val="0"/>
          <w:w w:val="100"/>
          <w:position w:val="0"/>
        </w:rPr>
        <w:t>项目群工作委员会各成员单位中位居前列。本年度内，润和软件全面推进开展基于</w:t>
      </w:r>
      <w:r>
        <w:rPr>
          <w:rFonts w:ascii="Times New Roman" w:eastAsia="Times New Roman" w:hAnsi="Times New Roman" w:cs="Times New Roman"/>
          <w:color w:val="000000"/>
          <w:spacing w:val="0"/>
          <w:w w:val="100"/>
          <w:position w:val="0"/>
        </w:rPr>
        <w:t>OpenHarmony</w:t>
      </w:r>
      <w:r>
        <w:rPr>
          <w:color w:val="000000"/>
          <w:spacing w:val="0"/>
          <w:w w:val="100"/>
          <w:position w:val="0"/>
        </w:rPr>
        <w:t>的通用平台的 开发，完成</w:t>
      </w:r>
      <w:r>
        <w:rPr>
          <w:rFonts w:ascii="Times New Roman" w:eastAsia="Times New Roman" w:hAnsi="Times New Roman" w:cs="Times New Roman"/>
          <w:color w:val="000000"/>
          <w:spacing w:val="0"/>
          <w:w w:val="100"/>
          <w:position w:val="0"/>
        </w:rPr>
        <w:t>2</w:t>
      </w:r>
      <w:r>
        <w:rPr>
          <w:color w:val="000000"/>
          <w:spacing w:val="0"/>
          <w:w w:val="100"/>
          <w:position w:val="0"/>
        </w:rPr>
        <w:t>款</w:t>
      </w:r>
      <w:r>
        <w:rPr>
          <w:rFonts w:ascii="Times New Roman" w:eastAsia="Times New Roman" w:hAnsi="Times New Roman" w:cs="Times New Roman"/>
          <w:color w:val="000000"/>
          <w:spacing w:val="0"/>
          <w:w w:val="100"/>
          <w:position w:val="0"/>
        </w:rPr>
        <w:t>OpenHarmony</w:t>
      </w:r>
      <w:r>
        <w:rPr>
          <w:color w:val="000000"/>
          <w:spacing w:val="0"/>
          <w:w w:val="100"/>
          <w:position w:val="0"/>
        </w:rPr>
        <w:t>轻量系统平台、</w:t>
      </w:r>
      <w:r>
        <w:rPr>
          <w:rFonts w:ascii="Times New Roman" w:eastAsia="Times New Roman" w:hAnsi="Times New Roman" w:cs="Times New Roman"/>
          <w:color w:val="000000"/>
          <w:spacing w:val="0"/>
          <w:w w:val="100"/>
          <w:position w:val="0"/>
        </w:rPr>
        <w:t>2</w:t>
      </w:r>
      <w:r>
        <w:rPr>
          <w:color w:val="000000"/>
          <w:spacing w:val="0"/>
          <w:w w:val="100"/>
          <w:position w:val="0"/>
        </w:rPr>
        <w:t>款</w:t>
      </w:r>
      <w:r>
        <w:rPr>
          <w:rFonts w:ascii="Times New Roman" w:eastAsia="Times New Roman" w:hAnsi="Times New Roman" w:cs="Times New Roman"/>
          <w:color w:val="000000"/>
          <w:spacing w:val="0"/>
          <w:w w:val="100"/>
          <w:position w:val="0"/>
        </w:rPr>
        <w:t>OpenHarmony</w:t>
      </w:r>
      <w:r>
        <w:rPr>
          <w:color w:val="000000"/>
          <w:spacing w:val="0"/>
          <w:w w:val="100"/>
          <w:position w:val="0"/>
        </w:rPr>
        <w:t>小型系统平台、</w:t>
      </w:r>
      <w:r>
        <w:rPr>
          <w:rFonts w:ascii="Times New Roman" w:eastAsia="Times New Roman" w:hAnsi="Times New Roman" w:cs="Times New Roman"/>
          <w:color w:val="000000"/>
          <w:spacing w:val="0"/>
          <w:w w:val="100"/>
          <w:position w:val="0"/>
        </w:rPr>
        <w:t>1</w:t>
      </w:r>
      <w:r>
        <w:rPr>
          <w:color w:val="000000"/>
          <w:spacing w:val="0"/>
          <w:w w:val="100"/>
          <w:position w:val="0"/>
        </w:rPr>
        <w:t>款</w:t>
      </w:r>
      <w:r>
        <w:rPr>
          <w:rFonts w:ascii="Times New Roman" w:eastAsia="Times New Roman" w:hAnsi="Times New Roman" w:cs="Times New Roman"/>
          <w:color w:val="000000"/>
          <w:spacing w:val="0"/>
          <w:w w:val="100"/>
          <w:position w:val="0"/>
        </w:rPr>
        <w:t>OpenHarmony</w:t>
      </w:r>
      <w:r>
        <w:rPr>
          <w:color w:val="000000"/>
          <w:spacing w:val="0"/>
          <w:w w:val="100"/>
          <w:position w:val="0"/>
        </w:rPr>
        <w:t>标准系统平台的开发，并规 划在未来三年内新增</w:t>
      </w:r>
      <w:r>
        <w:rPr>
          <w:rFonts w:ascii="Times New Roman" w:eastAsia="Times New Roman" w:hAnsi="Times New Roman" w:cs="Times New Roman"/>
          <w:color w:val="000000"/>
          <w:spacing w:val="0"/>
          <w:w w:val="100"/>
          <w:position w:val="0"/>
        </w:rPr>
        <w:t>20+</w:t>
      </w:r>
      <w:r>
        <w:rPr>
          <w:color w:val="000000"/>
          <w:spacing w:val="0"/>
          <w:w w:val="100"/>
          <w:position w:val="0"/>
        </w:rPr>
        <w:t>款</w:t>
      </w:r>
      <w:r>
        <w:rPr>
          <w:rFonts w:ascii="Times New Roman" w:eastAsia="Times New Roman" w:hAnsi="Times New Roman" w:cs="Times New Roman"/>
          <w:color w:val="000000"/>
          <w:spacing w:val="0"/>
          <w:w w:val="100"/>
          <w:position w:val="0"/>
        </w:rPr>
        <w:t>OpenHarmony</w:t>
      </w:r>
      <w:r>
        <w:rPr>
          <w:color w:val="000000"/>
          <w:spacing w:val="0"/>
          <w:w w:val="100"/>
          <w:position w:val="0"/>
        </w:rPr>
        <w:t>系统平台的开发。润和软件作为</w:t>
      </w:r>
      <w:r>
        <w:rPr>
          <w:rFonts w:ascii="Times New Roman" w:eastAsia="Times New Roman" w:hAnsi="Times New Roman" w:cs="Times New Roman"/>
          <w:color w:val="000000"/>
          <w:spacing w:val="0"/>
          <w:w w:val="100"/>
          <w:position w:val="0"/>
        </w:rPr>
        <w:t xml:space="preserve">OpenHarmony Dev-Board-SIG </w:t>
      </w:r>
      <w:r>
        <w:rPr>
          <w:color w:val="000000"/>
          <w:spacing w:val="0"/>
          <w:w w:val="100"/>
          <w:position w:val="0"/>
        </w:rPr>
        <w:t>（以下简称</w:t>
      </w:r>
      <w:r>
        <w:rPr>
          <w:rFonts w:ascii="Times New Roman" w:eastAsia="Times New Roman" w:hAnsi="Times New Roman" w:cs="Times New Roman"/>
          <w:color w:val="000000"/>
          <w:spacing w:val="0"/>
          <w:w w:val="100"/>
          <w:position w:val="0"/>
        </w:rPr>
        <w:t>“SIG”</w:t>
      </w:r>
      <w:r>
        <w:rPr>
          <w:color w:val="000000"/>
          <w:spacing w:val="0"/>
          <w:w w:val="100"/>
          <w:position w:val="0"/>
        </w:rPr>
        <w:t>）</w:t>
      </w:r>
      <w:r>
        <w:rPr>
          <w:color w:val="000000"/>
          <w:spacing w:val="0"/>
          <w:w w:val="100"/>
          <w:position w:val="0"/>
        </w:rPr>
        <w:t>即 开发板特别兴趣小组的发起单位及</w:t>
      </w:r>
      <w:r>
        <w:rPr>
          <w:rFonts w:ascii="Times New Roman" w:eastAsia="Times New Roman" w:hAnsi="Times New Roman" w:cs="Times New Roman"/>
          <w:color w:val="000000"/>
          <w:spacing w:val="0"/>
          <w:w w:val="100"/>
          <w:position w:val="0"/>
        </w:rPr>
        <w:t>SIG Leader</w:t>
      </w:r>
      <w:r>
        <w:rPr>
          <w:color w:val="000000"/>
          <w:spacing w:val="0"/>
          <w:w w:val="100"/>
          <w:position w:val="0"/>
        </w:rPr>
        <w:t>，</w:t>
      </w:r>
      <w:r>
        <w:rPr>
          <w:color w:val="000000"/>
          <w:spacing w:val="0"/>
          <w:w w:val="100"/>
          <w:position w:val="0"/>
        </w:rPr>
        <w:t>一方面自身持续推出满天星系列、海王星系列和大禹系列开发板超过数十款， 给</w:t>
      </w:r>
      <w:r>
        <w:rPr>
          <w:rFonts w:ascii="Times New Roman" w:eastAsia="Times New Roman" w:hAnsi="Times New Roman" w:cs="Times New Roman"/>
          <w:color w:val="000000"/>
          <w:spacing w:val="0"/>
          <w:w w:val="100"/>
          <w:position w:val="0"/>
        </w:rPr>
        <w:t>O penHarmony</w:t>
      </w:r>
      <w:r>
        <w:rPr>
          <w:color w:val="000000"/>
          <w:spacing w:val="0"/>
          <w:w w:val="100"/>
          <w:position w:val="0"/>
        </w:rPr>
        <w:t>主线代码演进提供了源源不断的硬件基础；另一方面主导组织</w:t>
      </w:r>
      <w:r>
        <w:rPr>
          <w:rFonts w:ascii="Times New Roman" w:eastAsia="Times New Roman" w:hAnsi="Times New Roman" w:cs="Times New Roman"/>
          <w:color w:val="000000"/>
          <w:spacing w:val="0"/>
          <w:w w:val="100"/>
          <w:position w:val="0"/>
        </w:rPr>
        <w:t>O penHarmony</w:t>
      </w:r>
      <w:r>
        <w:rPr>
          <w:color w:val="000000"/>
          <w:spacing w:val="0"/>
          <w:w w:val="100"/>
          <w:position w:val="0"/>
        </w:rPr>
        <w:t>共建单位共同制定开发板规范，</w:t>
      </w:r>
    </w:p>
    <w:p>
      <w:pPr>
        <w:pStyle w:val="Style21"/>
        <w:keepNext w:val="0"/>
        <w:keepLines w:val="0"/>
        <w:widowControl w:val="0"/>
        <w:shd w:val="clear" w:color="auto" w:fill="auto"/>
        <w:tabs>
          <w:tab w:pos="975" w:val="left"/>
        </w:tabs>
        <w:bidi w:val="0"/>
        <w:spacing w:before="0" w:after="0" w:line="314" w:lineRule="exact"/>
        <w:ind w:left="0" w:right="0" w:firstLine="0"/>
        <w:jc w:val="both"/>
      </w:pPr>
      <w:r>
        <w:rPr>
          <w:color w:val="000000"/>
          <w:spacing w:val="0"/>
          <w:w w:val="100"/>
          <w:position w:val="0"/>
        </w:rPr>
        <w:t>并助力社区推出数十款开发板。润和软件</w:t>
      </w:r>
      <w:r>
        <w:rPr>
          <w:rFonts w:ascii="Times New Roman" w:eastAsia="Times New Roman" w:hAnsi="Times New Roman" w:cs="Times New Roman"/>
          <w:color w:val="000000"/>
          <w:spacing w:val="0"/>
          <w:w w:val="100"/>
          <w:position w:val="0"/>
        </w:rPr>
        <w:t>O penHarmony</w:t>
      </w:r>
      <w:r>
        <w:rPr>
          <w:color w:val="000000"/>
          <w:spacing w:val="0"/>
          <w:w w:val="100"/>
          <w:position w:val="0"/>
        </w:rPr>
        <w:t>标准系统平台</w:t>
      </w:r>
      <w:r>
        <w:rPr>
          <w:rFonts w:ascii="Times New Roman" w:eastAsia="Times New Roman" w:hAnsi="Times New Roman" w:cs="Times New Roman"/>
          <w:color w:val="000000"/>
          <w:spacing w:val="0"/>
          <w:w w:val="100"/>
          <w:position w:val="0"/>
        </w:rPr>
        <w:t>“</w:t>
      </w:r>
      <w:r>
        <w:rPr>
          <w:color w:val="000000"/>
          <w:spacing w:val="0"/>
          <w:w w:val="100"/>
          <w:position w:val="0"/>
        </w:rPr>
        <w:t>润和大禹平台</w:t>
      </w:r>
      <w:r>
        <w:rPr>
          <w:rFonts w:ascii="Times New Roman" w:eastAsia="Times New Roman" w:hAnsi="Times New Roman" w:cs="Times New Roman"/>
          <w:color w:val="000000"/>
          <w:spacing w:val="0"/>
          <w:w w:val="100"/>
          <w:position w:val="0"/>
        </w:rPr>
        <w:t>”</w:t>
      </w:r>
      <w:r>
        <w:rPr>
          <w:color w:val="000000"/>
          <w:spacing w:val="0"/>
          <w:w w:val="100"/>
          <w:position w:val="0"/>
        </w:rPr>
        <w:t xml:space="preserve">是国内首款能力最完善的可运行 </w:t>
      </w:r>
      <w:r>
        <w:rPr>
          <w:rFonts w:ascii="Times New Roman" w:eastAsia="Times New Roman" w:hAnsi="Times New Roman" w:cs="Times New Roman"/>
          <w:color w:val="000000"/>
          <w:spacing w:val="0"/>
          <w:w w:val="100"/>
          <w:position w:val="0"/>
        </w:rPr>
        <w:t>OpenHarmnoy</w:t>
      </w:r>
      <w:r>
        <w:rPr>
          <w:color w:val="000000"/>
          <w:spacing w:val="0"/>
          <w:w w:val="100"/>
          <w:position w:val="0"/>
        </w:rPr>
        <w:t>标准系统的富设备智能硬件平台，在国产化替代方面具有标杆意义，同时也成为首个上</w:t>
      </w:r>
      <w:r>
        <w:rPr>
          <w:rFonts w:ascii="Times New Roman" w:eastAsia="Times New Roman" w:hAnsi="Times New Roman" w:cs="Times New Roman"/>
          <w:color w:val="000000"/>
          <w:spacing w:val="0"/>
          <w:w w:val="100"/>
          <w:position w:val="0"/>
        </w:rPr>
        <w:t>OpenHarmony</w:t>
      </w:r>
      <w:r>
        <w:rPr>
          <w:color w:val="000000"/>
          <w:spacing w:val="0"/>
          <w:w w:val="100"/>
          <w:position w:val="0"/>
        </w:rPr>
        <w:t>主线代码 的非海思芯片的开发平台。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月，润和软件率先发布业内首个基于</w:t>
      </w:r>
      <w:r>
        <w:rPr>
          <w:rFonts w:ascii="Times New Roman" w:eastAsia="Times New Roman" w:hAnsi="Times New Roman" w:cs="Times New Roman"/>
          <w:color w:val="000000"/>
          <w:spacing w:val="0"/>
          <w:w w:val="100"/>
          <w:position w:val="0"/>
        </w:rPr>
        <w:t>OpenHatmony</w:t>
      </w:r>
      <w:r>
        <w:rPr>
          <w:color w:val="000000"/>
          <w:spacing w:val="0"/>
          <w:w w:val="100"/>
          <w:position w:val="0"/>
        </w:rPr>
        <w:t>的金融终端发行版。</w:t>
      </w:r>
      <w:r>
        <w:rPr>
          <w:rFonts w:ascii="Times New Roman" w:eastAsia="Times New Roman" w:hAnsi="Times New Roman" w:cs="Times New Roman"/>
          <w:color w:val="000000"/>
          <w:spacing w:val="0"/>
          <w:w w:val="100"/>
          <w:position w:val="0"/>
        </w:rPr>
        <w:t>2021</w:t>
      </w:r>
      <w:r>
        <w:rPr>
          <w:color w:val="000000"/>
          <w:spacing w:val="0"/>
          <w:w w:val="100"/>
          <w:position w:val="0"/>
        </w:rPr>
        <w:t>年润和软件 推出了自研的基于</w:t>
      </w:r>
      <w:r>
        <w:rPr>
          <w:rFonts w:ascii="Times New Roman" w:eastAsia="Times New Roman" w:hAnsi="Times New Roman" w:cs="Times New Roman"/>
          <w:color w:val="000000"/>
          <w:spacing w:val="0"/>
          <w:w w:val="100"/>
          <w:position w:val="0"/>
        </w:rPr>
        <w:t>OpenHarmony</w:t>
      </w:r>
      <w:r>
        <w:rPr>
          <w:color w:val="000000"/>
          <w:spacing w:val="0"/>
          <w:w w:val="100"/>
          <w:position w:val="0"/>
        </w:rPr>
        <w:t>的操作系统</w:t>
      </w:r>
      <w:r>
        <w:rPr>
          <w:rFonts w:ascii="Times New Roman" w:eastAsia="Times New Roman" w:hAnsi="Times New Roman" w:cs="Times New Roman"/>
          <w:color w:val="000000"/>
          <w:spacing w:val="0"/>
          <w:w w:val="100"/>
          <w:position w:val="0"/>
        </w:rPr>
        <w:t>HiHopeOS</w:t>
      </w:r>
      <w:r>
        <w:rPr>
          <w:color w:val="000000"/>
          <w:spacing w:val="0"/>
          <w:w w:val="100"/>
          <w:position w:val="0"/>
        </w:rPr>
        <w:t>。</w:t>
      </w:r>
      <w:r>
        <w:rPr>
          <w:rFonts w:ascii="Times New Roman" w:eastAsia="Times New Roman" w:hAnsi="Times New Roman" w:cs="Times New Roman"/>
          <w:color w:val="000000"/>
          <w:spacing w:val="0"/>
          <w:w w:val="100"/>
          <w:position w:val="0"/>
        </w:rPr>
        <w:t>HiHopeOS</w:t>
      </w:r>
      <w:r>
        <w:rPr>
          <w:color w:val="000000"/>
          <w:spacing w:val="0"/>
          <w:w w:val="100"/>
          <w:position w:val="0"/>
        </w:rPr>
        <w:t>是以</w:t>
      </w:r>
      <w:r>
        <w:rPr>
          <w:rFonts w:ascii="Times New Roman" w:eastAsia="Times New Roman" w:hAnsi="Times New Roman" w:cs="Times New Roman"/>
          <w:color w:val="000000"/>
          <w:spacing w:val="0"/>
          <w:w w:val="100"/>
          <w:position w:val="0"/>
        </w:rPr>
        <w:t>OpenHarmony</w:t>
      </w:r>
      <w:r>
        <w:rPr>
          <w:color w:val="000000"/>
          <w:spacing w:val="0"/>
          <w:w w:val="100"/>
          <w:position w:val="0"/>
        </w:rPr>
        <w:t>等国产技术为底座的商业发行版，可做 定制开发，面向千行百业。</w:t>
      </w:r>
      <w:r>
        <w:rPr>
          <w:rFonts w:ascii="Times New Roman" w:eastAsia="Times New Roman" w:hAnsi="Times New Roman" w:cs="Times New Roman"/>
          <w:color w:val="000000"/>
          <w:spacing w:val="0"/>
          <w:w w:val="100"/>
          <w:position w:val="0"/>
        </w:rPr>
        <w:t>HiHopeOS</w:t>
      </w:r>
      <w:r>
        <w:rPr>
          <w:color w:val="000000"/>
          <w:spacing w:val="0"/>
          <w:w w:val="100"/>
          <w:position w:val="0"/>
        </w:rPr>
        <w:t>面向不同场景拥有多个版本，包括支持</w:t>
      </w:r>
      <w:r>
        <w:rPr>
          <w:rFonts w:ascii="Times New Roman" w:eastAsia="Times New Roman" w:hAnsi="Times New Roman" w:cs="Times New Roman"/>
          <w:color w:val="000000"/>
          <w:spacing w:val="0"/>
          <w:w w:val="100"/>
          <w:position w:val="0"/>
        </w:rPr>
        <w:t>OpenHaimony</w:t>
      </w:r>
      <w:r>
        <w:rPr>
          <w:color w:val="000000"/>
          <w:spacing w:val="0"/>
          <w:w w:val="100"/>
          <w:position w:val="0"/>
        </w:rPr>
        <w:t>轻量设备和小型设备的</w:t>
      </w:r>
      <w:r>
        <w:rPr>
          <w:rFonts w:ascii="Times New Roman" w:eastAsia="Times New Roman" w:hAnsi="Times New Roman" w:cs="Times New Roman"/>
          <w:color w:val="000000"/>
          <w:spacing w:val="0"/>
          <w:w w:val="100"/>
          <w:position w:val="0"/>
        </w:rPr>
        <w:t>HiHopeOS IoT Edition</w:t>
        <w:tab/>
      </w:r>
      <w:r>
        <w:rPr>
          <w:color w:val="000000"/>
          <w:spacing w:val="0"/>
          <w:w w:val="100"/>
          <w:position w:val="0"/>
        </w:rPr>
        <w:t>（</w:t>
      </w:r>
      <w:r>
        <w:rPr>
          <w:rFonts w:ascii="Times New Roman" w:eastAsia="Times New Roman" w:hAnsi="Times New Roman" w:cs="Times New Roman"/>
          <w:color w:val="000000"/>
          <w:spacing w:val="0"/>
          <w:w w:val="100"/>
          <w:position w:val="0"/>
        </w:rPr>
        <w:t>IoT</w:t>
      </w:r>
      <w:r>
        <w:rPr>
          <w:color w:val="000000"/>
          <w:spacing w:val="0"/>
          <w:w w:val="100"/>
          <w:position w:val="0"/>
        </w:rPr>
        <w:t>版本）、支持</w:t>
      </w:r>
      <w:r>
        <w:rPr>
          <w:rFonts w:ascii="Times New Roman" w:eastAsia="Times New Roman" w:hAnsi="Times New Roman" w:cs="Times New Roman"/>
          <w:color w:val="000000"/>
          <w:spacing w:val="0"/>
          <w:w w:val="100"/>
          <w:position w:val="0"/>
        </w:rPr>
        <w:t>OpenHarmony</w:t>
      </w:r>
      <w:r>
        <w:rPr>
          <w:color w:val="000000"/>
          <w:spacing w:val="0"/>
          <w:w w:val="100"/>
          <w:position w:val="0"/>
        </w:rPr>
        <w:t>标准设备的</w:t>
      </w:r>
      <w:r>
        <w:rPr>
          <w:rFonts w:ascii="Times New Roman" w:eastAsia="Times New Roman" w:hAnsi="Times New Roman" w:cs="Times New Roman"/>
          <w:color w:val="000000"/>
          <w:spacing w:val="0"/>
          <w:w w:val="100"/>
          <w:position w:val="0"/>
        </w:rPr>
        <w:t xml:space="preserve">HiHopeOS Standard Edition </w:t>
      </w:r>
      <w:r>
        <w:rPr>
          <w:color w:val="000000"/>
          <w:spacing w:val="0"/>
          <w:w w:val="100"/>
          <w:position w:val="0"/>
        </w:rPr>
        <w:t>（标准版）。其中，</w:t>
      </w:r>
      <w:r>
        <w:rPr>
          <w:rFonts w:ascii="Times New Roman" w:eastAsia="Times New Roman" w:hAnsi="Times New Roman" w:cs="Times New Roman"/>
          <w:color w:val="000000"/>
          <w:spacing w:val="0"/>
          <w:w w:val="100"/>
          <w:position w:val="0"/>
        </w:rPr>
        <w:t>HiHopeOS IoT Edition</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率先通过</w:t>
      </w:r>
      <w:r>
        <w:rPr>
          <w:rFonts w:ascii="Times New Roman" w:eastAsia="Times New Roman" w:hAnsi="Times New Roman" w:cs="Times New Roman"/>
          <w:color w:val="000000"/>
          <w:spacing w:val="0"/>
          <w:w w:val="100"/>
          <w:position w:val="0"/>
        </w:rPr>
        <w:t>OpenHarmony V3.0 LTS</w:t>
      </w:r>
      <w:r>
        <w:rPr>
          <w:color w:val="000000"/>
          <w:spacing w:val="0"/>
          <w:w w:val="100"/>
          <w:position w:val="0"/>
        </w:rPr>
        <w:t>兼容性测试，成为首个通过认证的</w:t>
      </w:r>
      <w:r>
        <w:rPr>
          <w:rFonts w:ascii="Times New Roman" w:eastAsia="Times New Roman" w:hAnsi="Times New Roman" w:cs="Times New Roman"/>
          <w:color w:val="000000"/>
          <w:spacing w:val="0"/>
          <w:w w:val="100"/>
          <w:position w:val="0"/>
        </w:rPr>
        <w:t>O penHarmony</w:t>
      </w:r>
      <w:r>
        <w:rPr>
          <w:color w:val="000000"/>
          <w:spacing w:val="0"/>
          <w:w w:val="100"/>
          <w:position w:val="0"/>
        </w:rPr>
        <w:t xml:space="preserve">软件发行版。润和软件将持续推出基于 </w:t>
      </w:r>
      <w:r>
        <w:rPr>
          <w:rFonts w:ascii="Times New Roman" w:eastAsia="Times New Roman" w:hAnsi="Times New Roman" w:cs="Times New Roman"/>
          <w:color w:val="000000"/>
          <w:spacing w:val="0"/>
          <w:w w:val="100"/>
          <w:position w:val="0"/>
        </w:rPr>
        <w:t>HiHopeOS</w:t>
      </w:r>
      <w:r>
        <w:rPr>
          <w:color w:val="000000"/>
          <w:spacing w:val="0"/>
          <w:w w:val="100"/>
          <w:position w:val="0"/>
        </w:rPr>
        <w:t>的行业发行版，例如金融发行版、教育发行版、能源发行版等，致力于在智慧金融、智慧能源、智慧地产、智慧 教育、智慧出行、智慧穿戴、智能家居等领域实现多场景落地，支持更多的行业企业依托</w:t>
      </w:r>
      <w:r>
        <w:rPr>
          <w:rFonts w:ascii="Times New Roman" w:eastAsia="Times New Roman" w:hAnsi="Times New Roman" w:cs="Times New Roman"/>
          <w:color w:val="000000"/>
          <w:spacing w:val="0"/>
          <w:w w:val="100"/>
          <w:position w:val="0"/>
        </w:rPr>
        <w:t>HiHopeOS</w:t>
      </w:r>
      <w:r>
        <w:rPr>
          <w:color w:val="000000"/>
          <w:spacing w:val="0"/>
          <w:w w:val="100"/>
          <w:position w:val="0"/>
        </w:rPr>
        <w:t xml:space="preserve">创造更多优质的 </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产品。</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在边缘侧，公司上年推出了基于</w:t>
      </w:r>
      <w:r>
        <w:rPr>
          <w:rFonts w:ascii="Times New Roman" w:eastAsia="Times New Roman" w:hAnsi="Times New Roman" w:cs="Times New Roman"/>
          <w:color w:val="000000"/>
          <w:spacing w:val="0"/>
          <w:w w:val="100"/>
          <w:position w:val="0"/>
        </w:rPr>
        <w:t>OpenEuler</w:t>
      </w:r>
      <w:r>
        <w:rPr>
          <w:color w:val="000000"/>
          <w:spacing w:val="0"/>
          <w:w w:val="100"/>
          <w:position w:val="0"/>
        </w:rPr>
        <w:t>开源操作系统的面向边缘网关的工业级安全操作系统发行版</w:t>
      </w:r>
      <w:r>
        <w:rPr>
          <w:rFonts w:ascii="Times New Roman" w:eastAsia="Times New Roman" w:hAnsi="Times New Roman" w:cs="Times New Roman"/>
          <w:color w:val="000000"/>
          <w:spacing w:val="0"/>
          <w:w w:val="100"/>
          <w:position w:val="0"/>
        </w:rPr>
        <w:t>HopeEdge OS</w:t>
      </w:r>
      <w:r>
        <w:rPr>
          <w:color w:val="000000"/>
          <w:spacing w:val="0"/>
          <w:w w:val="100"/>
          <w:position w:val="0"/>
        </w:rPr>
        <w:t xml:space="preserve">， </w:t>
      </w:r>
      <w:r>
        <w:rPr>
          <w:color w:val="000000"/>
          <w:spacing w:val="0"/>
          <w:w w:val="100"/>
          <w:position w:val="0"/>
        </w:rPr>
        <w:t>并陆续在智能电网、智能园区、工业互联等领域得到实际应用。今年公司围绕</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（开源鸿蒙）聚焦战略，推出了 全新的基于</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（开源鸿蒙）的新版</w:t>
      </w:r>
      <w:r>
        <w:rPr>
          <w:rFonts w:ascii="Times New Roman" w:eastAsia="Times New Roman" w:hAnsi="Times New Roman" w:cs="Times New Roman"/>
          <w:color w:val="000000"/>
          <w:spacing w:val="0"/>
          <w:w w:val="100"/>
          <w:position w:val="0"/>
        </w:rPr>
        <w:t>HopeEdge OS</w:t>
      </w:r>
      <w:r>
        <w:rPr>
          <w:color w:val="000000"/>
          <w:spacing w:val="0"/>
          <w:w w:val="100"/>
          <w:position w:val="0"/>
        </w:rPr>
        <w:t>，使得公司智能物联的技术发展战略更为清晰完整。</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在云侧，公司持续加大在操作系统、云计算平台、大数据平台和人工智能组件等物联网基础软件方向上的研发投入。 公司基于</w:t>
      </w:r>
      <w:r>
        <w:rPr>
          <w:rFonts w:ascii="Times New Roman" w:eastAsia="Times New Roman" w:hAnsi="Times New Roman" w:cs="Times New Roman"/>
          <w:color w:val="000000"/>
          <w:spacing w:val="0"/>
          <w:w w:val="100"/>
          <w:position w:val="0"/>
        </w:rPr>
        <w:t>OpenEuler</w:t>
      </w:r>
      <w:r>
        <w:rPr>
          <w:color w:val="000000"/>
          <w:spacing w:val="0"/>
          <w:w w:val="100"/>
          <w:position w:val="0"/>
        </w:rPr>
        <w:t>开源操作系统自主研发的</w:t>
      </w:r>
      <w:r>
        <w:rPr>
          <w:rFonts w:ascii="Times New Roman" w:eastAsia="Times New Roman" w:hAnsi="Times New Roman" w:cs="Times New Roman"/>
          <w:color w:val="000000"/>
          <w:spacing w:val="0"/>
          <w:w w:val="100"/>
          <w:position w:val="0"/>
        </w:rPr>
        <w:t>HopeStage</w:t>
      </w:r>
      <w:r>
        <w:rPr>
          <w:color w:val="000000"/>
          <w:spacing w:val="0"/>
          <w:w w:val="100"/>
          <w:position w:val="0"/>
        </w:rPr>
        <w:t>服务器安全操作系统已完成支持鲲鹏、飞腾、海光、兆芯等国产架构， 对国产数据库等中间件产品也有良好的支持；目前</w:t>
      </w:r>
      <w:r>
        <w:rPr>
          <w:rFonts w:ascii="Times New Roman" w:eastAsia="Times New Roman" w:hAnsi="Times New Roman" w:cs="Times New Roman"/>
          <w:color w:val="000000"/>
          <w:spacing w:val="0"/>
          <w:w w:val="100"/>
          <w:position w:val="0"/>
        </w:rPr>
        <w:t>HopeStage</w:t>
      </w:r>
      <w:r>
        <w:rPr>
          <w:color w:val="000000"/>
          <w:spacing w:val="0"/>
          <w:w w:val="100"/>
          <w:position w:val="0"/>
        </w:rPr>
        <w:t>操作系统已通过安全等级保护三级认证，并获得国网电科院的 入网认证。</w:t>
      </w:r>
      <w:r>
        <w:rPr>
          <w:rFonts w:ascii="Times New Roman" w:eastAsia="Times New Roman" w:hAnsi="Times New Roman" w:cs="Times New Roman"/>
          <w:color w:val="000000"/>
          <w:spacing w:val="0"/>
          <w:w w:val="100"/>
          <w:position w:val="0"/>
        </w:rPr>
        <w:t>HopeStack</w:t>
      </w:r>
      <w:r>
        <w:rPr>
          <w:color w:val="000000"/>
          <w:spacing w:val="0"/>
          <w:w w:val="100"/>
          <w:position w:val="0"/>
        </w:rPr>
        <w:t>、</w:t>
      </w:r>
      <w:r>
        <w:rPr>
          <w:rFonts w:ascii="Times New Roman" w:eastAsia="Times New Roman" w:hAnsi="Times New Roman" w:cs="Times New Roman"/>
          <w:color w:val="000000"/>
          <w:spacing w:val="0"/>
          <w:w w:val="100"/>
          <w:position w:val="0"/>
        </w:rPr>
        <w:t>HopeContainer</w:t>
      </w:r>
      <w:r>
        <w:rPr>
          <w:color w:val="000000"/>
          <w:spacing w:val="0"/>
          <w:w w:val="100"/>
          <w:position w:val="0"/>
        </w:rPr>
        <w:t>系列云平台产品获得鲲鹏兼容性认证。公司上述云端系统产品已在电力、制造、运营 商多个领域落地使用，为智能物联网业务的全面展开提供了以国产化软件为主的基础软件平台。</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以上述云、边、端自主研发的系列产品为基础，公司智能物联业务已在多个行业领域取得了突破，推出了多个面向不 同行业的应用解决方案：</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报告期内，公司推出了多款面向智能电网行业的物联网边缘侧终端产品及解决方案，包括智慧园区用电整体解决方案、 人工智能一体化平台、输电线路全景监控平台、智慧保供电数字化平台、电力智慧工地解决方案、数字化机房整体解决方案， 以及超过</w:t>
      </w:r>
      <w:r>
        <w:rPr>
          <w:rFonts w:ascii="Times New Roman" w:eastAsia="Times New Roman" w:hAnsi="Times New Roman" w:cs="Times New Roman"/>
          <w:color w:val="000000"/>
          <w:spacing w:val="0"/>
          <w:w w:val="100"/>
          <w:position w:val="0"/>
        </w:rPr>
        <w:t>20</w:t>
      </w:r>
      <w:r>
        <w:rPr>
          <w:color w:val="000000"/>
          <w:spacing w:val="0"/>
          <w:w w:val="100"/>
          <w:position w:val="0"/>
        </w:rPr>
        <w:t>个应用于电力输电、配电、变电、物资、安监、工地等场景的人工智能算法模型。其中智慧园区用电整体解决方 案紧跟国家能源政策，充分整合了公司智能物联业务领域以及智能电网业务领域的相关技术成果和积累，包括自主研发的通 用的边缘人工智能可视化网关</w:t>
      </w:r>
      <w:r>
        <w:rPr>
          <w:rFonts w:ascii="Times New Roman" w:eastAsia="Times New Roman" w:hAnsi="Times New Roman" w:cs="Times New Roman"/>
          <w:color w:val="000000"/>
          <w:spacing w:val="0"/>
          <w:w w:val="100"/>
          <w:position w:val="0"/>
        </w:rPr>
        <w:t>HRTT-2000</w:t>
      </w:r>
      <w:r>
        <w:rPr>
          <w:color w:val="000000"/>
          <w:spacing w:val="0"/>
          <w:w w:val="100"/>
          <w:position w:val="0"/>
        </w:rPr>
        <w:t>，</w:t>
      </w:r>
      <w:r>
        <w:rPr>
          <w:color w:val="000000"/>
          <w:spacing w:val="0"/>
          <w:w w:val="100"/>
          <w:position w:val="0"/>
        </w:rPr>
        <w:t>以及在能效管理、用能预测等方向的一系列软硬件产品。</w:t>
      </w:r>
      <w:r>
        <w:rPr>
          <w:rFonts w:ascii="Times New Roman" w:eastAsia="Times New Roman" w:hAnsi="Times New Roman" w:cs="Times New Roman"/>
          <w:color w:val="000000"/>
          <w:spacing w:val="0"/>
          <w:w w:val="100"/>
          <w:position w:val="0"/>
        </w:rPr>
        <w:t>HRTT-2000</w:t>
      </w:r>
      <w:r>
        <w:rPr>
          <w:color w:val="000000"/>
          <w:spacing w:val="0"/>
          <w:w w:val="100"/>
          <w:position w:val="0"/>
        </w:rPr>
        <w:t>是边缘计算 网关的第二代产品，基于国产高算力芯片设计，全面支持</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（开源鸿蒙），支持</w:t>
      </w:r>
      <w:r>
        <w:rPr>
          <w:rFonts w:ascii="Times New Roman" w:eastAsia="Times New Roman" w:hAnsi="Times New Roman" w:cs="Times New Roman"/>
          <w:color w:val="000000"/>
          <w:spacing w:val="0"/>
          <w:w w:val="100"/>
          <w:position w:val="0"/>
        </w:rPr>
        <w:t xml:space="preserve">DL/T </w:t>
      </w:r>
      <w:r>
        <w:rPr>
          <w:rFonts w:ascii="Times New Roman" w:eastAsia="Times New Roman" w:hAnsi="Times New Roman" w:cs="Times New Roman"/>
          <w:color w:val="000000"/>
          <w:spacing w:val="0"/>
          <w:w w:val="100"/>
          <w:position w:val="0"/>
        </w:rPr>
        <w:t>634.5</w:t>
      </w:r>
      <w:r>
        <w:rPr>
          <w:color w:val="000000"/>
          <w:spacing w:val="0"/>
          <w:w w:val="100"/>
          <w:position w:val="0"/>
        </w:rPr>
        <w:t>、</w:t>
      </w:r>
      <w:r>
        <w:rPr>
          <w:rFonts w:ascii="Times New Roman" w:eastAsia="Times New Roman" w:hAnsi="Times New Roman" w:cs="Times New Roman"/>
          <w:color w:val="000000"/>
          <w:spacing w:val="0"/>
          <w:w w:val="100"/>
          <w:position w:val="0"/>
        </w:rPr>
        <w:t>104</w:t>
      </w:r>
      <w:r>
        <w:rPr>
          <w:color w:val="000000"/>
          <w:spacing w:val="0"/>
          <w:w w:val="100"/>
          <w:position w:val="0"/>
        </w:rPr>
        <w:t>、</w:t>
      </w:r>
      <w:r>
        <w:rPr>
          <w:rFonts w:ascii="Times New Roman" w:eastAsia="Times New Roman" w:hAnsi="Times New Roman" w:cs="Times New Roman"/>
          <w:color w:val="000000"/>
          <w:spacing w:val="0"/>
          <w:w w:val="100"/>
          <w:position w:val="0"/>
        </w:rPr>
        <w:t>IEC61850</w:t>
      </w:r>
      <w:r>
        <w:rPr>
          <w:color w:val="000000"/>
          <w:spacing w:val="0"/>
          <w:w w:val="100"/>
          <w:position w:val="0"/>
        </w:rPr>
        <w:t xml:space="preserve">、 </w:t>
      </w:r>
      <w:r>
        <w:rPr>
          <w:rFonts w:ascii="Times New Roman" w:eastAsia="Times New Roman" w:hAnsi="Times New Roman" w:cs="Times New Roman"/>
          <w:color w:val="000000"/>
          <w:spacing w:val="0"/>
          <w:w w:val="100"/>
          <w:position w:val="0"/>
        </w:rPr>
        <w:t>MQTT</w:t>
      </w:r>
      <w:r>
        <w:rPr>
          <w:color w:val="000000"/>
          <w:spacing w:val="0"/>
          <w:w w:val="100"/>
          <w:position w:val="0"/>
        </w:rPr>
        <w:t>、</w:t>
      </w:r>
      <w:r>
        <w:rPr>
          <w:rFonts w:ascii="Times New Roman" w:eastAsia="Times New Roman" w:hAnsi="Times New Roman" w:cs="Times New Roman"/>
          <w:color w:val="000000"/>
          <w:spacing w:val="0"/>
          <w:w w:val="100"/>
          <w:position w:val="0"/>
        </w:rPr>
        <w:t>GB28181</w:t>
      </w:r>
      <w:r>
        <w:rPr>
          <w:color w:val="000000"/>
          <w:spacing w:val="0"/>
          <w:w w:val="100"/>
          <w:position w:val="0"/>
        </w:rPr>
        <w:t>、</w:t>
      </w:r>
      <w:r>
        <w:rPr>
          <w:rFonts w:ascii="Times New Roman" w:eastAsia="Times New Roman" w:hAnsi="Times New Roman" w:cs="Times New Roman"/>
          <w:color w:val="000000"/>
          <w:spacing w:val="0"/>
          <w:w w:val="100"/>
          <w:position w:val="0"/>
        </w:rPr>
        <w:t>RTSP</w:t>
      </w:r>
      <w:r>
        <w:rPr>
          <w:color w:val="000000"/>
          <w:spacing w:val="0"/>
          <w:w w:val="100"/>
          <w:position w:val="0"/>
        </w:rPr>
        <w:t>等各类协议，同时具可拔插</w:t>
      </w:r>
      <w:r>
        <w:rPr>
          <w:rFonts w:ascii="Times New Roman" w:eastAsia="Times New Roman" w:hAnsi="Times New Roman" w:cs="Times New Roman"/>
          <w:color w:val="000000"/>
          <w:spacing w:val="0"/>
          <w:w w:val="100"/>
          <w:position w:val="0"/>
        </w:rPr>
        <w:t>NPU</w:t>
      </w:r>
      <w:r>
        <w:rPr>
          <w:color w:val="000000"/>
          <w:spacing w:val="0"/>
          <w:w w:val="100"/>
          <w:position w:val="0"/>
        </w:rPr>
        <w:t>计算单元，根据需要可实现</w:t>
      </w:r>
      <w:r>
        <w:rPr>
          <w:rFonts w:ascii="Times New Roman" w:eastAsia="Times New Roman" w:hAnsi="Times New Roman" w:cs="Times New Roman"/>
          <w:color w:val="000000"/>
          <w:spacing w:val="0"/>
          <w:w w:val="100"/>
          <w:position w:val="0"/>
        </w:rPr>
        <w:t>4~8T</w:t>
      </w:r>
      <w:r>
        <w:rPr>
          <w:color w:val="000000"/>
          <w:spacing w:val="0"/>
          <w:w w:val="100"/>
          <w:position w:val="0"/>
        </w:rPr>
        <w:t>的算力安装并进行</w:t>
      </w:r>
      <w:r>
        <w:rPr>
          <w:rFonts w:ascii="Times New Roman" w:eastAsia="Times New Roman" w:hAnsi="Times New Roman" w:cs="Times New Roman"/>
          <w:color w:val="000000"/>
          <w:spacing w:val="0"/>
          <w:w w:val="100"/>
          <w:position w:val="0"/>
        </w:rPr>
        <w:t>AI</w:t>
      </w:r>
      <w:r>
        <w:rPr>
          <w:color w:val="000000"/>
          <w:spacing w:val="0"/>
          <w:w w:val="100"/>
          <w:position w:val="0"/>
        </w:rPr>
        <w:t>识别，大幅 提升了产品的智慧程度，除智能电网行业外，未来还将赋能工业、金融等各行业应用。</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报告期内，公司在金融行业推出了以润和大禹平台为基础的首款支持</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（开源鸿蒙）的金融智能终端解决 方案。</w:t>
      </w:r>
    </w:p>
    <w:p>
      <w:pPr>
        <w:pStyle w:val="Style21"/>
        <w:keepNext w:val="0"/>
        <w:keepLines w:val="0"/>
        <w:widowControl w:val="0"/>
        <w:shd w:val="clear" w:color="auto" w:fill="auto"/>
        <w:bidi w:val="0"/>
        <w:spacing w:before="0" w:after="100" w:line="314" w:lineRule="exact"/>
        <w:ind w:left="0" w:right="0" w:firstLine="520"/>
        <w:jc w:val="left"/>
      </w:pPr>
      <w:r>
        <w:rPr>
          <w:color w:val="000000"/>
          <w:spacing w:val="0"/>
          <w:w w:val="100"/>
          <w:position w:val="0"/>
        </w:rPr>
        <w:t xml:space="preserve">报告期内，公司针对疫情防控的需求，结合公司在智能物联领域的技术积累以及系统整合优势，推出了面向智慧园区 的新一代安全防控解决方案。该方案集成了公司自主研发的多目标人脸识别红外测温设备、边缘人工智能可视化网关 </w:t>
      </w:r>
      <w:r>
        <w:rPr>
          <w:rFonts w:ascii="Times New Roman" w:eastAsia="Times New Roman" w:hAnsi="Times New Roman" w:cs="Times New Roman"/>
          <w:color w:val="000000"/>
          <w:spacing w:val="0"/>
          <w:w w:val="100"/>
          <w:position w:val="0"/>
        </w:rPr>
        <w:t>HRTT-2000</w:t>
      </w:r>
      <w:r>
        <w:rPr>
          <w:color w:val="000000"/>
          <w:spacing w:val="0"/>
          <w:w w:val="100"/>
          <w:position w:val="0"/>
        </w:rPr>
        <w:t>，</w:t>
      </w:r>
      <w:r>
        <w:rPr>
          <w:color w:val="000000"/>
          <w:spacing w:val="0"/>
          <w:w w:val="100"/>
          <w:position w:val="0"/>
        </w:rPr>
        <w:t>采用公司自主的硬件、操作系统、中间件和云平台架构，与园区安防系统相集成，结合政府健康码大数据等技 术手段实现了更加高效的园区安全防控方案。</w:t>
      </w:r>
    </w:p>
    <w:p>
      <w:pPr>
        <w:pStyle w:val="Style21"/>
        <w:keepNext w:val="0"/>
        <w:keepLines w:val="0"/>
        <w:widowControl w:val="0"/>
        <w:shd w:val="clear" w:color="auto" w:fill="auto"/>
        <w:tabs>
          <w:tab w:pos="804" w:val="left"/>
        </w:tabs>
        <w:bidi w:val="0"/>
        <w:spacing w:before="0" w:after="0"/>
        <w:ind w:left="0" w:right="0" w:firstLine="520"/>
        <w:jc w:val="left"/>
      </w:pPr>
      <w:bookmarkStart w:id="84" w:name="bookmark84"/>
      <w:r>
        <w:rPr>
          <w:rFonts w:ascii="Times New Roman" w:eastAsia="Times New Roman" w:hAnsi="Times New Roman" w:cs="Times New Roman"/>
          <w:color w:val="000000"/>
          <w:spacing w:val="0"/>
          <w:w w:val="100"/>
          <w:position w:val="0"/>
        </w:rPr>
        <w:t>3</w:t>
      </w:r>
      <w:bookmarkEnd w:id="84"/>
      <w:r>
        <w:rPr>
          <w:color w:val="000000"/>
          <w:spacing w:val="0"/>
          <w:w w:val="100"/>
          <w:position w:val="0"/>
        </w:rPr>
        <w:t>、</w:t>
        <w:tab/>
        <w:t>智慧能源信息化业务</w:t>
      </w:r>
    </w:p>
    <w:p>
      <w:pPr>
        <w:pStyle w:val="Style21"/>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报告期内，公司智慧能源信息化业务以物联网、云计算、大数据、人工智能技术为基础，以</w:t>
      </w:r>
      <w:r>
        <w:rPr>
          <w:rFonts w:ascii="Times New Roman" w:eastAsia="Times New Roman" w:hAnsi="Times New Roman" w:cs="Times New Roman"/>
          <w:color w:val="000000"/>
          <w:spacing w:val="0"/>
          <w:w w:val="100"/>
          <w:position w:val="0"/>
        </w:rPr>
        <w:t>“</w:t>
      </w:r>
      <w:r>
        <w:rPr>
          <w:color w:val="000000"/>
          <w:spacing w:val="0"/>
          <w:w w:val="100"/>
          <w:position w:val="0"/>
        </w:rPr>
        <w:t>物联传感</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数据分析</w:t>
      </w:r>
      <w:r>
        <w:rPr>
          <w:rFonts w:ascii="Times New Roman" w:eastAsia="Times New Roman" w:hAnsi="Times New Roman" w:cs="Times New Roman"/>
          <w:color w:val="000000"/>
          <w:spacing w:val="0"/>
          <w:w w:val="100"/>
          <w:position w:val="0"/>
        </w:rPr>
        <w:t xml:space="preserve">” </w:t>
      </w:r>
      <w:r>
        <w:rPr>
          <w:color w:val="000000"/>
          <w:spacing w:val="0"/>
          <w:w w:val="100"/>
          <w:position w:val="0"/>
        </w:rPr>
        <w:t>为核心，向以电力为主的能源行业客户提供数字化解决方案，包含但不仅限于能源物联网、电力</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电力营销、电力信息 化及信息安全、数据采集与分析、电网优化、生产移动作业管理、营销移动作业管理、综合能源服务等范围内的产品与方案。 客户涵盖发电企业、电网企业、新能源企业、研究院所等。智慧能源信息化业务的商业模式包括研发项目整包和人力技术服 务两种模式。</w:t>
      </w:r>
    </w:p>
    <w:p>
      <w:pPr>
        <w:pStyle w:val="Style21"/>
        <w:keepNext w:val="0"/>
        <w:keepLines w:val="0"/>
        <w:widowControl w:val="0"/>
        <w:shd w:val="clear" w:color="auto" w:fill="auto"/>
        <w:tabs>
          <w:tab w:pos="814" w:val="left"/>
        </w:tabs>
        <w:bidi w:val="0"/>
        <w:spacing w:before="0" w:after="0"/>
        <w:ind w:left="0" w:right="0" w:firstLine="520"/>
        <w:jc w:val="both"/>
      </w:pPr>
      <w:bookmarkStart w:id="85" w:name="bookmark85"/>
      <w:r>
        <w:rPr>
          <w:rFonts w:ascii="Times New Roman" w:eastAsia="Times New Roman" w:hAnsi="Times New Roman" w:cs="Times New Roman"/>
          <w:color w:val="000000"/>
          <w:spacing w:val="0"/>
          <w:w w:val="100"/>
          <w:position w:val="0"/>
        </w:rPr>
        <w:t>4</w:t>
      </w:r>
      <w:bookmarkEnd w:id="85"/>
      <w:r>
        <w:rPr>
          <w:color w:val="000000"/>
          <w:spacing w:val="0"/>
          <w:w w:val="100"/>
          <w:position w:val="0"/>
        </w:rPr>
        <w:t>、</w:t>
        <w:tab/>
        <w:t>其他主营业务</w:t>
      </w:r>
    </w:p>
    <w:p>
      <w:pPr>
        <w:pStyle w:val="Style21"/>
        <w:keepNext w:val="0"/>
        <w:keepLines w:val="0"/>
        <w:widowControl w:val="0"/>
        <w:shd w:val="clear" w:color="auto" w:fill="auto"/>
        <w:bidi w:val="0"/>
        <w:spacing w:before="0" w:after="300" w:line="314" w:lineRule="exact"/>
        <w:ind w:left="0" w:right="0" w:firstLine="520"/>
        <w:jc w:val="both"/>
      </w:pPr>
      <w:r>
        <w:rPr>
          <w:color w:val="000000"/>
          <w:spacing w:val="0"/>
          <w:w w:val="100"/>
          <w:position w:val="0"/>
        </w:rPr>
        <w:t>报告期内，公司除上述主要业务领域外，其他主营业务主要为智能供应链信息化业务。</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 xml:space="preserve">公司除传统业务持续稳定发展外，大力发展以产品研发为核心的自主创新业务，确定了多个在技术领域领先的、对客 </w:t>
      </w:r>
      <w:r>
        <w:rPr>
          <w:color w:val="000000"/>
          <w:spacing w:val="0"/>
          <w:w w:val="100"/>
          <w:position w:val="0"/>
        </w:rPr>
        <w:t>户行业发展起核心作用的产品和解决方案方向，并初见成果。其中包括：</w:t>
      </w:r>
    </w:p>
    <w:p>
      <w:pPr>
        <w:pStyle w:val="Style21"/>
        <w:keepNext w:val="0"/>
        <w:keepLines w:val="0"/>
        <w:widowControl w:val="0"/>
        <w:shd w:val="clear" w:color="auto" w:fill="auto"/>
        <w:tabs>
          <w:tab w:pos="985" w:val="left"/>
        </w:tabs>
        <w:bidi w:val="0"/>
        <w:spacing w:before="0" w:after="0" w:line="315" w:lineRule="exact"/>
        <w:ind w:left="0" w:right="0" w:firstLine="52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 xml:space="preserve">OpenHarmony </w:t>
      </w:r>
      <w:r>
        <w:rPr>
          <w:rFonts w:ascii="Times New Roman" w:eastAsia="Times New Roman" w:hAnsi="Times New Roman" w:cs="Times New Roman"/>
          <w:color w:val="000000"/>
          <w:spacing w:val="0"/>
          <w:w w:val="100"/>
          <w:position w:val="0"/>
        </w:rPr>
        <w:t>（</w:t>
      </w:r>
      <w:r>
        <w:rPr>
          <w:color w:val="000000"/>
          <w:spacing w:val="0"/>
          <w:w w:val="100"/>
          <w:position w:val="0"/>
        </w:rPr>
        <w:t>开源鸿蒙）系统平台研发及产业化解决方案和产品系列。该解决方案和产品打造基于</w:t>
      </w:r>
      <w:r>
        <w:rPr>
          <w:rFonts w:ascii="Times New Roman" w:eastAsia="Times New Roman" w:hAnsi="Times New Roman" w:cs="Times New Roman"/>
          <w:color w:val="000000"/>
          <w:spacing w:val="0"/>
          <w:w w:val="100"/>
          <w:position w:val="0"/>
        </w:rPr>
        <w:t xml:space="preserve">O penHarmony </w:t>
      </w:r>
      <w:r>
        <w:rPr>
          <w:color w:val="000000"/>
          <w:spacing w:val="0"/>
          <w:w w:val="100"/>
          <w:position w:val="0"/>
        </w:rPr>
        <w:t>系统的软硬一体化通用平台、完善基于</w:t>
      </w:r>
      <w:r>
        <w:rPr>
          <w:rFonts w:ascii="Times New Roman" w:eastAsia="Times New Roman" w:hAnsi="Times New Roman" w:cs="Times New Roman"/>
          <w:color w:val="000000"/>
          <w:spacing w:val="0"/>
          <w:w w:val="100"/>
          <w:position w:val="0"/>
        </w:rPr>
        <w:t>OpenHarmony</w:t>
      </w:r>
      <w:r>
        <w:rPr>
          <w:color w:val="000000"/>
          <w:spacing w:val="0"/>
          <w:w w:val="100"/>
          <w:position w:val="0"/>
        </w:rPr>
        <w:t>系统的行业终端方案、开发与优化面向行业定制化的</w:t>
      </w:r>
      <w:r>
        <w:rPr>
          <w:rFonts w:ascii="Times New Roman" w:eastAsia="Times New Roman" w:hAnsi="Times New Roman" w:cs="Times New Roman"/>
          <w:color w:val="000000"/>
          <w:spacing w:val="0"/>
          <w:w w:val="100"/>
          <w:position w:val="0"/>
        </w:rPr>
        <w:t>OpenHarmony</w:t>
      </w:r>
      <w:r>
        <w:rPr>
          <w:color w:val="000000"/>
          <w:spacing w:val="0"/>
          <w:w w:val="100"/>
          <w:position w:val="0"/>
        </w:rPr>
        <w:t>商业 发行版。该解决方案和产品系列的建设能够在推进</w:t>
      </w:r>
      <w:r>
        <w:rPr>
          <w:rFonts w:ascii="Times New Roman" w:eastAsia="Times New Roman" w:hAnsi="Times New Roman" w:cs="Times New Roman"/>
          <w:color w:val="000000"/>
          <w:spacing w:val="0"/>
          <w:w w:val="100"/>
          <w:position w:val="0"/>
        </w:rPr>
        <w:t>OpenHarmony</w:t>
      </w:r>
      <w:r>
        <w:rPr>
          <w:color w:val="000000"/>
          <w:spacing w:val="0"/>
          <w:w w:val="100"/>
          <w:position w:val="0"/>
        </w:rPr>
        <w:t>操作系统发展的同时，使得公司达到更高层次的技术水平， 为客户提供更优质的服务。公司是</w:t>
      </w:r>
      <w:r>
        <w:rPr>
          <w:rFonts w:ascii="Times New Roman" w:eastAsia="Times New Roman" w:hAnsi="Times New Roman" w:cs="Times New Roman"/>
          <w:color w:val="000000"/>
          <w:spacing w:val="0"/>
          <w:w w:val="100"/>
          <w:position w:val="0"/>
        </w:rPr>
        <w:t>OpenHarmony</w:t>
      </w:r>
      <w:r>
        <w:rPr>
          <w:color w:val="000000"/>
          <w:spacing w:val="0"/>
          <w:w w:val="100"/>
          <w:position w:val="0"/>
        </w:rPr>
        <w:t>项目群</w:t>
      </w:r>
      <w:r>
        <w:rPr>
          <w:rFonts w:ascii="Times New Roman" w:eastAsia="Times New Roman" w:hAnsi="Times New Roman" w:cs="Times New Roman"/>
          <w:color w:val="000000"/>
          <w:spacing w:val="0"/>
          <w:w w:val="100"/>
          <w:position w:val="0"/>
        </w:rPr>
        <w:t>A</w:t>
      </w:r>
      <w:r>
        <w:rPr>
          <w:color w:val="000000"/>
          <w:spacing w:val="0"/>
          <w:w w:val="100"/>
          <w:position w:val="0"/>
        </w:rPr>
        <w:t>类捐赠人、七家创始成员单位之一，并参与了</w:t>
      </w:r>
      <w:r>
        <w:rPr>
          <w:rFonts w:ascii="Times New Roman" w:eastAsia="Times New Roman" w:hAnsi="Times New Roman" w:cs="Times New Roman"/>
          <w:color w:val="000000"/>
          <w:spacing w:val="0"/>
          <w:w w:val="100"/>
          <w:position w:val="0"/>
        </w:rPr>
        <w:t>OpenHarmony</w:t>
      </w:r>
      <w:r>
        <w:rPr>
          <w:color w:val="000000"/>
          <w:spacing w:val="0"/>
          <w:w w:val="100"/>
          <w:position w:val="0"/>
        </w:rPr>
        <w:t>媒体级、 系统级、工具级核心子系统的研发，在研究</w:t>
      </w:r>
      <w:r>
        <w:rPr>
          <w:rFonts w:ascii="Times New Roman" w:eastAsia="Times New Roman" w:hAnsi="Times New Roman" w:cs="Times New Roman"/>
          <w:color w:val="000000"/>
          <w:spacing w:val="0"/>
          <w:w w:val="100"/>
          <w:position w:val="0"/>
        </w:rPr>
        <w:t>OpenHarmony</w:t>
      </w:r>
      <w:r>
        <w:rPr>
          <w:color w:val="000000"/>
          <w:spacing w:val="0"/>
          <w:w w:val="100"/>
          <w:position w:val="0"/>
        </w:rPr>
        <w:t>操作系统上具有先发优势。公司当前的目标客户主要分布在教育、 家居、金融类行业领域，已经开始为客户做</w:t>
      </w:r>
      <w:r>
        <w:rPr>
          <w:rFonts w:ascii="Times New Roman" w:eastAsia="Times New Roman" w:hAnsi="Times New Roman" w:cs="Times New Roman"/>
          <w:color w:val="000000"/>
          <w:spacing w:val="0"/>
          <w:w w:val="100"/>
          <w:position w:val="0"/>
        </w:rPr>
        <w:t>OpenHarmony</w:t>
      </w:r>
      <w:r>
        <w:rPr>
          <w:color w:val="000000"/>
          <w:spacing w:val="0"/>
          <w:w w:val="100"/>
          <w:position w:val="0"/>
        </w:rPr>
        <w:t>系统加持的台灯、词典等。良好的客户基础为项目建成后的经济效 益提供了保障。</w:t>
      </w:r>
    </w:p>
    <w:p>
      <w:pPr>
        <w:pStyle w:val="Style21"/>
        <w:keepNext w:val="0"/>
        <w:keepLines w:val="0"/>
        <w:widowControl w:val="0"/>
        <w:shd w:val="clear" w:color="auto" w:fill="auto"/>
        <w:bidi w:val="0"/>
        <w:spacing w:before="0" w:after="0" w:line="315" w:lineRule="exact"/>
        <w:ind w:left="0" w:right="0" w:firstLine="52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2</w:t>
      </w:r>
      <w:r>
        <w:rPr>
          <w:color w:val="000000"/>
          <w:spacing w:val="0"/>
          <w:w w:val="100"/>
          <w:position w:val="0"/>
        </w:rPr>
        <w:t>） 智慧双碳能源解决方案研发及产业化项目。该项目建设智慧双碳能源解决方案研发平台，包括区域级碳数据监 测分析、企业碳资产和碳足迹管理、人工智能能源管理一体机、设备节能四大方面。本项目将在进一步提高企业技术水平， 扩大公司业务范围的同时，助力国家</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目标的实现。公司在捕捉到了市场机会以后，及时对能源管理业务进行全面的研 发及产业化平台拓展升级，抓住发展机会。本项目将针对地方要求，在当前提供相关行业数字化解决方案的技术基础上开拓 与碳排放披露相关的一体化解决方案业务，是应对各行业企业被强制要求披露碳排放信息的未来趋势，牢牢把握市场机遇的 必要举措。</w:t>
      </w:r>
    </w:p>
    <w:p>
      <w:pPr>
        <w:pStyle w:val="Style21"/>
        <w:keepNext w:val="0"/>
        <w:keepLines w:val="0"/>
        <w:widowControl w:val="0"/>
        <w:shd w:val="clear" w:color="auto" w:fill="auto"/>
        <w:tabs>
          <w:tab w:pos="985" w:val="left"/>
        </w:tabs>
        <w:bidi w:val="0"/>
        <w:spacing w:before="0" w:after="0" w:line="315" w:lineRule="exact"/>
        <w:ind w:left="0" w:right="0" w:firstLine="52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3</w:t>
      </w:r>
      <w:r>
        <w:rPr>
          <w:color w:val="000000"/>
          <w:spacing w:val="0"/>
          <w:w w:val="100"/>
          <w:position w:val="0"/>
        </w:rPr>
        <w:t>）</w:t>
        <w:tab/>
        <w:t>银行自动化测试平台研发及产业化项目。该项目打造银行一体化测试服务平台，解决上述问题，有效优化银行 自动化测试工作，降低开发复杂度、周期和成本，更好地满足客户需求。银行一体化测试服务平台是测试综合平台，是由四 个子平台组成，且这些子平台可集成售卖，也可独立售卖。银行一体化测试服务平台以及其自动化测试的实施服务可以为公 司创造效益。为了应对客户要求，公司需要研发出一体化的测试服务平台，并不断优化升级，才能满足客户需求，提高客户 满意度。本项目主要研发出测试管理、</w:t>
      </w:r>
      <w:r>
        <w:rPr>
          <w:rFonts w:ascii="Times New Roman" w:eastAsia="Times New Roman" w:hAnsi="Times New Roman" w:cs="Times New Roman"/>
          <w:color w:val="000000"/>
          <w:spacing w:val="0"/>
          <w:w w:val="100"/>
          <w:position w:val="0"/>
        </w:rPr>
        <w:t>UI</w:t>
      </w:r>
      <w:r>
        <w:rPr>
          <w:color w:val="000000"/>
          <w:spacing w:val="0"/>
          <w:w w:val="100"/>
          <w:position w:val="0"/>
        </w:rPr>
        <w:t>自动化测试平台、接口自动化测试平台以及测试数据服务平台并不断优化。</w:t>
      </w:r>
    </w:p>
    <w:p>
      <w:pPr>
        <w:pStyle w:val="Style21"/>
        <w:keepNext w:val="0"/>
        <w:keepLines w:val="0"/>
        <w:widowControl w:val="0"/>
        <w:shd w:val="clear" w:color="auto" w:fill="auto"/>
        <w:bidi w:val="0"/>
        <w:spacing w:before="0" w:after="380" w:line="315" w:lineRule="exact"/>
        <w:ind w:left="0" w:right="0" w:firstLine="520"/>
        <w:jc w:val="both"/>
      </w:pPr>
      <w:r>
        <w:rPr>
          <w:color w:val="000000"/>
          <w:spacing w:val="0"/>
          <w:w w:val="100"/>
          <w:position w:val="0"/>
        </w:rPr>
        <w:t>随着创新业务不断发展，预期未来</w:t>
      </w:r>
      <w:r>
        <w:rPr>
          <w:rFonts w:ascii="Times New Roman" w:eastAsia="Times New Roman" w:hAnsi="Times New Roman" w:cs="Times New Roman"/>
          <w:color w:val="000000"/>
          <w:spacing w:val="0"/>
          <w:w w:val="100"/>
          <w:position w:val="0"/>
        </w:rPr>
        <w:t>3-5</w:t>
      </w:r>
      <w:r>
        <w:rPr>
          <w:color w:val="000000"/>
          <w:spacing w:val="0"/>
          <w:w w:val="100"/>
          <w:position w:val="0"/>
        </w:rPr>
        <w:t>年，创新业务规模将大幅提升，成为新一轮增长周期的主力。</w:t>
      </w:r>
    </w:p>
    <w:p>
      <w:pPr>
        <w:pStyle w:val="Style28"/>
        <w:keepNext/>
        <w:keepLines/>
        <w:widowControl w:val="0"/>
        <w:shd w:val="clear" w:color="auto" w:fill="auto"/>
        <w:bidi w:val="0"/>
        <w:spacing w:before="0" w:after="38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21"/>
        <w:keepNext w:val="0"/>
        <w:keepLines w:val="0"/>
        <w:widowControl w:val="0"/>
        <w:shd w:val="clear" w:color="auto" w:fill="auto"/>
        <w:tabs>
          <w:tab w:pos="839" w:val="left"/>
        </w:tabs>
        <w:bidi w:val="0"/>
        <w:spacing w:before="0" w:after="0"/>
        <w:ind w:left="0" w:right="0" w:firstLine="520"/>
        <w:jc w:val="both"/>
      </w:pPr>
      <w:bookmarkStart w:id="93" w:name="bookmark93"/>
      <w:r>
        <w:rPr>
          <w:rFonts w:ascii="Times New Roman" w:eastAsia="Times New Roman" w:hAnsi="Times New Roman" w:cs="Times New Roman"/>
          <w:color w:val="000000"/>
          <w:spacing w:val="0"/>
          <w:w w:val="100"/>
          <w:position w:val="0"/>
        </w:rPr>
        <w:t>1</w:t>
      </w:r>
      <w:bookmarkEnd w:id="93"/>
      <w:r>
        <w:rPr>
          <w:color w:val="000000"/>
          <w:spacing w:val="0"/>
          <w:w w:val="100"/>
          <w:position w:val="0"/>
        </w:rPr>
        <w:t>、</w:t>
        <w:tab/>
        <w:t>核心技术与行业深度融合，精准赋能</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金融科技、电力能源等均是具有很强专业性的领域，对于应用软件及信息化综合方案提供商而言，需对行业专业知识， 整体应用环境，甚至行业业务及技术的沿革都要有深入的了解，并且能够为客户在信息系统建设中提出指导性意见，只有这 样才能精准赋能，帮助客户快速有效地完成数字化转型，获得高质量发展带来的创新价值。围绕金融科技、智能物联及智慧 能源三大主营业务，公司拥有的四大核心能力，一是金融软件质量管理和自动化测试能力；二是互联网金融应用场景的打造 能力；三是从芯片</w:t>
      </w:r>
      <w:r>
        <w:rPr>
          <w:rFonts w:ascii="Times New Roman" w:eastAsia="Times New Roman" w:hAnsi="Times New Roman" w:cs="Times New Roman"/>
          <w:color w:val="000000"/>
          <w:spacing w:val="0"/>
          <w:w w:val="100"/>
          <w:position w:val="0"/>
        </w:rPr>
        <w:t>/</w:t>
      </w:r>
      <w:r>
        <w:rPr>
          <w:color w:val="000000"/>
          <w:spacing w:val="0"/>
          <w:w w:val="100"/>
          <w:position w:val="0"/>
        </w:rPr>
        <w:t xml:space="preserve">模组、底层嵌入式软件到国产操作系统、数据库、中间件在行业的端到端软硬件研发和应用能力；四是 </w:t>
      </w:r>
      <w:r>
        <w:rPr>
          <w:rFonts w:ascii="Times New Roman" w:eastAsia="Times New Roman" w:hAnsi="Times New Roman" w:cs="Times New Roman"/>
          <w:color w:val="000000"/>
          <w:spacing w:val="0"/>
          <w:w w:val="100"/>
          <w:position w:val="0"/>
        </w:rPr>
        <w:t>AI</w:t>
      </w:r>
      <w:r>
        <w:rPr>
          <w:color w:val="000000"/>
          <w:spacing w:val="0"/>
          <w:w w:val="100"/>
          <w:position w:val="0"/>
        </w:rPr>
        <w:t>技术在电力行业的应用能力。以上能力均是在长期的专业领域实践背景下，与不断完善的技术栈深度融合产生的，具有 行业内的核心竞争能力，特别是在行业信创解决方案方面具有先发优势。</w:t>
      </w:r>
    </w:p>
    <w:p>
      <w:pPr>
        <w:pStyle w:val="Style21"/>
        <w:keepNext w:val="0"/>
        <w:keepLines w:val="0"/>
        <w:widowControl w:val="0"/>
        <w:shd w:val="clear" w:color="auto" w:fill="auto"/>
        <w:tabs>
          <w:tab w:pos="839" w:val="left"/>
        </w:tabs>
        <w:bidi w:val="0"/>
        <w:spacing w:before="0" w:after="0"/>
        <w:ind w:left="0" w:right="0" w:firstLine="520"/>
        <w:jc w:val="both"/>
      </w:pPr>
      <w:bookmarkStart w:id="94" w:name="bookmark94"/>
      <w:r>
        <w:rPr>
          <w:rFonts w:ascii="Times New Roman" w:eastAsia="Times New Roman" w:hAnsi="Times New Roman" w:cs="Times New Roman"/>
          <w:color w:val="000000"/>
          <w:spacing w:val="0"/>
          <w:w w:val="100"/>
          <w:position w:val="0"/>
        </w:rPr>
        <w:t>2</w:t>
      </w:r>
      <w:bookmarkEnd w:id="94"/>
      <w:r>
        <w:rPr>
          <w:color w:val="000000"/>
          <w:spacing w:val="0"/>
          <w:w w:val="100"/>
          <w:position w:val="0"/>
        </w:rPr>
        <w:t>、</w:t>
        <w:tab/>
        <w:t>产品与服务紧密结合，实现价值跃升</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当前，维护客户关系的核心是服务价值的持续交付，而不仅是产品所有权的转让。客户购买产品后，服务体验就成为 了品牌，专业优质的服务不仅可以创造价值增量还可以带来交叉销售的机会，软件与信息技术服务行业尤其如此。公司在产 品设计中即包含了面向服务的设计思想，支持将系统功能封装成服务，并设计标准服务接口，真正实现异构系统的跨平台调 用。同时，在对底层的应用支撑环境的集成中，也支持将公共组件功能封装为服务的方式，支持客户业务。产品设计充分整 合和利用现有的资源，同时充分考虑到为客户业务提供持续的服务。应用系统适应业务流程变化，选择适当的过程、方法、 工具，进行快速开发，方便实施。平台设计智能化，支持版面、内容的自由更换和更新。流程化的工作能自由增加新模块， 同时在已有模块流程发生变化时可以按变化调整更新。同时充分考虑相关现行标准及国家法律、法规、政策的要求，为后续 的运营、实施、维护提供良好基础。让产品成为服务的载体，持续赢得增值服务机会。</w:t>
      </w:r>
    </w:p>
    <w:p>
      <w:pPr>
        <w:pStyle w:val="Style21"/>
        <w:keepNext w:val="0"/>
        <w:keepLines w:val="0"/>
        <w:widowControl w:val="0"/>
        <w:shd w:val="clear" w:color="auto" w:fill="auto"/>
        <w:tabs>
          <w:tab w:pos="839" w:val="left"/>
        </w:tabs>
        <w:bidi w:val="0"/>
        <w:spacing w:before="0" w:after="0"/>
        <w:ind w:left="0" w:right="0" w:firstLine="520"/>
        <w:jc w:val="both"/>
      </w:pPr>
      <w:bookmarkStart w:id="95" w:name="bookmark95"/>
      <w:r>
        <w:rPr>
          <w:rFonts w:ascii="Times New Roman" w:eastAsia="Times New Roman" w:hAnsi="Times New Roman" w:cs="Times New Roman"/>
          <w:color w:val="000000"/>
          <w:spacing w:val="0"/>
          <w:w w:val="100"/>
          <w:position w:val="0"/>
        </w:rPr>
        <w:t>3</w:t>
      </w:r>
      <w:bookmarkEnd w:id="95"/>
      <w:r>
        <w:rPr>
          <w:color w:val="000000"/>
          <w:spacing w:val="0"/>
          <w:w w:val="100"/>
          <w:position w:val="0"/>
        </w:rPr>
        <w:t>、</w:t>
        <w:tab/>
        <w:t>体系化的研发和成果转化机制，保持创新活力</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软件产品更新换代速度快、市场需求变化多、客户认同感相比传统行业普遍不高，对产品和服务的持续创新要求较高。 报告期内，公司新增设立战略技术中心和战略业务部门，对战略方向上的战略产品和项目进行统一规划、集中研发，促进前 沿技术的跟进转化能力。同时搭建核心技术的公司级共享平台，支撑自主产品的抽象、设计、开发、迭代，提升交付能力， </w:t>
      </w:r>
      <w:r>
        <w:rPr>
          <w:color w:val="000000"/>
          <w:spacing w:val="0"/>
          <w:w w:val="100"/>
          <w:position w:val="0"/>
        </w:rPr>
        <w:t>促进高端团队和产品的创新孵化。</w:t>
      </w:r>
    </w:p>
    <w:p>
      <w:pPr>
        <w:pStyle w:val="Style21"/>
        <w:keepNext w:val="0"/>
        <w:keepLines w:val="0"/>
        <w:widowControl w:val="0"/>
        <w:shd w:val="clear" w:color="auto" w:fill="auto"/>
        <w:tabs>
          <w:tab w:pos="864" w:val="left"/>
        </w:tabs>
        <w:bidi w:val="0"/>
        <w:spacing w:before="0" w:after="0" w:line="316" w:lineRule="exact"/>
        <w:ind w:left="0" w:right="0" w:firstLine="540"/>
        <w:jc w:val="both"/>
      </w:pPr>
      <w:bookmarkStart w:id="96" w:name="bookmark96"/>
      <w:r>
        <w:rPr>
          <w:rFonts w:ascii="Times New Roman" w:eastAsia="Times New Roman" w:hAnsi="Times New Roman" w:cs="Times New Roman"/>
          <w:color w:val="000000"/>
          <w:spacing w:val="0"/>
          <w:w w:val="100"/>
          <w:position w:val="0"/>
        </w:rPr>
        <w:t>4</w:t>
      </w:r>
      <w:bookmarkEnd w:id="96"/>
      <w:r>
        <w:rPr>
          <w:color w:val="000000"/>
          <w:spacing w:val="0"/>
          <w:w w:val="100"/>
          <w:position w:val="0"/>
        </w:rPr>
        <w:t>、</w:t>
        <w:tab/>
        <w:t>高质量的技术服务和保障体系</w:t>
      </w:r>
    </w:p>
    <w:p>
      <w:pPr>
        <w:pStyle w:val="Style21"/>
        <w:keepNext w:val="0"/>
        <w:keepLines w:val="0"/>
        <w:widowControl w:val="0"/>
        <w:shd w:val="clear" w:color="auto" w:fill="auto"/>
        <w:bidi w:val="0"/>
        <w:spacing w:before="0" w:after="0" w:line="316" w:lineRule="exact"/>
        <w:ind w:left="0" w:right="0" w:firstLine="540"/>
        <w:jc w:val="both"/>
      </w:pPr>
      <w:r>
        <w:rPr>
          <w:color w:val="000000"/>
          <w:spacing w:val="0"/>
          <w:w w:val="100"/>
          <w:position w:val="0"/>
        </w:rPr>
        <w:t>公司金融科技业务分别以北京、上海、深圳、西安、成都为中心，设立华北、华东、华南、西北、西南五个区域交付 中心，辐射周边地区，中级以上技术服务人员占比超过</w:t>
      </w:r>
      <w:r>
        <w:rPr>
          <w:rFonts w:ascii="Times New Roman" w:eastAsia="Times New Roman" w:hAnsi="Times New Roman" w:cs="Times New Roman"/>
          <w:color w:val="000000"/>
          <w:spacing w:val="0"/>
          <w:w w:val="100"/>
          <w:position w:val="0"/>
        </w:rPr>
        <w:t>60%</w:t>
      </w:r>
      <w:r>
        <w:rPr>
          <w:color w:val="000000"/>
          <w:spacing w:val="0"/>
          <w:w w:val="100"/>
          <w:position w:val="0"/>
        </w:rPr>
        <w:t>，可以充分响应客户需求。智能物联业务围绕关键技术，拥有芯 片、操作系统、云计算、数据库</w:t>
      </w:r>
      <w:r>
        <w:rPr>
          <w:rFonts w:ascii="Times New Roman" w:eastAsia="Times New Roman" w:hAnsi="Times New Roman" w:cs="Times New Roman"/>
          <w:color w:val="000000"/>
          <w:spacing w:val="0"/>
          <w:w w:val="100"/>
          <w:position w:val="0"/>
        </w:rPr>
        <w:t>/</w:t>
      </w:r>
      <w:r>
        <w:rPr>
          <w:color w:val="000000"/>
          <w:spacing w:val="0"/>
          <w:w w:val="100"/>
          <w:position w:val="0"/>
        </w:rPr>
        <w:t>大数据、人工智能等专业服务团队，其核心人员均具有超过</w:t>
      </w:r>
      <w:r>
        <w:rPr>
          <w:rFonts w:ascii="Times New Roman" w:eastAsia="Times New Roman" w:hAnsi="Times New Roman" w:cs="Times New Roman"/>
          <w:color w:val="000000"/>
          <w:spacing w:val="0"/>
          <w:w w:val="100"/>
          <w:position w:val="0"/>
        </w:rPr>
        <w:t>10</w:t>
      </w:r>
      <w:r>
        <w:rPr>
          <w:color w:val="000000"/>
          <w:spacing w:val="0"/>
          <w:w w:val="100"/>
          <w:position w:val="0"/>
        </w:rPr>
        <w:t>年的技术积累与行业服务实 践，可充分保障项目优质、稳定的价值交付。</w:t>
      </w:r>
    </w:p>
    <w:p>
      <w:pPr>
        <w:pStyle w:val="Style21"/>
        <w:keepNext w:val="0"/>
        <w:keepLines w:val="0"/>
        <w:widowControl w:val="0"/>
        <w:shd w:val="clear" w:color="auto" w:fill="auto"/>
        <w:tabs>
          <w:tab w:pos="864" w:val="left"/>
        </w:tabs>
        <w:bidi w:val="0"/>
        <w:spacing w:before="0" w:after="0" w:line="316" w:lineRule="exact"/>
        <w:ind w:left="0" w:right="0" w:firstLine="540"/>
        <w:jc w:val="both"/>
      </w:pPr>
      <w:bookmarkStart w:id="97" w:name="bookmark97"/>
      <w:r>
        <w:rPr>
          <w:rFonts w:ascii="Times New Roman" w:eastAsia="Times New Roman" w:hAnsi="Times New Roman" w:cs="Times New Roman"/>
          <w:color w:val="000000"/>
          <w:spacing w:val="0"/>
          <w:w w:val="100"/>
          <w:position w:val="0"/>
        </w:rPr>
        <w:t>5</w:t>
      </w:r>
      <w:bookmarkEnd w:id="97"/>
      <w:r>
        <w:rPr>
          <w:color w:val="000000"/>
          <w:spacing w:val="0"/>
          <w:w w:val="100"/>
          <w:position w:val="0"/>
        </w:rPr>
        <w:t>、</w:t>
        <w:tab/>
        <w:t>关键领域生态建设和资源整合能力</w:t>
      </w:r>
    </w:p>
    <w:p>
      <w:pPr>
        <w:pStyle w:val="Style21"/>
        <w:keepNext w:val="0"/>
        <w:keepLines w:val="0"/>
        <w:widowControl w:val="0"/>
        <w:shd w:val="clear" w:color="auto" w:fill="auto"/>
        <w:bidi w:val="0"/>
        <w:spacing w:before="0" w:after="360" w:line="316" w:lineRule="exact"/>
        <w:ind w:left="0" w:right="0" w:firstLine="540"/>
        <w:jc w:val="both"/>
      </w:pPr>
      <w:r>
        <w:rPr>
          <w:color w:val="000000"/>
          <w:spacing w:val="0"/>
          <w:w w:val="100"/>
          <w:position w:val="0"/>
        </w:rPr>
        <w:t>公司是</w:t>
      </w:r>
      <w:r>
        <w:rPr>
          <w:rFonts w:ascii="Times New Roman" w:eastAsia="Times New Roman" w:hAnsi="Times New Roman" w:cs="Times New Roman"/>
          <w:color w:val="000000"/>
          <w:spacing w:val="0"/>
          <w:w w:val="100"/>
          <w:position w:val="0"/>
        </w:rPr>
        <w:t>OpenHarmony</w:t>
      </w:r>
      <w:r>
        <w:rPr>
          <w:color w:val="000000"/>
          <w:spacing w:val="0"/>
          <w:w w:val="100"/>
          <w:position w:val="0"/>
        </w:rPr>
        <w:t>发起单位之一、</w:t>
      </w:r>
      <w:r>
        <w:rPr>
          <w:rFonts w:ascii="Times New Roman" w:eastAsia="Times New Roman" w:hAnsi="Times New Roman" w:cs="Times New Roman"/>
          <w:color w:val="000000"/>
          <w:spacing w:val="0"/>
          <w:w w:val="100"/>
          <w:position w:val="0"/>
        </w:rPr>
        <w:t>HarmonyOS</w:t>
      </w:r>
      <w:r>
        <w:rPr>
          <w:color w:val="000000"/>
          <w:spacing w:val="0"/>
          <w:w w:val="100"/>
          <w:position w:val="0"/>
        </w:rPr>
        <w:t>首批生态共建者、国际开源组织</w:t>
      </w:r>
      <w:r>
        <w:rPr>
          <w:rFonts w:ascii="Times New Roman" w:eastAsia="Times New Roman" w:hAnsi="Times New Roman" w:cs="Times New Roman"/>
          <w:color w:val="000000"/>
          <w:spacing w:val="0"/>
          <w:w w:val="100"/>
          <w:position w:val="0"/>
        </w:rPr>
        <w:t>Linaro 96Boards</w:t>
      </w:r>
      <w:r>
        <w:rPr>
          <w:color w:val="000000"/>
          <w:spacing w:val="0"/>
          <w:w w:val="100"/>
          <w:position w:val="0"/>
        </w:rPr>
        <w:t>核心会员，与通讯、 电力、互联网等行业头部重量级合作伙伴形成紧密的战略合作伙伴关系，深度融入关键领域生态并发挥重要作用，有利于公 司扩展业务渠道，提升资源整合能力，提高品牌知名度，扩大市场影响力。</w:t>
      </w:r>
    </w:p>
    <w:p>
      <w:pPr>
        <w:pStyle w:val="Style28"/>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四</w:t>
      </w:r>
      <w:bookmarkEnd w:id="100"/>
      <w:r>
        <w:rPr>
          <w:color w:val="000000"/>
          <w:spacing w:val="0"/>
          <w:w w:val="100"/>
          <w:position w:val="0"/>
          <w:sz w:val="24"/>
          <w:szCs w:val="24"/>
        </w:rPr>
        <w:t>、主营业务分析</w:t>
      </w:r>
      <w:bookmarkEnd w:id="101"/>
      <w:bookmarkEnd w:id="98"/>
      <w:bookmarkEnd w:id="99"/>
    </w:p>
    <w:p>
      <w:pPr>
        <w:pStyle w:val="Style31"/>
        <w:keepNext/>
        <w:keepLines/>
        <w:widowControl w:val="0"/>
        <w:shd w:val="clear" w:color="auto" w:fill="auto"/>
        <w:tabs>
          <w:tab w:pos="338" w:val="left"/>
        </w:tabs>
        <w:bidi w:val="0"/>
        <w:spacing w:before="0" w:after="26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w:t>
        <w:tab/>
        <w:t>概述</w:t>
      </w:r>
      <w:bookmarkEnd w:id="102"/>
      <w:bookmarkEnd w:id="103"/>
      <w:bookmarkEnd w:id="105"/>
    </w:p>
    <w:p>
      <w:pPr>
        <w:pStyle w:val="Style21"/>
        <w:keepNext w:val="0"/>
        <w:keepLines w:val="0"/>
        <w:widowControl w:val="0"/>
        <w:shd w:val="clear" w:color="auto" w:fill="auto"/>
        <w:bidi w:val="0"/>
        <w:spacing w:before="0" w:after="0" w:line="309" w:lineRule="exact"/>
        <w:ind w:left="0" w:right="0" w:firstLine="540"/>
        <w:jc w:val="left"/>
      </w:pPr>
      <w:r>
        <w:rPr>
          <w:color w:val="000000"/>
          <w:spacing w:val="0"/>
          <w:w w:val="100"/>
          <w:position w:val="0"/>
        </w:rPr>
        <w:t>报告期内，公司坚持</w:t>
      </w:r>
      <w:r>
        <w:rPr>
          <w:rFonts w:ascii="Times New Roman" w:eastAsia="Times New Roman" w:hAnsi="Times New Roman" w:cs="Times New Roman"/>
          <w:color w:val="000000"/>
          <w:spacing w:val="0"/>
          <w:w w:val="100"/>
          <w:position w:val="0"/>
        </w:rPr>
        <w:t>“</w:t>
      </w:r>
      <w:r>
        <w:rPr>
          <w:color w:val="000000"/>
          <w:spacing w:val="0"/>
          <w:w w:val="100"/>
          <w:position w:val="0"/>
        </w:rPr>
        <w:t>一体两翼、双轮驱动</w:t>
      </w:r>
      <w:r>
        <w:rPr>
          <w:rFonts w:ascii="Times New Roman" w:eastAsia="Times New Roman" w:hAnsi="Times New Roman" w:cs="Times New Roman"/>
          <w:color w:val="000000"/>
          <w:spacing w:val="0"/>
          <w:w w:val="100"/>
          <w:position w:val="0"/>
        </w:rPr>
        <w:t>”</w:t>
      </w:r>
      <w:r>
        <w:rPr>
          <w:color w:val="000000"/>
          <w:spacing w:val="0"/>
          <w:w w:val="100"/>
          <w:position w:val="0"/>
        </w:rPr>
        <w:t>的发展战略，积极推进各项工作，完成年度经营计划，具体经营数据如下： 本报告期，公司业务规模持续增长，实现的营业收入为</w:t>
      </w:r>
      <w:r>
        <w:rPr>
          <w:rFonts w:ascii="Times New Roman" w:eastAsia="Times New Roman" w:hAnsi="Times New Roman" w:cs="Times New Roman"/>
          <w:color w:val="000000"/>
          <w:spacing w:val="0"/>
          <w:w w:val="100"/>
          <w:position w:val="0"/>
        </w:rPr>
        <w:t>275,886.78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 xml:space="preserve">11.23% </w:t>
      </w:r>
      <w:r>
        <w:rPr>
          <w:color w:val="000000"/>
          <w:spacing w:val="0"/>
          <w:w w:val="100"/>
          <w:position w:val="0"/>
        </w:rPr>
        <w:t xml:space="preserve">；发生的营业成本为 </w:t>
      </w:r>
      <w:r>
        <w:rPr>
          <w:rFonts w:ascii="Times New Roman" w:eastAsia="Times New Roman" w:hAnsi="Times New Roman" w:cs="Times New Roman"/>
          <w:color w:val="000000"/>
          <w:spacing w:val="0"/>
          <w:w w:val="100"/>
          <w:position w:val="0"/>
        </w:rPr>
        <w:t>197,541.36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12.79%</w:t>
      </w:r>
      <w:r>
        <w:rPr>
          <w:color w:val="000000"/>
          <w:spacing w:val="0"/>
          <w:w w:val="100"/>
          <w:position w:val="0"/>
        </w:rPr>
        <w:t xml:space="preserve">，主要原因为人员规模增加以及薪酬水平提升，人力成本增加；发生的销售费用为 </w:t>
      </w:r>
      <w:r>
        <w:rPr>
          <w:rFonts w:ascii="Times New Roman" w:eastAsia="Times New Roman" w:hAnsi="Times New Roman" w:cs="Times New Roman"/>
          <w:color w:val="000000"/>
          <w:spacing w:val="0"/>
          <w:w w:val="100"/>
          <w:position w:val="0"/>
        </w:rPr>
        <w:t>8,583.9</w:t>
      </w:r>
      <w:r>
        <w:rPr>
          <w:rFonts w:ascii="Times New Roman" w:eastAsia="Times New Roman" w:hAnsi="Times New Roman" w:cs="Times New Roman"/>
          <w:color w:val="000000"/>
          <w:spacing w:val="0"/>
          <w:w w:val="100"/>
          <w:position w:val="0"/>
        </w:rPr>
        <w:t>7</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5.18%</w:t>
      </w:r>
      <w:r>
        <w:rPr>
          <w:color w:val="000000"/>
          <w:spacing w:val="0"/>
          <w:w w:val="100"/>
          <w:position w:val="0"/>
        </w:rPr>
        <w:t>；发生的管理费用为</w:t>
      </w:r>
      <w:r>
        <w:rPr>
          <w:rFonts w:ascii="Times New Roman" w:eastAsia="Times New Roman" w:hAnsi="Times New Roman" w:cs="Times New Roman"/>
          <w:color w:val="000000"/>
          <w:spacing w:val="0"/>
          <w:w w:val="100"/>
          <w:position w:val="0"/>
        </w:rPr>
        <w:t>23,800.26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15.39%</w:t>
      </w:r>
      <w:r>
        <w:rPr>
          <w:color w:val="000000"/>
          <w:spacing w:val="0"/>
          <w:w w:val="100"/>
          <w:position w:val="0"/>
        </w:rPr>
        <w:t>；发生的财务费用为</w:t>
      </w:r>
      <w:r>
        <w:rPr>
          <w:rFonts w:ascii="Times New Roman" w:eastAsia="Times New Roman" w:hAnsi="Times New Roman" w:cs="Times New Roman"/>
          <w:color w:val="000000"/>
          <w:spacing w:val="0"/>
          <w:w w:val="100"/>
          <w:position w:val="0"/>
        </w:rPr>
        <w:t xml:space="preserve">5,172.58 </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19.56%</w:t>
      </w:r>
      <w:r>
        <w:rPr>
          <w:color w:val="000000"/>
          <w:spacing w:val="0"/>
          <w:w w:val="100"/>
          <w:position w:val="0"/>
        </w:rPr>
        <w:t>。</w:t>
      </w:r>
    </w:p>
    <w:p>
      <w:pPr>
        <w:pStyle w:val="Style21"/>
        <w:keepNext w:val="0"/>
        <w:keepLines w:val="0"/>
        <w:widowControl w:val="0"/>
        <w:shd w:val="clear" w:color="auto" w:fill="auto"/>
        <w:bidi w:val="0"/>
        <w:spacing w:before="0" w:after="0" w:line="309" w:lineRule="exact"/>
        <w:ind w:left="0" w:right="0" w:firstLine="540"/>
        <w:jc w:val="left"/>
      </w:pPr>
      <w:r>
        <w:rPr>
          <w:color w:val="000000"/>
          <w:spacing w:val="0"/>
          <w:w w:val="100"/>
          <w:position w:val="0"/>
        </w:rPr>
        <w:t>本报告期，公司积极布局战略创新业务，为未来业务规模和效益提升不断加大研发投入，持续提升核心竞争力，本报 告期研发投入为</w:t>
      </w:r>
      <w:r>
        <w:rPr>
          <w:rFonts w:ascii="Times New Roman" w:eastAsia="Times New Roman" w:hAnsi="Times New Roman" w:cs="Times New Roman"/>
          <w:color w:val="000000"/>
          <w:spacing w:val="0"/>
          <w:w w:val="100"/>
          <w:position w:val="0"/>
        </w:rPr>
        <w:t>37,920.46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17.85%</w:t>
      </w:r>
      <w:r>
        <w:rPr>
          <w:color w:val="000000"/>
          <w:spacing w:val="0"/>
          <w:w w:val="100"/>
          <w:position w:val="0"/>
        </w:rPr>
        <w:t>。</w:t>
      </w:r>
    </w:p>
    <w:p>
      <w:pPr>
        <w:pStyle w:val="Style21"/>
        <w:keepNext w:val="0"/>
        <w:keepLines w:val="0"/>
        <w:widowControl w:val="0"/>
        <w:shd w:val="clear" w:color="auto" w:fill="auto"/>
        <w:bidi w:val="0"/>
        <w:spacing w:before="0" w:after="0" w:line="309" w:lineRule="exact"/>
        <w:ind w:left="0" w:right="0" w:firstLine="540"/>
        <w:jc w:val="left"/>
      </w:pPr>
      <w:r>
        <w:rPr>
          <w:color w:val="000000"/>
          <w:spacing w:val="0"/>
          <w:w w:val="100"/>
          <w:position w:val="0"/>
        </w:rPr>
        <w:t>本报告期，公司实现的利润总额为</w:t>
      </w:r>
      <w:r>
        <w:rPr>
          <w:rFonts w:ascii="Times New Roman" w:eastAsia="Times New Roman" w:hAnsi="Times New Roman" w:cs="Times New Roman"/>
          <w:color w:val="000000"/>
          <w:spacing w:val="0"/>
          <w:w w:val="100"/>
          <w:position w:val="0"/>
        </w:rPr>
        <w:t>18,922.2</w:t>
      </w:r>
      <w:r>
        <w:rPr>
          <w:rFonts w:ascii="Times New Roman" w:eastAsia="Times New Roman" w:hAnsi="Times New Roman" w:cs="Times New Roman"/>
          <w:color w:val="000000"/>
          <w:spacing w:val="0"/>
          <w:w w:val="100"/>
          <w:position w:val="0"/>
        </w:rPr>
        <w:t>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 xml:space="preserve">9.61% </w:t>
      </w:r>
      <w:r>
        <w:rPr>
          <w:color w:val="000000"/>
          <w:spacing w:val="0"/>
          <w:w w:val="100"/>
          <w:position w:val="0"/>
        </w:rPr>
        <w:t>；归属于上市公司股东净利润为</w:t>
      </w:r>
      <w:r>
        <w:rPr>
          <w:rFonts w:ascii="Times New Roman" w:eastAsia="Times New Roman" w:hAnsi="Times New Roman" w:cs="Times New Roman"/>
          <w:color w:val="000000"/>
          <w:spacing w:val="0"/>
          <w:w w:val="100"/>
          <w:position w:val="0"/>
        </w:rPr>
        <w:t>17,622.13</w:t>
      </w:r>
      <w:r>
        <w:rPr>
          <w:color w:val="000000"/>
          <w:spacing w:val="0"/>
          <w:w w:val="100"/>
          <w:position w:val="0"/>
        </w:rPr>
        <w:t>万 元，较上年同期增长</w:t>
      </w:r>
      <w:r>
        <w:rPr>
          <w:rFonts w:ascii="Times New Roman" w:eastAsia="Times New Roman" w:hAnsi="Times New Roman" w:cs="Times New Roman"/>
          <w:color w:val="000000"/>
          <w:spacing w:val="0"/>
          <w:w w:val="100"/>
          <w:position w:val="0"/>
        </w:rPr>
        <w:t xml:space="preserve">5.48% </w:t>
      </w:r>
      <w:r>
        <w:rPr>
          <w:color w:val="000000"/>
          <w:spacing w:val="0"/>
          <w:w w:val="100"/>
          <w:position w:val="0"/>
        </w:rPr>
        <w:t>；归属于上市公司股东的扣除非经常性损益的净利润为</w:t>
      </w:r>
      <w:r>
        <w:rPr>
          <w:rFonts w:ascii="Times New Roman" w:eastAsia="Times New Roman" w:hAnsi="Times New Roman" w:cs="Times New Roman"/>
          <w:color w:val="000000"/>
          <w:spacing w:val="0"/>
          <w:w w:val="100"/>
          <w:position w:val="0"/>
        </w:rPr>
        <w:t>8,257.36</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17.69%</w:t>
      </w:r>
      <w:r>
        <w:rPr>
          <w:color w:val="000000"/>
          <w:spacing w:val="0"/>
          <w:w w:val="100"/>
          <w:position w:val="0"/>
        </w:rPr>
        <w:t>； 经营活动产生的现金流量净额为</w:t>
      </w:r>
      <w:r>
        <w:rPr>
          <w:rFonts w:ascii="Times New Roman" w:eastAsia="Times New Roman" w:hAnsi="Times New Roman" w:cs="Times New Roman"/>
          <w:color w:val="000000"/>
          <w:spacing w:val="0"/>
          <w:w w:val="100"/>
          <w:position w:val="0"/>
        </w:rPr>
        <w:t>14,628.05</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15.53%</w:t>
      </w:r>
      <w:r>
        <w:rPr>
          <w:color w:val="000000"/>
          <w:spacing w:val="0"/>
          <w:w w:val="100"/>
          <w:position w:val="0"/>
        </w:rPr>
        <w:t>。</w:t>
      </w:r>
    </w:p>
    <w:p>
      <w:pPr>
        <w:pStyle w:val="Style21"/>
        <w:keepNext w:val="0"/>
        <w:keepLines w:val="0"/>
        <w:widowControl w:val="0"/>
        <w:shd w:val="clear" w:color="auto" w:fill="auto"/>
        <w:bidi w:val="0"/>
        <w:spacing w:before="0" w:after="0" w:line="309" w:lineRule="exact"/>
        <w:ind w:left="0" w:right="0" w:firstLine="540"/>
        <w:jc w:val="left"/>
      </w:pPr>
      <w:r>
        <w:rPr>
          <w:color w:val="000000"/>
          <w:spacing w:val="0"/>
          <w:w w:val="100"/>
          <w:position w:val="0"/>
        </w:rPr>
        <w:t>本报告期，公司主营业务收入为</w:t>
      </w:r>
      <w:r>
        <w:rPr>
          <w:rFonts w:ascii="Times New Roman" w:eastAsia="Times New Roman" w:hAnsi="Times New Roman" w:cs="Times New Roman"/>
          <w:color w:val="000000"/>
          <w:spacing w:val="0"/>
          <w:w w:val="100"/>
          <w:position w:val="0"/>
        </w:rPr>
        <w:t>272,187.56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11.61%</w:t>
      </w:r>
      <w:r>
        <w:rPr>
          <w:color w:val="000000"/>
          <w:spacing w:val="0"/>
          <w:w w:val="100"/>
          <w:position w:val="0"/>
        </w:rPr>
        <w:t xml:space="preserve">，其中，公司金融科技业务实现营业收入 </w:t>
      </w:r>
      <w:r>
        <w:rPr>
          <w:rFonts w:ascii="Times New Roman" w:eastAsia="Times New Roman" w:hAnsi="Times New Roman" w:cs="Times New Roman"/>
          <w:color w:val="000000"/>
          <w:spacing w:val="0"/>
          <w:w w:val="100"/>
          <w:position w:val="0"/>
        </w:rPr>
        <w:t>133,666.20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13.64%</w:t>
      </w:r>
      <w:r>
        <w:rPr>
          <w:color w:val="000000"/>
          <w:spacing w:val="0"/>
          <w:w w:val="100"/>
          <w:position w:val="0"/>
        </w:rPr>
        <w:t>；智能物联业务实现营业收入</w:t>
      </w:r>
      <w:r>
        <w:rPr>
          <w:rFonts w:ascii="Times New Roman" w:eastAsia="Times New Roman" w:hAnsi="Times New Roman" w:cs="Times New Roman"/>
          <w:color w:val="000000"/>
          <w:spacing w:val="0"/>
          <w:w w:val="100"/>
          <w:position w:val="0"/>
        </w:rPr>
        <w:t>91,745.34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15.26%</w:t>
      </w:r>
      <w:r>
        <w:rPr>
          <w:color w:val="000000"/>
          <w:spacing w:val="0"/>
          <w:w w:val="100"/>
          <w:position w:val="0"/>
        </w:rPr>
        <w:t>；智慧能源信 息化业务实现营业收入</w:t>
      </w:r>
      <w:r>
        <w:rPr>
          <w:rFonts w:ascii="Times New Roman" w:eastAsia="Times New Roman" w:hAnsi="Times New Roman" w:cs="Times New Roman"/>
          <w:color w:val="000000"/>
          <w:spacing w:val="0"/>
          <w:w w:val="100"/>
          <w:position w:val="0"/>
        </w:rPr>
        <w:t>35,593.17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 xml:space="preserve">4.16% </w:t>
      </w:r>
      <w:r>
        <w:rPr>
          <w:color w:val="000000"/>
          <w:spacing w:val="0"/>
          <w:w w:val="100"/>
          <w:position w:val="0"/>
        </w:rPr>
        <w:t>；智能供应链信息化业务实现营业收入</w:t>
      </w:r>
      <w:r>
        <w:rPr>
          <w:rFonts w:ascii="Times New Roman" w:eastAsia="Times New Roman" w:hAnsi="Times New Roman" w:cs="Times New Roman"/>
          <w:color w:val="000000"/>
          <w:spacing w:val="0"/>
          <w:w w:val="100"/>
          <w:position w:val="0"/>
        </w:rPr>
        <w:t>8,506.96</w:t>
      </w:r>
      <w:r>
        <w:rPr>
          <w:color w:val="000000"/>
          <w:spacing w:val="0"/>
          <w:w w:val="100"/>
          <w:position w:val="0"/>
        </w:rPr>
        <w:t>万元，较上年 同期减少</w:t>
      </w:r>
      <w:r>
        <w:rPr>
          <w:rFonts w:ascii="Times New Roman" w:eastAsia="Times New Roman" w:hAnsi="Times New Roman" w:cs="Times New Roman"/>
          <w:color w:val="000000"/>
          <w:spacing w:val="0"/>
          <w:w w:val="100"/>
          <w:position w:val="0"/>
        </w:rPr>
        <w:t>13.48%</w:t>
      </w:r>
      <w:r>
        <w:rPr>
          <w:color w:val="000000"/>
          <w:spacing w:val="0"/>
          <w:w w:val="100"/>
          <w:position w:val="0"/>
        </w:rPr>
        <w:t>；其他软件服务业务实现营业收入</w:t>
      </w:r>
      <w:r>
        <w:rPr>
          <w:rFonts w:ascii="Times New Roman" w:eastAsia="Times New Roman" w:hAnsi="Times New Roman" w:cs="Times New Roman"/>
          <w:color w:val="000000"/>
          <w:spacing w:val="0"/>
          <w:w w:val="100"/>
          <w:position w:val="0"/>
        </w:rPr>
        <w:t>362.10</w:t>
      </w:r>
      <w:r>
        <w:rPr>
          <w:color w:val="000000"/>
          <w:spacing w:val="0"/>
          <w:w w:val="100"/>
          <w:position w:val="0"/>
        </w:rPr>
        <w:t>万元；外购软硬件产品销售业务实现营业收入</w:t>
      </w:r>
      <w:r>
        <w:rPr>
          <w:rFonts w:ascii="Times New Roman" w:eastAsia="Times New Roman" w:hAnsi="Times New Roman" w:cs="Times New Roman"/>
          <w:color w:val="000000"/>
          <w:spacing w:val="0"/>
          <w:w w:val="100"/>
          <w:position w:val="0"/>
        </w:rPr>
        <w:t>2,313.78</w:t>
      </w:r>
      <w:r>
        <w:rPr>
          <w:color w:val="000000"/>
          <w:spacing w:val="0"/>
          <w:w w:val="100"/>
          <w:position w:val="0"/>
        </w:rPr>
        <w:t>万元。</w:t>
      </w:r>
    </w:p>
    <w:p>
      <w:pPr>
        <w:pStyle w:val="Style21"/>
        <w:keepNext w:val="0"/>
        <w:keepLines w:val="0"/>
        <w:widowControl w:val="0"/>
        <w:shd w:val="clear" w:color="auto" w:fill="auto"/>
        <w:bidi w:val="0"/>
        <w:spacing w:before="0" w:after="400" w:line="309" w:lineRule="exact"/>
        <w:ind w:left="0" w:right="0" w:firstLine="540"/>
        <w:jc w:val="left"/>
      </w:pPr>
      <w:r>
        <w:rPr>
          <w:color w:val="000000"/>
          <w:spacing w:val="0"/>
          <w:w w:val="100"/>
          <w:position w:val="0"/>
        </w:rPr>
        <w:t>报告期内，公司非主营业务实现营业收入</w:t>
      </w:r>
      <w:r>
        <w:rPr>
          <w:rFonts w:ascii="Times New Roman" w:eastAsia="Times New Roman" w:hAnsi="Times New Roman" w:cs="Times New Roman"/>
          <w:color w:val="000000"/>
          <w:spacing w:val="0"/>
          <w:w w:val="100"/>
          <w:position w:val="0"/>
        </w:rPr>
        <w:t>3,699.22</w:t>
      </w:r>
      <w:r>
        <w:rPr>
          <w:color w:val="000000"/>
          <w:spacing w:val="0"/>
          <w:w w:val="100"/>
          <w:position w:val="0"/>
        </w:rPr>
        <w:t>万元，非主营业务主要系公司子公司外包园公司的房屋租赁及物业 收入。</w:t>
      </w:r>
    </w:p>
    <w:p>
      <w:pPr>
        <w:pStyle w:val="Style31"/>
        <w:keepNext/>
        <w:keepLines/>
        <w:widowControl w:val="0"/>
        <w:shd w:val="clear" w:color="auto" w:fill="auto"/>
        <w:tabs>
          <w:tab w:pos="348" w:val="left"/>
        </w:tabs>
        <w:bidi w:val="0"/>
        <w:spacing w:before="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w:t>
        <w:tab/>
        <w:t>收入与成本</w:t>
      </w:r>
      <w:bookmarkEnd w:id="106"/>
      <w:bookmarkEnd w:id="107"/>
      <w:bookmarkEnd w:id="109"/>
    </w:p>
    <w:p>
      <w:pPr>
        <w:pStyle w:val="Style31"/>
        <w:keepNext/>
        <w:keepLines/>
        <w:widowControl w:val="0"/>
        <w:shd w:val="clear" w:color="auto" w:fill="auto"/>
        <w:bidi w:val="0"/>
        <w:spacing w:before="0" w:after="260" w:line="240" w:lineRule="auto"/>
        <w:ind w:left="0" w:right="0" w:firstLine="0"/>
        <w:jc w:val="left"/>
      </w:pPr>
      <w:bookmarkStart w:id="106" w:name="bookmark106"/>
      <w:bookmarkStart w:id="107" w:name="bookmark107"/>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11"/>
    </w:p>
    <w:p>
      <w:pPr>
        <w:pStyle w:val="Style21"/>
        <w:keepNext w:val="0"/>
        <w:keepLines w:val="0"/>
        <w:widowControl w:val="0"/>
        <w:shd w:val="clear" w:color="auto" w:fill="auto"/>
        <w:bidi w:val="0"/>
        <w:spacing w:before="0" w:after="120" w:line="309" w:lineRule="exact"/>
        <w:ind w:left="0" w:right="0" w:firstLine="0"/>
        <w:jc w:val="left"/>
      </w:pPr>
      <w:r>
        <w:rPr>
          <w:color w:val="000000"/>
          <w:spacing w:val="0"/>
          <w:w w:val="100"/>
          <w:position w:val="0"/>
        </w:rPr>
        <w:t>营业收入整体情况</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2,758,867,790.42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2,480,392,683.76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2,698,737,729.54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2,417,939,071.17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w:t>
            </w:r>
          </w:p>
        </w:tc>
      </w:tr>
    </w:tbl>
    <w:p>
      <w:pPr>
        <w:spacing w:lineRule="exact" w:line="1"/>
        <w:rPr>
          <w:sz w:val="2"/>
          <w:szCs w:val="2"/>
        </w:rPr>
      </w:pPr>
      <w:r>
        <w:br w:type="page"/>
      </w:r>
    </w:p>
    <w:tbl>
      <w:tblPr>
        <w:tblOverlap w:val="never"/>
        <w:jc w:val="center"/>
        <w:tblLayout w:type="fixed"/>
      </w:tblPr>
      <w:tblGrid>
        <w:gridCol w:w="1598"/>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外购软硬件产品销 售业务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23,137,826.04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20,894,016.18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36,992,234.84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41,559,596.41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1,336,662,007.66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1,176,185,938.98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智能物联业务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917,453,415.97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795,958,363.91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智慧能源信息化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355,931,655.64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341,729,741.74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智能供应链信息化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85,069,647.21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98,321,385.99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外购软硬件产品销 售业务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23,137,826.04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20,894,016.18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3,621,003.06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5,743,640.55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36,992,234.84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41,559,596.41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2,677,022,534.29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2,401,942,031.99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81,845,256.13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78,450,651.77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2,758,867,790.42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2,480,392,683.76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11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662,124,692.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612,997,158.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683,090,861.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800,655,078.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513,415,092.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584,529,673.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597,052,598.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785,395,318.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27,072,793.0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40,760,197.3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45,663,565.9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62,724,706.4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10,344,352.1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53,319,846.6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47,957,125.6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55,445,003.6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说明经营季节性（或周期性）发生的原因及波动风险</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2"/>
      <w:bookmarkEnd w:id="113"/>
      <w:bookmarkEnd w:id="115"/>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2,698,737,729.54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1,925,798,783.45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1,336,662,007.66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978,289,359.27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智能物联业务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917,453,415.97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624,902,333.24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智慧能源信息化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355,931,655.64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254,858,938.50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2,677,022,534.29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1,915,347,957.44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6"/>
      <w:bookmarkEnd w:id="117"/>
      <w:bookmarkEnd w:id="11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0"/>
      <w:bookmarkEnd w:id="121"/>
      <w:bookmarkEnd w:id="123"/>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4"/>
      <w:bookmarkEnd w:id="125"/>
      <w:bookmarkEnd w:id="127"/>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1,607,252,733.59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1,371,920,510.33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17.15%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、采购成本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224,896,523.82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237,598,448.11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软件与信息技术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）外包 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205,316,921.02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220,373,867.63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19,579,602.80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17,224,580.48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13.67%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、项目实施费用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114,636,226.07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109,395,539.64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软件与信息技术 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主营成本合计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1,946,785,483.48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1,718,914,498.08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13.26%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报告期内公司主营成本较上年同期增加</w:t>
      </w:r>
      <w:r>
        <w:rPr>
          <w:rFonts w:ascii="Times New Roman" w:eastAsia="Times New Roman" w:hAnsi="Times New Roman" w:cs="Times New Roman"/>
          <w:color w:val="000000"/>
          <w:spacing w:val="0"/>
          <w:w w:val="100"/>
          <w:position w:val="0"/>
        </w:rPr>
        <w:t>22,787.10</w:t>
      </w:r>
      <w:r>
        <w:rPr>
          <w:color w:val="000000"/>
          <w:spacing w:val="0"/>
          <w:w w:val="100"/>
          <w:position w:val="0"/>
        </w:rPr>
        <w:t>万元，增长</w:t>
      </w:r>
      <w:r>
        <w:rPr>
          <w:rFonts w:ascii="Times New Roman" w:eastAsia="Times New Roman" w:hAnsi="Times New Roman" w:cs="Times New Roman"/>
          <w:color w:val="000000"/>
          <w:spacing w:val="0"/>
          <w:w w:val="100"/>
          <w:position w:val="0"/>
        </w:rPr>
        <w:t>13.26%</w:t>
      </w:r>
      <w:r>
        <w:rPr>
          <w:color w:val="000000"/>
          <w:spacing w:val="0"/>
          <w:w w:val="100"/>
          <w:position w:val="0"/>
        </w:rPr>
        <w:t>，其中：职工薪酬同比增加</w:t>
      </w:r>
      <w:r>
        <w:rPr>
          <w:rFonts w:ascii="Times New Roman" w:eastAsia="Times New Roman" w:hAnsi="Times New Roman" w:cs="Times New Roman"/>
          <w:color w:val="000000"/>
          <w:spacing w:val="0"/>
          <w:w w:val="100"/>
          <w:position w:val="0"/>
        </w:rPr>
        <w:t>23,533.22</w:t>
      </w:r>
      <w:r>
        <w:rPr>
          <w:color w:val="000000"/>
          <w:spacing w:val="0"/>
          <w:w w:val="100"/>
          <w:position w:val="0"/>
        </w:rPr>
        <w:t xml:space="preserve">万元，增长 </w:t>
      </w:r>
      <w:r>
        <w:rPr>
          <w:rFonts w:ascii="Times New Roman" w:eastAsia="Times New Roman" w:hAnsi="Times New Roman" w:cs="Times New Roman"/>
          <w:color w:val="000000"/>
          <w:spacing w:val="0"/>
          <w:w w:val="100"/>
          <w:position w:val="0"/>
        </w:rPr>
        <w:t>17.15%</w:t>
      </w:r>
      <w:r>
        <w:rPr>
          <w:color w:val="000000"/>
          <w:spacing w:val="0"/>
          <w:w w:val="100"/>
          <w:position w:val="0"/>
        </w:rPr>
        <w:t>，主要随着公司主营业务收入增长，人员规模增加以及薪酬水平提升所致。</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r>
        <w:br w:type="page"/>
      </w:r>
    </w:p>
    <w:p>
      <w:pPr>
        <w:pStyle w:val="Style21"/>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主营业务成本构成</w:t>
      </w:r>
    </w:p>
    <w:p>
      <w:pPr>
        <w:pStyle w:val="Style21"/>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1,607,252,733.59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1,371,920,510.33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、采购成本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224,896,523.82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237,598,448.11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）外包成本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205,316,921.02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220,373,867.63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）软硬件成本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19,579,602.80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17,224,580.48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、项目实施费用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114,636,226.07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109,395,539.64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主营成本合计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1,946,785,483.48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1,718,914,498.08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w:t>
            </w:r>
          </w:p>
        </w:tc>
      </w:tr>
    </w:tbl>
    <w:p>
      <w:pPr>
        <w:widowControl w:val="0"/>
        <w:spacing w:after="359" w:line="1" w:lineRule="exact"/>
      </w:pPr>
    </w:p>
    <w:p>
      <w:pPr>
        <w:pStyle w:val="Style31"/>
        <w:keepNext/>
        <w:keepLines/>
        <w:widowControl w:val="0"/>
        <w:shd w:val="clear" w:color="auto" w:fill="auto"/>
        <w:tabs>
          <w:tab w:pos="1033" w:val="left"/>
        </w:tabs>
        <w:bidi w:val="0"/>
        <w:spacing w:before="0" w:line="240" w:lineRule="auto"/>
        <w:ind w:left="0" w:right="0" w:firstLine="54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8"/>
      <w:bookmarkEnd w:id="129"/>
      <w:bookmarkEnd w:id="131"/>
    </w:p>
    <w:p>
      <w:pPr>
        <w:pStyle w:val="Style21"/>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1"/>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详情见第十节、八、合并范围的变更。</w:t>
      </w:r>
    </w:p>
    <w:p>
      <w:pPr>
        <w:pStyle w:val="Style31"/>
        <w:keepNext/>
        <w:keepLines/>
        <w:widowControl w:val="0"/>
        <w:shd w:val="clear" w:color="auto" w:fill="auto"/>
        <w:tabs>
          <w:tab w:pos="1033" w:val="left"/>
        </w:tabs>
        <w:bidi w:val="0"/>
        <w:spacing w:before="0" w:line="240" w:lineRule="auto"/>
        <w:ind w:left="0" w:right="0" w:firstLine="54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2"/>
      <w:bookmarkEnd w:id="133"/>
      <w:bookmarkEnd w:id="135"/>
    </w:p>
    <w:p>
      <w:pPr>
        <w:pStyle w:val="Style21"/>
        <w:keepNext w:val="0"/>
        <w:keepLines w:val="0"/>
        <w:widowControl w:val="0"/>
        <w:shd w:val="clear" w:color="auto" w:fill="auto"/>
        <w:bidi w:val="0"/>
        <w:spacing w:before="0" w:after="36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1033" w:val="left"/>
        </w:tabs>
        <w:bidi w:val="0"/>
        <w:spacing w:before="0" w:line="240" w:lineRule="auto"/>
        <w:ind w:left="0" w:right="0" w:firstLine="54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6"/>
      <w:bookmarkEnd w:id="137"/>
      <w:bookmarkEnd w:id="139"/>
    </w:p>
    <w:p>
      <w:pPr>
        <w:pStyle w:val="Style21"/>
        <w:keepNext w:val="0"/>
        <w:keepLines w:val="0"/>
        <w:widowControl w:val="0"/>
        <w:shd w:val="clear" w:color="auto" w:fill="auto"/>
        <w:bidi w:val="0"/>
        <w:spacing w:before="0" w:after="80" w:line="240" w:lineRule="auto"/>
        <w:ind w:left="0" w:right="0" w:firstLine="54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1,160,352,522.69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683,442,016.81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172,425,979.98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118,246,243.64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97,353,674.61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88,884,607.65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1,160,352,522.69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公司主要供应商情况</w:t>
      </w:r>
      <w:r>
        <w:br w:type="page"/>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91,596,100.90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52,047,202.63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23.14%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23,489,669.82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10.44%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5,999,322.79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5,859,905.66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91,596,100.90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40.73%</w:t>
            </w:r>
          </w:p>
        </w:tc>
      </w:tr>
    </w:tbl>
    <w:p>
      <w:pPr>
        <w:widowControl w:val="0"/>
        <w:spacing w:after="79" w:line="1" w:lineRule="exact"/>
      </w:pPr>
    </w:p>
    <w:p>
      <w:pPr>
        <w:pStyle w:val="Style21"/>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36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54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、费用</w:t>
      </w:r>
      <w:bookmarkEnd w:id="140"/>
      <w:bookmarkEnd w:id="141"/>
      <w:bookmarkEnd w:id="143"/>
    </w:p>
    <w:p>
      <w:pPr>
        <w:pStyle w:val="Style21"/>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85,839,688.35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90,529,814.35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238,002,597.71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206,268,216.00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51,725,753.02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64,303,394.67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282,128,013.33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251,584,235.72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54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4</w:t>
      </w:r>
      <w:bookmarkEnd w:id="146"/>
      <w:r>
        <w:rPr>
          <w:color w:val="000000"/>
          <w:spacing w:val="0"/>
          <w:w w:val="100"/>
          <w:position w:val="0"/>
        </w:rPr>
        <w:t>、研发投入</w:t>
      </w:r>
      <w:bookmarkEnd w:id="144"/>
      <w:bookmarkEnd w:id="145"/>
      <w:bookmarkEnd w:id="147"/>
    </w:p>
    <w:p>
      <w:pPr>
        <w:pStyle w:val="Style21"/>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38"/>
        <w:gridCol w:w="1982"/>
        <w:gridCol w:w="3120"/>
        <w:gridCol w:w="2410"/>
        <w:gridCol w:w="213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 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预计对公司未来发展的影 响</w:t>
            </w:r>
          </w:p>
        </w:tc>
      </w:tr>
      <w:tr>
        <w:trPr>
          <w:trHeight w:val="31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润和智能终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端鸿蒙版操</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作系统</w:t>
            </w:r>
            <w:r>
              <w:rPr>
                <w:rFonts w:ascii="Times New Roman" w:eastAsia="Times New Roman" w:hAnsi="Times New Roman" w:cs="Times New Roman"/>
                <w:color w:val="000000"/>
                <w:spacing w:val="0"/>
                <w:w w:val="100"/>
                <w:position w:val="0"/>
              </w:rPr>
              <w:t>V1.0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根据当前国家战略以及 市场发展趋势来看，操作 系统领域国产替代方案 所占的比列将逐年上升。 操作系统领域是否能掌 握核心技术，能否自主可 控，是未来</w:t>
            </w:r>
            <w:r>
              <w:rPr>
                <w:rFonts w:ascii="Times New Roman" w:eastAsia="Times New Roman" w:hAnsi="Times New Roman" w:cs="Times New Roman"/>
                <w:color w:val="000000"/>
                <w:spacing w:val="0"/>
                <w:w w:val="100"/>
                <w:position w:val="0"/>
              </w:rPr>
              <w:t>10</w:t>
            </w:r>
            <w:r>
              <w:rPr>
                <w:color w:val="000000"/>
                <w:spacing w:val="0"/>
                <w:w w:val="100"/>
                <w:position w:val="0"/>
              </w:rPr>
              <w:t>年决定我 国产业发展命运的关键 之一。依靠在市场、技术、 团队等方面的多年积累，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年底润和软件正式向市场推出了 自研的基于</w:t>
            </w:r>
            <w:r>
              <w:rPr>
                <w:rFonts w:ascii="Times New Roman" w:eastAsia="Times New Roman" w:hAnsi="Times New Roman" w:cs="Times New Roman"/>
                <w:color w:val="000000"/>
                <w:spacing w:val="0"/>
                <w:w w:val="100"/>
                <w:position w:val="0"/>
              </w:rPr>
              <w:t>OpenHarmony</w:t>
            </w:r>
            <w:r>
              <w:rPr>
                <w:color w:val="000000"/>
                <w:spacing w:val="0"/>
                <w:w w:val="100"/>
                <w:position w:val="0"/>
              </w:rPr>
              <w:t>的智能终端 操作系统</w:t>
            </w:r>
            <w:r>
              <w:rPr>
                <w:rFonts w:ascii="Times New Roman" w:eastAsia="Times New Roman" w:hAnsi="Times New Roman" w:cs="Times New Roman"/>
                <w:color w:val="000000"/>
                <w:spacing w:val="0"/>
                <w:w w:val="100"/>
                <w:position w:val="0"/>
              </w:rPr>
              <w:t>HiHopeOS</w:t>
            </w:r>
            <w:r>
              <w:rPr>
                <w:color w:val="000000"/>
                <w:spacing w:val="0"/>
                <w:w w:val="100"/>
                <w:position w:val="0"/>
              </w:rPr>
              <w:t>。</w:t>
            </w:r>
            <w:r>
              <w:rPr>
                <w:rFonts w:ascii="Times New Roman" w:eastAsia="Times New Roman" w:hAnsi="Times New Roman" w:cs="Times New Roman"/>
                <w:color w:val="000000"/>
                <w:spacing w:val="0"/>
                <w:w w:val="100"/>
                <w:position w:val="0"/>
              </w:rPr>
              <w:t>HiHopeOS</w:t>
            </w:r>
            <w:r>
              <w:rPr>
                <w:color w:val="000000"/>
                <w:spacing w:val="0"/>
                <w:w w:val="100"/>
                <w:position w:val="0"/>
              </w:rPr>
              <w:t xml:space="preserve">是以 </w:t>
            </w:r>
            <w:r>
              <w:rPr>
                <w:rFonts w:ascii="Times New Roman" w:eastAsia="Times New Roman" w:hAnsi="Times New Roman" w:cs="Times New Roman"/>
                <w:color w:val="000000"/>
                <w:spacing w:val="0"/>
                <w:w w:val="100"/>
                <w:position w:val="0"/>
              </w:rPr>
              <w:t>OpenHarmony</w:t>
            </w:r>
            <w:r>
              <w:rPr>
                <w:color w:val="000000"/>
                <w:spacing w:val="0"/>
                <w:w w:val="100"/>
                <w:position w:val="0"/>
              </w:rPr>
              <w:t>等国产技术为底座的商 业发行版，可做定制开发，面向千行百 业。</w:t>
            </w:r>
            <w:r>
              <w:rPr>
                <w:rFonts w:ascii="Times New Roman" w:eastAsia="Times New Roman" w:hAnsi="Times New Roman" w:cs="Times New Roman"/>
                <w:color w:val="000000"/>
                <w:spacing w:val="0"/>
                <w:w w:val="100"/>
                <w:position w:val="0"/>
              </w:rPr>
              <w:t>HiHopeOS</w:t>
            </w:r>
            <w:r>
              <w:rPr>
                <w:color w:val="000000"/>
                <w:spacing w:val="0"/>
                <w:w w:val="100"/>
                <w:position w:val="0"/>
              </w:rPr>
              <w:t>面向不同场景拥有多个 版本，包括支持</w:t>
            </w:r>
            <w:r>
              <w:rPr>
                <w:rFonts w:ascii="Times New Roman" w:eastAsia="Times New Roman" w:hAnsi="Times New Roman" w:cs="Times New Roman"/>
                <w:color w:val="000000"/>
                <w:spacing w:val="0"/>
                <w:w w:val="100"/>
                <w:position w:val="0"/>
              </w:rPr>
              <w:t>OpenHarmony</w:t>
            </w:r>
            <w:r>
              <w:rPr>
                <w:color w:val="000000"/>
                <w:spacing w:val="0"/>
                <w:w w:val="100"/>
                <w:position w:val="0"/>
              </w:rPr>
              <w:t>轻量设备 和小型设备的</w:t>
            </w:r>
            <w:r>
              <w:rPr>
                <w:rFonts w:ascii="Times New Roman" w:eastAsia="Times New Roman" w:hAnsi="Times New Roman" w:cs="Times New Roman"/>
                <w:color w:val="000000"/>
                <w:spacing w:val="0"/>
                <w:w w:val="100"/>
                <w:position w:val="0"/>
              </w:rPr>
              <w:t>HiHopeOS IoT Edition</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IoT</w:t>
            </w:r>
            <w:r>
              <w:rPr>
                <w:color w:val="000000"/>
                <w:spacing w:val="0"/>
                <w:w w:val="100"/>
                <w:position w:val="0"/>
              </w:rPr>
              <w:t>版本）、支持</w:t>
            </w:r>
            <w:r>
              <w:rPr>
                <w:rFonts w:ascii="Times New Roman" w:eastAsia="Times New Roman" w:hAnsi="Times New Roman" w:cs="Times New Roman"/>
                <w:color w:val="000000"/>
                <w:spacing w:val="0"/>
                <w:w w:val="100"/>
                <w:position w:val="0"/>
              </w:rPr>
              <w:t>OpenHarmony</w:t>
            </w:r>
            <w:r>
              <w:rPr>
                <w:color w:val="000000"/>
                <w:spacing w:val="0"/>
                <w:w w:val="100"/>
                <w:position w:val="0"/>
              </w:rPr>
              <w:t xml:space="preserve">标准 设备的 </w:t>
            </w:r>
            <w:r>
              <w:rPr>
                <w:rFonts w:ascii="Times New Roman" w:eastAsia="Times New Roman" w:hAnsi="Times New Roman" w:cs="Times New Roman"/>
                <w:color w:val="000000"/>
                <w:spacing w:val="0"/>
                <w:w w:val="100"/>
                <w:position w:val="0"/>
              </w:rPr>
              <w:t xml:space="preserve">HiHopeOS Standard Edition </w:t>
            </w:r>
            <w:r>
              <w:rPr>
                <w:color w:val="000000"/>
                <w:spacing w:val="0"/>
                <w:w w:val="100"/>
                <w:position w:val="0"/>
              </w:rPr>
              <w:t>（标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openHarmony</w:t>
            </w:r>
            <w:r>
              <w:rPr>
                <w:color w:val="000000"/>
                <w:spacing w:val="0"/>
                <w:w w:val="100"/>
                <w:position w:val="0"/>
              </w:rPr>
              <w:t>开源操作系 统进行基础版本研发，并结合 行业</w:t>
            </w:r>
            <w:r>
              <w:rPr>
                <w:rFonts w:ascii="Times New Roman" w:eastAsia="Times New Roman" w:hAnsi="Times New Roman" w:cs="Times New Roman"/>
                <w:color w:val="000000"/>
                <w:spacing w:val="0"/>
                <w:w w:val="100"/>
                <w:position w:val="0"/>
              </w:rPr>
              <w:t>KnowHow</w:t>
            </w:r>
            <w:r>
              <w:rPr>
                <w:color w:val="000000"/>
                <w:spacing w:val="0"/>
                <w:w w:val="100"/>
                <w:position w:val="0"/>
              </w:rPr>
              <w:t>，</w:t>
            </w:r>
            <w:r>
              <w:rPr>
                <w:color w:val="000000"/>
                <w:spacing w:val="0"/>
                <w:w w:val="100"/>
                <w:position w:val="0"/>
              </w:rPr>
              <w:t>在基础版本 之上增加具备行业属性的特性 和组件，以满足客户需求；同 时在一开始最大化的减少客户 投入以及吸引</w:t>
            </w:r>
            <w:r>
              <w:rPr>
                <w:rFonts w:ascii="Times New Roman" w:eastAsia="Times New Roman" w:hAnsi="Times New Roman" w:cs="Times New Roman"/>
                <w:color w:val="000000"/>
                <w:spacing w:val="0"/>
                <w:w w:val="100"/>
                <w:position w:val="0"/>
              </w:rPr>
              <w:t>Android</w:t>
            </w:r>
            <w:r>
              <w:rPr>
                <w:color w:val="000000"/>
                <w:spacing w:val="0"/>
                <w:w w:val="100"/>
                <w:position w:val="0"/>
              </w:rPr>
              <w:t>生态用 户迁移到该生态中来，系统可 以提供兼容</w:t>
            </w:r>
            <w:r>
              <w:rPr>
                <w:rFonts w:ascii="Times New Roman" w:eastAsia="Times New Roman" w:hAnsi="Times New Roman" w:cs="Times New Roman"/>
                <w:color w:val="000000"/>
                <w:spacing w:val="0"/>
                <w:w w:val="100"/>
                <w:position w:val="0"/>
              </w:rPr>
              <w:t>Android</w:t>
            </w:r>
            <w:r>
              <w:rPr>
                <w:color w:val="000000"/>
                <w:spacing w:val="0"/>
                <w:w w:val="100"/>
                <w:position w:val="0"/>
              </w:rPr>
              <w:t>应用的组 件，用以在早期尽快形成市场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助力公司持续推出基于 </w:t>
            </w:r>
            <w:r>
              <w:rPr>
                <w:rFonts w:ascii="Times New Roman" w:eastAsia="Times New Roman" w:hAnsi="Times New Roman" w:cs="Times New Roman"/>
                <w:color w:val="000000"/>
                <w:spacing w:val="0"/>
                <w:w w:val="100"/>
                <w:position w:val="0"/>
              </w:rPr>
              <w:t>HiHopeOS</w:t>
            </w:r>
            <w:r>
              <w:rPr>
                <w:color w:val="000000"/>
                <w:spacing w:val="0"/>
                <w:w w:val="100"/>
                <w:position w:val="0"/>
              </w:rPr>
              <w:t>的行业发行版， 例如金融发行版、教育发行 版、能源发行版等，致力于 在智慧金融、智慧能源、智 慧地产、智慧教育、智慧出 行、智慧穿戴、智能家居等 领域实现多场景落地，支持 更多的行业企业依托</w:t>
            </w:r>
          </w:p>
          <w:p>
            <w:pPr>
              <w:pStyle w:val="Style2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HiHopeOS</w:t>
            </w:r>
            <w:r>
              <w:rPr>
                <w:color w:val="000000"/>
                <w:spacing w:val="0"/>
                <w:w w:val="100"/>
                <w:position w:val="0"/>
              </w:rPr>
              <w:t>创造更多优质</w:t>
            </w:r>
          </w:p>
        </w:tc>
      </w:tr>
    </w:tbl>
    <w:p>
      <w:pPr>
        <w:spacing w:lineRule="exact" w:line="1"/>
        <w:rPr>
          <w:sz w:val="2"/>
          <w:szCs w:val="2"/>
        </w:rPr>
      </w:pPr>
      <w:r>
        <w:br w:type="page"/>
      </w:r>
    </w:p>
    <w:tbl>
      <w:tblPr>
        <w:tblOverlap w:val="never"/>
        <w:jc w:val="center"/>
        <w:tblLayout w:type="fixed"/>
      </w:tblPr>
      <w:tblGrid>
        <w:gridCol w:w="1138"/>
        <w:gridCol w:w="1982"/>
        <w:gridCol w:w="3120"/>
        <w:gridCol w:w="2410"/>
        <w:gridCol w:w="2136"/>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润和软件在操作系统研 发方面已经具备了很深 厚的基础。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准版）。其中，</w:t>
            </w:r>
            <w:r>
              <w:rPr>
                <w:rFonts w:ascii="Times New Roman" w:eastAsia="Times New Roman" w:hAnsi="Times New Roman" w:cs="Times New Roman"/>
                <w:color w:val="000000"/>
                <w:spacing w:val="0"/>
                <w:w w:val="100"/>
                <w:position w:val="0"/>
              </w:rPr>
              <w:t xml:space="preserve">HiHopeOS IoT Edition </w:t>
            </w:r>
            <w:r>
              <w:rPr>
                <w:color w:val="000000"/>
                <w:spacing w:val="0"/>
                <w:w w:val="100"/>
                <w:position w:val="0"/>
              </w:rPr>
              <w:t>率 先通过</w:t>
            </w:r>
            <w:r>
              <w:rPr>
                <w:rFonts w:ascii="Times New Roman" w:eastAsia="Times New Roman" w:hAnsi="Times New Roman" w:cs="Times New Roman"/>
                <w:color w:val="000000"/>
                <w:spacing w:val="0"/>
                <w:w w:val="100"/>
                <w:position w:val="0"/>
              </w:rPr>
              <w:t>OpenHarmony V3.0 LTS</w:t>
            </w:r>
            <w:r>
              <w:rPr>
                <w:color w:val="000000"/>
                <w:spacing w:val="0"/>
                <w:w w:val="100"/>
                <w:position w:val="0"/>
              </w:rPr>
              <w:t>兼容性 测试，成为首个通过认证的</w:t>
            </w:r>
          </w:p>
          <w:p>
            <w:pPr>
              <w:pStyle w:val="Style2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OpenHarmony</w:t>
            </w:r>
            <w:r>
              <w:rPr>
                <w:color w:val="000000"/>
                <w:spacing w:val="0"/>
                <w:w w:val="100"/>
                <w:position w:val="0"/>
              </w:rPr>
              <w:t>软件发行版。该项目目前 已完成</w:t>
            </w:r>
            <w:r>
              <w:rPr>
                <w:rFonts w:ascii="Times New Roman" w:eastAsia="Times New Roman" w:hAnsi="Times New Roman" w:cs="Times New Roman"/>
                <w:color w:val="000000"/>
                <w:spacing w:val="0"/>
                <w:w w:val="100"/>
                <w:position w:val="0"/>
              </w:rPr>
              <w:t>55%</w:t>
            </w:r>
            <w:r>
              <w:rPr>
                <w:color w:val="000000"/>
                <w:spacing w:val="0"/>
                <w:w w:val="100"/>
                <w:position w:val="0"/>
              </w:rPr>
              <w:t>，实现了最基本的可运行版 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落地。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的</w:t>
            </w:r>
            <w:r>
              <w:rPr>
                <w:rFonts w:ascii="Times New Roman" w:eastAsia="Times New Roman" w:hAnsi="Times New Roman" w:cs="Times New Roman"/>
                <w:color w:val="000000"/>
                <w:spacing w:val="0"/>
                <w:w w:val="100"/>
                <w:position w:val="0"/>
              </w:rPr>
              <w:t>OpenHarmony</w:t>
            </w:r>
            <w:r>
              <w:rPr>
                <w:color w:val="000000"/>
                <w:spacing w:val="0"/>
                <w:w w:val="100"/>
                <w:position w:val="0"/>
              </w:rPr>
              <w:t>产品，同 时形成公司自己在鸿蒙版 操作系统的商业闭环。</w:t>
            </w: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IoT&amp;AI</w:t>
            </w:r>
            <w:r>
              <w:rPr>
                <w:color w:val="000000"/>
                <w:spacing w:val="0"/>
                <w:w w:val="100"/>
                <w:position w:val="0"/>
              </w:rPr>
              <w:t>人工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智能能力平</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rPr>
              <w:t>AI</w:t>
            </w:r>
            <w:r>
              <w:rPr>
                <w:color w:val="000000"/>
                <w:spacing w:val="0"/>
                <w:w w:val="100"/>
                <w:position w:val="0"/>
              </w:rPr>
              <w:t>分析平台以及计 算机视觉处理手段，实现 数据接入、模型训练、模 型优化发布等，加快行业 人工智能技术落地和业 务支撑。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该项目研发进度为</w:t>
            </w:r>
            <w:r>
              <w:rPr>
                <w:rFonts w:ascii="Times New Roman" w:eastAsia="Times New Roman" w:hAnsi="Times New Roman" w:cs="Times New Roman"/>
                <w:color w:val="000000"/>
                <w:spacing w:val="0"/>
                <w:w w:val="100"/>
                <w:position w:val="0"/>
              </w:rPr>
              <w:t>50%</w:t>
            </w:r>
            <w:r>
              <w:rPr>
                <w:color w:val="000000"/>
                <w:spacing w:val="0"/>
                <w:w w:val="100"/>
                <w:position w:val="0"/>
              </w:rPr>
              <w:t>。目前已完成标 注工具研发、图像识别算法积木式逻辑 编排、实时图像分析、实时视频接入、 图像数据采集、模型即插即用等相关功 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人工智能能力平台包含前端素 材的接入管理、通道可视化配 置、算法训练、模型转换等功 能。通过该平台，可以将传统 人工智能模型训练优化迭代周 期从</w:t>
            </w:r>
            <w:r>
              <w:rPr>
                <w:rFonts w:ascii="Times New Roman" w:eastAsia="Times New Roman" w:hAnsi="Times New Roman" w:cs="Times New Roman"/>
                <w:color w:val="000000"/>
                <w:spacing w:val="0"/>
                <w:w w:val="100"/>
                <w:position w:val="0"/>
              </w:rPr>
              <w:t>2</w:t>
            </w:r>
            <w:r>
              <w:rPr>
                <w:color w:val="000000"/>
                <w:spacing w:val="0"/>
                <w:w w:val="100"/>
                <w:position w:val="0"/>
              </w:rPr>
              <w:t>个月降低至</w:t>
            </w:r>
            <w:r>
              <w:rPr>
                <w:rFonts w:ascii="Times New Roman" w:eastAsia="Times New Roman" w:hAnsi="Times New Roman" w:cs="Times New Roman"/>
                <w:color w:val="000000"/>
                <w:spacing w:val="0"/>
                <w:w w:val="100"/>
                <w:position w:val="0"/>
              </w:rPr>
              <w:t>2</w:t>
            </w:r>
            <w:r>
              <w:rPr>
                <w:color w:val="000000"/>
                <w:spacing w:val="0"/>
                <w:w w:val="100"/>
                <w:position w:val="0"/>
              </w:rPr>
              <w:t>周，大大 提升了人工智能算法的训练和 迭代优化周期，真正实现人工 智能的快速应用落地和行业赋 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人工智能能力平台，是公司 从业务系统信息化到智能 化的重要技术方向。通过人 工智能能力平台的形成，加 速公司在不同行业的智能 化应用的落地，提升了公司 的科技附加值以及为获取 更多的市场机会提供了工 具性支撑。</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开源鸿蒙瘦</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终端开发平 台 </w:t>
            </w:r>
            <w:r>
              <w:rPr>
                <w:rFonts w:ascii="Times New Roman" w:eastAsia="Times New Roman" w:hAnsi="Times New Roman" w:cs="Times New Roman"/>
                <w:color w:val="000000"/>
                <w:spacing w:val="0"/>
                <w:w w:val="100"/>
                <w:position w:val="0"/>
              </w:rPr>
              <w:t xml:space="preserve">Neptune </w:t>
            </w:r>
            <w:r>
              <w:rPr>
                <w:color w:val="000000"/>
                <w:spacing w:val="0"/>
                <w:w w:val="100"/>
                <w:position w:val="0"/>
              </w:rPr>
              <w:t>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旨在基于公司在底层芯 片和操作系统的技术积 累推出创新研发的平台 级产品，在面向消费类的 产品领域具备适配和赋 能能力，将公司的技术竞 争力转化为商业闭环。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该项目研发进度为</w:t>
            </w:r>
            <w:r>
              <w:rPr>
                <w:rFonts w:ascii="Times New Roman" w:eastAsia="Times New Roman" w:hAnsi="Times New Roman" w:cs="Times New Roman"/>
                <w:color w:val="000000"/>
                <w:spacing w:val="0"/>
                <w:w w:val="100"/>
                <w:position w:val="0"/>
              </w:rPr>
              <w:t>80%</w:t>
            </w:r>
            <w:r>
              <w:rPr>
                <w:color w:val="000000"/>
                <w:spacing w:val="0"/>
                <w:w w:val="100"/>
                <w:position w:val="0"/>
              </w:rPr>
              <w:t>。已完成推出多 个支持</w:t>
            </w:r>
            <w:r>
              <w:rPr>
                <w:rFonts w:ascii="Times New Roman" w:eastAsia="Times New Roman" w:hAnsi="Times New Roman" w:cs="Times New Roman"/>
                <w:color w:val="000000"/>
                <w:spacing w:val="0"/>
                <w:w w:val="100"/>
                <w:position w:val="0"/>
              </w:rPr>
              <w:t>OpenHarmony</w:t>
            </w:r>
            <w:r>
              <w:rPr>
                <w:color w:val="000000"/>
                <w:spacing w:val="0"/>
                <w:w w:val="100"/>
                <w:position w:val="0"/>
              </w:rPr>
              <w:t>轻量系统的瘦设 备鸿蒙模组</w:t>
            </w:r>
            <w:r>
              <w:rPr>
                <w:rFonts w:ascii="Times New Roman" w:eastAsia="Times New Roman" w:hAnsi="Times New Roman" w:cs="Times New Roman"/>
                <w:color w:val="000000"/>
                <w:spacing w:val="0"/>
                <w:w w:val="100"/>
                <w:position w:val="0"/>
              </w:rPr>
              <w:t>/</w:t>
            </w:r>
            <w:r>
              <w:rPr>
                <w:color w:val="000000"/>
                <w:spacing w:val="0"/>
                <w:w w:val="100"/>
                <w:position w:val="0"/>
              </w:rPr>
              <w:t>开发板，包</w:t>
            </w:r>
            <w:r>
              <w:rPr>
                <w:rFonts w:ascii="Times New Roman" w:eastAsia="Times New Roman" w:hAnsi="Times New Roman" w:cs="Times New Roman"/>
                <w:color w:val="000000"/>
                <w:spacing w:val="0"/>
                <w:w w:val="100"/>
                <w:position w:val="0"/>
              </w:rPr>
              <w:t>HH-SLNPT100</w:t>
            </w:r>
            <w:r>
              <w:rPr>
                <w:color w:val="000000"/>
                <w:spacing w:val="0"/>
                <w:w w:val="100"/>
                <w:position w:val="0"/>
              </w:rPr>
              <w:t xml:space="preserve">、 </w:t>
            </w:r>
            <w:r>
              <w:rPr>
                <w:rFonts w:ascii="Times New Roman" w:eastAsia="Times New Roman" w:hAnsi="Times New Roman" w:cs="Times New Roman"/>
                <w:color w:val="000000"/>
                <w:spacing w:val="0"/>
                <w:w w:val="100"/>
                <w:position w:val="0"/>
              </w:rPr>
              <w:t>HH-SLNPT100A</w:t>
            </w:r>
            <w:r>
              <w:rPr>
                <w:color w:val="000000"/>
                <w:spacing w:val="0"/>
                <w:w w:val="100"/>
                <w:position w:val="0"/>
              </w:rPr>
              <w:t>、</w:t>
            </w:r>
            <w:r>
              <w:rPr>
                <w:rFonts w:ascii="Times New Roman" w:eastAsia="Times New Roman" w:hAnsi="Times New Roman" w:cs="Times New Roman"/>
                <w:color w:val="000000"/>
                <w:spacing w:val="0"/>
                <w:w w:val="100"/>
                <w:position w:val="0"/>
              </w:rPr>
              <w:t>HH-SLNPT101</w:t>
            </w:r>
            <w:r>
              <w:rPr>
                <w:color w:val="000000"/>
                <w:spacing w:val="0"/>
                <w:w w:val="100"/>
                <w:position w:val="0"/>
              </w:rPr>
              <w:t xml:space="preserve">、 </w:t>
            </w:r>
            <w:r>
              <w:rPr>
                <w:rFonts w:ascii="Times New Roman" w:eastAsia="Times New Roman" w:hAnsi="Times New Roman" w:cs="Times New Roman"/>
                <w:color w:val="000000"/>
                <w:spacing w:val="0"/>
                <w:w w:val="100"/>
                <w:position w:val="0"/>
              </w:rPr>
              <w:t>HH-SLNPT200</w:t>
            </w:r>
            <w:r>
              <w:rPr>
                <w:color w:val="000000"/>
                <w:spacing w:val="0"/>
                <w:w w:val="100"/>
                <w:position w:val="0"/>
              </w:rPr>
              <w:t>、</w:t>
            </w:r>
            <w:r>
              <w:rPr>
                <w:rFonts w:ascii="Times New Roman" w:eastAsia="Times New Roman" w:hAnsi="Times New Roman" w:cs="Times New Roman"/>
                <w:color w:val="000000"/>
                <w:spacing w:val="0"/>
                <w:w w:val="100"/>
                <w:position w:val="0"/>
              </w:rPr>
              <w:t>HH-SLNPT202</w:t>
            </w:r>
            <w:r>
              <w:rPr>
                <w:color w:val="000000"/>
                <w:spacing w:val="0"/>
                <w:w w:val="100"/>
                <w:position w:val="0"/>
              </w:rPr>
              <w:t xml:space="preserve">、 </w:t>
            </w:r>
            <w:r>
              <w:rPr>
                <w:rFonts w:ascii="Times New Roman" w:eastAsia="Times New Roman" w:hAnsi="Times New Roman" w:cs="Times New Roman"/>
                <w:color w:val="000000"/>
                <w:spacing w:val="0"/>
                <w:w w:val="100"/>
                <w:position w:val="0"/>
              </w:rPr>
              <w:t>HH-SLNPT301</w:t>
            </w:r>
            <w:r>
              <w:rPr>
                <w:color w:val="000000"/>
                <w:spacing w:val="0"/>
                <w:w w:val="100"/>
                <w:position w:val="0"/>
              </w:rPr>
              <w:t>、</w:t>
            </w:r>
            <w:r>
              <w:rPr>
                <w:rFonts w:ascii="Times New Roman" w:eastAsia="Times New Roman" w:hAnsi="Times New Roman" w:cs="Times New Roman"/>
                <w:color w:val="000000"/>
                <w:spacing w:val="0"/>
                <w:w w:val="100"/>
                <w:position w:val="0"/>
              </w:rPr>
              <w:t>HH-SLNPT302</w:t>
            </w:r>
            <w:r>
              <w:rPr>
                <w:color w:val="000000"/>
                <w:spacing w:val="0"/>
                <w:w w:val="100"/>
                <w:position w:val="0"/>
              </w:rPr>
              <w:t xml:space="preserve">、 </w:t>
            </w:r>
            <w:r>
              <w:rPr>
                <w:rFonts w:ascii="Times New Roman" w:eastAsia="Times New Roman" w:hAnsi="Times New Roman" w:cs="Times New Roman"/>
                <w:color w:val="000000"/>
                <w:spacing w:val="0"/>
                <w:w w:val="100"/>
                <w:position w:val="0"/>
              </w:rPr>
              <w:t>HH-SLNPT401</w:t>
            </w:r>
            <w:r>
              <w:rPr>
                <w:color w:val="000000"/>
                <w:spacing w:val="0"/>
                <w:w w:val="100"/>
                <w:position w:val="0"/>
              </w:rPr>
              <w:t>、</w:t>
            </w:r>
            <w:r>
              <w:rPr>
                <w:rFonts w:ascii="Times New Roman" w:eastAsia="Times New Roman" w:hAnsi="Times New Roman" w:cs="Times New Roman"/>
                <w:color w:val="000000"/>
                <w:spacing w:val="0"/>
                <w:w w:val="100"/>
                <w:position w:val="0"/>
              </w:rPr>
              <w:t xml:space="preserve">HH-SLNPT501 </w:t>
            </w:r>
            <w:r>
              <w:rPr>
                <w:color w:val="000000"/>
                <w:spacing w:val="0"/>
                <w:w w:val="100"/>
                <w:position w:val="0"/>
              </w:rPr>
              <w:t>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通过此项目，使公司在智慧出 行、智慧穿戴、智能家居等领 域实现场景化落地，支持更多 的消费类产品实现万物互联的 超级终端体验，提升客户产品 的竞争力和用户黏性。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一方面帮助公司实现在 </w:t>
            </w:r>
            <w:r>
              <w:rPr>
                <w:rFonts w:ascii="Times New Roman" w:eastAsia="Times New Roman" w:hAnsi="Times New Roman" w:cs="Times New Roman"/>
                <w:color w:val="000000"/>
                <w:spacing w:val="0"/>
                <w:w w:val="100"/>
                <w:position w:val="0"/>
              </w:rPr>
              <w:t>OpenHarmony</w:t>
            </w:r>
            <w:r>
              <w:rPr>
                <w:color w:val="000000"/>
                <w:spacing w:val="0"/>
                <w:w w:val="100"/>
                <w:position w:val="0"/>
              </w:rPr>
              <w:t>国产化瘦设 备领域的商业闭环，进入到 智能家居、智慧服装、智慧 出行等新的行业领域;另一 方面使得公司达到更高层 次的自研技术水平，提升产 品毛利率和利润空间，助力 公司从人力型向产品型公 司发展，实现公司的业务创 新。</w:t>
            </w:r>
          </w:p>
        </w:tc>
      </w:tr>
      <w:tr>
        <w:trPr>
          <w:trHeight w:val="383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开源鸿蒙富 设备开发平 台</w:t>
            </w:r>
            <w:r>
              <w:rPr>
                <w:rFonts w:ascii="Times New Roman" w:eastAsia="Times New Roman" w:hAnsi="Times New Roman" w:cs="Times New Roman"/>
                <w:color w:val="000000"/>
                <w:spacing w:val="0"/>
                <w:w w:val="100"/>
                <w:position w:val="0"/>
              </w:rPr>
              <w:t>DAYU</w:t>
            </w:r>
            <w:r>
              <w:rPr>
                <w:color w:val="000000"/>
                <w:spacing w:val="0"/>
                <w:w w:val="100"/>
                <w:position w:val="0"/>
              </w:rPr>
              <w:t>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旨在基于公司在底层芯 片和操作系统的技术积 累推出创新研发的平台 级产品，在面向国计民生 的大行业内实现国产化 替代，提升公司面向行业 市场的盈利能力。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本项目研发进度为</w:t>
            </w:r>
            <w:r>
              <w:rPr>
                <w:rFonts w:ascii="Times New Roman" w:eastAsia="Times New Roman" w:hAnsi="Times New Roman" w:cs="Times New Roman"/>
                <w:color w:val="000000"/>
                <w:spacing w:val="0"/>
                <w:w w:val="100"/>
                <w:position w:val="0"/>
              </w:rPr>
              <w:t>85%</w:t>
            </w:r>
            <w:r>
              <w:rPr>
                <w:color w:val="000000"/>
                <w:spacing w:val="0"/>
                <w:w w:val="100"/>
                <w:position w:val="0"/>
              </w:rPr>
              <w:t>，已完成推出一 个支持</w:t>
            </w:r>
            <w:r>
              <w:rPr>
                <w:rFonts w:ascii="Times New Roman" w:eastAsia="Times New Roman" w:hAnsi="Times New Roman" w:cs="Times New Roman"/>
                <w:color w:val="000000"/>
                <w:spacing w:val="0"/>
                <w:w w:val="100"/>
                <w:position w:val="0"/>
              </w:rPr>
              <w:t>OpenHarmony</w:t>
            </w:r>
            <w:r>
              <w:rPr>
                <w:color w:val="000000"/>
                <w:spacing w:val="0"/>
                <w:w w:val="100"/>
                <w:position w:val="0"/>
              </w:rPr>
              <w:t>标准系统的富设 备鸿蒙模组</w:t>
            </w:r>
            <w:r>
              <w:rPr>
                <w:rFonts w:ascii="Times New Roman" w:eastAsia="Times New Roman" w:hAnsi="Times New Roman" w:cs="Times New Roman"/>
                <w:color w:val="000000"/>
                <w:spacing w:val="0"/>
                <w:w w:val="100"/>
                <w:position w:val="0"/>
              </w:rPr>
              <w:t>/</w:t>
            </w:r>
            <w:r>
              <w:rPr>
                <w:color w:val="000000"/>
                <w:spacing w:val="0"/>
                <w:w w:val="100"/>
                <w:position w:val="0"/>
              </w:rPr>
              <w:t>开发板</w:t>
            </w:r>
            <w:r>
              <w:rPr>
                <w:rFonts w:ascii="Times New Roman" w:eastAsia="Times New Roman" w:hAnsi="Times New Roman" w:cs="Times New Roman"/>
                <w:color w:val="000000"/>
                <w:spacing w:val="0"/>
                <w:w w:val="100"/>
                <w:position w:val="0"/>
              </w:rPr>
              <w:t>--DAYU200</w:t>
            </w:r>
            <w:r>
              <w:rPr>
                <w:color w:val="000000"/>
                <w:spacing w:val="0"/>
                <w:w w:val="100"/>
                <w:position w:val="0"/>
              </w:rPr>
              <w:t>开发套 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通过此项目，使公司在智慧金 融、智慧能源、智慧地产、智 慧教育等领域实现国产化，支 持更多的行业企业做到安全可 控，同时提升产品体验。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一方面帮助公司实现在 </w:t>
            </w:r>
            <w:r>
              <w:rPr>
                <w:rFonts w:ascii="Times New Roman" w:eastAsia="Times New Roman" w:hAnsi="Times New Roman" w:cs="Times New Roman"/>
                <w:color w:val="000000"/>
                <w:spacing w:val="0"/>
                <w:w w:val="100"/>
                <w:position w:val="0"/>
              </w:rPr>
              <w:t>OpenHarmony</w:t>
            </w:r>
            <w:r>
              <w:rPr>
                <w:color w:val="000000"/>
                <w:spacing w:val="0"/>
                <w:w w:val="100"/>
                <w:position w:val="0"/>
              </w:rPr>
              <w:t>国产化富设 备领域的商业闭环，进一步 巩固公司在金融、能源、地 产等传统优势行业的地位， 并帮助行业完成智能化升 级;另一方面使得公司达到 更高层次的自研技术水平， 提升产品毛利率和利润空 间，助力公司从人力型向产 品型公司发展，实现公司的 业务创新。</w:t>
            </w:r>
          </w:p>
        </w:tc>
      </w:tr>
      <w:tr>
        <w:trPr>
          <w:trHeight w:val="13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IoT&amp;AI</w:t>
            </w:r>
            <w:r>
              <w:rPr>
                <w:color w:val="000000"/>
                <w:spacing w:val="0"/>
                <w:w w:val="100"/>
                <w:position w:val="0"/>
              </w:rPr>
              <w:t>智慧</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园区双碳管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理平台项目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面向企业、政府、产业园 等，开展双碳以及智慧园 区建设，构建园区双碳能 源体系，辅助企业进行能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该项目已完成研发，实现了平台的基础 管理功能，功能包含：基础物联网建设、 用能监测、用电负荷预测、异常用电行 为识别，初步实现碳排监测、碳效分析、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该平台打造集光伏、储能、充 电桩、楼宇能效为一体的智慧 平台，搭建云平台、</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数 字大屏三大软件应用。基于核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润和软件率先依托智慧物 联技术能力、数字化技术能 力及能源业务能力，通过能 源在线采集、新能源微电网</w:t>
            </w:r>
          </w:p>
        </w:tc>
      </w:tr>
    </w:tbl>
    <w:p>
      <w:pPr>
        <w:spacing w:lineRule="exact" w:line="1"/>
        <w:rPr>
          <w:sz w:val="2"/>
          <w:szCs w:val="2"/>
        </w:rPr>
      </w:pPr>
      <w:r>
        <w:br w:type="page"/>
      </w:r>
    </w:p>
    <w:tbl>
      <w:tblPr>
        <w:tblOverlap w:val="never"/>
        <w:jc w:val="center"/>
        <w:tblLayout w:type="fixed"/>
      </w:tblPr>
      <w:tblGrid>
        <w:gridCol w:w="1138"/>
        <w:gridCol w:w="1982"/>
        <w:gridCol w:w="3120"/>
        <w:gridCol w:w="2410"/>
        <w:gridCol w:w="2136"/>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源智慧管理、双碳指标落 地实施。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碳效预测等功能，同时还包含管理平台、 移动</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大屏可视化等。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心业务系统和碳目标管理进行 互通，实现节能降排、新能源 消纳的目标。同步也为政府、 企业提供了园区碳排放的监 测、分析、预测等，围绕企业 落地国家双碳战略提供平台支 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建设及双碳管理平台提供 完整可行的看碳、算碳、管 碳的解决方案，并通过大量 实践抢占蓝海市场。</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HiHope</w:t>
            </w:r>
            <w:r>
              <w:rPr>
                <w:color w:val="000000"/>
                <w:spacing w:val="0"/>
                <w:w w:val="100"/>
                <w:position w:val="0"/>
              </w:rPr>
              <w:t>人工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智能开放服</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近年来国家出台的一系 列支持人工智能的政策 已推动中国人工智能技 术应用步入新阶段，通过 建设一个基于国产生态 的包括</w:t>
            </w:r>
            <w:r>
              <w:rPr>
                <w:rFonts w:ascii="Times New Roman" w:eastAsia="Times New Roman" w:hAnsi="Times New Roman" w:cs="Times New Roman"/>
                <w:color w:val="000000"/>
                <w:spacing w:val="0"/>
                <w:w w:val="100"/>
                <w:position w:val="0"/>
              </w:rPr>
              <w:t>AI</w:t>
            </w:r>
            <w:r>
              <w:rPr>
                <w:color w:val="000000"/>
                <w:spacing w:val="0"/>
                <w:w w:val="100"/>
                <w:position w:val="0"/>
              </w:rPr>
              <w:t>硬件开发平 台、</w:t>
            </w:r>
            <w:r>
              <w:rPr>
                <w:rFonts w:ascii="Times New Roman" w:eastAsia="Times New Roman" w:hAnsi="Times New Roman" w:cs="Times New Roman"/>
                <w:color w:val="000000"/>
                <w:spacing w:val="0"/>
                <w:w w:val="100"/>
                <w:position w:val="0"/>
              </w:rPr>
              <w:t>AI</w:t>
            </w:r>
            <w:r>
              <w:rPr>
                <w:color w:val="000000"/>
                <w:spacing w:val="0"/>
                <w:w w:val="100"/>
                <w:position w:val="0"/>
              </w:rPr>
              <w:t xml:space="preserve">软件开发平台、 </w:t>
            </w:r>
            <w:r>
              <w:rPr>
                <w:rFonts w:ascii="Times New Roman" w:eastAsia="Times New Roman" w:hAnsi="Times New Roman" w:cs="Times New Roman"/>
                <w:color w:val="000000"/>
                <w:spacing w:val="0"/>
                <w:w w:val="100"/>
                <w:position w:val="0"/>
              </w:rPr>
              <w:t>AI</w:t>
            </w:r>
            <w:r>
              <w:rPr>
                <w:color w:val="000000"/>
                <w:spacing w:val="0"/>
                <w:w w:val="100"/>
                <w:position w:val="0"/>
              </w:rPr>
              <w:t>开源社区三大板块在 内的人工智能开放服务 平台，构建面向行业的软 硬件一体化智能化综合 服务能力。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该项目已完成研发。该项目规划的三个 板块</w:t>
            </w:r>
            <w:r>
              <w:rPr>
                <w:rFonts w:ascii="Times New Roman" w:eastAsia="Times New Roman" w:hAnsi="Times New Roman" w:cs="Times New Roman"/>
                <w:color w:val="000000"/>
                <w:spacing w:val="0"/>
                <w:w w:val="100"/>
                <w:position w:val="0"/>
              </w:rPr>
              <w:t>--AI</w:t>
            </w:r>
            <w:r>
              <w:rPr>
                <w:color w:val="000000"/>
                <w:spacing w:val="0"/>
                <w:w w:val="100"/>
                <w:position w:val="0"/>
              </w:rPr>
              <w:t>开源社区、</w:t>
            </w:r>
            <w:r>
              <w:rPr>
                <w:rFonts w:ascii="Times New Roman" w:eastAsia="Times New Roman" w:hAnsi="Times New Roman" w:cs="Times New Roman"/>
                <w:color w:val="000000"/>
                <w:spacing w:val="0"/>
                <w:w w:val="100"/>
                <w:position w:val="0"/>
              </w:rPr>
              <w:t>AI</w:t>
            </w:r>
            <w:r>
              <w:rPr>
                <w:color w:val="000000"/>
                <w:spacing w:val="0"/>
                <w:w w:val="100"/>
                <w:position w:val="0"/>
              </w:rPr>
              <w:t xml:space="preserve">硬件开发平台、 </w:t>
            </w:r>
            <w:r>
              <w:rPr>
                <w:rFonts w:ascii="Times New Roman" w:eastAsia="Times New Roman" w:hAnsi="Times New Roman" w:cs="Times New Roman"/>
                <w:color w:val="000000"/>
                <w:spacing w:val="0"/>
                <w:w w:val="100"/>
                <w:position w:val="0"/>
              </w:rPr>
              <w:t>AI</w:t>
            </w:r>
            <w:r>
              <w:rPr>
                <w:color w:val="000000"/>
                <w:spacing w:val="0"/>
                <w:w w:val="100"/>
                <w:position w:val="0"/>
              </w:rPr>
              <w:t>软件服务平台的建设，都已经完成建 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平台建成后，能够面向特定行 业提供软硬一体化的智能化适 配与赋能服务，包括智慧金融、 智慧能源、智慧地产、智慧教 育、智慧工业、智能汽车、智 能家居等领域，推动人工智能 的应用实现安全可控和灵活部 署。</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通过该项目的建设形成公 司在自主可控的国产化底 层的卡位，使公司具备基于 </w:t>
            </w:r>
            <w:r>
              <w:rPr>
                <w:rFonts w:ascii="Times New Roman" w:eastAsia="Times New Roman" w:hAnsi="Times New Roman" w:cs="Times New Roman"/>
                <w:color w:val="000000"/>
                <w:spacing w:val="0"/>
                <w:w w:val="100"/>
                <w:position w:val="0"/>
              </w:rPr>
              <w:t>OpenHarmony</w:t>
            </w:r>
            <w:r>
              <w:rPr>
                <w:color w:val="000000"/>
                <w:spacing w:val="0"/>
                <w:w w:val="100"/>
                <w:position w:val="0"/>
              </w:rPr>
              <w:t>的软硬件一 体化的全栈式物联网</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IOT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解决方案的能力 闭环，形成一个以国产操作 系统和国产人工智能芯片 为核心的</w:t>
            </w:r>
            <w:r>
              <w:rPr>
                <w:rFonts w:ascii="Times New Roman" w:eastAsia="Times New Roman" w:hAnsi="Times New Roman" w:cs="Times New Roman"/>
                <w:color w:val="000000"/>
                <w:spacing w:val="0"/>
                <w:w w:val="100"/>
                <w:position w:val="0"/>
              </w:rPr>
              <w:t>AI</w:t>
            </w:r>
            <w:r>
              <w:rPr>
                <w:color w:val="000000"/>
                <w:spacing w:val="0"/>
                <w:w w:val="100"/>
                <w:position w:val="0"/>
              </w:rPr>
              <w:t>生态圈，并实 现商业闭环。</w:t>
            </w:r>
          </w:p>
        </w:tc>
      </w:tr>
      <w:tr>
        <w:trPr>
          <w:trHeight w:val="477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HopeEdgeOS</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（操作系统）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为迎合国家</w:t>
            </w:r>
            <w:r>
              <w:rPr>
                <w:rFonts w:ascii="Times New Roman" w:eastAsia="Times New Roman" w:hAnsi="Times New Roman" w:cs="Times New Roman"/>
                <w:color w:val="000000"/>
                <w:spacing w:val="0"/>
                <w:w w:val="100"/>
                <w:position w:val="0"/>
              </w:rPr>
              <w:t>“</w:t>
            </w:r>
            <w:r>
              <w:rPr>
                <w:color w:val="000000"/>
                <w:spacing w:val="0"/>
                <w:w w:val="100"/>
                <w:position w:val="0"/>
              </w:rPr>
              <w:t>数字经济</w:t>
            </w:r>
            <w:r>
              <w:rPr>
                <w:rFonts w:ascii="Times New Roman" w:eastAsia="Times New Roman" w:hAnsi="Times New Roman" w:cs="Times New Roman"/>
                <w:color w:val="000000"/>
                <w:spacing w:val="0"/>
                <w:w w:val="100"/>
                <w:position w:val="0"/>
              </w:rPr>
              <w:t xml:space="preserve">” </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国产替代</w:t>
            </w:r>
            <w:r>
              <w:rPr>
                <w:rFonts w:ascii="Times New Roman" w:eastAsia="Times New Roman" w:hAnsi="Times New Roman" w:cs="Times New Roman"/>
                <w:color w:val="000000"/>
                <w:spacing w:val="0"/>
                <w:w w:val="100"/>
                <w:position w:val="0"/>
              </w:rPr>
              <w:t>''</w:t>
            </w:r>
            <w:r>
              <w:rPr>
                <w:color w:val="000000"/>
                <w:spacing w:val="0"/>
                <w:w w:val="100"/>
                <w:position w:val="0"/>
              </w:rPr>
              <w:t>的</w:t>
            </w:r>
            <w:r>
              <w:rPr>
                <w:color w:val="000000"/>
                <w:spacing w:val="0"/>
                <w:w w:val="100"/>
                <w:position w:val="0"/>
              </w:rPr>
              <w:t>战略方 针，</w:t>
            </w:r>
            <w:r>
              <w:rPr>
                <w:rFonts w:ascii="Times New Roman" w:eastAsia="Times New Roman" w:hAnsi="Times New Roman" w:cs="Times New Roman"/>
                <w:color w:val="000000"/>
                <w:spacing w:val="0"/>
                <w:w w:val="100"/>
                <w:position w:val="0"/>
              </w:rPr>
              <w:t>HopeEdge</w:t>
            </w:r>
            <w:r>
              <w:rPr>
                <w:color w:val="000000"/>
                <w:spacing w:val="0"/>
                <w:w w:val="100"/>
                <w:position w:val="0"/>
              </w:rPr>
              <w:t>操作系统 瞄准物联网边缘计算场 景，为工业物联网、智慧 园区、智慧能源等场景提 供</w:t>
            </w:r>
            <w:r>
              <w:rPr>
                <w:rFonts w:ascii="Times New Roman" w:eastAsia="Times New Roman" w:hAnsi="Times New Roman" w:cs="Times New Roman"/>
                <w:color w:val="000000"/>
                <w:spacing w:val="0"/>
                <w:w w:val="100"/>
                <w:position w:val="0"/>
              </w:rPr>
              <w:t>“</w:t>
            </w:r>
            <w:r>
              <w:rPr>
                <w:color w:val="000000"/>
                <w:spacing w:val="0"/>
                <w:w w:val="100"/>
                <w:position w:val="0"/>
              </w:rPr>
              <w:t>国产化</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数字化</w:t>
            </w:r>
            <w:r>
              <w:rPr>
                <w:rFonts w:ascii="Times New Roman" w:eastAsia="Times New Roman" w:hAnsi="Times New Roman" w:cs="Times New Roman"/>
                <w:color w:val="000000"/>
                <w:spacing w:val="0"/>
                <w:w w:val="100"/>
                <w:position w:val="0"/>
              </w:rPr>
              <w:t xml:space="preserve">” </w:t>
            </w:r>
            <w:r>
              <w:rPr>
                <w:color w:val="000000"/>
                <w:spacing w:val="0"/>
                <w:w w:val="100"/>
                <w:position w:val="0"/>
              </w:rPr>
              <w:t>的基础软件平台。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该项目已完成研发。已完成该项目规划 的四个核心特性与场景覆盖，即轻量安 全、国产化生态兼容、高效互联、快速 部署。其中安全模块已具备等保</w:t>
            </w:r>
            <w:r>
              <w:rPr>
                <w:rFonts w:ascii="Times New Roman" w:eastAsia="Times New Roman" w:hAnsi="Times New Roman" w:cs="Times New Roman"/>
                <w:color w:val="000000"/>
                <w:spacing w:val="0"/>
                <w:w w:val="100"/>
                <w:position w:val="0"/>
              </w:rPr>
              <w:t>2.0</w:t>
            </w:r>
            <w:r>
              <w:rPr>
                <w:color w:val="000000"/>
                <w:spacing w:val="0"/>
                <w:w w:val="100"/>
                <w:position w:val="0"/>
              </w:rPr>
              <w:t>三 级标准的安全能力，完成数十家主流的 国产化软硬件产品的兼容适配。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主要建设包括四个核心特性并 适配核心目标场景，包括通过</w:t>
            </w:r>
            <w:r>
              <w:rPr>
                <w:rFonts w:ascii="Times New Roman" w:eastAsia="Times New Roman" w:hAnsi="Times New Roman" w:cs="Times New Roman"/>
                <w:color w:val="000000"/>
                <w:spacing w:val="0"/>
                <w:w w:val="100"/>
                <w:position w:val="0"/>
              </w:rPr>
              <w:t xml:space="preserve">" </w:t>
            </w:r>
            <w:r>
              <w:rPr>
                <w:color w:val="000000"/>
                <w:spacing w:val="0"/>
                <w:w w:val="100"/>
                <w:position w:val="0"/>
              </w:rPr>
              <w:t>轻量特性''减少系统对资源的 依赖，降低硬件成本，最终减 少客户的使用成本；</w:t>
            </w:r>
            <w:r>
              <w:rPr>
                <w:rFonts w:ascii="Times New Roman" w:eastAsia="Times New Roman" w:hAnsi="Times New Roman" w:cs="Times New Roman"/>
                <w:color w:val="000000"/>
                <w:spacing w:val="0"/>
                <w:w w:val="100"/>
                <w:position w:val="0"/>
              </w:rPr>
              <w:t>"</w:t>
            </w:r>
            <w:r>
              <w:rPr>
                <w:color w:val="000000"/>
                <w:spacing w:val="0"/>
                <w:w w:val="100"/>
                <w:position w:val="0"/>
              </w:rPr>
              <w:t>国产化生 态兼容</w:t>
            </w:r>
            <w:r>
              <w:rPr>
                <w:rFonts w:ascii="Times New Roman" w:eastAsia="Times New Roman" w:hAnsi="Times New Roman" w:cs="Times New Roman"/>
                <w:color w:val="000000"/>
                <w:spacing w:val="0"/>
                <w:w w:val="100"/>
                <w:position w:val="0"/>
              </w:rPr>
              <w:t>"</w:t>
            </w:r>
            <w:r>
              <w:rPr>
                <w:color w:val="000000"/>
                <w:spacing w:val="0"/>
                <w:w w:val="100"/>
                <w:position w:val="0"/>
              </w:rPr>
              <w:t>可以保证整个系统的 自主可控；''高效互联</w:t>
            </w:r>
            <w:r>
              <w:rPr>
                <w:rFonts w:ascii="Times New Roman" w:eastAsia="Times New Roman" w:hAnsi="Times New Roman" w:cs="Times New Roman"/>
                <w:color w:val="000000"/>
                <w:spacing w:val="0"/>
                <w:w w:val="100"/>
                <w:position w:val="0"/>
              </w:rPr>
              <w:t>"</w:t>
            </w:r>
            <w:r>
              <w:rPr>
                <w:color w:val="000000"/>
                <w:spacing w:val="0"/>
                <w:w w:val="100"/>
                <w:position w:val="0"/>
              </w:rPr>
              <w:t>可以帮 助复杂场景</w:t>
            </w:r>
            <w:r>
              <w:rPr>
                <w:rFonts w:ascii="Times New Roman" w:eastAsia="Times New Roman" w:hAnsi="Times New Roman" w:cs="Times New Roman"/>
                <w:color w:val="000000"/>
                <w:spacing w:val="0"/>
                <w:w w:val="100"/>
                <w:position w:val="0"/>
              </w:rPr>
              <w:t>（</w:t>
            </w:r>
            <w:r>
              <w:rPr>
                <w:color w:val="000000"/>
                <w:spacing w:val="0"/>
                <w:w w:val="100"/>
                <w:position w:val="0"/>
              </w:rPr>
              <w:t>如工业制造</w:t>
            </w:r>
            <w:r>
              <w:rPr>
                <w:rFonts w:ascii="Times New Roman" w:eastAsia="Times New Roman" w:hAnsi="Times New Roman" w:cs="Times New Roman"/>
                <w:color w:val="000000"/>
                <w:spacing w:val="0"/>
                <w:w w:val="100"/>
                <w:position w:val="0"/>
              </w:rPr>
              <w:t>）</w:t>
            </w:r>
            <w:r>
              <w:rPr>
                <w:color w:val="000000"/>
                <w:spacing w:val="0"/>
                <w:w w:val="100"/>
                <w:position w:val="0"/>
              </w:rPr>
              <w:t>实现 设备的互联互通；</w:t>
            </w:r>
            <w:r>
              <w:rPr>
                <w:rFonts w:ascii="Times New Roman" w:eastAsia="Times New Roman" w:hAnsi="Times New Roman" w:cs="Times New Roman"/>
                <w:color w:val="000000"/>
                <w:spacing w:val="0"/>
                <w:w w:val="100"/>
                <w:position w:val="0"/>
              </w:rPr>
              <w:t>"</w:t>
            </w:r>
            <w:r>
              <w:rPr>
                <w:color w:val="000000"/>
                <w:spacing w:val="0"/>
                <w:w w:val="100"/>
                <w:position w:val="0"/>
              </w:rPr>
              <w:t>快速部署</w:t>
            </w:r>
            <w:r>
              <w:rPr>
                <w:rFonts w:ascii="Times New Roman" w:eastAsia="Times New Roman" w:hAnsi="Times New Roman" w:cs="Times New Roman"/>
                <w:color w:val="000000"/>
                <w:spacing w:val="0"/>
                <w:w w:val="100"/>
                <w:position w:val="0"/>
              </w:rPr>
              <w:t xml:space="preserve">" </w:t>
            </w:r>
            <w:r>
              <w:rPr>
                <w:color w:val="000000"/>
                <w:spacing w:val="0"/>
                <w:w w:val="100"/>
                <w:position w:val="0"/>
              </w:rPr>
              <w:t>可以实现业务应用的快速升 级。通过这些核心特性，可以 帮助客户在进行</w:t>
            </w:r>
            <w:r>
              <w:rPr>
                <w:rFonts w:ascii="Times New Roman" w:eastAsia="Times New Roman" w:hAnsi="Times New Roman" w:cs="Times New Roman"/>
                <w:color w:val="000000"/>
                <w:spacing w:val="0"/>
                <w:w w:val="100"/>
                <w:position w:val="0"/>
              </w:rPr>
              <w:t>“</w:t>
            </w:r>
            <w:r>
              <w:rPr>
                <w:color w:val="000000"/>
                <w:spacing w:val="0"/>
                <w:w w:val="100"/>
                <w:position w:val="0"/>
              </w:rPr>
              <w:t>国产化数字 化</w:t>
            </w:r>
            <w:r>
              <w:rPr>
                <w:rFonts w:ascii="Times New Roman" w:eastAsia="Times New Roman" w:hAnsi="Times New Roman" w:cs="Times New Roman"/>
                <w:color w:val="000000"/>
                <w:spacing w:val="0"/>
                <w:w w:val="100"/>
                <w:position w:val="0"/>
              </w:rPr>
              <w:t>”</w:t>
            </w:r>
            <w:r>
              <w:rPr>
                <w:color w:val="000000"/>
                <w:spacing w:val="0"/>
                <w:w w:val="100"/>
                <w:position w:val="0"/>
              </w:rPr>
              <w:t>升级的过程中，有效的降低 成本，加快部署周期，灵活应 对业务应用改造。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国产化、数字化</w:t>
            </w:r>
            <w:r>
              <w:rPr>
                <w:rFonts w:ascii="Times New Roman" w:eastAsia="Times New Roman" w:hAnsi="Times New Roman" w:cs="Times New Roman"/>
                <w:color w:val="000000"/>
                <w:spacing w:val="0"/>
                <w:w w:val="100"/>
                <w:position w:val="0"/>
              </w:rPr>
              <w:t>“</w:t>
            </w:r>
            <w:r>
              <w:rPr>
                <w:color w:val="000000"/>
                <w:spacing w:val="0"/>
                <w:w w:val="100"/>
                <w:position w:val="0"/>
              </w:rPr>
              <w:t xml:space="preserve">的核心是 </w:t>
            </w:r>
            <w:r>
              <w:rPr>
                <w:rFonts w:ascii="Times New Roman" w:eastAsia="Times New Roman" w:hAnsi="Times New Roman" w:cs="Times New Roman"/>
                <w:color w:val="000000"/>
                <w:spacing w:val="0"/>
                <w:w w:val="100"/>
                <w:position w:val="0"/>
              </w:rPr>
              <w:t>“</w:t>
            </w:r>
            <w:r>
              <w:rPr>
                <w:color w:val="000000"/>
                <w:spacing w:val="0"/>
                <w:w w:val="100"/>
                <w:position w:val="0"/>
              </w:rPr>
              <w:t>云管边端</w:t>
            </w:r>
            <w:r>
              <w:rPr>
                <w:rFonts w:ascii="Times New Roman" w:eastAsia="Times New Roman" w:hAnsi="Times New Roman" w:cs="Times New Roman"/>
                <w:color w:val="000000"/>
                <w:spacing w:val="0"/>
                <w:w w:val="100"/>
                <w:position w:val="0"/>
              </w:rPr>
              <w:t>”</w:t>
            </w:r>
            <w:r>
              <w:rPr>
                <w:color w:val="000000"/>
                <w:spacing w:val="0"/>
                <w:w w:val="100"/>
                <w:position w:val="0"/>
              </w:rPr>
              <w:t>的技术架构；而 在</w:t>
            </w:r>
            <w:r>
              <w:rPr>
                <w:rFonts w:ascii="Times New Roman" w:eastAsia="Times New Roman" w:hAnsi="Times New Roman" w:cs="Times New Roman"/>
                <w:color w:val="000000"/>
                <w:spacing w:val="0"/>
                <w:w w:val="100"/>
                <w:position w:val="0"/>
              </w:rPr>
              <w:t>"</w:t>
            </w:r>
            <w:r>
              <w:rPr>
                <w:color w:val="000000"/>
                <w:spacing w:val="0"/>
                <w:w w:val="100"/>
                <w:position w:val="0"/>
              </w:rPr>
              <w:t>云、管、端</w:t>
            </w:r>
            <w:r>
              <w:rPr>
                <w:rFonts w:ascii="Times New Roman" w:eastAsia="Times New Roman" w:hAnsi="Times New Roman" w:cs="Times New Roman"/>
                <w:color w:val="000000"/>
                <w:spacing w:val="0"/>
                <w:w w:val="100"/>
                <w:position w:val="0"/>
              </w:rPr>
              <w:t>"</w:t>
            </w:r>
            <w:r>
              <w:rPr>
                <w:color w:val="000000"/>
                <w:spacing w:val="0"/>
                <w:w w:val="100"/>
                <w:position w:val="0"/>
              </w:rPr>
              <w:t>侧已有较多 的成熟产品是红海市场，通 过该项目形成公司在边缘 侧的操作系统产品的卡位， 并通过四大核心特性，构建 产品护城河，抢占蓝海市 场。同时，将</w:t>
            </w:r>
            <w:r>
              <w:rPr>
                <w:rFonts w:ascii="Times New Roman" w:eastAsia="Times New Roman" w:hAnsi="Times New Roman" w:cs="Times New Roman"/>
                <w:color w:val="000000"/>
                <w:spacing w:val="0"/>
                <w:w w:val="100"/>
                <w:position w:val="0"/>
              </w:rPr>
              <w:t>HopeEdge</w:t>
            </w:r>
            <w:r>
              <w:rPr>
                <w:color w:val="000000"/>
                <w:spacing w:val="0"/>
                <w:w w:val="100"/>
                <w:position w:val="0"/>
              </w:rPr>
              <w:t>集 成到公司的物联网解决方 案</w:t>
            </w:r>
            <w:r>
              <w:rPr>
                <w:rFonts w:ascii="Times New Roman" w:eastAsia="Times New Roman" w:hAnsi="Times New Roman" w:cs="Times New Roman"/>
                <w:color w:val="000000"/>
                <w:spacing w:val="0"/>
                <w:w w:val="100"/>
                <w:position w:val="0"/>
              </w:rPr>
              <w:t>（</w:t>
            </w:r>
            <w:r>
              <w:rPr>
                <w:color w:val="000000"/>
                <w:spacing w:val="0"/>
                <w:w w:val="100"/>
                <w:position w:val="0"/>
              </w:rPr>
              <w:t>双碳园区等</w:t>
            </w:r>
            <w:r>
              <w:rPr>
                <w:rFonts w:ascii="Times New Roman" w:eastAsia="Times New Roman" w:hAnsi="Times New Roman" w:cs="Times New Roman"/>
                <w:color w:val="000000"/>
                <w:spacing w:val="0"/>
                <w:w w:val="100"/>
                <w:position w:val="0"/>
              </w:rPr>
              <w:t>）</w:t>
            </w:r>
            <w:r>
              <w:rPr>
                <w:color w:val="000000"/>
                <w:spacing w:val="0"/>
                <w:w w:val="100"/>
                <w:position w:val="0"/>
              </w:rPr>
              <w:t>中，可以有 效减少方案成本，提高方案 的技术优势，扩大公司解决 方案的市场份额。</w:t>
            </w:r>
          </w:p>
        </w:tc>
      </w:tr>
      <w:tr>
        <w:trPr>
          <w:trHeight w:val="290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特征变量管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理平台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FMP</w:t>
            </w:r>
            <w:r>
              <w:rPr>
                <w:color w:val="000000"/>
                <w:spacing w:val="0"/>
                <w:w w:val="100"/>
                <w:position w:val="0"/>
              </w:rPr>
              <w:t>）</w:t>
            </w:r>
            <w:r>
              <w:rPr>
                <w:rFonts w:ascii="Times New Roman" w:eastAsia="Times New Roman" w:hAnsi="Times New Roman" w:cs="Times New Roman"/>
                <w:color w:val="000000"/>
                <w:spacing w:val="0"/>
                <w:w w:val="100"/>
                <w:position w:val="0"/>
              </w:rPr>
              <w:t>2020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通过研发该产品，并通过 在部分银行的落地，形成 本产品在银行风控大数 据管理系统细分市场的 影响力，能够在银行本轮 客户服务系统更新换代 中占有一席之地。通过产 品研发</w:t>
            </w:r>
            <w:r>
              <w:rPr>
                <w:rFonts w:ascii="Times New Roman" w:eastAsia="Times New Roman" w:hAnsi="Times New Roman" w:cs="Times New Roman"/>
                <w:color w:val="000000"/>
                <w:spacing w:val="0"/>
                <w:w w:val="100"/>
                <w:position w:val="0"/>
              </w:rPr>
              <w:t>+</w:t>
            </w:r>
            <w:r>
              <w:rPr>
                <w:color w:val="000000"/>
                <w:spacing w:val="0"/>
                <w:w w:val="100"/>
                <w:position w:val="0"/>
              </w:rPr>
              <w:t xml:space="preserve">案例实施，通过 </w:t>
            </w:r>
            <w:r>
              <w:rPr>
                <w:rFonts w:ascii="Times New Roman" w:eastAsia="Times New Roman" w:hAnsi="Times New Roman" w:cs="Times New Roman"/>
                <w:color w:val="000000"/>
                <w:spacing w:val="0"/>
                <w:w w:val="100"/>
                <w:position w:val="0"/>
              </w:rPr>
              <w:t>3</w:t>
            </w:r>
            <w:r>
              <w:rPr>
                <w:color w:val="000000"/>
                <w:spacing w:val="0"/>
                <w:w w:val="100"/>
                <w:position w:val="0"/>
              </w:rPr>
              <w:t>年左右时间，树立该产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该项目已完成研发。目前已完成任务监 控（事实监控风控决策引擎各个阶段任 务状态），特征验证（为特征测试提供服 务），特征计算管理（通过上传三方接口 报文，自动计算特征结果），特征变量管 理（统一的特征变量管理入口），接口管 理（对于不同决策流配置需调用的不同 三方接口），任务审核（关键要素工作流 审核）。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建立实时批量的特征管理的综 合平台，针对产品的市场可行 性、技术可行性、投资回报可 行性、知识产权可行性进行研 究分析，为产品的下一步研发 工作提供论断和依据。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特征工场实现剥离大数据 风控平台的数据解析、特征 加工属性，建设一个以高性 能、易开发、可共用的实时 数据处理平台，实现企业数 字决策体系的高可用、高并 发和高性能。为公司在银行 风控领域提供有竞争力的 产品和方案。</w:t>
            </w:r>
          </w:p>
        </w:tc>
      </w:tr>
    </w:tbl>
    <w:p>
      <w:pPr>
        <w:spacing w:lineRule="exact" w:line="1"/>
        <w:rPr>
          <w:sz w:val="2"/>
          <w:szCs w:val="2"/>
        </w:rPr>
      </w:pPr>
      <w:r>
        <w:br w:type="page"/>
      </w:r>
    </w:p>
    <w:tbl>
      <w:tblPr>
        <w:tblOverlap w:val="never"/>
        <w:jc w:val="center"/>
        <w:tblLayout w:type="fixed"/>
      </w:tblPr>
      <w:tblGrid>
        <w:gridCol w:w="1138"/>
        <w:gridCol w:w="1982"/>
        <w:gridCol w:w="3120"/>
        <w:gridCol w:w="2410"/>
        <w:gridCol w:w="213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品的行业地位。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工业级</w:t>
            </w:r>
            <w:r>
              <w:rPr>
                <w:rFonts w:ascii="Times New Roman" w:eastAsia="Times New Roman" w:hAnsi="Times New Roman" w:cs="Times New Roman"/>
                <w:color w:val="000000"/>
                <w:spacing w:val="0"/>
                <w:w w:val="100"/>
                <w:position w:val="0"/>
              </w:rPr>
              <w:t>AI</w:t>
            </w:r>
            <w:r>
              <w:rPr>
                <w:color w:val="000000"/>
                <w:spacing w:val="0"/>
                <w:w w:val="100"/>
                <w:position w:val="0"/>
              </w:rPr>
              <w:t>开 发平台项目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当前在部分领域人工智 能的应用已经比较成熟， 然而在工业自动化和建 筑自动化领域，人工智能 的应用还不成熟，主要原 因是该领域对软硬件的 可靠性要求高。为了推动 人工智能在工业自动化 领域的发展，我司与日本 最大的半导体公司瑞萨 电子合作，基于瑞萨半导 体的工业级芯片平台，打 造</w:t>
            </w:r>
            <w:r>
              <w:rPr>
                <w:rFonts w:ascii="Times New Roman" w:eastAsia="Times New Roman" w:hAnsi="Times New Roman" w:cs="Times New Roman"/>
                <w:color w:val="000000"/>
                <w:spacing w:val="0"/>
                <w:w w:val="100"/>
                <w:position w:val="0"/>
              </w:rPr>
              <w:t>“</w:t>
            </w:r>
            <w:r>
              <w:rPr>
                <w:color w:val="000000"/>
                <w:spacing w:val="0"/>
                <w:w w:val="100"/>
                <w:position w:val="0"/>
              </w:rPr>
              <w:t>工业级人工智能应 用开发平台</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该项目已完成研发。具体完成了整体系 统架构设计、硬件功能的验证和完善、 软件应用层开发，无论在实时性还是稳 定性方面均满足工业级要求。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该工业级</w:t>
            </w:r>
            <w:r>
              <w:rPr>
                <w:rFonts w:ascii="Times New Roman" w:eastAsia="Times New Roman" w:hAnsi="Times New Roman" w:cs="Times New Roman"/>
                <w:color w:val="000000"/>
                <w:spacing w:val="0"/>
                <w:w w:val="100"/>
                <w:position w:val="0"/>
              </w:rPr>
              <w:t>AI</w:t>
            </w:r>
            <w:r>
              <w:rPr>
                <w:color w:val="000000"/>
                <w:spacing w:val="0"/>
                <w:w w:val="100"/>
                <w:position w:val="0"/>
              </w:rPr>
              <w:t>开发平台是一站 式解决方案，将高性能处理器、 经验证且可获长期支持的软 件、开发工具和参考板相结合。 平台提供超长期</w:t>
            </w:r>
            <w:r>
              <w:rPr>
                <w:rFonts w:ascii="Times New Roman" w:eastAsia="Times New Roman" w:hAnsi="Times New Roman" w:cs="Times New Roman"/>
                <w:color w:val="000000"/>
                <w:spacing w:val="0"/>
                <w:w w:val="100"/>
                <w:position w:val="0"/>
              </w:rPr>
              <w:t>Linux</w:t>
            </w:r>
            <w:r>
              <w:rPr>
                <w:color w:val="000000"/>
                <w:spacing w:val="0"/>
                <w:w w:val="100"/>
                <w:position w:val="0"/>
              </w:rPr>
              <w:t>内核 稳定性，每年可降低数十万美 元的维护成本，还显著缩短了 工业设备的开发时间与</w:t>
            </w:r>
            <w:r>
              <w:rPr>
                <w:rFonts w:ascii="Times New Roman" w:eastAsia="Times New Roman" w:hAnsi="Times New Roman" w:cs="Times New Roman"/>
                <w:color w:val="000000"/>
                <w:spacing w:val="0"/>
                <w:w w:val="100"/>
                <w:position w:val="0"/>
              </w:rPr>
              <w:t xml:space="preserve">Linux </w:t>
            </w:r>
            <w:r>
              <w:rPr>
                <w:color w:val="000000"/>
                <w:spacing w:val="0"/>
                <w:w w:val="100"/>
                <w:position w:val="0"/>
              </w:rPr>
              <w:t xml:space="preserve">配置成本。通过该平台，用户 可以放心地在项目中应用 </w:t>
            </w:r>
            <w:r>
              <w:rPr>
                <w:rFonts w:ascii="Times New Roman" w:eastAsia="Times New Roman" w:hAnsi="Times New Roman" w:cs="Times New Roman"/>
                <w:color w:val="000000"/>
                <w:spacing w:val="0"/>
                <w:w w:val="100"/>
                <w:position w:val="0"/>
              </w:rPr>
              <w:t>Linux</w:t>
            </w:r>
            <w:r>
              <w:rPr>
                <w:color w:val="000000"/>
                <w:spacing w:val="0"/>
                <w:w w:val="100"/>
                <w:position w:val="0"/>
              </w:rPr>
              <w:t>，</w:t>
            </w:r>
            <w:r>
              <w:rPr>
                <w:color w:val="000000"/>
                <w:spacing w:val="0"/>
                <w:w w:val="100"/>
                <w:position w:val="0"/>
              </w:rPr>
              <w:t>并将新产品快速、高效 地推向市场。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在工业领域国产化替代方 案已经逐步占领市场，带来 了工业智能化升级的千亿 级市场。本项目可帮助公司 进入到智慧工业领域，降低 国内工业自动化产业向工 业智能化升级的难度，为公 司面向工业领域在软硬件 结合的人工智能综合平台 领域提供有竞争力的产品 和方案。</w:t>
            </w:r>
          </w:p>
        </w:tc>
      </w:tr>
      <w:tr>
        <w:trPr>
          <w:trHeight w:val="41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小微金融平 台</w:t>
            </w:r>
            <w:r>
              <w:rPr>
                <w:rFonts w:ascii="Times New Roman" w:eastAsia="Times New Roman" w:hAnsi="Times New Roman" w:cs="Times New Roman"/>
                <w:color w:val="000000"/>
                <w:spacing w:val="0"/>
                <w:w w:val="100"/>
                <w:position w:val="0"/>
              </w:rPr>
              <w:t>2.0</w:t>
            </w: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解决小微企业面临的痛 点，在传统信贷模式下， 帮助机构对民营小微企 业的经营全貌进行整体 认识，进一步建立信用分 析和信用评价模型，对民 营小微信贷市场进行深 挖，助力小微客户获得金 融机构提供相应的信贷 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该项目已完成研发。已完成整体业务架 构、应用架构、逻辑部署架构、平台底 座技术架构、区块链和风控平台功能</w:t>
            </w:r>
            <w:r>
              <w:rPr>
                <w:rFonts w:ascii="Times New Roman" w:eastAsia="Times New Roman" w:hAnsi="Times New Roman" w:cs="Times New Roman"/>
                <w:color w:val="000000"/>
                <w:spacing w:val="0"/>
                <w:w w:val="100"/>
                <w:position w:val="0"/>
              </w:rPr>
              <w:t xml:space="preserve">&amp; </w:t>
            </w:r>
            <w:r>
              <w:rPr>
                <w:color w:val="000000"/>
                <w:spacing w:val="0"/>
                <w:w w:val="100"/>
                <w:position w:val="0"/>
              </w:rPr>
              <w:t>技术架构和数据交换模式的搭建；同步 完成主体功能的开发。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拟建设基于可多端投放的信贷 申请入口、大数据风控、规则 模型策略部署、移动端线下尽 调、监控运营一体化应用管理 的小微智慧信贷业务管理平 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本产品充分利用大数据、云 计算、区块链、人工智能等 前沿技术进行系统开发，创 新的业务模式为公司后续 使用此类技术储备力量，积 累组织过程资产。同时该平 台具有一定的开放性，支持 新技术、新业务的应用和创 新，具有响应快速、低修改 低侵扰的特点，为公司未来 引入业务生态伙伴、进行生 态合作、共创新技术生态等 方面打下坚实基础。</w:t>
            </w:r>
          </w:p>
        </w:tc>
      </w:tr>
      <w:tr>
        <w:trPr>
          <w:trHeight w:val="47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金融自动化 测试平台</w:t>
            </w:r>
            <w:r>
              <w:rPr>
                <w:rFonts w:ascii="Times New Roman" w:eastAsia="Times New Roman" w:hAnsi="Times New Roman" w:cs="Times New Roman"/>
                <w:color w:val="000000"/>
                <w:spacing w:val="0"/>
                <w:w w:val="100"/>
                <w:position w:val="0"/>
              </w:rPr>
              <w:t xml:space="preserve">2.0 </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为了迎合国家大力发展 数字化经济建设，金融自 动化测试平台能够站在 质量保证的角度，帮助客 户通过数字化，自动化， 线上化的角度丰富质量 管理手段，提升测试效率 及测试管理效率。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该项目已完成研发。该项目完成了三个 基础工具的研发：测试管理平台 </w:t>
            </w:r>
            <w:r>
              <w:rPr>
                <w:rFonts w:ascii="Times New Roman" w:eastAsia="Times New Roman" w:hAnsi="Times New Roman" w:cs="Times New Roman"/>
                <w:color w:val="000000"/>
                <w:spacing w:val="0"/>
                <w:w w:val="100"/>
                <w:position w:val="0"/>
              </w:rPr>
              <w:t>JettoManager</w:t>
            </w:r>
            <w:r>
              <w:rPr>
                <w:color w:val="000000"/>
                <w:spacing w:val="0"/>
                <w:w w:val="100"/>
                <w:position w:val="0"/>
              </w:rPr>
              <w:t>，</w:t>
            </w:r>
            <w:r>
              <w:rPr>
                <w:rFonts w:ascii="Times New Roman" w:eastAsia="Times New Roman" w:hAnsi="Times New Roman" w:cs="Times New Roman"/>
                <w:color w:val="000000"/>
                <w:spacing w:val="0"/>
                <w:w w:val="100"/>
                <w:position w:val="0"/>
              </w:rPr>
              <w:t>UI</w:t>
            </w:r>
            <w:r>
              <w:rPr>
                <w:color w:val="000000"/>
                <w:spacing w:val="0"/>
                <w:w w:val="100"/>
                <w:position w:val="0"/>
              </w:rPr>
              <w:t xml:space="preserve">自动化测试平台 </w:t>
            </w:r>
            <w:r>
              <w:rPr>
                <w:rFonts w:ascii="Times New Roman" w:eastAsia="Times New Roman" w:hAnsi="Times New Roman" w:cs="Times New Roman"/>
                <w:color w:val="000000"/>
                <w:spacing w:val="0"/>
                <w:w w:val="100"/>
                <w:position w:val="0"/>
              </w:rPr>
              <w:t>JettoUI</w:t>
            </w:r>
            <w:r>
              <w:rPr>
                <w:color w:val="000000"/>
                <w:spacing w:val="0"/>
                <w:w w:val="100"/>
                <w:position w:val="0"/>
              </w:rPr>
              <w:t>，</w:t>
            </w:r>
            <w:r>
              <w:rPr>
                <w:color w:val="000000"/>
                <w:spacing w:val="0"/>
                <w:w w:val="100"/>
                <w:position w:val="0"/>
              </w:rPr>
              <w:t>接口自动化测试平台</w:t>
            </w:r>
            <w:r>
              <w:rPr>
                <w:rFonts w:ascii="Times New Roman" w:eastAsia="Times New Roman" w:hAnsi="Times New Roman" w:cs="Times New Roman"/>
                <w:color w:val="000000"/>
                <w:spacing w:val="0"/>
                <w:w w:val="100"/>
                <w:position w:val="0"/>
              </w:rPr>
              <w:t>JettoAPI</w:t>
            </w:r>
            <w:r>
              <w:rPr>
                <w:color w:val="000000"/>
                <w:spacing w:val="0"/>
                <w:w w:val="100"/>
                <w:position w:val="0"/>
              </w:rPr>
              <w:t xml:space="preserve">。 </w:t>
            </w:r>
            <w:r>
              <w:rPr>
                <w:color w:val="000000"/>
                <w:spacing w:val="0"/>
                <w:w w:val="100"/>
                <w:position w:val="0"/>
              </w:rPr>
              <w:t>三个工具平台实现了统一管理基础资源 和测试资源，统一手工和自动化执行， 统一出报告和报表，统一提交缺陷。</w:t>
            </w:r>
            <w:r>
              <w:rPr>
                <w:rFonts w:ascii="Times New Roman" w:eastAsia="Times New Roman" w:hAnsi="Times New Roman" w:cs="Times New Roman"/>
                <w:color w:val="000000"/>
                <w:spacing w:val="0"/>
                <w:w w:val="100"/>
                <w:position w:val="0"/>
              </w:rPr>
              <w:t xml:space="preserve">UI </w:t>
            </w:r>
            <w:r>
              <w:rPr>
                <w:color w:val="000000"/>
                <w:spacing w:val="0"/>
                <w:w w:val="100"/>
                <w:position w:val="0"/>
              </w:rPr>
              <w:t>自动化与接口自动化可交叉执行。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该项目的目标市场定位为股份 制银行和区域性城市商业银 行。通过研发该产品，能够为 帮助金融行业的客户在质量领 域进行数字化，自动化，线上 化的转型。主要建设包括测试 管理平台，</w:t>
            </w:r>
            <w:r>
              <w:rPr>
                <w:rFonts w:ascii="Times New Roman" w:eastAsia="Times New Roman" w:hAnsi="Times New Roman" w:cs="Times New Roman"/>
                <w:color w:val="000000"/>
                <w:spacing w:val="0"/>
                <w:w w:val="100"/>
                <w:position w:val="0"/>
              </w:rPr>
              <w:t>UI</w:t>
            </w:r>
            <w:r>
              <w:rPr>
                <w:color w:val="000000"/>
                <w:spacing w:val="0"/>
                <w:w w:val="100"/>
                <w:position w:val="0"/>
              </w:rPr>
              <w:t>自动化测试平 台，接口自动化测试平台三大 平台，测试管理平台提供项目 管理，需求管理，版本管理， 任务管理，计划管理，案例管 理，缺陷管理，报告管理，执 行管理等综合能力；</w:t>
            </w:r>
            <w:r>
              <w:rPr>
                <w:rFonts w:ascii="Times New Roman" w:eastAsia="Times New Roman" w:hAnsi="Times New Roman" w:cs="Times New Roman"/>
                <w:color w:val="000000"/>
                <w:spacing w:val="0"/>
                <w:w w:val="100"/>
                <w:position w:val="0"/>
              </w:rPr>
              <w:t>UI</w:t>
            </w:r>
            <w:r>
              <w:rPr>
                <w:color w:val="000000"/>
                <w:spacing w:val="0"/>
                <w:w w:val="100"/>
                <w:position w:val="0"/>
              </w:rPr>
              <w:t>自动化 测试平台提供远程真机，</w:t>
            </w:r>
            <w:r>
              <w:rPr>
                <w:rFonts w:ascii="Times New Roman" w:eastAsia="Times New Roman" w:hAnsi="Times New Roman" w:cs="Times New Roman"/>
                <w:color w:val="000000"/>
                <w:spacing w:val="0"/>
                <w:w w:val="100"/>
                <w:position w:val="0"/>
              </w:rPr>
              <w:t>UI</w:t>
            </w:r>
            <w:r>
              <w:rPr>
                <w:color w:val="000000"/>
                <w:spacing w:val="0"/>
                <w:w w:val="100"/>
                <w:position w:val="0"/>
              </w:rPr>
              <w:t>自 动化录制，</w:t>
            </w:r>
            <w:r>
              <w:rPr>
                <w:rFonts w:ascii="Times New Roman" w:eastAsia="Times New Roman" w:hAnsi="Times New Roman" w:cs="Times New Roman"/>
                <w:color w:val="000000"/>
                <w:spacing w:val="0"/>
                <w:w w:val="100"/>
                <w:position w:val="0"/>
              </w:rPr>
              <w:t>AI</w:t>
            </w:r>
            <w:r>
              <w:rPr>
                <w:color w:val="000000"/>
                <w:spacing w:val="0"/>
                <w:w w:val="100"/>
                <w:position w:val="0"/>
              </w:rPr>
              <w:t>自动化录制，自</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依托先进的测试管理手段 以及自动化测试技术，通过 完整的测试生命周期的管 理，自动化</w:t>
            </w:r>
            <w:r>
              <w:rPr>
                <w:rFonts w:ascii="Times New Roman" w:eastAsia="Times New Roman" w:hAnsi="Times New Roman" w:cs="Times New Roman"/>
                <w:color w:val="000000"/>
                <w:spacing w:val="0"/>
                <w:w w:val="100"/>
                <w:position w:val="0"/>
              </w:rPr>
              <w:t>AI</w:t>
            </w:r>
            <w:r>
              <w:rPr>
                <w:color w:val="000000"/>
                <w:spacing w:val="0"/>
                <w:w w:val="100"/>
                <w:position w:val="0"/>
              </w:rPr>
              <w:t>脚本录制， 快速生成脚本的技术特点， 提供完整的金融测试管理 及技术测试的解决方案，并 通过大量的时间助力公司 抢占市场。</w:t>
            </w:r>
          </w:p>
        </w:tc>
      </w:tr>
    </w:tbl>
    <w:p>
      <w:pPr>
        <w:spacing w:lineRule="exact" w:line="1"/>
        <w:rPr>
          <w:sz w:val="2"/>
          <w:szCs w:val="2"/>
        </w:rPr>
      </w:pPr>
      <w:r>
        <w:br w:type="page"/>
      </w:r>
    </w:p>
    <w:tbl>
      <w:tblPr>
        <w:tblOverlap w:val="never"/>
        <w:jc w:val="center"/>
        <w:tblLayout w:type="fixed"/>
      </w:tblPr>
      <w:tblGrid>
        <w:gridCol w:w="1138"/>
        <w:gridCol w:w="1982"/>
        <w:gridCol w:w="3120"/>
        <w:gridCol w:w="2410"/>
        <w:gridCol w:w="2136"/>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动化任务执行等能力；接口自 动化测试平台提供接口管理， 脚本管理，任务执行，快速测 试等综合能力。</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557"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379,204,633.39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321,775,656.43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291,393,044.80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95,622,084.00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68,453,489.01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62,282,090.07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555"/>
        <w:gridCol w:w="5813"/>
        <w:gridCol w:w="114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润和智能终端鸿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蒙版操作系统</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V1.0</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11,062,506.70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openHarmony</w:t>
            </w:r>
            <w:r>
              <w:rPr>
                <w:color w:val="000000"/>
                <w:spacing w:val="0"/>
                <w:w w:val="100"/>
                <w:position w:val="0"/>
              </w:rPr>
              <w:t>开源操作系统进行基础版本研发，并结合行业</w:t>
            </w:r>
          </w:p>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KnowHow</w:t>
            </w:r>
            <w:r>
              <w:rPr>
                <w:color w:val="000000"/>
                <w:spacing w:val="0"/>
                <w:w w:val="100"/>
                <w:position w:val="0"/>
              </w:rPr>
              <w:t>，</w:t>
            </w:r>
            <w:r>
              <w:rPr>
                <w:color w:val="000000"/>
                <w:spacing w:val="0"/>
                <w:w w:val="100"/>
                <w:position w:val="0"/>
              </w:rPr>
              <w:t>在基础版本之上增加具备行业属性的特性和组件，以满足客户 需求；同时在一开始最大化的减少客户投入以及吸引</w:t>
            </w:r>
            <w:r>
              <w:rPr>
                <w:rFonts w:ascii="Times New Roman" w:eastAsia="Times New Roman" w:hAnsi="Times New Roman" w:cs="Times New Roman"/>
                <w:color w:val="000000"/>
                <w:spacing w:val="0"/>
                <w:w w:val="100"/>
                <w:position w:val="0"/>
              </w:rPr>
              <w:t>Android</w:t>
            </w:r>
            <w:r>
              <w:rPr>
                <w:color w:val="000000"/>
                <w:spacing w:val="0"/>
                <w:w w:val="100"/>
                <w:position w:val="0"/>
              </w:rPr>
              <w:t>生态用户迁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开发进度</w:t>
            </w:r>
            <w:r>
              <w:rPr>
                <w:rFonts w:ascii="Times New Roman" w:eastAsia="Times New Roman" w:hAnsi="Times New Roman" w:cs="Times New Roman"/>
                <w:color w:val="000000"/>
                <w:spacing w:val="0"/>
                <w:w w:val="100"/>
                <w:position w:val="0"/>
              </w:rPr>
              <w:t>55%</w:t>
            </w:r>
          </w:p>
        </w:tc>
      </w:tr>
    </w:tbl>
    <w:p>
      <w:pPr>
        <w:spacing w:lineRule="exact" w:line="1"/>
        <w:rPr>
          <w:sz w:val="2"/>
          <w:szCs w:val="2"/>
        </w:rPr>
      </w:pPr>
      <w:r>
        <w:br w:type="page"/>
      </w:r>
    </w:p>
    <w:tbl>
      <w:tblPr>
        <w:tblOverlap w:val="never"/>
        <w:jc w:val="center"/>
        <w:tblLayout w:type="fixed"/>
      </w:tblPr>
      <w:tblGrid>
        <w:gridCol w:w="1426"/>
        <w:gridCol w:w="1555"/>
        <w:gridCol w:w="5813"/>
        <w:gridCol w:w="114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移到该生态中来，系统可以提供兼容</w:t>
            </w:r>
            <w:r>
              <w:rPr>
                <w:rFonts w:ascii="Times New Roman" w:eastAsia="Times New Roman" w:hAnsi="Times New Roman" w:cs="Times New Roman"/>
                <w:color w:val="000000"/>
                <w:spacing w:val="0"/>
                <w:w w:val="100"/>
                <w:position w:val="0"/>
              </w:rPr>
              <w:t>Android</w:t>
            </w:r>
            <w:r>
              <w:rPr>
                <w:color w:val="000000"/>
                <w:spacing w:val="0"/>
                <w:w w:val="100"/>
                <w:position w:val="0"/>
              </w:rPr>
              <w:t>应用的组件，用以在早期尽 快形成市场落地。</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IoT&amp;AI</w:t>
            </w:r>
            <w:r>
              <w:rPr>
                <w:color w:val="000000"/>
                <w:spacing w:val="0"/>
                <w:w w:val="100"/>
                <w:position w:val="0"/>
              </w:rPr>
              <w:t>人工智能 能力平台项目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10,723,875.64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人工智能能力平台包含接入管理、算法能力管理、模型装换管理、</w:t>
            </w:r>
            <w:r>
              <w:rPr>
                <w:rFonts w:ascii="Times New Roman" w:eastAsia="Times New Roman" w:hAnsi="Times New Roman" w:cs="Times New Roman"/>
                <w:color w:val="000000"/>
                <w:spacing w:val="0"/>
                <w:w w:val="100"/>
                <w:position w:val="0"/>
              </w:rPr>
              <w:t>AI</w:t>
            </w:r>
            <w:r>
              <w:rPr>
                <w:color w:val="000000"/>
                <w:spacing w:val="0"/>
                <w:w w:val="100"/>
                <w:position w:val="0"/>
              </w:rPr>
              <w:t>输出 管理等功能。通过一套平台，打通人工智能应用和落地环节，从输入到输 出，采用可视化方式进行配置和整合，优化了人工智能的形成和迭代流程。 同时，通过平台也有效屏蔽了底层硬件平台的差异，让算法更加具备适配 性、可移植性，为未来积累大量的算法原子能力和业务应用场景，实现技 术为业务赋能。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开发进度</w:t>
            </w:r>
            <w:r>
              <w:rPr>
                <w:rFonts w:ascii="Times New Roman" w:eastAsia="Times New Roman" w:hAnsi="Times New Roman" w:cs="Times New Roman"/>
                <w:color w:val="000000"/>
                <w:spacing w:val="0"/>
                <w:w w:val="100"/>
                <w:position w:val="0"/>
              </w:rPr>
              <w:t>50%</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开源鸿蒙瘦终端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开发平台</w:t>
            </w:r>
            <w:r>
              <w:rPr>
                <w:rFonts w:ascii="Times New Roman" w:eastAsia="Times New Roman" w:hAnsi="Times New Roman" w:cs="Times New Roman"/>
                <w:color w:val="000000"/>
                <w:spacing w:val="0"/>
                <w:w w:val="100"/>
                <w:position w:val="0"/>
              </w:rPr>
              <w:t>Neptune</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7,800,509.08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润和海王星</w:t>
            </w:r>
            <w:r>
              <w:rPr>
                <w:rFonts w:ascii="Times New Roman" w:eastAsia="Times New Roman" w:hAnsi="Times New Roman" w:cs="Times New Roman"/>
                <w:color w:val="000000"/>
                <w:spacing w:val="0"/>
                <w:w w:val="100"/>
                <w:position w:val="0"/>
              </w:rPr>
              <w:t>”</w:t>
            </w:r>
            <w:r>
              <w:rPr>
                <w:color w:val="000000"/>
                <w:spacing w:val="0"/>
                <w:w w:val="100"/>
                <w:position w:val="0"/>
              </w:rPr>
              <w:t>平台定位于行业内首个完成国产化三方芯片</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适配的开发平台，对于开源鸿蒙落地智能家居、智慧健康、智慧出行、影 音娱乐等消费类产品具有重要贡献广润和海王星</w:t>
            </w:r>
            <w:r>
              <w:rPr>
                <w:rFonts w:ascii="Times New Roman" w:eastAsia="Times New Roman" w:hAnsi="Times New Roman" w:cs="Times New Roman"/>
                <w:color w:val="000000"/>
                <w:spacing w:val="0"/>
                <w:w w:val="100"/>
                <w:position w:val="0"/>
              </w:rPr>
              <w:t>”</w:t>
            </w:r>
            <w:r>
              <w:rPr>
                <w:color w:val="000000"/>
                <w:spacing w:val="0"/>
                <w:w w:val="100"/>
                <w:position w:val="0"/>
              </w:rPr>
              <w:t>平台基于高性价比</w:t>
            </w:r>
            <w:r>
              <w:rPr>
                <w:rFonts w:ascii="Times New Roman" w:eastAsia="Times New Roman" w:hAnsi="Times New Roman" w:cs="Times New Roman"/>
                <w:color w:val="000000"/>
                <w:spacing w:val="0"/>
                <w:w w:val="100"/>
                <w:position w:val="0"/>
              </w:rPr>
              <w:t xml:space="preserve">Wi-Fi </w:t>
            </w:r>
            <w:r>
              <w:rPr>
                <w:color w:val="000000"/>
                <w:spacing w:val="0"/>
                <w:w w:val="100"/>
                <w:position w:val="0"/>
              </w:rPr>
              <w:t>或蓝牙</w:t>
            </w:r>
            <w:r>
              <w:rPr>
                <w:rFonts w:ascii="Times New Roman" w:eastAsia="Times New Roman" w:hAnsi="Times New Roman" w:cs="Times New Roman"/>
                <w:color w:val="000000"/>
                <w:spacing w:val="0"/>
                <w:w w:val="100"/>
                <w:position w:val="0"/>
              </w:rPr>
              <w:t>SoC</w:t>
            </w:r>
            <w:r>
              <w:rPr>
                <w:color w:val="000000"/>
                <w:spacing w:val="0"/>
                <w:w w:val="100"/>
                <w:position w:val="0"/>
              </w:rPr>
              <w:t>，</w:t>
            </w:r>
            <w:r>
              <w:rPr>
                <w:color w:val="000000"/>
                <w:spacing w:val="0"/>
                <w:w w:val="100"/>
                <w:position w:val="0"/>
              </w:rPr>
              <w:t>采用</w:t>
            </w:r>
            <w:r>
              <w:rPr>
                <w:rFonts w:ascii="Times New Roman" w:eastAsia="Times New Roman" w:hAnsi="Times New Roman" w:cs="Times New Roman"/>
                <w:color w:val="000000"/>
                <w:spacing w:val="0"/>
                <w:w w:val="100"/>
                <w:position w:val="0"/>
              </w:rPr>
              <w:t>SMD</w:t>
            </w:r>
            <w:r>
              <w:rPr>
                <w:color w:val="000000"/>
                <w:spacing w:val="0"/>
                <w:w w:val="100"/>
                <w:position w:val="0"/>
              </w:rPr>
              <w:t>封装，可通过标准</w:t>
            </w:r>
            <w:r>
              <w:rPr>
                <w:rFonts w:ascii="Times New Roman" w:eastAsia="Times New Roman" w:hAnsi="Times New Roman" w:cs="Times New Roman"/>
                <w:color w:val="000000"/>
                <w:spacing w:val="0"/>
                <w:w w:val="100"/>
                <w:position w:val="0"/>
              </w:rPr>
              <w:t>SMT</w:t>
            </w:r>
            <w:r>
              <w:rPr>
                <w:color w:val="000000"/>
                <w:spacing w:val="0"/>
                <w:w w:val="100"/>
                <w:position w:val="0"/>
              </w:rPr>
              <w:t>设备实现产品的快速生产， 为客户提供高可靠性的连接方式，特别适合自动化、大规模、低成本的现 代化生产方式，助力客户方便地应用于各种物联网硬件终端场合。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开发进度</w:t>
            </w:r>
            <w:r>
              <w:rPr>
                <w:rFonts w:ascii="Times New Roman" w:eastAsia="Times New Roman" w:hAnsi="Times New Roman" w:cs="Times New Roman"/>
                <w:color w:val="000000"/>
                <w:spacing w:val="0"/>
                <w:w w:val="100"/>
                <w:position w:val="0"/>
              </w:rPr>
              <w:t>80%</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开源鸿蒙富设备 开发平台</w:t>
            </w:r>
            <w:r>
              <w:rPr>
                <w:rFonts w:ascii="Times New Roman" w:eastAsia="Times New Roman" w:hAnsi="Times New Roman" w:cs="Times New Roman"/>
                <w:color w:val="000000"/>
                <w:spacing w:val="0"/>
                <w:w w:val="100"/>
                <w:position w:val="0"/>
              </w:rPr>
              <w:t xml:space="preserve">DAYU </w:t>
            </w: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5,682,015.07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润和大禹</w:t>
            </w:r>
            <w:r>
              <w:rPr>
                <w:rFonts w:ascii="Times New Roman" w:eastAsia="Times New Roman" w:hAnsi="Times New Roman" w:cs="Times New Roman"/>
                <w:color w:val="000000"/>
                <w:spacing w:val="0"/>
                <w:w w:val="100"/>
                <w:position w:val="0"/>
              </w:rPr>
              <w:t>”</w:t>
            </w:r>
            <w:r>
              <w:rPr>
                <w:color w:val="000000"/>
                <w:spacing w:val="0"/>
                <w:w w:val="100"/>
                <w:position w:val="0"/>
              </w:rPr>
              <w:t>平台定位于建设成为国内首款能力最完善的可运行</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OpenHamnoy</w:t>
            </w:r>
            <w:r>
              <w:rPr>
                <w:color w:val="000000"/>
                <w:spacing w:val="0"/>
                <w:w w:val="100"/>
                <w:position w:val="0"/>
              </w:rPr>
              <w:t>标准系统的富设备智能硬件平台，并在国产化替代方面具备 标杆意义，对推动</w:t>
            </w:r>
            <w:r>
              <w:rPr>
                <w:rFonts w:ascii="Times New Roman" w:eastAsia="Times New Roman" w:hAnsi="Times New Roman" w:cs="Times New Roman"/>
                <w:color w:val="000000"/>
                <w:spacing w:val="0"/>
                <w:w w:val="100"/>
                <w:position w:val="0"/>
              </w:rPr>
              <w:t>OpenHarmony</w:t>
            </w:r>
            <w:r>
              <w:rPr>
                <w:color w:val="000000"/>
                <w:spacing w:val="0"/>
                <w:w w:val="100"/>
                <w:position w:val="0"/>
              </w:rPr>
              <w:t>面向重大行业落地实现价值和贡献。</w:t>
            </w:r>
            <w:r>
              <w:rPr>
                <w:rFonts w:ascii="Times New Roman" w:eastAsia="Times New Roman" w:hAnsi="Times New Roman" w:cs="Times New Roman"/>
                <w:color w:val="000000"/>
                <w:spacing w:val="0"/>
                <w:w w:val="100"/>
                <w:position w:val="0"/>
              </w:rPr>
              <w:t>“</w:t>
            </w:r>
            <w:r>
              <w:rPr>
                <w:color w:val="000000"/>
                <w:spacing w:val="0"/>
                <w:w w:val="100"/>
                <w:position w:val="0"/>
              </w:rPr>
              <w:t>润 和大禹</w:t>
            </w:r>
            <w:r>
              <w:rPr>
                <w:rFonts w:ascii="Times New Roman" w:eastAsia="Times New Roman" w:hAnsi="Times New Roman" w:cs="Times New Roman"/>
                <w:color w:val="000000"/>
                <w:spacing w:val="0"/>
                <w:w w:val="100"/>
                <w:position w:val="0"/>
              </w:rPr>
              <w:t>”</w:t>
            </w:r>
            <w:r>
              <w:rPr>
                <w:color w:val="000000"/>
                <w:spacing w:val="0"/>
                <w:w w:val="100"/>
                <w:position w:val="0"/>
              </w:rPr>
              <w:t>平台集主芯片、射频器件、存储以及短距模块于一体，内嵌可定制 化的行业场景算法，能够为多个行业智能终端（金融智能终端、能源智能 终端等）提供性能优越、稳定可靠的智能硬件底座，形成公司在智慧金融、 智慧能源、智慧地产、智能教育等领域的国产化智慧物联优势产品和方案。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开发进度</w:t>
            </w:r>
            <w:r>
              <w:rPr>
                <w:rFonts w:ascii="Times New Roman" w:eastAsia="Times New Roman" w:hAnsi="Times New Roman" w:cs="Times New Roman"/>
                <w:color w:val="000000"/>
                <w:spacing w:val="0"/>
                <w:w w:val="100"/>
                <w:position w:val="0"/>
              </w:rPr>
              <w:t>85%</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IoT&amp;AI</w:t>
            </w:r>
            <w:r>
              <w:rPr>
                <w:color w:val="000000"/>
                <w:spacing w:val="0"/>
                <w:w w:val="100"/>
                <w:position w:val="0"/>
              </w:rPr>
              <w:t>智慧园区 双碳管理平台项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7,969,535.04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该平台围绕四大核心业务系统，打造集光伏、储能、充电桩、楼宇能效为 一体的智慧平台，搭建云平台、</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数字大屏三大软件应用。基于核心 业务系统和碳目标管理进行互通，实现节能降排、新能源消纳的目标。本 项目在建设光伏和充电桩的同时，合理配置储能系统，从而形成微电网， 提高光伏消纳的比例，平抑充电桩等随机性负荷带来的波动，并可自动无 缝离并网切换，提高供电可靠性。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已完成研发</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HiHope</w:t>
            </w:r>
            <w:r>
              <w:rPr>
                <w:color w:val="000000"/>
                <w:spacing w:val="0"/>
                <w:w w:val="100"/>
                <w:position w:val="0"/>
              </w:rPr>
              <w:t>人工智能 开放服务平台项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22,797,439.31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“HiHope</w:t>
            </w:r>
            <w:r>
              <w:rPr>
                <w:color w:val="000000"/>
                <w:spacing w:val="0"/>
                <w:w w:val="100"/>
                <w:position w:val="0"/>
              </w:rPr>
              <w:t>人工智能开放服务平台项目</w:t>
            </w:r>
            <w:r>
              <w:rPr>
                <w:rFonts w:ascii="Times New Roman" w:eastAsia="Times New Roman" w:hAnsi="Times New Roman" w:cs="Times New Roman"/>
                <w:color w:val="000000"/>
                <w:spacing w:val="0"/>
                <w:w w:val="100"/>
                <w:position w:val="0"/>
              </w:rPr>
              <w:t>”</w:t>
            </w:r>
            <w:r>
              <w:rPr>
                <w:color w:val="000000"/>
                <w:spacing w:val="0"/>
                <w:w w:val="100"/>
                <w:position w:val="0"/>
              </w:rPr>
              <w:t>通过建立</w:t>
            </w:r>
            <w:r>
              <w:rPr>
                <w:rFonts w:ascii="Times New Roman" w:eastAsia="Times New Roman" w:hAnsi="Times New Roman" w:cs="Times New Roman"/>
                <w:color w:val="000000"/>
                <w:spacing w:val="0"/>
                <w:w w:val="100"/>
                <w:position w:val="0"/>
              </w:rPr>
              <w:t>HiHope</w:t>
            </w:r>
            <w:r>
              <w:rPr>
                <w:color w:val="000000"/>
                <w:spacing w:val="0"/>
                <w:w w:val="100"/>
                <w:position w:val="0"/>
              </w:rPr>
              <w:t xml:space="preserve">人工智能开放服务 平台，将在人工智能领域中的技术积累向行业转化。项目具体规划为基于 </w:t>
            </w:r>
            <w:r>
              <w:rPr>
                <w:rFonts w:ascii="Times New Roman" w:eastAsia="Times New Roman" w:hAnsi="Times New Roman" w:cs="Times New Roman"/>
                <w:color w:val="000000"/>
                <w:spacing w:val="0"/>
                <w:w w:val="100"/>
                <w:position w:val="0"/>
              </w:rPr>
              <w:t>Atlas200</w:t>
            </w:r>
            <w:r>
              <w:rPr>
                <w:color w:val="000000"/>
                <w:spacing w:val="0"/>
                <w:w w:val="100"/>
                <w:position w:val="0"/>
              </w:rPr>
              <w:t>研发人工智能</w:t>
            </w:r>
            <w:r>
              <w:rPr>
                <w:rFonts w:ascii="Times New Roman" w:eastAsia="Times New Roman" w:hAnsi="Times New Roman" w:cs="Times New Roman"/>
                <w:color w:val="000000"/>
                <w:spacing w:val="0"/>
                <w:w w:val="100"/>
                <w:position w:val="0"/>
              </w:rPr>
              <w:t>+5G</w:t>
            </w:r>
            <w:r>
              <w:rPr>
                <w:color w:val="000000"/>
                <w:spacing w:val="0"/>
                <w:w w:val="100"/>
                <w:position w:val="0"/>
              </w:rPr>
              <w:t>边缘计算网关，适用于图像分析、工业控制、 无人化值守场景；目前与多个行业客户联合研发在警用设备、无人值守充 换电、工业制造等领域完成国产化替换方案，达到商业落地。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已完成研发</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HopeEdgeOS </w:t>
            </w:r>
            <w:r>
              <w:rPr>
                <w:color w:val="000000"/>
                <w:spacing w:val="0"/>
                <w:w w:val="100"/>
                <w:position w:val="0"/>
              </w:rPr>
              <w:t>（操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作系统）项目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20,649,784.06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“HopeEdgeOS </w:t>
            </w:r>
            <w:r>
              <w:rPr>
                <w:color w:val="000000"/>
                <w:spacing w:val="0"/>
                <w:w w:val="100"/>
                <w:position w:val="0"/>
              </w:rPr>
              <w:t>（操作系统）项目</w:t>
            </w:r>
            <w:r>
              <w:rPr>
                <w:rFonts w:ascii="Times New Roman" w:eastAsia="Times New Roman" w:hAnsi="Times New Roman" w:cs="Times New Roman"/>
                <w:color w:val="000000"/>
                <w:spacing w:val="0"/>
                <w:w w:val="100"/>
                <w:position w:val="0"/>
              </w:rPr>
              <w:t>”</w:t>
            </w:r>
            <w:r>
              <w:rPr>
                <w:color w:val="000000"/>
                <w:spacing w:val="0"/>
                <w:w w:val="100"/>
                <w:position w:val="0"/>
              </w:rPr>
              <w:t>是一款操作系统软件，主要定位于云边协 同的场景。在</w:t>
            </w:r>
            <w:r>
              <w:rPr>
                <w:rFonts w:ascii="Times New Roman" w:eastAsia="Times New Roman" w:hAnsi="Times New Roman" w:cs="Times New Roman"/>
                <w:color w:val="000000"/>
                <w:spacing w:val="0"/>
                <w:w w:val="100"/>
                <w:position w:val="0"/>
              </w:rPr>
              <w:t>IoT/AIoT</w:t>
            </w:r>
            <w:r>
              <w:rPr>
                <w:color w:val="000000"/>
                <w:spacing w:val="0"/>
                <w:w w:val="100"/>
                <w:position w:val="0"/>
              </w:rPr>
              <w:t>的大发展背景下，</w:t>
            </w:r>
            <w:r>
              <w:rPr>
                <w:rFonts w:ascii="Times New Roman" w:eastAsia="Times New Roman" w:hAnsi="Times New Roman" w:cs="Times New Roman"/>
                <w:color w:val="000000"/>
                <w:spacing w:val="0"/>
                <w:w w:val="100"/>
                <w:position w:val="0"/>
              </w:rPr>
              <w:t>HopeEdgeOS</w:t>
            </w:r>
            <w:r>
              <w:rPr>
                <w:color w:val="000000"/>
                <w:spacing w:val="0"/>
                <w:w w:val="100"/>
                <w:position w:val="0"/>
              </w:rPr>
              <w:t>将针对场景进行深 度优化，提升</w:t>
            </w:r>
            <w:r>
              <w:rPr>
                <w:rFonts w:ascii="Times New Roman" w:eastAsia="Times New Roman" w:hAnsi="Times New Roman" w:cs="Times New Roman"/>
                <w:color w:val="000000"/>
                <w:spacing w:val="0"/>
                <w:w w:val="100"/>
                <w:position w:val="0"/>
              </w:rPr>
              <w:t>IoT</w:t>
            </w:r>
            <w:r>
              <w:rPr>
                <w:color w:val="000000"/>
                <w:spacing w:val="0"/>
                <w:w w:val="100"/>
                <w:position w:val="0"/>
              </w:rPr>
              <w:t>设备连接、数据汇聚、数据处理、图像处理等边缘常用 业务的性能和响应效率。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已完成研发</w:t>
            </w:r>
          </w:p>
        </w:tc>
      </w:tr>
      <w:tr>
        <w:trPr>
          <w:trHeight w:val="196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特征变量管理平 台</w:t>
            </w:r>
            <w:r>
              <w:rPr>
                <w:color w:val="000000"/>
                <w:spacing w:val="0"/>
                <w:w w:val="100"/>
                <w:position w:val="0"/>
              </w:rPr>
              <w:t>（</w:t>
            </w:r>
            <w:r>
              <w:rPr>
                <w:rFonts w:ascii="Times New Roman" w:eastAsia="Times New Roman" w:hAnsi="Times New Roman" w:cs="Times New Roman"/>
                <w:color w:val="000000"/>
                <w:spacing w:val="0"/>
                <w:w w:val="100"/>
                <w:position w:val="0"/>
              </w:rPr>
              <w:t>FMP</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研发项目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13,958,150.99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特征变量管理平台</w:t>
            </w:r>
            <w:r>
              <w:rPr>
                <w:color w:val="000000"/>
                <w:spacing w:val="0"/>
                <w:w w:val="100"/>
                <w:position w:val="0"/>
              </w:rPr>
              <w:t>（</w:t>
            </w:r>
            <w:r>
              <w:rPr>
                <w:rFonts w:ascii="Times New Roman" w:eastAsia="Times New Roman" w:hAnsi="Times New Roman" w:cs="Times New Roman"/>
                <w:color w:val="000000"/>
                <w:spacing w:val="0"/>
                <w:w w:val="100"/>
                <w:position w:val="0"/>
              </w:rPr>
              <w:t>FMP</w:t>
            </w: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主要采用目前主流的实时处理框架及产 品引擎，采用微服务技术框架来实现。平台主要服务于目前银行及机构的 当前营销、风控、网贷等决策模型建设的特征变量加工及处理服务需求。 目前银行和金融机构当前营销、风控、网贷等应用建设的需求持续增加， 特征变量的管理则是模型建设的基础模块，此平台可以单独部署，也可以 作为模型建设项目的一个部分，市场需求逐步显现。</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已完成研发</w:t>
            </w:r>
          </w:p>
        </w:tc>
      </w:tr>
    </w:tbl>
    <w:p>
      <w:pPr>
        <w:spacing w:lineRule="exact" w:line="1"/>
        <w:rPr>
          <w:sz w:val="2"/>
          <w:szCs w:val="2"/>
        </w:rPr>
      </w:pPr>
      <w:r>
        <w:br w:type="page"/>
      </w:r>
    </w:p>
    <w:tbl>
      <w:tblPr>
        <w:tblOverlap w:val="never"/>
        <w:jc w:val="center"/>
        <w:tblLayout w:type="fixed"/>
      </w:tblPr>
      <w:tblGrid>
        <w:gridCol w:w="1426"/>
        <w:gridCol w:w="1555"/>
        <w:gridCol w:w="5813"/>
        <w:gridCol w:w="1142"/>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工业级</w:t>
            </w:r>
            <w:r>
              <w:rPr>
                <w:rFonts w:ascii="Times New Roman" w:eastAsia="Times New Roman" w:hAnsi="Times New Roman" w:cs="Times New Roman"/>
                <w:color w:val="000000"/>
                <w:spacing w:val="0"/>
                <w:w w:val="100"/>
                <w:position w:val="0"/>
              </w:rPr>
              <w:t>AI</w:t>
            </w:r>
            <w:r>
              <w:rPr>
                <w:color w:val="000000"/>
                <w:spacing w:val="0"/>
                <w:w w:val="100"/>
                <w:position w:val="0"/>
              </w:rPr>
              <w:t>开发平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12,610,897.35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工业级</w:t>
            </w:r>
            <w:r>
              <w:rPr>
                <w:rFonts w:ascii="Times New Roman" w:eastAsia="Times New Roman" w:hAnsi="Times New Roman" w:cs="Times New Roman"/>
                <w:color w:val="000000"/>
                <w:spacing w:val="0"/>
                <w:w w:val="100"/>
                <w:position w:val="0"/>
              </w:rPr>
              <w:t>AI</w:t>
            </w:r>
            <w:r>
              <w:rPr>
                <w:color w:val="000000"/>
                <w:spacing w:val="0"/>
                <w:w w:val="100"/>
                <w:position w:val="0"/>
              </w:rPr>
              <w:t>开发平台项目</w:t>
            </w:r>
            <w:r>
              <w:rPr>
                <w:rFonts w:ascii="Times New Roman" w:eastAsia="Times New Roman" w:hAnsi="Times New Roman" w:cs="Times New Roman"/>
                <w:color w:val="000000"/>
                <w:spacing w:val="0"/>
                <w:w w:val="100"/>
                <w:position w:val="0"/>
              </w:rPr>
              <w:t>”</w:t>
            </w:r>
            <w:r>
              <w:rPr>
                <w:color w:val="000000"/>
                <w:spacing w:val="0"/>
                <w:w w:val="100"/>
                <w:position w:val="0"/>
              </w:rPr>
              <w:t>为基于日本第一大半导体公司瑞萨电子工业级 芯片</w:t>
            </w:r>
            <w:r>
              <w:rPr>
                <w:rFonts w:ascii="Times New Roman" w:eastAsia="Times New Roman" w:hAnsi="Times New Roman" w:cs="Times New Roman"/>
                <w:color w:val="000000"/>
                <w:spacing w:val="0"/>
                <w:w w:val="100"/>
                <w:position w:val="0"/>
              </w:rPr>
              <w:t>RZ/G2</w:t>
            </w:r>
            <w:r>
              <w:rPr>
                <w:color w:val="000000"/>
                <w:spacing w:val="0"/>
                <w:w w:val="100"/>
                <w:position w:val="0"/>
              </w:rPr>
              <w:t>推出的开发平台，该平台设计符合国际组织</w:t>
            </w:r>
            <w:r>
              <w:rPr>
                <w:rFonts w:ascii="Times New Roman" w:eastAsia="Times New Roman" w:hAnsi="Times New Roman" w:cs="Times New Roman"/>
                <w:color w:val="000000"/>
                <w:spacing w:val="0"/>
                <w:w w:val="100"/>
                <w:position w:val="0"/>
              </w:rPr>
              <w:t xml:space="preserve">Linaro 96boards </w:t>
            </w:r>
            <w:r>
              <w:rPr>
                <w:color w:val="000000"/>
                <w:spacing w:val="0"/>
                <w:w w:val="100"/>
                <w:position w:val="0"/>
              </w:rPr>
              <w:t>标准，提供具备工业级稳定性的人工智能软硬件开发平台，降低人工智能 算法在工业领域的落地难度，帮助国内相关企业快速切入工业智能化的赛 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已完成研发</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小微金融平台</w:t>
            </w:r>
            <w:r>
              <w:rPr>
                <w:rFonts w:ascii="Times New Roman" w:eastAsia="Times New Roman" w:hAnsi="Times New Roman" w:cs="Times New Roman"/>
                <w:color w:val="000000"/>
                <w:spacing w:val="0"/>
                <w:w w:val="100"/>
                <w:position w:val="0"/>
              </w:rPr>
              <w:t xml:space="preserve">2.0 </w:t>
            </w: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7,662,145.73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运用大数据风控、区块链等前沿技术建设小微智贷系统，以实现核心企业 通用模式、现代物流企业业务模式和竞拍贷业务模式等创新型小微线上信 贷业务场景。充分利用大数据、云计算、区块链、人工智能等技术，推动 小微智贷线上系统开发，把小微企业服务优化工程推到新的水平。加快全 行数字化转型。完善信息科技发展战略，优化科技治理结构、管理模式、 组织方式。将小微智贷系统作为数字化转型试点，加速推进。</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已完成研发</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金融自动化测试 平台</w:t>
            </w:r>
            <w:r>
              <w:rPr>
                <w:rFonts w:ascii="Times New Roman" w:eastAsia="Times New Roman" w:hAnsi="Times New Roman" w:cs="Times New Roman"/>
                <w:color w:val="000000"/>
                <w:spacing w:val="0"/>
                <w:w w:val="100"/>
                <w:position w:val="0"/>
              </w:rPr>
              <w:t>2.0</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7,248,142.69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目前，南京银行，华融湘江银行，桂林银行，徽商银行，北京农商银行， 浙江省农村信用社联合社，北金所等多家银行或金融机构正在使用金融自 动化测试平台</w:t>
            </w:r>
            <w:r>
              <w:rPr>
                <w:rFonts w:ascii="Times New Roman" w:eastAsia="Times New Roman" w:hAnsi="Times New Roman" w:cs="Times New Roman"/>
                <w:color w:val="000000"/>
                <w:spacing w:val="0"/>
                <w:w w:val="100"/>
                <w:position w:val="0"/>
              </w:rPr>
              <w:t>2.0</w:t>
            </w:r>
            <w:r>
              <w:rPr>
                <w:color w:val="000000"/>
                <w:spacing w:val="0"/>
                <w:w w:val="100"/>
                <w:position w:val="0"/>
              </w:rPr>
              <w:t>项目，在使用过程中帮助客户在自动化回归测试，测试 前移，测试数据服务等多个角度创造价值，保证上线质量，最大化提升测 试效率，节约测试成本。</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已完成研发</w:t>
            </w:r>
          </w:p>
        </w:tc>
      </w:tr>
    </w:tbl>
    <w:p>
      <w:pPr>
        <w:pStyle w:val="Style38"/>
        <w:keepNext w:val="0"/>
        <w:keepLines w:val="0"/>
        <w:widowControl w:val="0"/>
        <w:shd w:val="clear" w:color="auto" w:fill="auto"/>
        <w:bidi w:val="0"/>
        <w:spacing w:before="0" w:after="0" w:line="312" w:lineRule="exact"/>
        <w:ind w:left="130" w:right="0" w:firstLine="0"/>
        <w:jc w:val="left"/>
      </w:pPr>
      <w:r>
        <w:rPr>
          <w:color w:val="000000"/>
          <w:spacing w:val="0"/>
          <w:w w:val="100"/>
          <w:position w:val="0"/>
        </w:rPr>
        <w:t>上述资本化研发项目系公司基于战略发展、不断提升公司核心竞争力而启动的研发项目，根据公司研发资本化适用的 会计政策规定（详见第十节、五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之第</w:t>
      </w:r>
      <w:r>
        <w:rPr>
          <w:rFonts w:ascii="Times New Roman" w:eastAsia="Times New Roman" w:hAnsi="Times New Roman" w:cs="Times New Roman"/>
          <w:color w:val="000000"/>
          <w:spacing w:val="0"/>
          <w:w w:val="100"/>
          <w:position w:val="0"/>
        </w:rPr>
        <w:t>30</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），在《可行性研究报告》评审通过后至项 目完成验收期间发生的研发费用计入开发支出核算。</w:t>
      </w:r>
    </w:p>
    <w:p>
      <w:pPr>
        <w:widowControl w:val="0"/>
        <w:spacing w:after="299" w:line="1" w:lineRule="exact"/>
      </w:pPr>
    </w:p>
    <w:p>
      <w:pPr>
        <w:pStyle w:val="Style31"/>
        <w:keepNext/>
        <w:keepLines/>
        <w:widowControl w:val="0"/>
        <w:shd w:val="clear" w:color="auto" w:fill="auto"/>
        <w:bidi w:val="0"/>
        <w:spacing w:before="0" w:after="380" w:line="240" w:lineRule="auto"/>
        <w:ind w:left="0" w:right="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21"/>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2,785,793,788.82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2,667,868,095.76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2,639,513,288.76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2,494,696,748.21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146,280,500.06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173,171,347.55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220,664,828.20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1,027,838,065.73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311,261,551.12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646,099,272.99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-90,596,722.92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381,738,792.74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441,824,776.44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669,157,280.75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1,012,064,348.25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-227,332,504.31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-554,064,348.25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-177,586,598.90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-2,305,017.97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-7,604.35%</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、投资活动产生的现金流量净额</w:t>
      </w:r>
      <w:r>
        <w:rPr>
          <w:rFonts w:ascii="Times New Roman" w:eastAsia="Times New Roman" w:hAnsi="Times New Roman" w:cs="Times New Roman"/>
          <w:color w:val="000000"/>
          <w:spacing w:val="0"/>
          <w:w w:val="100"/>
          <w:position w:val="0"/>
        </w:rPr>
        <w:t>2021</w:t>
      </w:r>
      <w:r>
        <w:rPr>
          <w:color w:val="000000"/>
          <w:spacing w:val="0"/>
          <w:w w:val="100"/>
          <w:position w:val="0"/>
        </w:rPr>
        <w:t>年度较</w:t>
      </w:r>
      <w:r>
        <w:rPr>
          <w:rFonts w:ascii="Times New Roman" w:eastAsia="Times New Roman" w:hAnsi="Times New Roman" w:cs="Times New Roman"/>
          <w:color w:val="000000"/>
          <w:spacing w:val="0"/>
          <w:w w:val="100"/>
          <w:position w:val="0"/>
        </w:rPr>
        <w:t>2020</w:t>
      </w:r>
      <w:r>
        <w:rPr>
          <w:color w:val="000000"/>
          <w:spacing w:val="0"/>
          <w:w w:val="100"/>
          <w:position w:val="0"/>
        </w:rPr>
        <w:t>年度减少</w:t>
      </w:r>
      <w:r>
        <w:rPr>
          <w:rFonts w:ascii="Times New Roman" w:eastAsia="Times New Roman" w:hAnsi="Times New Roman" w:cs="Times New Roman"/>
          <w:color w:val="000000"/>
          <w:spacing w:val="0"/>
          <w:w w:val="100"/>
          <w:position w:val="0"/>
        </w:rPr>
        <w:t>123.73%</w:t>
      </w:r>
      <w:r>
        <w:rPr>
          <w:color w:val="000000"/>
          <w:spacing w:val="0"/>
          <w:w w:val="100"/>
          <w:position w:val="0"/>
        </w:rPr>
        <w:t>，主要原因是上期赎回募集资金理财产生的现金流入。</w:t>
        <w:br w:type="page"/>
      </w:r>
      <w:r>
        <w:rPr>
          <w:rFonts w:ascii="Times New Roman" w:eastAsia="Times New Roman" w:hAnsi="Times New Roman" w:cs="Times New Roman"/>
          <w:color w:val="000000"/>
          <w:spacing w:val="0"/>
          <w:w w:val="100"/>
          <w:position w:val="0"/>
        </w:rPr>
        <w:t>2</w:t>
      </w:r>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rPr>
        <w:t>2021</w:t>
      </w:r>
      <w:r>
        <w:rPr>
          <w:color w:val="000000"/>
          <w:spacing w:val="0"/>
          <w:w w:val="100"/>
          <w:position w:val="0"/>
        </w:rPr>
        <w:t>年度较</w:t>
      </w:r>
      <w:r>
        <w:rPr>
          <w:rFonts w:ascii="Times New Roman" w:eastAsia="Times New Roman" w:hAnsi="Times New Roman" w:cs="Times New Roman"/>
          <w:color w:val="000000"/>
          <w:spacing w:val="0"/>
          <w:w w:val="100"/>
          <w:position w:val="0"/>
        </w:rPr>
        <w:t>2020</w:t>
      </w:r>
      <w:r>
        <w:rPr>
          <w:color w:val="000000"/>
          <w:spacing w:val="0"/>
          <w:w w:val="100"/>
          <w:position w:val="0"/>
        </w:rPr>
        <w:t>年度增长</w:t>
      </w:r>
      <w:r>
        <w:rPr>
          <w:rFonts w:ascii="Times New Roman" w:eastAsia="Times New Roman" w:hAnsi="Times New Roman" w:cs="Times New Roman"/>
          <w:color w:val="000000"/>
          <w:spacing w:val="0"/>
          <w:w w:val="100"/>
          <w:position w:val="0"/>
        </w:rPr>
        <w:t>58.97%</w:t>
      </w:r>
      <w:r>
        <w:rPr>
          <w:color w:val="000000"/>
          <w:spacing w:val="0"/>
          <w:w w:val="100"/>
          <w:position w:val="0"/>
        </w:rPr>
        <w:t>，主要原因是本期偿还债务支付的现金较上年同期减少。 报告期内公司经营活动产生的现金净流量与本年度净利润存在重大差异的原因说明</w:t>
      </w:r>
    </w:p>
    <w:p>
      <w:pPr>
        <w:pStyle w:val="Style21"/>
        <w:keepNext w:val="0"/>
        <w:keepLines w:val="0"/>
        <w:widowControl w:val="0"/>
        <w:shd w:val="clear" w:color="auto" w:fill="auto"/>
        <w:bidi w:val="0"/>
        <w:spacing w:before="0" w:after="340" w:line="370" w:lineRule="exact"/>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140"/>
        <w:jc w:val="left"/>
      </w:pPr>
      <w:bookmarkStart w:id="152" w:name="bookmark152"/>
      <w:bookmarkStart w:id="153" w:name="bookmark153"/>
      <w:bookmarkStart w:id="154" w:name="bookmark154"/>
      <w:bookmarkStart w:id="155" w:name="bookmark155"/>
      <w:r>
        <w:rPr>
          <w:color w:val="000000"/>
          <w:spacing w:val="0"/>
          <w:w w:val="100"/>
          <w:position w:val="0"/>
          <w:sz w:val="24"/>
          <w:szCs w:val="24"/>
        </w:rPr>
        <w:t>五</w:t>
      </w:r>
      <w:bookmarkEnd w:id="154"/>
      <w:r>
        <w:rPr>
          <w:color w:val="000000"/>
          <w:spacing w:val="0"/>
          <w:w w:val="100"/>
          <w:position w:val="0"/>
          <w:sz w:val="24"/>
          <w:szCs w:val="24"/>
        </w:rPr>
        <w:t>、非主营业务情况</w:t>
      </w:r>
      <w:bookmarkEnd w:id="152"/>
      <w:bookmarkEnd w:id="153"/>
      <w:bookmarkEnd w:id="155"/>
    </w:p>
    <w:p>
      <w:pPr>
        <w:pStyle w:val="Style21"/>
        <w:keepNext w:val="0"/>
        <w:keepLines w:val="0"/>
        <w:widowControl w:val="0"/>
        <w:shd w:val="clear" w:color="auto" w:fill="auto"/>
        <w:bidi w:val="0"/>
        <w:spacing w:before="0" w:after="140" w:line="370" w:lineRule="exact"/>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454"/>
        <w:gridCol w:w="1133"/>
        <w:gridCol w:w="4253"/>
        <w:gridCol w:w="121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占利润总额</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是否具有可持 续性</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78,905,102.79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主要系报告期内对奥特酷不再具有重大影响后剩余股 权按公允价值重新计量产生的利得，以及处置菲耐得 和苏州博纳讯动软件有限公司股权产生的处置收益。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-8,694,280.20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主要系报告期内计提的合同履约成本减值损失增加。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13,239,330.82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主要系收到的政府补助。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3,596,344.75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主要系报告期内合同执行过程中产生的违约支出增 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10,972,968.59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-2,566,452.30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主要系报告期内计提的应收账款坏账损失较上年同期 增加。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140"/>
        <w:jc w:val="left"/>
      </w:pPr>
      <w:bookmarkStart w:id="156" w:name="bookmark156"/>
      <w:bookmarkStart w:id="157" w:name="bookmark157"/>
      <w:bookmarkStart w:id="158" w:name="bookmark158"/>
      <w:bookmarkStart w:id="159" w:name="bookmark159"/>
      <w:r>
        <w:rPr>
          <w:color w:val="000000"/>
          <w:spacing w:val="0"/>
          <w:w w:val="100"/>
          <w:position w:val="0"/>
          <w:sz w:val="24"/>
          <w:szCs w:val="24"/>
        </w:rPr>
        <w:t>六</w:t>
      </w:r>
      <w:bookmarkEnd w:id="158"/>
      <w:r>
        <w:rPr>
          <w:color w:val="000000"/>
          <w:spacing w:val="0"/>
          <w:w w:val="100"/>
          <w:position w:val="0"/>
          <w:sz w:val="24"/>
          <w:szCs w:val="24"/>
        </w:rPr>
        <w:t>、资产及负债状况分析</w:t>
      </w:r>
      <w:bookmarkEnd w:id="156"/>
      <w:bookmarkEnd w:id="157"/>
      <w:bookmarkEnd w:id="159"/>
    </w:p>
    <w:p>
      <w:pPr>
        <w:pStyle w:val="Style31"/>
        <w:keepNext/>
        <w:keepLines/>
        <w:widowControl w:val="0"/>
        <w:shd w:val="clear" w:color="auto" w:fill="auto"/>
        <w:bidi w:val="0"/>
        <w:spacing w:before="0" w:after="340" w:line="240" w:lineRule="auto"/>
        <w:ind w:left="0" w:right="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397"/>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587,871,723.82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764,531,445.44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1,095,885,496.51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952,447,708.64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24,631,841.76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7,187,906.02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296,486,246.20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263,144,105.34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56,269,126.59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71,334,049.46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657,700,466.63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677,994,305.43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28,460,374.20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36,548,682.49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249,361,541.67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360,531,078.54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397"/>
        <w:gridCol w:w="1066"/>
        <w:gridCol w:w="1195"/>
        <w:gridCol w:w="1061"/>
        <w:gridCol w:w="797"/>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128,403,001.89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115,602,393.13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480,281,015.65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504,284,832.41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11,310,228.19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21,429,371.23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54,995,500.00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19,929,852.60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主要系报告期内新增对北京太极华 保科技股份有限公司的股权投资。</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233,023,855.29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233,176,326.80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74,913,948.73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主要系：①本公司原联营企业奥特酷 增资扩股后，本公司对其持股比例被 动稀释至</w:t>
            </w:r>
            <w:r>
              <w:rPr>
                <w:rFonts w:ascii="Times New Roman" w:eastAsia="Times New Roman" w:hAnsi="Times New Roman" w:cs="Times New Roman"/>
                <w:color w:val="000000"/>
                <w:spacing w:val="0"/>
                <w:w w:val="100"/>
                <w:position w:val="0"/>
              </w:rPr>
              <w:t>9.4652%</w:t>
            </w:r>
            <w:r>
              <w:rPr>
                <w:color w:val="000000"/>
                <w:spacing w:val="0"/>
                <w:w w:val="100"/>
                <w:position w:val="0"/>
              </w:rPr>
              <w:t xml:space="preserve">，同时公司不再有 权提名董事，对其不再具有重大影 响，由长期股权投资转换至其他非流 动金融资产核算；②因本公司原联营 企业江苏润和智融科技有限公司增 资扩股，本公司对其持有的股权由 </w:t>
            </w:r>
            <w:r>
              <w:rPr>
                <w:rFonts w:ascii="Times New Roman" w:eastAsia="Times New Roman" w:hAnsi="Times New Roman" w:cs="Times New Roman"/>
                <w:color w:val="000000"/>
                <w:spacing w:val="0"/>
                <w:w w:val="100"/>
                <w:position w:val="0"/>
              </w:rPr>
              <w:t>20%</w:t>
            </w:r>
            <w:r>
              <w:rPr>
                <w:color w:val="000000"/>
                <w:spacing w:val="0"/>
                <w:w w:val="100"/>
                <w:position w:val="0"/>
              </w:rPr>
              <w:t>被动稀释至</w:t>
            </w:r>
            <w:r>
              <w:rPr>
                <w:rFonts w:ascii="Times New Roman" w:eastAsia="Times New Roman" w:hAnsi="Times New Roman" w:cs="Times New Roman"/>
                <w:color w:val="000000"/>
                <w:spacing w:val="0"/>
                <w:w w:val="100"/>
                <w:position w:val="0"/>
              </w:rPr>
              <w:t>12.50%</w:t>
            </w:r>
            <w:r>
              <w:rPr>
                <w:color w:val="000000"/>
                <w:spacing w:val="0"/>
                <w:w w:val="100"/>
                <w:position w:val="0"/>
              </w:rPr>
              <w:t>，对其不再具 有重大影响，由长期股权投资转换至 其他非流动金融资产核算。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159,109,137.80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137,083,531.60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35,268,906.49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32,542,917.66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977,332,230.74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986,181,014.18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69,341,747.30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65,631,627.11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224,905,543.73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208,079,847.57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 非流动负债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34,569,724.54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57,198,839.42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境外资产占比较高</w:t>
      </w:r>
    </w:p>
    <w:p>
      <w:pPr>
        <w:pStyle w:val="Style21"/>
        <w:keepNext w:val="0"/>
        <w:keepLines w:val="0"/>
        <w:widowControl w:val="0"/>
        <w:shd w:val="clear" w:color="auto" w:fill="auto"/>
        <w:bidi w:val="0"/>
        <w:spacing w:before="0" w:after="36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、以公允价值计量的资产和负债</w:t>
      </w:r>
      <w:bookmarkEnd w:id="164"/>
      <w:bookmarkEnd w:id="165"/>
      <w:bookmarkEnd w:id="167"/>
    </w:p>
    <w:p>
      <w:pPr>
        <w:pStyle w:val="Style21"/>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430"/>
        <w:gridCol w:w="648"/>
        <w:gridCol w:w="912"/>
        <w:gridCol w:w="706"/>
        <w:gridCol w:w="1277"/>
        <w:gridCol w:w="1277"/>
        <w:gridCol w:w="1128"/>
        <w:gridCol w:w="1219"/>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本期公 允价值 变动损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提的减</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99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19,929,852.60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144,995,500.00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109,929,852.60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54,995,500.00</w:t>
            </w:r>
          </w:p>
        </w:tc>
      </w:tr>
    </w:tbl>
    <w:p>
      <w:pPr>
        <w:spacing w:lineRule="exact" w:line="1"/>
        <w:rPr>
          <w:sz w:val="2"/>
          <w:szCs w:val="2"/>
        </w:rPr>
      </w:pPr>
      <w:r>
        <w:br w:type="page"/>
      </w:r>
    </w:p>
    <w:tbl>
      <w:tblPr>
        <w:tblOverlap w:val="never"/>
        <w:jc w:val="center"/>
        <w:tblLayout w:type="fixed"/>
      </w:tblPr>
      <w:tblGrid>
        <w:gridCol w:w="984"/>
        <w:gridCol w:w="1430"/>
        <w:gridCol w:w="648"/>
        <w:gridCol w:w="912"/>
        <w:gridCol w:w="706"/>
        <w:gridCol w:w="1277"/>
        <w:gridCol w:w="1277"/>
        <w:gridCol w:w="1128"/>
        <w:gridCol w:w="1219"/>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233,176,326.80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-152,471.51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233,023,855.29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253,106,179.40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144,995,500.00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109,929,852.60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-152,471.51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288,019,355.29</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应收款项融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27,288,356.41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20,847,765.70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8,278,501.41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74,913,948.73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74,913,948.73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254,944,090.10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172,283,856.41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130,777,618.30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74,761,477.22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371,211,805.43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其他变动的内容</w:t>
      </w:r>
    </w:p>
    <w:p>
      <w:pPr>
        <w:pStyle w:val="Style21"/>
        <w:keepNext w:val="0"/>
        <w:keepLines w:val="0"/>
        <w:widowControl w:val="0"/>
        <w:shd w:val="clear" w:color="auto" w:fill="auto"/>
        <w:tabs>
          <w:tab w:pos="445" w:val="left"/>
        </w:tabs>
        <w:bidi w:val="0"/>
        <w:spacing w:before="0" w:after="0" w:line="317" w:lineRule="exact"/>
        <w:ind w:left="0" w:right="0" w:firstLine="0"/>
        <w:jc w:val="left"/>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rPr>
        <w:t>1</w:t>
      </w:r>
      <w:r>
        <w:rPr>
          <w:color w:val="000000"/>
          <w:spacing w:val="0"/>
          <w:w w:val="100"/>
          <w:position w:val="0"/>
        </w:rPr>
        <w:t>）</w:t>
        <w:tab/>
        <w:t>其他权益工具投资其他变动内容系子公司波士顿润和对</w:t>
      </w:r>
      <w:r>
        <w:rPr>
          <w:rFonts w:ascii="Times New Roman" w:eastAsia="Times New Roman" w:hAnsi="Times New Roman" w:cs="Times New Roman"/>
          <w:color w:val="000000"/>
          <w:spacing w:val="0"/>
          <w:w w:val="100"/>
          <w:position w:val="0"/>
        </w:rPr>
        <w:t>NEVADA NANOTECH SYSTEMS INC.</w:t>
      </w:r>
      <w:r>
        <w:rPr>
          <w:color w:val="000000"/>
          <w:spacing w:val="0"/>
          <w:w w:val="100"/>
          <w:position w:val="0"/>
        </w:rPr>
        <w:t>股权投资的汇率变动。</w:t>
      </w:r>
    </w:p>
    <w:p>
      <w:pPr>
        <w:pStyle w:val="Style21"/>
        <w:keepNext w:val="0"/>
        <w:keepLines w:val="0"/>
        <w:widowControl w:val="0"/>
        <w:shd w:val="clear" w:color="auto" w:fill="auto"/>
        <w:tabs>
          <w:tab w:pos="445" w:val="left"/>
        </w:tabs>
        <w:bidi w:val="0"/>
        <w:spacing w:before="0" w:after="0" w:line="317" w:lineRule="exact"/>
        <w:ind w:left="0" w:right="0" w:firstLine="0"/>
        <w:jc w:val="left"/>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rPr>
        <w:t>2</w:t>
      </w:r>
      <w:r>
        <w:rPr>
          <w:color w:val="000000"/>
          <w:spacing w:val="0"/>
          <w:w w:val="100"/>
          <w:position w:val="0"/>
        </w:rPr>
        <w:t>）</w:t>
        <w:tab/>
        <w:t>其他非流动金融资产其他变动内容系：</w:t>
      </w:r>
    </w:p>
    <w:p>
      <w:pPr>
        <w:pStyle w:val="Style21"/>
        <w:keepNext w:val="0"/>
        <w:keepLines w:val="0"/>
        <w:widowControl w:val="0"/>
        <w:numPr>
          <w:ilvl w:val="0"/>
          <w:numId w:val="1"/>
        </w:numPr>
        <w:shd w:val="clear" w:color="auto" w:fill="auto"/>
        <w:tabs>
          <w:tab w:pos="373" w:val="left"/>
        </w:tabs>
        <w:bidi w:val="0"/>
        <w:spacing w:before="0" w:after="0" w:line="317" w:lineRule="exact"/>
        <w:ind w:left="0" w:right="0" w:firstLine="0"/>
        <w:jc w:val="left"/>
      </w:pPr>
      <w:bookmarkStart w:id="170" w:name="bookmark170"/>
      <w:bookmarkEnd w:id="170"/>
      <w:r>
        <w:rPr>
          <w:color w:val="000000"/>
          <w:spacing w:val="0"/>
          <w:w w:val="100"/>
          <w:position w:val="0"/>
        </w:rPr>
        <w:t>本公司原联营企业奥特酷增资扩股后，本公司对其持股比例被动稀释至</w:t>
      </w:r>
      <w:r>
        <w:rPr>
          <w:rFonts w:ascii="Times New Roman" w:eastAsia="Times New Roman" w:hAnsi="Times New Roman" w:cs="Times New Roman"/>
          <w:color w:val="000000"/>
          <w:spacing w:val="0"/>
          <w:w w:val="100"/>
          <w:position w:val="0"/>
        </w:rPr>
        <w:t>9.4652%</w:t>
      </w:r>
      <w:r>
        <w:rPr>
          <w:color w:val="000000"/>
          <w:spacing w:val="0"/>
          <w:w w:val="100"/>
          <w:position w:val="0"/>
        </w:rPr>
        <w:t>，同时公司不再有权提名董事，对其不再 具有重大影响，由长期股权投资转换至其他非流动金融资产核算；</w:t>
      </w:r>
    </w:p>
    <w:p>
      <w:pPr>
        <w:pStyle w:val="Style21"/>
        <w:keepNext w:val="0"/>
        <w:keepLines w:val="0"/>
        <w:widowControl w:val="0"/>
        <w:numPr>
          <w:ilvl w:val="0"/>
          <w:numId w:val="1"/>
        </w:numPr>
        <w:shd w:val="clear" w:color="auto" w:fill="auto"/>
        <w:tabs>
          <w:tab w:pos="373" w:val="left"/>
        </w:tabs>
        <w:bidi w:val="0"/>
        <w:spacing w:before="0" w:after="0" w:line="317" w:lineRule="exact"/>
        <w:ind w:left="0" w:right="0" w:firstLine="0"/>
        <w:jc w:val="left"/>
      </w:pPr>
      <w:bookmarkStart w:id="171" w:name="bookmark171"/>
      <w:bookmarkEnd w:id="171"/>
      <w:r>
        <w:rPr>
          <w:color w:val="000000"/>
          <w:spacing w:val="0"/>
          <w:w w:val="100"/>
          <w:position w:val="0"/>
        </w:rPr>
        <w:t>因本公司原联营企业江苏润和智融科技有限公司增资扩股，本公司对其持有的股权由</w:t>
      </w:r>
      <w:r>
        <w:rPr>
          <w:rFonts w:ascii="Times New Roman" w:eastAsia="Times New Roman" w:hAnsi="Times New Roman" w:cs="Times New Roman"/>
          <w:color w:val="000000"/>
          <w:spacing w:val="0"/>
          <w:w w:val="100"/>
          <w:position w:val="0"/>
        </w:rPr>
        <w:t>20%</w:t>
      </w:r>
      <w:r>
        <w:rPr>
          <w:color w:val="000000"/>
          <w:spacing w:val="0"/>
          <w:w w:val="100"/>
          <w:position w:val="0"/>
        </w:rPr>
        <w:t>被动稀释至</w:t>
      </w:r>
      <w:r>
        <w:rPr>
          <w:rFonts w:ascii="Times New Roman" w:eastAsia="Times New Roman" w:hAnsi="Times New Roman" w:cs="Times New Roman"/>
          <w:color w:val="000000"/>
          <w:spacing w:val="0"/>
          <w:w w:val="100"/>
          <w:position w:val="0"/>
        </w:rPr>
        <w:t>12.50%</w:t>
      </w:r>
      <w:r>
        <w:rPr>
          <w:color w:val="000000"/>
          <w:spacing w:val="0"/>
          <w:w w:val="100"/>
          <w:position w:val="0"/>
        </w:rPr>
        <w:t>，对其不再具 有重大影响，由长期股权投资转换至其他非流动金融资产核算。</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32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3</w:t>
      </w:r>
      <w:bookmarkEnd w:id="174"/>
      <w:r>
        <w:rPr>
          <w:color w:val="000000"/>
          <w:spacing w:val="0"/>
          <w:w w:val="100"/>
          <w:position w:val="0"/>
        </w:rPr>
        <w:t>、截至报告期末的资产权利受限情况</w:t>
      </w:r>
      <w:bookmarkEnd w:id="172"/>
      <w:bookmarkEnd w:id="173"/>
      <w:bookmarkEnd w:id="175"/>
    </w:p>
    <w:tbl>
      <w:tblPr>
        <w:tblOverlap w:val="never"/>
        <w:jc w:val="center"/>
        <w:tblLayout w:type="fixed"/>
      </w:tblPr>
      <w:tblGrid>
        <w:gridCol w:w="3427"/>
        <w:gridCol w:w="2664"/>
        <w:gridCol w:w="3024"/>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10,817,257.60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保函保证金、银行承兑汇票保证 金以及办理注销手续中的银行账 户资金</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票据池质押</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579,130,527.63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银行借款抵押物</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35,099,957.58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银行借款抵押物</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本公司所持捷科智诚</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银行借款质押物</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特定资产的经营收入权注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银行借款质押物</w:t>
            </w:r>
          </w:p>
        </w:tc>
      </w:tr>
      <w:tr>
        <w:trPr>
          <w:trHeight w:val="67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捷科智诚对应合同</w:t>
            </w:r>
            <w:r>
              <w:rPr>
                <w:rFonts w:ascii="Times New Roman" w:eastAsia="Times New Roman" w:hAnsi="Times New Roman" w:cs="Times New Roman"/>
                <w:color w:val="000000"/>
                <w:spacing w:val="0"/>
                <w:w w:val="100"/>
                <w:position w:val="0"/>
                <w:sz w:val="20"/>
                <w:szCs w:val="20"/>
              </w:rPr>
              <w:t>J KYW182016</w:t>
            </w:r>
            <w:r>
              <w:rPr>
                <w:color w:val="000000"/>
                <w:spacing w:val="0"/>
                <w:w w:val="100"/>
                <w:position w:val="0"/>
                <w:sz w:val="20"/>
                <w:szCs w:val="20"/>
              </w:rPr>
              <w:t>的两 年应收权注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银行借款质押物</w:t>
            </w:r>
          </w:p>
        </w:tc>
      </w:tr>
    </w:tbl>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：本公司以子公司捷科智诚</w:t>
      </w:r>
      <w:r>
        <w:rPr>
          <w:rFonts w:ascii="Times New Roman" w:eastAsia="Times New Roman" w:hAnsi="Times New Roman" w:cs="Times New Roman"/>
          <w:color w:val="000000"/>
          <w:spacing w:val="0"/>
          <w:w w:val="100"/>
          <w:position w:val="0"/>
        </w:rPr>
        <w:t>100%</w:t>
      </w:r>
      <w:r>
        <w:rPr>
          <w:color w:val="000000"/>
          <w:spacing w:val="0"/>
          <w:w w:val="100"/>
          <w:position w:val="0"/>
        </w:rPr>
        <w:t>股权作为质押物，为捷科智诚向北京银行股份有限公司中关村支行取得借款提供质押 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日，上述借款余额</w:t>
      </w:r>
      <w:r>
        <w:rPr>
          <w:rFonts w:ascii="Times New Roman" w:eastAsia="Times New Roman" w:hAnsi="Times New Roman" w:cs="Times New Roman"/>
          <w:color w:val="000000"/>
          <w:spacing w:val="0"/>
          <w:w w:val="100"/>
          <w:position w:val="0"/>
        </w:rPr>
        <w:t>59,000,000.00</w:t>
      </w:r>
      <w:r>
        <w:rPr>
          <w:color w:val="000000"/>
          <w:spacing w:val="0"/>
          <w:w w:val="100"/>
          <w:position w:val="0"/>
        </w:rPr>
        <w:t>元。</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：本公司子公司外包园公司以位于软件大道</w:t>
      </w:r>
      <w:r>
        <w:rPr>
          <w:rFonts w:ascii="Times New Roman" w:eastAsia="Times New Roman" w:hAnsi="Times New Roman" w:cs="Times New Roman"/>
          <w:color w:val="000000"/>
          <w:spacing w:val="0"/>
          <w:w w:val="100"/>
          <w:position w:val="0"/>
        </w:rPr>
        <w:t>168</w:t>
      </w:r>
      <w:r>
        <w:rPr>
          <w:color w:val="000000"/>
          <w:spacing w:val="0"/>
          <w:w w:val="100"/>
          <w:position w:val="0"/>
        </w:rPr>
        <w:t>号的特定资产的经营收入权利作为质押物向中国工商银行南京玄武支行取 得的固定资产支持融资借款，截至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日，质押借款余额</w:t>
      </w:r>
      <w:r>
        <w:rPr>
          <w:rFonts w:ascii="Times New Roman" w:eastAsia="Times New Roman" w:hAnsi="Times New Roman" w:cs="Times New Roman"/>
          <w:color w:val="000000"/>
          <w:spacing w:val="0"/>
          <w:w w:val="100"/>
          <w:position w:val="0"/>
        </w:rPr>
        <w:t>498,987,182.04</w:t>
      </w:r>
      <w:r>
        <w:rPr>
          <w:color w:val="000000"/>
          <w:spacing w:val="0"/>
          <w:w w:val="100"/>
          <w:position w:val="0"/>
        </w:rPr>
        <w:t>元，该长期借款期末余额中</w:t>
      </w:r>
      <w:r>
        <w:rPr>
          <w:rFonts w:ascii="Times New Roman" w:eastAsia="Times New Roman" w:hAnsi="Times New Roman" w:cs="Times New Roman"/>
          <w:color w:val="000000"/>
          <w:spacing w:val="0"/>
          <w:w w:val="100"/>
          <w:position w:val="0"/>
        </w:rPr>
        <w:t xml:space="preserve">19,359,537.06 </w:t>
      </w:r>
      <w:r>
        <w:rPr>
          <w:color w:val="000000"/>
          <w:spacing w:val="0"/>
          <w:w w:val="100"/>
          <w:position w:val="0"/>
        </w:rPr>
        <w:t>元将于一年内到期，重分类至一年内到期的非流动负债。</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：捷科智诚以合同编号为</w:t>
      </w:r>
      <w:r>
        <w:rPr>
          <w:rFonts w:ascii="Times New Roman" w:eastAsia="Times New Roman" w:hAnsi="Times New Roman" w:cs="Times New Roman"/>
          <w:color w:val="000000"/>
          <w:spacing w:val="0"/>
          <w:w w:val="100"/>
          <w:position w:val="0"/>
        </w:rPr>
        <w:t>JKYW182016</w:t>
      </w:r>
      <w:r>
        <w:rPr>
          <w:color w:val="000000"/>
          <w:spacing w:val="0"/>
          <w:w w:val="100"/>
          <w:position w:val="0"/>
        </w:rPr>
        <w:t>的两年合同应收权利作为质押物为本公司向中国银行南京江宁支行取得的</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40,000,000.00</w:t>
      </w:r>
      <w:r>
        <w:rPr>
          <w:color w:val="000000"/>
          <w:spacing w:val="0"/>
          <w:w w:val="100"/>
          <w:position w:val="0"/>
        </w:rPr>
        <w:t>元流动资金借款提供质押担保，截至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日，上述借款已全部归还，相关权利解押手续目前正在办理</w:t>
      </w:r>
      <w:r>
        <w:br w:type="page"/>
      </w:r>
    </w:p>
    <w:p>
      <w:pPr>
        <w:pStyle w:val="Style21"/>
        <w:keepNext w:val="0"/>
        <w:keepLines w:val="0"/>
        <w:widowControl w:val="0"/>
        <w:shd w:val="clear" w:color="auto" w:fill="auto"/>
        <w:bidi w:val="0"/>
        <w:spacing w:before="0" w:after="380" w:line="240" w:lineRule="auto"/>
        <w:ind w:left="0" w:right="0"/>
        <w:jc w:val="left"/>
      </w:pPr>
      <w:r>
        <w:rPr>
          <w:color w:val="000000"/>
          <w:spacing w:val="0"/>
          <w:w w:val="100"/>
          <w:position w:val="0"/>
        </w:rPr>
        <w:t>中。</w:t>
      </w:r>
    </w:p>
    <w:p>
      <w:pPr>
        <w:pStyle w:val="Style28"/>
        <w:keepNext/>
        <w:keepLines/>
        <w:widowControl w:val="0"/>
        <w:shd w:val="clear" w:color="auto" w:fill="auto"/>
        <w:bidi w:val="0"/>
        <w:spacing w:before="0" w:line="240" w:lineRule="auto"/>
        <w:ind w:left="0" w:right="0" w:firstLine="400"/>
        <w:jc w:val="left"/>
      </w:pPr>
      <w:bookmarkStart w:id="176" w:name="bookmark176"/>
      <w:bookmarkStart w:id="177" w:name="bookmark177"/>
      <w:bookmarkStart w:id="178" w:name="bookmark178"/>
      <w:bookmarkStart w:id="179" w:name="bookmark179"/>
      <w:r>
        <w:rPr>
          <w:color w:val="000000"/>
          <w:spacing w:val="0"/>
          <w:w w:val="100"/>
          <w:position w:val="0"/>
          <w:sz w:val="24"/>
          <w:szCs w:val="24"/>
        </w:rPr>
        <w:t>七</w:t>
      </w:r>
      <w:bookmarkEnd w:id="178"/>
      <w:r>
        <w:rPr>
          <w:color w:val="000000"/>
          <w:spacing w:val="0"/>
          <w:w w:val="100"/>
          <w:position w:val="0"/>
          <w:sz w:val="24"/>
          <w:szCs w:val="24"/>
        </w:rPr>
        <w:t>、投资状况分析</w:t>
      </w:r>
      <w:bookmarkEnd w:id="176"/>
      <w:bookmarkEnd w:id="177"/>
      <w:bookmarkEnd w:id="179"/>
    </w:p>
    <w:p>
      <w:pPr>
        <w:pStyle w:val="Style31"/>
        <w:keepNext/>
        <w:keepLines/>
        <w:widowControl w:val="0"/>
        <w:shd w:val="clear" w:color="auto" w:fill="auto"/>
        <w:bidi w:val="0"/>
        <w:spacing w:before="0" w:after="340" w:line="240" w:lineRule="auto"/>
        <w:ind w:left="0" w:right="0" w:firstLine="40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、总体情况</w:t>
      </w:r>
      <w:bookmarkEnd w:id="180"/>
      <w:bookmarkEnd w:id="181"/>
      <w:bookmarkEnd w:id="183"/>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58,495,500.00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1,439.36%</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40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、报告期内获取的重大的股权投资情况</w:t>
      </w:r>
      <w:bookmarkEnd w:id="184"/>
      <w:bookmarkEnd w:id="185"/>
      <w:bookmarkEnd w:id="187"/>
    </w:p>
    <w:p>
      <w:pPr>
        <w:pStyle w:val="Style21"/>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653"/>
        <w:gridCol w:w="619"/>
        <w:gridCol w:w="619"/>
        <w:gridCol w:w="619"/>
        <w:gridCol w:w="624"/>
        <w:gridCol w:w="614"/>
        <w:gridCol w:w="619"/>
        <w:gridCol w:w="614"/>
        <w:gridCol w:w="595"/>
        <w:gridCol w:w="595"/>
        <w:gridCol w:w="691"/>
        <w:gridCol w:w="691"/>
        <w:gridCol w:w="686"/>
        <w:gridCol w:w="677"/>
      </w:tblGrid>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692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北京太极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华保科技</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股份有限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 术转 让、技 术咨 询、技 术服 务；计 算机系 统服 务；销 售计算 机、软 件及辅 助设 备；维 修计算 机；施 工总承 包、专 业承 包、劳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54,995, </w:t>
            </w: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周伟 东、徐 晓群、 北京天 安信通 科技有 限公 司、张 群英等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股权投 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截至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日该 股权 投资 已完 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308"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 </w:t>
            </w:r>
            <w:r>
              <w:rPr>
                <w:rFonts w:ascii="Times New Roman" w:eastAsia="Times New Roman" w:hAnsi="Times New Roman" w:cs="Times New Roman"/>
                <w:color w:val="000000"/>
                <w:spacing w:val="0"/>
                <w:w w:val="100"/>
                <w:position w:val="0"/>
              </w:rPr>
              <w:t>fo.com</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p>
        </w:tc>
      </w:tr>
    </w:tbl>
    <w:p>
      <w:pPr>
        <w:spacing w:lineRule="exact" w:line="1"/>
        <w:rPr>
          <w:sz w:val="2"/>
          <w:szCs w:val="2"/>
        </w:rPr>
      </w:pPr>
      <w:r>
        <w:br w:type="page"/>
      </w:r>
    </w:p>
    <w:tbl>
      <w:tblPr>
        <w:tblOverlap w:val="never"/>
        <w:jc w:val="center"/>
        <w:tblLayout w:type="fixed"/>
      </w:tblPr>
      <w:tblGrid>
        <w:gridCol w:w="950"/>
        <w:gridCol w:w="653"/>
        <w:gridCol w:w="619"/>
        <w:gridCol w:w="619"/>
        <w:gridCol w:w="619"/>
        <w:gridCol w:w="624"/>
        <w:gridCol w:w="614"/>
        <w:gridCol w:w="619"/>
        <w:gridCol w:w="614"/>
        <w:gridCol w:w="595"/>
        <w:gridCol w:w="595"/>
        <w:gridCol w:w="691"/>
        <w:gridCol w:w="691"/>
        <w:gridCol w:w="686"/>
        <w:gridCol w:w="677"/>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务分 包；第 二类增 值电信 业务中 的国内 多方通 信服务 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54,995, </w:t>
            </w: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tabs>
          <w:tab w:pos="798" w:val="left"/>
        </w:tabs>
        <w:bidi w:val="0"/>
        <w:spacing w:before="0" w:after="380" w:line="240" w:lineRule="auto"/>
        <w:ind w:left="0" w:right="0" w:firstLine="42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w:t>
        <w:tab/>
        <w:t>报告期内正在进行的重大的非股权投资情况</w:t>
      </w:r>
      <w:bookmarkEnd w:id="188"/>
      <w:bookmarkEnd w:id="189"/>
      <w:bookmarkEnd w:id="191"/>
    </w:p>
    <w:p>
      <w:pPr>
        <w:pStyle w:val="Style21"/>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798" w:val="left"/>
        </w:tabs>
        <w:bidi w:val="0"/>
        <w:spacing w:before="0" w:after="380" w:line="240" w:lineRule="auto"/>
        <w:ind w:left="0" w:right="0" w:firstLine="42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4</w:t>
      </w:r>
      <w:bookmarkEnd w:id="194"/>
      <w:r>
        <w:rPr>
          <w:color w:val="000000"/>
          <w:spacing w:val="0"/>
          <w:w w:val="100"/>
          <w:position w:val="0"/>
        </w:rPr>
        <w:t>、</w:t>
        <w:tab/>
        <w:t>以公允价值计量的金融资产</w:t>
      </w:r>
      <w:bookmarkEnd w:id="192"/>
      <w:bookmarkEnd w:id="193"/>
      <w:bookmarkEnd w:id="195"/>
    </w:p>
    <w:p>
      <w:pPr>
        <w:pStyle w:val="Style21"/>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798" w:val="left"/>
        </w:tabs>
        <w:bidi w:val="0"/>
        <w:spacing w:before="0" w:after="380" w:line="240" w:lineRule="auto"/>
        <w:ind w:left="0" w:right="0" w:firstLine="42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5</w:t>
      </w:r>
      <w:bookmarkEnd w:id="198"/>
      <w:r>
        <w:rPr>
          <w:color w:val="000000"/>
          <w:spacing w:val="0"/>
          <w:w w:val="100"/>
          <w:position w:val="0"/>
        </w:rPr>
        <w:t>、</w:t>
        <w:tab/>
        <w:t>募集资金使用情况</w:t>
      </w:r>
      <w:bookmarkEnd w:id="196"/>
      <w:bookmarkEnd w:id="197"/>
      <w:bookmarkEnd w:id="199"/>
    </w:p>
    <w:p>
      <w:pPr>
        <w:pStyle w:val="Style21"/>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42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0"/>
      <w:bookmarkEnd w:id="201"/>
      <w:bookmarkEnd w:id="203"/>
    </w:p>
    <w:p>
      <w:pPr>
        <w:pStyle w:val="Style21"/>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01"/>
        <w:gridCol w:w="869"/>
        <w:gridCol w:w="869"/>
        <w:gridCol w:w="874"/>
        <w:gridCol w:w="869"/>
        <w:gridCol w:w="869"/>
        <w:gridCol w:w="869"/>
        <w:gridCol w:w="874"/>
        <w:gridCol w:w="869"/>
        <w:gridCol w:w="869"/>
        <w:gridCol w:w="1382"/>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闲置两年以上募 集资金金额</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15,263.36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 已使用完 毕，募集资 金专户已 销户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15,263.36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年度，公司募集资金使用情况为：使用募集资金</w:t>
            </w:r>
            <w:r>
              <w:rPr>
                <w:rFonts w:ascii="Times New Roman" w:eastAsia="Times New Roman" w:hAnsi="Times New Roman" w:cs="Times New Roman"/>
                <w:color w:val="000000"/>
                <w:spacing w:val="0"/>
                <w:w w:val="100"/>
                <w:position w:val="0"/>
              </w:rPr>
              <w:t>10,995.57</w:t>
            </w:r>
            <w:r>
              <w:rPr>
                <w:color w:val="000000"/>
                <w:spacing w:val="0"/>
                <w:w w:val="100"/>
                <w:position w:val="0"/>
              </w:rPr>
              <w:t>万元投资金融云服务平台建设项目，使用募集资金</w:t>
            </w:r>
            <w:r>
              <w:rPr>
                <w:rFonts w:ascii="Times New Roman" w:eastAsia="Times New Roman" w:hAnsi="Times New Roman" w:cs="Times New Roman"/>
                <w:color w:val="000000"/>
                <w:spacing w:val="0"/>
                <w:w w:val="100"/>
                <w:position w:val="0"/>
              </w:rPr>
              <w:t>4,263.02</w:t>
            </w:r>
            <w:r>
              <w:rPr>
                <w:color w:val="000000"/>
                <w:spacing w:val="0"/>
                <w:w w:val="100"/>
                <w:position w:val="0"/>
              </w:rPr>
              <w:t>万元投资 能源信息化平台建设项目，节余募集资金</w:t>
            </w:r>
            <w:r>
              <w:rPr>
                <w:rFonts w:ascii="Times New Roman" w:eastAsia="Times New Roman" w:hAnsi="Times New Roman" w:cs="Times New Roman"/>
                <w:color w:val="000000"/>
                <w:spacing w:val="0"/>
                <w:w w:val="100"/>
                <w:position w:val="0"/>
              </w:rPr>
              <w:t>4.77</w:t>
            </w:r>
            <w:r>
              <w:rPr>
                <w:color w:val="000000"/>
                <w:spacing w:val="0"/>
                <w:w w:val="100"/>
                <w:position w:val="0"/>
              </w:rPr>
              <w:t>万元用于补充流动资金，合计使用募集资金</w:t>
            </w:r>
            <w:r>
              <w:rPr>
                <w:rFonts w:ascii="Times New Roman" w:eastAsia="Times New Roman" w:hAnsi="Times New Roman" w:cs="Times New Roman"/>
                <w:color w:val="000000"/>
                <w:spacing w:val="0"/>
                <w:w w:val="100"/>
                <w:position w:val="0"/>
              </w:rPr>
              <w:t>15,263.36</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累计使用募集资金</w:t>
            </w:r>
            <w:r>
              <w:rPr>
                <w:rFonts w:ascii="Times New Roman" w:eastAsia="Times New Roman" w:hAnsi="Times New Roman" w:cs="Times New Roman"/>
                <w:color w:val="000000"/>
                <w:spacing w:val="0"/>
                <w:w w:val="100"/>
                <w:position w:val="0"/>
              </w:rPr>
              <w:t>82,821.80</w:t>
            </w:r>
            <w:r>
              <w:rPr>
                <w:color w:val="000000"/>
                <w:spacing w:val="0"/>
                <w:w w:val="100"/>
                <w:position w:val="0"/>
              </w:rPr>
              <w:t>万元（含利息收入扣除手续费</w:t>
            </w:r>
            <w:r>
              <w:rPr>
                <w:rFonts w:ascii="Times New Roman" w:eastAsia="Times New Roman" w:hAnsi="Times New Roman" w:cs="Times New Roman"/>
                <w:color w:val="000000"/>
                <w:spacing w:val="0"/>
                <w:w w:val="100"/>
                <w:position w:val="0"/>
              </w:rPr>
              <w:t>3,748.38</w:t>
            </w:r>
            <w:r>
              <w:rPr>
                <w:color w:val="000000"/>
                <w:spacing w:val="0"/>
                <w:w w:val="100"/>
                <w:position w:val="0"/>
              </w:rPr>
              <w:t>万元），募集资金已使用完毕，募集资金专用账户均已销户。</w:t>
            </w:r>
          </w:p>
        </w:tc>
      </w:tr>
    </w:tbl>
    <w:p>
      <w:pPr>
        <w:spacing w:lineRule="exact" w:line="1"/>
        <w:rPr>
          <w:sz w:val="2"/>
          <w:szCs w:val="2"/>
        </w:rPr>
      </w:pPr>
      <w:r>
        <w:br w:type="page"/>
      </w:r>
    </w:p>
    <w:p>
      <w:pPr>
        <w:pStyle w:val="Style31"/>
        <w:keepNext/>
        <w:keepLines/>
        <w:widowControl w:val="0"/>
        <w:numPr>
          <w:ilvl w:val="0"/>
          <w:numId w:val="3"/>
        </w:numPr>
        <w:shd w:val="clear" w:color="auto" w:fill="auto"/>
        <w:bidi w:val="0"/>
        <w:spacing w:before="0" w:after="380" w:line="240" w:lineRule="auto"/>
        <w:ind w:left="0" w:right="0" w:firstLine="560"/>
        <w:jc w:val="left"/>
      </w:pPr>
      <w:bookmarkStart w:id="204" w:name="bookmark204"/>
      <w:bookmarkStart w:id="205" w:name="bookmark205"/>
      <w:bookmarkStart w:id="206" w:name="bookmark206"/>
      <w:bookmarkStart w:id="207" w:name="bookmark207"/>
      <w:bookmarkEnd w:id="206"/>
      <w:r>
        <w:rPr>
          <w:color w:val="000000"/>
          <w:spacing w:val="0"/>
          <w:w w:val="100"/>
          <w:position w:val="0"/>
        </w:rPr>
        <w:t>募集资金承诺项目情况</w:t>
      </w:r>
      <w:bookmarkEnd w:id="204"/>
      <w:bookmarkEnd w:id="205"/>
      <w:bookmarkEnd w:id="207"/>
    </w:p>
    <w:p>
      <w:pPr>
        <w:pStyle w:val="Style21"/>
        <w:keepNext w:val="0"/>
        <w:keepLines w:val="0"/>
        <w:widowControl w:val="0"/>
        <w:shd w:val="clear" w:color="auto" w:fill="auto"/>
        <w:bidi w:val="0"/>
        <w:spacing w:before="0" w:after="120" w:line="240" w:lineRule="auto"/>
        <w:ind w:left="0" w:right="0" w:firstLine="5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91"/>
        <w:gridCol w:w="725"/>
        <w:gridCol w:w="898"/>
        <w:gridCol w:w="898"/>
        <w:gridCol w:w="869"/>
        <w:gridCol w:w="854"/>
        <w:gridCol w:w="797"/>
        <w:gridCol w:w="758"/>
        <w:gridCol w:w="850"/>
        <w:gridCol w:w="854"/>
        <w:gridCol w:w="850"/>
        <w:gridCol w:w="1142"/>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承诺投资项目</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和超募资金投</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截至期末 投资进度</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本报告期</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实现的效</w:t>
            </w:r>
          </w:p>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项目可行性</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是否发生重</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大变化</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金融云服务平 台建设项目的 存储和使用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42,481.22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42,481.22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10,995.57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44,977.64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16,313.77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能源信息化平 台建设项目的 存储和使用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22,131.66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22,131.66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补充流动资金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项目的存储和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14,460.54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节余募集资金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承诺投资项目 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15,263.36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82,821.8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24,299.81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15,263.36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82,821.8</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24,299.81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60" w:line="312" w:lineRule="exact"/>
              <w:ind w:left="0" w:right="0" w:firstLine="0"/>
              <w:jc w:val="left"/>
            </w:pPr>
            <w:r>
              <w:rPr>
                <w:color w:val="000000"/>
                <w:spacing w:val="0"/>
                <w:w w:val="100"/>
                <w:position w:val="0"/>
              </w:rPr>
              <w:t>未达到计划进 度或预计收益 的情况和原因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项目可行性发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生重大变化的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 额、用途及使用 进展情况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项目实施地点</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91"/>
        <w:gridCol w:w="949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 项目实施方式 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360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pPr>
            <w:r>
              <w:rPr>
                <w:color w:val="000000"/>
                <w:spacing w:val="0"/>
                <w:w w:val="100"/>
                <w:position w:val="0"/>
              </w:rPr>
              <w:t>金融云服务平台建设项目：由于公司目标客户金融机构在核心系统建设中对公有云的接受度低，仍以私有云为主，同时 分布式架构是金融科技的主流发展趋势，结合</w:t>
            </w:r>
            <w:r>
              <w:rPr>
                <w:rFonts w:ascii="Times New Roman" w:eastAsia="Times New Roman" w:hAnsi="Times New Roman" w:cs="Times New Roman"/>
                <w:color w:val="000000"/>
                <w:spacing w:val="0"/>
                <w:w w:val="100"/>
                <w:position w:val="0"/>
              </w:rPr>
              <w:t>2018</w:t>
            </w:r>
            <w:r>
              <w:rPr>
                <w:color w:val="000000"/>
                <w:spacing w:val="0"/>
                <w:w w:val="100"/>
                <w:position w:val="0"/>
              </w:rPr>
              <w:t>年度公司与蚂蚁金服达成战略合作后获取了其底层技术平台支持，金 融云服务平台建设项目对公司研发、实施及运维人员的数量及能力均提出更高要求，因此公司对该项目的建设内容、商 业模式、建设周期和投资结构进行了变更。</w:t>
            </w:r>
          </w:p>
          <w:p>
            <w:pPr>
              <w:pStyle w:val="Style24"/>
              <w:keepNext w:val="0"/>
              <w:keepLines w:val="0"/>
              <w:widowControl w:val="0"/>
              <w:shd w:val="clear" w:color="auto" w:fill="auto"/>
              <w:bidi w:val="0"/>
              <w:spacing w:before="0" w:after="0" w:line="318" w:lineRule="exact"/>
              <w:ind w:left="0" w:right="0" w:firstLine="0"/>
              <w:jc w:val="both"/>
            </w:pPr>
            <w:r>
              <w:rPr>
                <w:color w:val="000000"/>
                <w:spacing w:val="0"/>
                <w:w w:val="100"/>
                <w:position w:val="0"/>
              </w:rPr>
              <w:t>能源信息化平台建设项目：由于配电物联网</w:t>
            </w:r>
            <w:r>
              <w:rPr>
                <w:color w:val="000000"/>
                <w:spacing w:val="0"/>
                <w:w w:val="100"/>
                <w:position w:val="0"/>
              </w:rPr>
              <w:t>（</w:t>
            </w:r>
            <w:r>
              <w:rPr>
                <w:rFonts w:ascii="Times New Roman" w:eastAsia="Times New Roman" w:hAnsi="Times New Roman" w:cs="Times New Roman"/>
                <w:color w:val="000000"/>
                <w:spacing w:val="0"/>
                <w:w w:val="100"/>
                <w:position w:val="0"/>
              </w:rPr>
              <w:t>D-IoT</w:t>
            </w:r>
            <w:r>
              <w:rPr>
                <w:color w:val="000000"/>
                <w:spacing w:val="0"/>
                <w:w w:val="100"/>
                <w:position w:val="0"/>
              </w:rPr>
              <w:t>）成为能源产业发展新理念以及基于嵌入式神经网络处理器（</w:t>
            </w:r>
            <w:r>
              <w:rPr>
                <w:rFonts w:ascii="Times New Roman" w:eastAsia="Times New Roman" w:hAnsi="Times New Roman" w:cs="Times New Roman"/>
                <w:color w:val="000000"/>
                <w:spacing w:val="0"/>
                <w:w w:val="100"/>
                <w:position w:val="0"/>
              </w:rPr>
              <w:t>NPU</w:t>
            </w:r>
            <w:r>
              <w:rPr>
                <w:color w:val="000000"/>
                <w:spacing w:val="0"/>
                <w:w w:val="100"/>
                <w:position w:val="0"/>
              </w:rPr>
              <w:t xml:space="preserve">） </w:t>
            </w:r>
            <w:r>
              <w:rPr>
                <w:color w:val="000000"/>
                <w:spacing w:val="0"/>
                <w:w w:val="100"/>
                <w:position w:val="0"/>
              </w:rPr>
              <w:t>的</w:t>
            </w:r>
            <w:r>
              <w:rPr>
                <w:rFonts w:ascii="Times New Roman" w:eastAsia="Times New Roman" w:hAnsi="Times New Roman" w:cs="Times New Roman"/>
                <w:color w:val="000000"/>
                <w:spacing w:val="0"/>
                <w:w w:val="100"/>
                <w:position w:val="0"/>
              </w:rPr>
              <w:t>AI</w:t>
            </w:r>
            <w:r>
              <w:rPr>
                <w:color w:val="000000"/>
                <w:spacing w:val="0"/>
                <w:w w:val="100"/>
                <w:position w:val="0"/>
              </w:rPr>
              <w:t>芯片助力边缘计算在物联网</w:t>
            </w:r>
            <w:r>
              <w:rPr>
                <w:rFonts w:ascii="Times New Roman" w:eastAsia="Times New Roman" w:hAnsi="Times New Roman" w:cs="Times New Roman"/>
                <w:color w:val="000000"/>
                <w:spacing w:val="0"/>
                <w:w w:val="100"/>
                <w:position w:val="0"/>
              </w:rPr>
              <w:t>IoT</w:t>
            </w:r>
            <w:r>
              <w:rPr>
                <w:color w:val="000000"/>
                <w:spacing w:val="0"/>
                <w:w w:val="100"/>
                <w:position w:val="0"/>
              </w:rPr>
              <w:t>领域的技术应用，</w:t>
            </w:r>
            <w:r>
              <w:rPr>
                <w:rFonts w:ascii="Times New Roman" w:eastAsia="Times New Roman" w:hAnsi="Times New Roman" w:cs="Times New Roman"/>
                <w:color w:val="000000"/>
                <w:spacing w:val="0"/>
                <w:w w:val="100"/>
                <w:position w:val="0"/>
              </w:rPr>
              <w:t>5G</w:t>
            </w:r>
            <w:r>
              <w:rPr>
                <w:color w:val="000000"/>
                <w:spacing w:val="0"/>
                <w:w w:val="100"/>
                <w:position w:val="0"/>
              </w:rPr>
              <w:t xml:space="preserve">与边缘计算技术的革新减少了对计算机硬件的需求，项目商 业模式需要新增更多研发及实施维护费用，因此公司对该项目的建设内容、商业模式、建设周期和投资结构进行了变更。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日公司召开的第五届董事会第四十五次会议、第五届监事会第二十五次会议以及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日公司召 开的</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年第二次临时股东大会审议通过了《关于调整部分非公开发行募集资金投资项目实施方式的议案》，同意对募 集资金投资项目金融云服务平台建设项目和能源信息化平台建设项目的实施方式进行变更，具体内容详见公司于巨潮资 讯网披露的公告。</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募集资金投资 项目先期投入 及置换情况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 金暂时补充流 动资金情况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项目实施出现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募集资金结余</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的金额及原因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尚未使用的募</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集资金用途及 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日，本公司募集资金已经全部使用完毕，募集资金专用账户均已销户。</w:t>
            </w:r>
          </w:p>
        </w:tc>
      </w:tr>
      <w:tr>
        <w:trPr>
          <w:trHeight w:val="134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56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8"/>
      <w:bookmarkEnd w:id="209"/>
      <w:bookmarkEnd w:id="211"/>
    </w:p>
    <w:p>
      <w:pPr>
        <w:pStyle w:val="Style21"/>
        <w:keepNext w:val="0"/>
        <w:keepLines w:val="0"/>
        <w:widowControl w:val="0"/>
        <w:shd w:val="clear" w:color="auto" w:fill="auto"/>
        <w:bidi w:val="0"/>
        <w:spacing w:before="0" w:after="140" w:line="240" w:lineRule="auto"/>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公司报告期不存在募集资金变更项目情况。</w:t>
      </w:r>
    </w:p>
    <w:p>
      <w:pPr>
        <w:pStyle w:val="Style28"/>
        <w:keepNext/>
        <w:keepLines/>
        <w:widowControl w:val="0"/>
        <w:shd w:val="clear" w:color="auto" w:fill="auto"/>
        <w:bidi w:val="0"/>
        <w:spacing w:before="0" w:after="360" w:line="240" w:lineRule="auto"/>
        <w:ind w:left="0" w:right="0" w:firstLine="560"/>
        <w:jc w:val="both"/>
      </w:pPr>
      <w:bookmarkStart w:id="212" w:name="bookmark212"/>
      <w:bookmarkStart w:id="213" w:name="bookmark213"/>
      <w:bookmarkStart w:id="214" w:name="bookmark214"/>
      <w:bookmarkStart w:id="215" w:name="bookmark215"/>
      <w:r>
        <w:rPr>
          <w:color w:val="000000"/>
          <w:spacing w:val="0"/>
          <w:w w:val="100"/>
          <w:position w:val="0"/>
          <w:sz w:val="24"/>
          <w:szCs w:val="24"/>
        </w:rPr>
        <w:t>八</w:t>
      </w:r>
      <w:bookmarkEnd w:id="214"/>
      <w:r>
        <w:rPr>
          <w:color w:val="000000"/>
          <w:spacing w:val="0"/>
          <w:w w:val="100"/>
          <w:position w:val="0"/>
          <w:sz w:val="24"/>
          <w:szCs w:val="24"/>
        </w:rPr>
        <w:t>、重大资产和股权出售</w:t>
      </w:r>
      <w:bookmarkEnd w:id="212"/>
      <w:bookmarkEnd w:id="213"/>
      <w:bookmarkEnd w:id="215"/>
    </w:p>
    <w:p>
      <w:pPr>
        <w:pStyle w:val="Style31"/>
        <w:keepNext/>
        <w:keepLines/>
        <w:widowControl w:val="0"/>
        <w:shd w:val="clear" w:color="auto" w:fill="auto"/>
        <w:bidi w:val="0"/>
        <w:spacing w:before="0" w:line="240" w:lineRule="auto"/>
        <w:ind w:left="0" w:right="0" w:firstLine="56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1</w:t>
      </w:r>
      <w:bookmarkEnd w:id="218"/>
      <w:r>
        <w:rPr>
          <w:color w:val="000000"/>
          <w:spacing w:val="0"/>
          <w:w w:val="100"/>
          <w:position w:val="0"/>
        </w:rPr>
        <w:t>、出售重大资产情况</w:t>
      </w:r>
      <w:bookmarkEnd w:id="216"/>
      <w:bookmarkEnd w:id="217"/>
      <w:bookmarkEnd w:id="219"/>
    </w:p>
    <w:p>
      <w:pPr>
        <w:pStyle w:val="Style21"/>
        <w:keepNext w:val="0"/>
        <w:keepLines w:val="0"/>
        <w:widowControl w:val="0"/>
        <w:shd w:val="clear" w:color="auto" w:fill="auto"/>
        <w:bidi w:val="0"/>
        <w:spacing w:before="0" w:after="140" w:line="240" w:lineRule="auto"/>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公司报告期未出售重大资产。</w:t>
      </w:r>
      <w:r>
        <w:br w:type="page"/>
      </w:r>
    </w:p>
    <w:p>
      <w:pPr>
        <w:pStyle w:val="Style31"/>
        <w:keepNext/>
        <w:keepLines/>
        <w:widowControl w:val="0"/>
        <w:shd w:val="clear" w:color="auto" w:fill="auto"/>
        <w:bidi w:val="0"/>
        <w:spacing w:before="0" w:after="340" w:line="240" w:lineRule="auto"/>
        <w:ind w:left="0" w:right="0" w:firstLine="56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、出售重大股权情况</w:t>
      </w:r>
      <w:bookmarkEnd w:id="220"/>
      <w:bookmarkEnd w:id="221"/>
      <w:bookmarkEnd w:id="223"/>
    </w:p>
    <w:p>
      <w:pPr>
        <w:pStyle w:val="Style38"/>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0"/>
        <w:gridCol w:w="710"/>
        <w:gridCol w:w="850"/>
        <w:gridCol w:w="710"/>
        <w:gridCol w:w="710"/>
        <w:gridCol w:w="979"/>
        <w:gridCol w:w="682"/>
        <w:gridCol w:w="888"/>
        <w:gridCol w:w="480"/>
        <w:gridCol w:w="686"/>
        <w:gridCol w:w="682"/>
        <w:gridCol w:w="686"/>
        <w:gridCol w:w="869"/>
        <w:gridCol w:w="1142"/>
      </w:tblGrid>
      <w:tr>
        <w:trPr>
          <w:trHeight w:val="384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220" w:right="0" w:hanging="220"/>
              <w:jc w:val="both"/>
            </w:pPr>
            <w:r>
              <w:rPr>
                <w:color w:val="000000"/>
                <w:spacing w:val="0"/>
                <w:w w:val="100"/>
                <w:position w:val="0"/>
              </w:rPr>
              <w:t>出售对公司 的影响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股权出售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披露索引</w:t>
            </w:r>
          </w:p>
        </w:tc>
      </w:tr>
      <w:tr>
        <w:trPr>
          <w:trHeight w:val="540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北京太 极华保 科技股 份有限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上海菲</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耐得信 息科技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公司本次转 让上海菲耐 得信息科技 有限公司股 权的目的旨 在进一步聚 焦经营战 略、明晰主 营业务、优 化资产结 构、提高资 产质量、改 善公司经营 与财务状 况。</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以中水致 远资产评 估有限公 司对标的 股权出具 的《评估报 告》（中水 致远评报 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第 </w:t>
            </w:r>
            <w:r>
              <w:rPr>
                <w:rFonts w:ascii="Times New Roman" w:eastAsia="Times New Roman" w:hAnsi="Times New Roman" w:cs="Times New Roman"/>
                <w:color w:val="000000"/>
                <w:spacing w:val="0"/>
                <w:w w:val="100"/>
                <w:position w:val="0"/>
              </w:rPr>
              <w:t xml:space="preserve">020520 </w:t>
            </w:r>
            <w:r>
              <w:rPr>
                <w:color w:val="000000"/>
                <w:spacing w:val="0"/>
                <w:w w:val="100"/>
                <w:position w:val="0"/>
              </w:rPr>
              <w:t>号）为基 础，经甲、 乙双方协 商一致，确 定标的股 权的最终 交易价格。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100" w:line="240" w:lineRule="auto"/>
              <w:ind w:left="0" w:right="0" w:firstLine="0"/>
              <w:jc w:val="left"/>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http://www.cni</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nfo.com.cn</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560"/>
        <w:jc w:val="left"/>
      </w:pPr>
      <w:bookmarkStart w:id="224" w:name="bookmark224"/>
      <w:bookmarkStart w:id="225" w:name="bookmark225"/>
      <w:bookmarkStart w:id="226" w:name="bookmark226"/>
      <w:bookmarkStart w:id="227" w:name="bookmark227"/>
      <w:r>
        <w:rPr>
          <w:color w:val="000000"/>
          <w:spacing w:val="0"/>
          <w:w w:val="100"/>
          <w:position w:val="0"/>
          <w:sz w:val="24"/>
          <w:szCs w:val="24"/>
        </w:rPr>
        <w:t>九</w:t>
      </w:r>
      <w:bookmarkEnd w:id="226"/>
      <w:r>
        <w:rPr>
          <w:color w:val="000000"/>
          <w:spacing w:val="0"/>
          <w:w w:val="100"/>
          <w:position w:val="0"/>
          <w:sz w:val="24"/>
          <w:szCs w:val="24"/>
        </w:rPr>
        <w:t>、主要控股参股公司分析</w:t>
      </w:r>
      <w:bookmarkEnd w:id="224"/>
      <w:bookmarkEnd w:id="225"/>
      <w:bookmarkEnd w:id="227"/>
    </w:p>
    <w:p>
      <w:pPr>
        <w:pStyle w:val="Style21"/>
        <w:keepNext w:val="0"/>
        <w:keepLines w:val="0"/>
        <w:widowControl w:val="0"/>
        <w:shd w:val="clear" w:color="auto" w:fill="auto"/>
        <w:bidi w:val="0"/>
        <w:spacing w:before="0" w:after="120" w:line="240" w:lineRule="auto"/>
        <w:ind w:left="0" w:right="0" w:firstLine="5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706"/>
        <w:gridCol w:w="1560"/>
        <w:gridCol w:w="1277"/>
        <w:gridCol w:w="1272"/>
        <w:gridCol w:w="1277"/>
        <w:gridCol w:w="1277"/>
        <w:gridCol w:w="1133"/>
        <w:gridCol w:w="1147"/>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净利润</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外包园公司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软件外包园区的投 资和管理；实业投 资；计算机软、硬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128,761,620.11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725,781,151.27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202,180,918.36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71,116,263.36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-553,557.68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29,282.63</w:t>
            </w:r>
          </w:p>
        </w:tc>
      </w:tr>
    </w:tbl>
    <w:p>
      <w:pPr>
        <w:spacing w:lineRule="exact" w:line="1"/>
        <w:rPr>
          <w:sz w:val="2"/>
          <w:szCs w:val="2"/>
        </w:rPr>
      </w:pPr>
      <w:r>
        <w:br w:type="page"/>
      </w:r>
    </w:p>
    <w:tbl>
      <w:tblPr>
        <w:tblOverlap w:val="never"/>
        <w:jc w:val="center"/>
        <w:tblLayout w:type="fixed"/>
      </w:tblPr>
      <w:tblGrid>
        <w:gridCol w:w="998"/>
        <w:gridCol w:w="706"/>
        <w:gridCol w:w="1560"/>
        <w:gridCol w:w="1277"/>
        <w:gridCol w:w="1272"/>
        <w:gridCol w:w="1277"/>
        <w:gridCol w:w="1277"/>
        <w:gridCol w:w="1133"/>
        <w:gridCol w:w="1147"/>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件系统的开发、集 成、咨询、销售和 服务；物业管理； 自建房屋出租；停 车场管理服务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捷科智诚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537,387,677.11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302,260,164.83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824,538,784.91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88,829,018.00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83,911,820.07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联创智融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442,651,649.36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372,476,612.75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261,819,125.79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33,378,863.38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34,932,237.97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软件开发与服务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69,736,920.36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20,663,136.54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175,627,330.85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2,915,196.55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3,982,297.76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54"/>
        <w:gridCol w:w="1277"/>
        <w:gridCol w:w="653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和处置子公司</w:t>
            </w:r>
          </w:p>
          <w:p>
            <w:pPr>
              <w:pStyle w:val="Style24"/>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上海菲耐得信息科技有限公司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转让处置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公司本次转让上海菲耐得信息科技有限公司股权的目的旨在进一步聚焦经营战略、 明晰主营业务、优化资产结构、提高资产质量、改善公司经营与财务状况。本次交 易对</w:t>
            </w:r>
            <w:r>
              <w:rPr>
                <w:rFonts w:ascii="Times New Roman" w:eastAsia="Times New Roman" w:hAnsi="Times New Roman" w:cs="Times New Roman"/>
                <w:color w:val="000000"/>
                <w:spacing w:val="0"/>
                <w:w w:val="100"/>
                <w:position w:val="0"/>
              </w:rPr>
              <w:t>2021</w:t>
            </w:r>
            <w:r>
              <w:rPr>
                <w:color w:val="000000"/>
                <w:spacing w:val="0"/>
                <w:w w:val="100"/>
                <w:position w:val="0"/>
              </w:rPr>
              <w:t>年度归属于母公司所有者的净利润影响为</w:t>
            </w:r>
            <w:r>
              <w:rPr>
                <w:rFonts w:ascii="Times New Roman" w:eastAsia="Times New Roman" w:hAnsi="Times New Roman" w:cs="Times New Roman"/>
                <w:color w:val="000000"/>
                <w:spacing w:val="0"/>
                <w:w w:val="100"/>
                <w:position w:val="0"/>
              </w:rPr>
              <w:t>1,519.04</w:t>
            </w:r>
            <w:r>
              <w:rPr>
                <w:color w:val="000000"/>
                <w:spacing w:val="0"/>
                <w:w w:val="100"/>
                <w:position w:val="0"/>
              </w:rPr>
              <w:t>万元，不存在损害公 司及广大股东特别是中小股东的情形。</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北京润和卓信智能科技有限公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新设取得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充分利用公司技术优势和市场优势，进一步扩大销售规模，提高盈利能力，增强市 场竞争力，促进公司快速稳定发展，提升整体业绩。</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浙江润和云智能科技有限公司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新设取得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充分利用公司技术优势和市场优势，进一步扩大销售规模，提高盈利能力，增强市 场竞争力，促进公司快速稳定发展，提升整体业绩。</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江苏软信和熙信息科技有限公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left"/>
            </w:pPr>
            <w:r>
              <w:rPr>
                <w:color w:val="000000"/>
                <w:spacing w:val="0"/>
                <w:w w:val="100"/>
                <w:position w:val="0"/>
              </w:rPr>
              <w:t>软信和熙自</w:t>
            </w:r>
            <w:r>
              <w:rPr>
                <w:rFonts w:ascii="Times New Roman" w:eastAsia="Times New Roman" w:hAnsi="Times New Roman" w:cs="Times New Roman"/>
                <w:color w:val="000000"/>
                <w:spacing w:val="0"/>
                <w:w w:val="100"/>
                <w:position w:val="0"/>
              </w:rPr>
              <w:t>2017</w:t>
            </w:r>
            <w:r>
              <w:rPr>
                <w:color w:val="000000"/>
                <w:spacing w:val="0"/>
                <w:w w:val="100"/>
                <w:position w:val="0"/>
              </w:rPr>
              <w:t>年成立以来未开展实际经营，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月软信和熙工商注销手续 已办理完毕，对公司整体生产经营和业绩的影响不产生影响。</w:t>
            </w:r>
          </w:p>
        </w:tc>
      </w:tr>
    </w:tbl>
    <w:p>
      <w:pPr>
        <w:pStyle w:val="Style21"/>
        <w:keepNext w:val="0"/>
        <w:keepLines w:val="0"/>
        <w:widowControl w:val="0"/>
        <w:shd w:val="clear" w:color="auto" w:fill="auto"/>
        <w:bidi w:val="0"/>
        <w:spacing w:before="0" w:after="360" w:line="360" w:lineRule="exact"/>
        <w:ind w:left="560" w:right="0" w:firstLine="0"/>
        <w:jc w:val="left"/>
      </w:pPr>
      <w:r>
        <w:rPr>
          <w:color w:val="000000"/>
          <w:spacing w:val="0"/>
          <w:w w:val="100"/>
          <w:position w:val="0"/>
        </w:rPr>
        <w:t>主要控股参股公司情况说明 无</w:t>
      </w:r>
    </w:p>
    <w:p>
      <w:pPr>
        <w:pStyle w:val="Style28"/>
        <w:keepNext/>
        <w:keepLines/>
        <w:widowControl w:val="0"/>
        <w:shd w:val="clear" w:color="auto" w:fill="auto"/>
        <w:bidi w:val="0"/>
        <w:spacing w:before="0" w:after="360" w:line="240" w:lineRule="auto"/>
        <w:ind w:left="0" w:right="0" w:firstLine="560"/>
        <w:jc w:val="left"/>
      </w:pPr>
      <w:bookmarkStart w:id="228" w:name="bookmark228"/>
      <w:bookmarkStart w:id="229" w:name="bookmark229"/>
      <w:bookmarkStart w:id="230" w:name="bookmark230"/>
      <w:r>
        <w:rPr>
          <w:color w:val="000000"/>
          <w:spacing w:val="0"/>
          <w:w w:val="100"/>
          <w:position w:val="0"/>
          <w:sz w:val="24"/>
          <w:szCs w:val="24"/>
        </w:rPr>
        <w:t>十、公司控制的结构化主体情况</w:t>
      </w:r>
      <w:bookmarkEnd w:id="228"/>
      <w:bookmarkEnd w:id="229"/>
      <w:bookmarkEnd w:id="230"/>
    </w:p>
    <w:p>
      <w:pPr>
        <w:pStyle w:val="Style21"/>
        <w:keepNext w:val="0"/>
        <w:keepLines w:val="0"/>
        <w:widowControl w:val="0"/>
        <w:shd w:val="clear" w:color="auto" w:fill="auto"/>
        <w:bidi w:val="0"/>
        <w:spacing w:before="0" w:after="240"/>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560"/>
        <w:jc w:val="left"/>
      </w:pPr>
      <w:bookmarkStart w:id="231" w:name="bookmark231"/>
      <w:bookmarkStart w:id="232" w:name="bookmark232"/>
      <w:bookmarkStart w:id="233" w:name="bookmark233"/>
      <w:r>
        <w:rPr>
          <w:color w:val="000000"/>
          <w:spacing w:val="0"/>
          <w:w w:val="100"/>
          <w:position w:val="0"/>
          <w:sz w:val="24"/>
          <w:szCs w:val="24"/>
        </w:rPr>
        <w:t>十一、公司未来发展的展望</w:t>
      </w:r>
      <w:bookmarkEnd w:id="231"/>
      <w:bookmarkEnd w:id="232"/>
      <w:bookmarkEnd w:id="233"/>
    </w:p>
    <w:p>
      <w:pPr>
        <w:pStyle w:val="Style21"/>
        <w:keepNext w:val="0"/>
        <w:keepLines w:val="0"/>
        <w:widowControl w:val="0"/>
        <w:shd w:val="clear" w:color="auto" w:fill="auto"/>
        <w:bidi w:val="0"/>
        <w:spacing w:before="0" w:after="0" w:line="312" w:lineRule="exact"/>
        <w:ind w:left="1060" w:right="0" w:firstLine="0"/>
        <w:jc w:val="left"/>
      </w:pPr>
      <w:r>
        <w:rPr>
          <w:color w:val="000000"/>
          <w:spacing w:val="0"/>
          <w:w w:val="100"/>
          <w:position w:val="0"/>
        </w:rPr>
        <w:t>（一）公司经营面临的风险因素</w:t>
      </w:r>
    </w:p>
    <w:p>
      <w:pPr>
        <w:pStyle w:val="Style21"/>
        <w:keepNext w:val="0"/>
        <w:keepLines w:val="0"/>
        <w:widowControl w:val="0"/>
        <w:shd w:val="clear" w:color="auto" w:fill="auto"/>
        <w:tabs>
          <w:tab w:pos="1394" w:val="left"/>
        </w:tabs>
        <w:bidi w:val="0"/>
        <w:spacing w:before="0" w:after="0" w:line="312" w:lineRule="exact"/>
        <w:ind w:left="1060" w:right="0" w:firstLine="0"/>
        <w:jc w:val="left"/>
      </w:pPr>
      <w:bookmarkStart w:id="234" w:name="bookmark234"/>
      <w:r>
        <w:rPr>
          <w:rFonts w:ascii="Times New Roman" w:eastAsia="Times New Roman" w:hAnsi="Times New Roman" w:cs="Times New Roman"/>
          <w:color w:val="000000"/>
          <w:spacing w:val="0"/>
          <w:w w:val="100"/>
          <w:position w:val="0"/>
        </w:rPr>
        <w:t>1</w:t>
      </w:r>
      <w:bookmarkEnd w:id="234"/>
      <w:r>
        <w:rPr>
          <w:color w:val="000000"/>
          <w:spacing w:val="0"/>
          <w:w w:val="100"/>
          <w:position w:val="0"/>
        </w:rPr>
        <w:t>、</w:t>
        <w:tab/>
        <w:t>技术创新及新产品开发风险</w:t>
      </w:r>
    </w:p>
    <w:p>
      <w:pPr>
        <w:pStyle w:val="Style21"/>
        <w:keepNext w:val="0"/>
        <w:keepLines w:val="0"/>
        <w:widowControl w:val="0"/>
        <w:shd w:val="clear" w:color="auto" w:fill="auto"/>
        <w:bidi w:val="0"/>
        <w:spacing w:before="0" w:after="80" w:line="312" w:lineRule="exact"/>
        <w:ind w:left="560" w:right="0" w:firstLine="500"/>
        <w:jc w:val="both"/>
      </w:pPr>
      <w:r>
        <w:rPr>
          <w:color w:val="000000"/>
          <w:spacing w:val="0"/>
          <w:w w:val="100"/>
          <w:position w:val="0"/>
        </w:rPr>
        <w:t>技术创新和新产品开发对公司的市场竞争力和未来发展具有重要影响。公司所处行业技术革新速度较快，随着</w:t>
      </w:r>
      <w:r>
        <w:rPr>
          <w:rFonts w:ascii="Times New Roman" w:eastAsia="Times New Roman" w:hAnsi="Times New Roman" w:cs="Times New Roman"/>
          <w:color w:val="000000"/>
          <w:spacing w:val="0"/>
          <w:w w:val="100"/>
          <w:position w:val="0"/>
        </w:rPr>
        <w:t>5G</w:t>
      </w:r>
      <w:r>
        <w:rPr>
          <w:color w:val="000000"/>
          <w:spacing w:val="0"/>
          <w:w w:val="100"/>
          <w:position w:val="0"/>
        </w:rPr>
        <w:t xml:space="preserve">、 </w:t>
      </w:r>
      <w:r>
        <w:rPr>
          <w:color w:val="000000"/>
          <w:spacing w:val="0"/>
          <w:w w:val="100"/>
          <w:position w:val="0"/>
        </w:rPr>
        <w:t>物联网、大数据、人工智能等技术的加速应用和普及，相关技术的应用深度、广度不断拓展，新技术、新产品不断涌现，如 果公司无法基于目前已有的核心技术紧跟市场方向进一步取得技术创新及突破，将会导致公司无法保持其市场占有规模并优 先取得市场发展机会，对公司进一步发展产生不利影响。公司将进一步加强行业发展趋势的研究，进一步加强对市场的调研， 收集客户当前和未来的需求信息，做好新产品研发的可行性分析；进一步完善激励机制，鼓励技术人员技术创新和新产品开 发；同时，公司将继续保持研发投入，研究前瞻性软件技术、产品和行业业务模式，保证公司的技术先进性。</w:t>
      </w:r>
    </w:p>
    <w:p>
      <w:pPr>
        <w:pStyle w:val="Style21"/>
        <w:keepNext w:val="0"/>
        <w:keepLines w:val="0"/>
        <w:widowControl w:val="0"/>
        <w:shd w:val="clear" w:color="auto" w:fill="auto"/>
        <w:tabs>
          <w:tab w:pos="1414" w:val="left"/>
        </w:tabs>
        <w:bidi w:val="0"/>
        <w:spacing w:before="0" w:after="200"/>
        <w:ind w:left="1060" w:right="0" w:firstLine="0"/>
        <w:jc w:val="left"/>
      </w:pPr>
      <w:bookmarkStart w:id="235" w:name="bookmark235"/>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核心员工流失的管理风险</w:t>
      </w:r>
    </w:p>
    <w:p>
      <w:pPr>
        <w:pStyle w:val="Style21"/>
        <w:keepNext w:val="0"/>
        <w:keepLines w:val="0"/>
        <w:widowControl w:val="0"/>
        <w:shd w:val="clear" w:color="auto" w:fill="auto"/>
        <w:bidi w:val="0"/>
        <w:spacing w:before="0" w:after="100" w:line="313" w:lineRule="exact"/>
        <w:ind w:left="580" w:right="0" w:firstLine="500"/>
        <w:jc w:val="both"/>
      </w:pPr>
      <w:r>
        <w:rPr>
          <w:color w:val="000000"/>
          <w:spacing w:val="0"/>
          <w:w w:val="100"/>
          <w:position w:val="0"/>
        </w:rPr>
        <w:t>公司属于人才密集型行业，企业发展高度依赖人力资源，近些年来人力资源成本快速上涨，而行业竞争日趋激烈，对 人才的争夺亦趋于白热化，企业间的高薪招聘等因素都为核心员工的流动提供了客观条件。公司为了避免核心人员流失，稳 定员工团队，一直重点关注人力资源体系的建设，通过多年的建设和实践已建成一个高效的人力资源体系，包括建立以人为 本的企业文化、员工职业生涯发展规划、渐进式的培训体系、技术人员任职资格鉴定、科学合理的薪酬及绩效体系、优秀人 才特别奖励办法等。同时公司也将采用股权激励、员工持股计划等激励方式，与优秀员工共享公司发展成果。</w:t>
      </w:r>
    </w:p>
    <w:p>
      <w:pPr>
        <w:pStyle w:val="Style21"/>
        <w:keepNext w:val="0"/>
        <w:keepLines w:val="0"/>
        <w:widowControl w:val="0"/>
        <w:shd w:val="clear" w:color="auto" w:fill="auto"/>
        <w:tabs>
          <w:tab w:pos="1364" w:val="left"/>
        </w:tabs>
        <w:bidi w:val="0"/>
        <w:spacing w:before="0" w:after="0"/>
        <w:ind w:left="1080" w:right="0" w:firstLine="0"/>
        <w:jc w:val="left"/>
      </w:pPr>
      <w:bookmarkStart w:id="236" w:name="bookmark236"/>
      <w:r>
        <w:rPr>
          <w:rFonts w:ascii="Times New Roman" w:eastAsia="Times New Roman" w:hAnsi="Times New Roman" w:cs="Times New Roman"/>
          <w:color w:val="000000"/>
          <w:spacing w:val="0"/>
          <w:w w:val="100"/>
          <w:position w:val="0"/>
        </w:rPr>
        <w:t>3</w:t>
      </w:r>
      <w:bookmarkEnd w:id="236"/>
      <w:r>
        <w:rPr>
          <w:color w:val="000000"/>
          <w:spacing w:val="0"/>
          <w:w w:val="100"/>
          <w:position w:val="0"/>
        </w:rPr>
        <w:t>、</w:t>
        <w:tab/>
        <w:t>人力成本上升的风险</w:t>
      </w:r>
    </w:p>
    <w:p>
      <w:pPr>
        <w:pStyle w:val="Style21"/>
        <w:keepNext w:val="0"/>
        <w:keepLines w:val="0"/>
        <w:widowControl w:val="0"/>
        <w:shd w:val="clear" w:color="auto" w:fill="auto"/>
        <w:bidi w:val="0"/>
        <w:spacing w:before="0" w:after="100" w:line="313" w:lineRule="exact"/>
        <w:ind w:left="580" w:right="0" w:firstLine="500"/>
        <w:jc w:val="both"/>
      </w:pPr>
      <w:r>
        <w:rPr>
          <w:color w:val="000000"/>
          <w:spacing w:val="0"/>
          <w:w w:val="100"/>
          <w:position w:val="0"/>
        </w:rPr>
        <w:t>作为人才密集型企业，公司最主要的经营成本是人力成本。随着中国经济的快速发展，城市生活成本的上升，社会平 均工资逐年递增，尤其是大中城市，具有丰富业务经验的中高端人才工资薪酬呈上升趋势。随着生活水平的提高以及社会工 资水平的上涨，公司面临人力成本上升导致利润水平下降的风险。公司将采用提高效率，提高价值附加，优化成本与收入结 构以及提高员工利用效率等方法来保障利润水平的增长，并以数字化升级战略推动公司从人才与技术密集型向科技密集型升 级。</w:t>
      </w:r>
    </w:p>
    <w:p>
      <w:pPr>
        <w:pStyle w:val="Style21"/>
        <w:keepNext w:val="0"/>
        <w:keepLines w:val="0"/>
        <w:widowControl w:val="0"/>
        <w:shd w:val="clear" w:color="auto" w:fill="auto"/>
        <w:tabs>
          <w:tab w:pos="1374" w:val="left"/>
        </w:tabs>
        <w:bidi w:val="0"/>
        <w:spacing w:before="0" w:after="0"/>
        <w:ind w:left="1080" w:right="0" w:firstLine="0"/>
        <w:jc w:val="left"/>
      </w:pPr>
      <w:bookmarkStart w:id="237" w:name="bookmark237"/>
      <w:r>
        <w:rPr>
          <w:rFonts w:ascii="Times New Roman" w:eastAsia="Times New Roman" w:hAnsi="Times New Roman" w:cs="Times New Roman"/>
          <w:color w:val="000000"/>
          <w:spacing w:val="0"/>
          <w:w w:val="100"/>
          <w:position w:val="0"/>
        </w:rPr>
        <w:t>4</w:t>
      </w:r>
      <w:bookmarkEnd w:id="237"/>
      <w:r>
        <w:rPr>
          <w:color w:val="000000"/>
          <w:spacing w:val="0"/>
          <w:w w:val="100"/>
          <w:position w:val="0"/>
        </w:rPr>
        <w:t>、</w:t>
        <w:tab/>
        <w:t>应收账款回收风险</w:t>
      </w:r>
    </w:p>
    <w:p>
      <w:pPr>
        <w:pStyle w:val="Style21"/>
        <w:keepNext w:val="0"/>
        <w:keepLines w:val="0"/>
        <w:widowControl w:val="0"/>
        <w:shd w:val="clear" w:color="auto" w:fill="auto"/>
        <w:bidi w:val="0"/>
        <w:spacing w:before="0" w:after="100" w:line="313" w:lineRule="exact"/>
        <w:ind w:left="580" w:right="0" w:firstLine="500"/>
        <w:jc w:val="both"/>
      </w:pPr>
      <w:r>
        <w:rPr>
          <w:color w:val="000000"/>
          <w:spacing w:val="0"/>
          <w:w w:val="100"/>
          <w:position w:val="0"/>
        </w:rPr>
        <w:t>公司开发的软件业务从合同签订到验收需要经历设计、开发、测试和上线试运行阶段，周期较长，且大多项目依据合 同分阶段验收，项目验收与客户付款之间存在时间差，同时，随着新客户的开发和业务规模的扩大，在原有的回款政策不变 的情形下，应收账款余额会不断增加，虽然期末应收账款都在结算期内，公司也已按照坏账准备政策提取了坏账准备，但仍 不排除因客户信用恶化导致坏账准备提取不足和应收款项发生坏账损失的风险。公司不断建立和完善信用审批前的信用调 查、建立并有效执行了谨慎合理的坏账准备计提政策、严格的应收账款催收制度以及应收账款回收率与销售业绩挂钩的业务 考核机制，将应收账款发生坏账的风险降低到可承受的水平。</w:t>
      </w:r>
    </w:p>
    <w:p>
      <w:pPr>
        <w:pStyle w:val="Style21"/>
        <w:keepNext w:val="0"/>
        <w:keepLines w:val="0"/>
        <w:widowControl w:val="0"/>
        <w:shd w:val="clear" w:color="auto" w:fill="auto"/>
        <w:tabs>
          <w:tab w:pos="1374" w:val="left"/>
        </w:tabs>
        <w:bidi w:val="0"/>
        <w:spacing w:before="0" w:after="0"/>
        <w:ind w:left="1080" w:right="0" w:firstLine="0"/>
        <w:jc w:val="left"/>
      </w:pPr>
      <w:bookmarkStart w:id="238" w:name="bookmark238"/>
      <w:r>
        <w:rPr>
          <w:rFonts w:ascii="Times New Roman" w:eastAsia="Times New Roman" w:hAnsi="Times New Roman" w:cs="Times New Roman"/>
          <w:color w:val="000000"/>
          <w:spacing w:val="0"/>
          <w:w w:val="100"/>
          <w:position w:val="0"/>
        </w:rPr>
        <w:t>5</w:t>
      </w:r>
      <w:bookmarkEnd w:id="238"/>
      <w:r>
        <w:rPr>
          <w:color w:val="000000"/>
          <w:spacing w:val="0"/>
          <w:w w:val="100"/>
          <w:position w:val="0"/>
        </w:rPr>
        <w:t>、</w:t>
        <w:tab/>
        <w:t>商誉减值风险</w:t>
      </w:r>
    </w:p>
    <w:p>
      <w:pPr>
        <w:pStyle w:val="Style21"/>
        <w:keepNext w:val="0"/>
        <w:keepLines w:val="0"/>
        <w:widowControl w:val="0"/>
        <w:shd w:val="clear" w:color="auto" w:fill="auto"/>
        <w:bidi w:val="0"/>
        <w:spacing w:before="0" w:after="100" w:line="313" w:lineRule="exact"/>
        <w:ind w:left="580" w:right="0" w:firstLine="500"/>
        <w:jc w:val="both"/>
      </w:pPr>
      <w:r>
        <w:rPr>
          <w:color w:val="000000"/>
          <w:spacing w:val="0"/>
          <w:w w:val="100"/>
          <w:position w:val="0"/>
        </w:rPr>
        <w:t>经测试，本报告期商誉虽未发生减值，但未来若发生因国家政策变化、金融科技行业发展不乐观、自身业务下降或者 其他因素导致未来经营状况和盈利能力未达预期，则公司存在商誉减值的风险，若一旦集中计提大额的商誉减值，将对公司 盈利水平产生较大的不利影响。公司将建立相应的内控管理制度，每年对商誉进行减值测试。公司仍将以现有金融科技业务 板块为基础，加强对并购标的资产在企业文化、业务战略、市场开拓、人员发展、技术开发、经营管理等方面的整合，提高 标的资产的盈利能力，从而降低商誉减值风险。</w:t>
      </w:r>
    </w:p>
    <w:p>
      <w:pPr>
        <w:pStyle w:val="Style21"/>
        <w:keepNext w:val="0"/>
        <w:keepLines w:val="0"/>
        <w:widowControl w:val="0"/>
        <w:shd w:val="clear" w:color="auto" w:fill="auto"/>
        <w:tabs>
          <w:tab w:pos="1369" w:val="left"/>
        </w:tabs>
        <w:bidi w:val="0"/>
        <w:spacing w:before="0" w:after="0"/>
        <w:ind w:left="1080" w:right="0" w:firstLine="0"/>
        <w:jc w:val="left"/>
      </w:pPr>
      <w:bookmarkStart w:id="239" w:name="bookmark239"/>
      <w:r>
        <w:rPr>
          <w:rFonts w:ascii="Times New Roman" w:eastAsia="Times New Roman" w:hAnsi="Times New Roman" w:cs="Times New Roman"/>
          <w:color w:val="000000"/>
          <w:spacing w:val="0"/>
          <w:w w:val="100"/>
          <w:position w:val="0"/>
        </w:rPr>
        <w:t>6</w:t>
      </w:r>
      <w:bookmarkEnd w:id="239"/>
      <w:r>
        <w:rPr>
          <w:color w:val="000000"/>
          <w:spacing w:val="0"/>
          <w:w w:val="100"/>
          <w:position w:val="0"/>
        </w:rPr>
        <w:t>、</w:t>
        <w:tab/>
        <w:t>新冠肺炎疫情带来的不确定风险</w:t>
      </w:r>
    </w:p>
    <w:p>
      <w:pPr>
        <w:pStyle w:val="Style21"/>
        <w:keepNext w:val="0"/>
        <w:keepLines w:val="0"/>
        <w:widowControl w:val="0"/>
        <w:shd w:val="clear" w:color="auto" w:fill="auto"/>
        <w:bidi w:val="0"/>
        <w:spacing w:before="0" w:after="300" w:line="313" w:lineRule="exact"/>
        <w:ind w:left="580" w:right="0" w:firstLine="500"/>
        <w:jc w:val="both"/>
      </w:pPr>
      <w:r>
        <w:rPr>
          <w:rFonts w:ascii="Times New Roman" w:eastAsia="Times New Roman" w:hAnsi="Times New Roman" w:cs="Times New Roman"/>
          <w:color w:val="000000"/>
          <w:spacing w:val="0"/>
          <w:w w:val="100"/>
          <w:position w:val="0"/>
        </w:rPr>
        <w:t>2022</w:t>
      </w:r>
      <w:r>
        <w:rPr>
          <w:color w:val="000000"/>
          <w:spacing w:val="0"/>
          <w:w w:val="100"/>
          <w:position w:val="0"/>
        </w:rPr>
        <w:t>年以来，国内部分地区新冠疫情防控形势进一步严峻，将可能导致公司部分项目实施进度放缓、验收延迟，存在 对公司的经营业绩产生不利影响的风险。公司将结合前期积累的相关经验，在业务开展和内部管理等方面夯实抗风险能力， 积极与客户共同推进项目实施进度，促进项目按期完结验收，全力做好生产经营保障。</w:t>
      </w:r>
    </w:p>
    <w:p>
      <w:pPr>
        <w:pStyle w:val="Style21"/>
        <w:keepNext w:val="0"/>
        <w:keepLines w:val="0"/>
        <w:widowControl w:val="0"/>
        <w:shd w:val="clear" w:color="auto" w:fill="auto"/>
        <w:bidi w:val="0"/>
        <w:spacing w:before="0" w:after="100" w:line="313" w:lineRule="exact"/>
        <w:ind w:left="1080" w:right="0" w:firstLine="0"/>
        <w:jc w:val="left"/>
      </w:pPr>
      <w:r>
        <w:rPr>
          <w:color w:val="000000"/>
          <w:spacing w:val="0"/>
          <w:w w:val="100"/>
          <w:position w:val="0"/>
        </w:rPr>
        <w:t>（二）公司发展规划</w:t>
      </w:r>
    </w:p>
    <w:p>
      <w:pPr>
        <w:pStyle w:val="Style21"/>
        <w:keepNext w:val="0"/>
        <w:keepLines w:val="0"/>
        <w:widowControl w:val="0"/>
        <w:shd w:val="clear" w:color="auto" w:fill="auto"/>
        <w:tabs>
          <w:tab w:pos="1354" w:val="left"/>
        </w:tabs>
        <w:bidi w:val="0"/>
        <w:spacing w:before="0" w:after="0"/>
        <w:ind w:left="1080" w:right="0" w:firstLine="0"/>
        <w:jc w:val="left"/>
      </w:pPr>
      <w:bookmarkStart w:id="240" w:name="bookmark240"/>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t>坚持</w:t>
      </w:r>
      <w:r>
        <w:rPr>
          <w:rFonts w:ascii="Times New Roman" w:eastAsia="Times New Roman" w:hAnsi="Times New Roman" w:cs="Times New Roman"/>
          <w:color w:val="000000"/>
          <w:spacing w:val="0"/>
          <w:w w:val="100"/>
          <w:position w:val="0"/>
        </w:rPr>
        <w:t>“</w:t>
      </w:r>
      <w:r>
        <w:rPr>
          <w:color w:val="000000"/>
          <w:spacing w:val="0"/>
          <w:w w:val="100"/>
          <w:position w:val="0"/>
        </w:rPr>
        <w:t>一体两翼</w:t>
      </w:r>
      <w:r>
        <w:rPr>
          <w:rFonts w:ascii="Times New Roman" w:eastAsia="Times New Roman" w:hAnsi="Times New Roman" w:cs="Times New Roman"/>
          <w:color w:val="000000"/>
          <w:spacing w:val="0"/>
          <w:w w:val="100"/>
          <w:position w:val="0"/>
        </w:rPr>
        <w:t>”</w:t>
      </w:r>
      <w:r>
        <w:rPr>
          <w:color w:val="000000"/>
          <w:spacing w:val="0"/>
          <w:w w:val="100"/>
          <w:position w:val="0"/>
        </w:rPr>
        <w:t>发展战略</w:t>
      </w:r>
    </w:p>
    <w:p>
      <w:pPr>
        <w:pStyle w:val="Style21"/>
        <w:keepNext w:val="0"/>
        <w:keepLines w:val="0"/>
        <w:widowControl w:val="0"/>
        <w:shd w:val="clear" w:color="auto" w:fill="auto"/>
        <w:bidi w:val="0"/>
        <w:spacing w:before="0" w:after="0" w:line="313" w:lineRule="exact"/>
        <w:ind w:left="580" w:right="0" w:firstLine="500"/>
        <w:jc w:val="both"/>
      </w:pPr>
      <w:r>
        <w:rPr>
          <w:color w:val="000000"/>
          <w:spacing w:val="0"/>
          <w:w w:val="100"/>
          <w:position w:val="0"/>
        </w:rPr>
        <w:t>全社会的数字化转型，正强力重塑着多数行业的产业链与价值链，同时催生出新的需求、市场与商机，经过多年的发 展，公司基于时代与环境的双重驱动结合企业定位，形成</w:t>
      </w:r>
      <w:r>
        <w:rPr>
          <w:rFonts w:ascii="Times New Roman" w:eastAsia="Times New Roman" w:hAnsi="Times New Roman" w:cs="Times New Roman"/>
          <w:color w:val="000000"/>
          <w:spacing w:val="0"/>
          <w:w w:val="100"/>
          <w:position w:val="0"/>
        </w:rPr>
        <w:t>“</w:t>
      </w:r>
      <w:r>
        <w:rPr>
          <w:color w:val="000000"/>
          <w:spacing w:val="0"/>
          <w:w w:val="100"/>
          <w:position w:val="0"/>
        </w:rPr>
        <w:t>一体两翼</w:t>
      </w:r>
      <w:r>
        <w:rPr>
          <w:rFonts w:ascii="Times New Roman" w:eastAsia="Times New Roman" w:hAnsi="Times New Roman" w:cs="Times New Roman"/>
          <w:color w:val="000000"/>
          <w:spacing w:val="0"/>
          <w:w w:val="100"/>
          <w:position w:val="0"/>
        </w:rPr>
        <w:t>”</w:t>
      </w:r>
      <w:r>
        <w:rPr>
          <w:color w:val="000000"/>
          <w:spacing w:val="0"/>
          <w:w w:val="100"/>
          <w:position w:val="0"/>
        </w:rPr>
        <w:t>发展战略。</w:t>
      </w:r>
    </w:p>
    <w:p>
      <w:pPr>
        <w:pStyle w:val="Style21"/>
        <w:keepNext w:val="0"/>
        <w:keepLines w:val="0"/>
        <w:widowControl w:val="0"/>
        <w:shd w:val="clear" w:color="auto" w:fill="auto"/>
        <w:bidi w:val="0"/>
        <w:spacing w:before="0" w:after="0" w:line="313" w:lineRule="exact"/>
        <w:ind w:left="58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一体</w:t>
      </w:r>
      <w:r>
        <w:rPr>
          <w:rFonts w:ascii="Times New Roman" w:eastAsia="Times New Roman" w:hAnsi="Times New Roman" w:cs="Times New Roman"/>
          <w:color w:val="000000"/>
          <w:spacing w:val="0"/>
          <w:w w:val="100"/>
          <w:position w:val="0"/>
        </w:rPr>
        <w:t>”</w:t>
      </w:r>
      <w:r>
        <w:rPr>
          <w:color w:val="000000"/>
          <w:spacing w:val="0"/>
          <w:w w:val="100"/>
          <w:position w:val="0"/>
        </w:rPr>
        <w:t>即：以国产化、数字化、智能化解决方案为中心，依托</w:t>
      </w:r>
      <w:r>
        <w:rPr>
          <w:rFonts w:ascii="Times New Roman" w:eastAsia="Times New Roman" w:hAnsi="Times New Roman" w:cs="Times New Roman"/>
          <w:color w:val="000000"/>
          <w:spacing w:val="0"/>
          <w:w w:val="100"/>
          <w:position w:val="0"/>
        </w:rPr>
        <w:t>“</w:t>
      </w:r>
      <w:r>
        <w:rPr>
          <w:color w:val="000000"/>
          <w:spacing w:val="0"/>
          <w:w w:val="100"/>
          <w:position w:val="0"/>
        </w:rPr>
        <w:t>需求</w:t>
      </w:r>
      <w:r>
        <w:rPr>
          <w:color w:val="000000"/>
          <w:spacing w:val="0"/>
          <w:w w:val="100"/>
          <w:position w:val="0"/>
        </w:rPr>
        <w:t>一</w:t>
      </w:r>
      <w:r>
        <w:rPr>
          <w:color w:val="000000"/>
          <w:spacing w:val="0"/>
          <w:w w:val="100"/>
          <w:position w:val="0"/>
        </w:rPr>
        <w:t>开发</w:t>
      </w:r>
      <w:r>
        <w:rPr>
          <w:color w:val="000000"/>
          <w:spacing w:val="0"/>
          <w:w w:val="100"/>
          <w:position w:val="0"/>
        </w:rPr>
        <w:t>一</w:t>
      </w:r>
      <w:r>
        <w:rPr>
          <w:color w:val="000000"/>
          <w:spacing w:val="0"/>
          <w:w w:val="100"/>
          <w:position w:val="0"/>
        </w:rPr>
        <w:t>测试</w:t>
      </w:r>
      <w:r>
        <w:rPr>
          <w:color w:val="000000"/>
          <w:spacing w:val="0"/>
          <w:w w:val="100"/>
          <w:position w:val="0"/>
        </w:rPr>
        <w:t>一</w:t>
      </w:r>
      <w:r>
        <w:rPr>
          <w:color w:val="000000"/>
          <w:spacing w:val="0"/>
          <w:w w:val="100"/>
          <w:position w:val="0"/>
        </w:rPr>
        <w:t>运维</w:t>
      </w:r>
      <w:r>
        <w:rPr>
          <w:rFonts w:ascii="Times New Roman" w:eastAsia="Times New Roman" w:hAnsi="Times New Roman" w:cs="Times New Roman"/>
          <w:color w:val="000000"/>
          <w:spacing w:val="0"/>
          <w:w w:val="100"/>
          <w:position w:val="0"/>
        </w:rPr>
        <w:t>”</w:t>
      </w:r>
      <w:r>
        <w:rPr>
          <w:color w:val="000000"/>
          <w:spacing w:val="0"/>
          <w:w w:val="100"/>
          <w:position w:val="0"/>
        </w:rPr>
        <w:t>于一体的企业基础能力共享 平台与高效能数字化专业交付体系，重点开发从芯片、硬件、底层软件到应用平台的核心产品和解决方案。</w:t>
      </w:r>
    </w:p>
    <w:p>
      <w:pPr>
        <w:pStyle w:val="Style21"/>
        <w:keepNext w:val="0"/>
        <w:keepLines w:val="0"/>
        <w:widowControl w:val="0"/>
        <w:shd w:val="clear" w:color="auto" w:fill="auto"/>
        <w:bidi w:val="0"/>
        <w:spacing w:before="0" w:after="0" w:line="313" w:lineRule="exact"/>
        <w:ind w:left="580" w:right="0" w:firstLine="500"/>
        <w:jc w:val="both"/>
      </w:pPr>
      <w:r>
        <w:rPr>
          <w:rFonts w:ascii="Times New Roman" w:eastAsia="Times New Roman" w:hAnsi="Times New Roman" w:cs="Times New Roman"/>
          <w:color w:val="000000"/>
          <w:spacing w:val="0"/>
          <w:w w:val="100"/>
          <w:position w:val="0"/>
        </w:rPr>
        <w:t>“</w:t>
      </w:r>
      <w:r>
        <w:rPr>
          <w:color w:val="000000"/>
          <w:spacing w:val="0"/>
          <w:w w:val="100"/>
          <w:position w:val="0"/>
        </w:rPr>
        <w:t>两翼</w:t>
      </w:r>
      <w:r>
        <w:rPr>
          <w:rFonts w:ascii="Times New Roman" w:eastAsia="Times New Roman" w:hAnsi="Times New Roman" w:cs="Times New Roman"/>
          <w:color w:val="000000"/>
          <w:spacing w:val="0"/>
          <w:w w:val="100"/>
          <w:position w:val="0"/>
        </w:rPr>
        <w:t>”</w:t>
      </w:r>
      <w:r>
        <w:rPr>
          <w:color w:val="000000"/>
          <w:spacing w:val="0"/>
          <w:w w:val="100"/>
          <w:position w:val="0"/>
        </w:rPr>
        <w:t>即：一翼为金融科技业务，重点聚焦传统金融行业的数字化升级；一翼为智能物联业务，以端到端的软硬件一 体化解决方案和综合服务体系，赋能能源、工业、零售、汽车等行业物联化、智能化、数字化升级转型。</w:t>
      </w:r>
    </w:p>
    <w:p>
      <w:pPr>
        <w:pStyle w:val="Style21"/>
        <w:keepNext w:val="0"/>
        <w:keepLines w:val="0"/>
        <w:widowControl w:val="0"/>
        <w:shd w:val="clear" w:color="auto" w:fill="auto"/>
        <w:bidi w:val="0"/>
        <w:spacing w:before="0" w:after="100" w:line="313" w:lineRule="exact"/>
        <w:ind w:left="580" w:right="0" w:firstLine="500"/>
        <w:jc w:val="both"/>
      </w:pPr>
      <w:r>
        <w:rPr>
          <w:color w:val="000000"/>
          <w:spacing w:val="0"/>
          <w:w w:val="100"/>
          <w:position w:val="0"/>
        </w:rPr>
        <w:t>金融科技和智能物联都是国家战略性新兴产业的重点发展领域，发展潜力巨大。公司在这两个领域已经深耕多年，已 构建起立体式的产品体系、具有较高壁垒的综合服务与技术保障体系、以及差异化的品牌优势，并形成了一定的市场业务规 模。未来公司将通过持续的研发投入不断优化产品结构和提升服务能力，抓住产业升级发展带来的机遇，坚持价值交付，实 现业务高质量、跨越式发展。</w:t>
      </w:r>
    </w:p>
    <w:p>
      <w:pPr>
        <w:pStyle w:val="Style21"/>
        <w:keepNext w:val="0"/>
        <w:keepLines w:val="0"/>
        <w:widowControl w:val="0"/>
        <w:shd w:val="clear" w:color="auto" w:fill="auto"/>
        <w:tabs>
          <w:tab w:pos="1374" w:val="left"/>
        </w:tabs>
        <w:bidi w:val="0"/>
        <w:spacing w:before="0" w:after="0"/>
        <w:ind w:left="1080" w:right="0" w:firstLine="0"/>
        <w:jc w:val="left"/>
      </w:pPr>
      <w:bookmarkStart w:id="241" w:name="bookmark241"/>
      <w:r>
        <w:rPr>
          <w:rFonts w:ascii="Times New Roman" w:eastAsia="Times New Roman" w:hAnsi="Times New Roman" w:cs="Times New Roman"/>
          <w:color w:val="000000"/>
          <w:spacing w:val="0"/>
          <w:w w:val="100"/>
          <w:position w:val="0"/>
        </w:rPr>
        <w:t>2</w:t>
      </w:r>
      <w:bookmarkEnd w:id="241"/>
      <w:r>
        <w:rPr>
          <w:color w:val="000000"/>
          <w:spacing w:val="0"/>
          <w:w w:val="100"/>
          <w:position w:val="0"/>
        </w:rPr>
        <w:t>、</w:t>
        <w:tab/>
        <w:t>加大自主产品研发投入，夯实核心基础软件能力</w:t>
      </w:r>
    </w:p>
    <w:p>
      <w:pPr>
        <w:pStyle w:val="Style21"/>
        <w:keepNext w:val="0"/>
        <w:keepLines w:val="0"/>
        <w:widowControl w:val="0"/>
        <w:shd w:val="clear" w:color="auto" w:fill="auto"/>
        <w:bidi w:val="0"/>
        <w:spacing w:before="0" w:after="0" w:line="313" w:lineRule="exact"/>
        <w:ind w:left="580" w:right="0" w:firstLine="500"/>
        <w:jc w:val="both"/>
      </w:pPr>
      <w:r>
        <w:rPr>
          <w:color w:val="000000"/>
          <w:spacing w:val="0"/>
          <w:w w:val="100"/>
          <w:position w:val="0"/>
        </w:rPr>
        <w:t>我国已把发展</w:t>
      </w:r>
      <w:r>
        <w:rPr>
          <w:rFonts w:ascii="Times New Roman" w:eastAsia="Times New Roman" w:hAnsi="Times New Roman" w:cs="Times New Roman"/>
          <w:color w:val="000000"/>
          <w:spacing w:val="0"/>
          <w:w w:val="100"/>
          <w:position w:val="0"/>
        </w:rPr>
        <w:t>“</w:t>
      </w:r>
      <w:r>
        <w:rPr>
          <w:color w:val="000000"/>
          <w:spacing w:val="0"/>
          <w:w w:val="100"/>
          <w:position w:val="0"/>
        </w:rPr>
        <w:t>信创产业</w:t>
      </w:r>
      <w:r>
        <w:rPr>
          <w:rFonts w:ascii="Times New Roman" w:eastAsia="Times New Roman" w:hAnsi="Times New Roman" w:cs="Times New Roman"/>
          <w:color w:val="000000"/>
          <w:spacing w:val="0"/>
          <w:w w:val="100"/>
          <w:position w:val="0"/>
        </w:rPr>
        <w:t>”</w:t>
      </w:r>
      <w:r>
        <w:rPr>
          <w:color w:val="000000"/>
          <w:spacing w:val="0"/>
          <w:w w:val="100"/>
          <w:position w:val="0"/>
        </w:rPr>
        <w:t xml:space="preserve">提升到国家战略的高度，力争实现芯片、硬件系统、基础软件、中间件、云计算等各关键技 术的自主可控，未来这一国家战略的分步实施落地将给整个信息技术产业带来巨大市场空间。公司作为中国信息技术领域的 </w:t>
      </w:r>
      <w:r>
        <w:rPr>
          <w:color w:val="000000"/>
          <w:spacing w:val="0"/>
          <w:w w:val="100"/>
          <w:position w:val="0"/>
        </w:rPr>
        <w:t>领军企业之一，一直积极参与信创产品和解决方案的开发与推广。公司在国产操作系统、云计算、大数据、人工智能等技术 领域已实现产品突破，并通过了与主流国产硬件平台和中间件软件的兼容性测试，初步具备了全国产化的基础软件栈。公司 将在已发布的润和软件《未来三年(</w:t>
      </w:r>
      <w:r>
        <w:rPr>
          <w:rFonts w:ascii="Times New Roman" w:eastAsia="Times New Roman" w:hAnsi="Times New Roman" w:cs="Times New Roman"/>
          <w:color w:val="000000"/>
          <w:spacing w:val="0"/>
          <w:w w:val="100"/>
          <w:position w:val="0"/>
        </w:rPr>
        <w:t>2020-2022</w:t>
      </w:r>
      <w:r>
        <w:rPr>
          <w:color w:val="000000"/>
          <w:spacing w:val="0"/>
          <w:w w:val="100"/>
          <w:position w:val="0"/>
        </w:rPr>
        <w:t>)产品研发战略规划》的指引下，整合内外资源，紧抓软硬件产品国产化技 术主线，形成拥有自主知识产权的信创产品和解决方案，包括但不仅限于基础软件、自动化测试工具与平台、行业业务枢纽 平台、信创软硬一体化产品。</w:t>
      </w:r>
    </w:p>
    <w:p>
      <w:pPr>
        <w:pStyle w:val="Style21"/>
        <w:keepNext w:val="0"/>
        <w:keepLines w:val="0"/>
        <w:widowControl w:val="0"/>
        <w:shd w:val="clear" w:color="auto" w:fill="auto"/>
        <w:bidi w:val="0"/>
        <w:spacing w:before="0" w:after="100" w:line="315" w:lineRule="exact"/>
        <w:ind w:left="420" w:right="0" w:firstLine="520"/>
        <w:jc w:val="both"/>
      </w:pPr>
      <w:r>
        <w:rPr>
          <w:color w:val="000000"/>
          <w:spacing w:val="0"/>
          <w:w w:val="100"/>
          <w:position w:val="0"/>
        </w:rPr>
        <w:t>未来，公司将围绕互联网金融创新，</w:t>
      </w:r>
      <w:r>
        <w:rPr>
          <w:rFonts w:ascii="Times New Roman" w:eastAsia="Times New Roman" w:hAnsi="Times New Roman" w:cs="Times New Roman"/>
          <w:color w:val="000000"/>
          <w:spacing w:val="0"/>
          <w:w w:val="100"/>
          <w:position w:val="0"/>
        </w:rPr>
        <w:t>AI</w:t>
      </w:r>
      <w:r>
        <w:rPr>
          <w:color w:val="000000"/>
          <w:spacing w:val="0"/>
          <w:w w:val="100"/>
          <w:position w:val="0"/>
        </w:rPr>
        <w:t>技术在电力等物联网应用场景的创新，汽车智能化创新，鸿蒙技术的研发、应 用与创新等几个大方向开展创新业务、产品研发、技术储备与团队建设。</w:t>
      </w:r>
    </w:p>
    <w:p>
      <w:pPr>
        <w:pStyle w:val="Style21"/>
        <w:keepNext w:val="0"/>
        <w:keepLines w:val="0"/>
        <w:widowControl w:val="0"/>
        <w:shd w:val="clear" w:color="auto" w:fill="auto"/>
        <w:tabs>
          <w:tab w:pos="1227" w:val="left"/>
        </w:tabs>
        <w:bidi w:val="0"/>
        <w:spacing w:before="0" w:after="0"/>
        <w:ind w:left="0" w:right="0" w:firstLine="940"/>
        <w:jc w:val="both"/>
      </w:pPr>
      <w:bookmarkStart w:id="242" w:name="bookmark242"/>
      <w:r>
        <w:rPr>
          <w:rFonts w:ascii="Times New Roman" w:eastAsia="Times New Roman" w:hAnsi="Times New Roman" w:cs="Times New Roman"/>
          <w:color w:val="000000"/>
          <w:spacing w:val="0"/>
          <w:w w:val="100"/>
          <w:position w:val="0"/>
        </w:rPr>
        <w:t>3</w:t>
      </w:r>
      <w:bookmarkEnd w:id="242"/>
      <w:r>
        <w:rPr>
          <w:color w:val="000000"/>
          <w:spacing w:val="0"/>
          <w:w w:val="100"/>
          <w:position w:val="0"/>
        </w:rPr>
        <w:t>、</w:t>
        <w:tab/>
        <w:t>持续优化服务模式，坚持价值交付，提升盈利水平</w:t>
      </w:r>
    </w:p>
    <w:p>
      <w:pPr>
        <w:pStyle w:val="Style21"/>
        <w:keepNext w:val="0"/>
        <w:keepLines w:val="0"/>
        <w:widowControl w:val="0"/>
        <w:shd w:val="clear" w:color="auto" w:fill="auto"/>
        <w:bidi w:val="0"/>
        <w:spacing w:before="0" w:after="0" w:line="315" w:lineRule="exact"/>
        <w:ind w:left="420" w:right="0" w:firstLine="520"/>
        <w:jc w:val="both"/>
      </w:pPr>
      <w:r>
        <w:rPr>
          <w:color w:val="000000"/>
          <w:spacing w:val="0"/>
          <w:w w:val="100"/>
          <w:position w:val="0"/>
        </w:rPr>
        <w:t>公司目前已逐步实现产品交付结合差异化服务的商业模式。相比于</w:t>
      </w:r>
      <w:r>
        <w:rPr>
          <w:rFonts w:ascii="Times New Roman" w:eastAsia="Times New Roman" w:hAnsi="Times New Roman" w:cs="Times New Roman"/>
          <w:color w:val="000000"/>
          <w:spacing w:val="0"/>
          <w:w w:val="100"/>
          <w:position w:val="0"/>
        </w:rPr>
        <w:t>“</w:t>
      </w:r>
      <w:r>
        <w:rPr>
          <w:color w:val="000000"/>
          <w:spacing w:val="0"/>
          <w:w w:val="100"/>
          <w:position w:val="0"/>
        </w:rPr>
        <w:t>基础交付</w:t>
      </w:r>
      <w:r>
        <w:rPr>
          <w:rFonts w:ascii="Times New Roman" w:eastAsia="Times New Roman" w:hAnsi="Times New Roman" w:cs="Times New Roman"/>
          <w:color w:val="000000"/>
          <w:spacing w:val="0"/>
          <w:w w:val="100"/>
          <w:position w:val="0"/>
        </w:rPr>
        <w:t>”</w:t>
      </w:r>
      <w:r>
        <w:rPr>
          <w:color w:val="000000"/>
          <w:spacing w:val="0"/>
          <w:w w:val="100"/>
          <w:position w:val="0"/>
        </w:rPr>
        <w:t>，具有更高技术壁垒和服务要求的</w:t>
      </w:r>
      <w:r>
        <w:rPr>
          <w:rFonts w:ascii="Times New Roman" w:eastAsia="Times New Roman" w:hAnsi="Times New Roman" w:cs="Times New Roman"/>
          <w:color w:val="000000"/>
          <w:spacing w:val="0"/>
          <w:w w:val="100"/>
          <w:position w:val="0"/>
        </w:rPr>
        <w:t>“</w:t>
      </w:r>
      <w:r>
        <w:rPr>
          <w:color w:val="000000"/>
          <w:spacing w:val="0"/>
          <w:w w:val="100"/>
          <w:position w:val="0"/>
        </w:rPr>
        <w:t>专 业交付</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综合服务</w:t>
      </w:r>
      <w:r>
        <w:rPr>
          <w:rFonts w:ascii="Times New Roman" w:eastAsia="Times New Roman" w:hAnsi="Times New Roman" w:cs="Times New Roman"/>
          <w:color w:val="000000"/>
          <w:spacing w:val="0"/>
          <w:w w:val="100"/>
          <w:position w:val="0"/>
        </w:rPr>
        <w:t>”</w:t>
      </w:r>
      <w:r>
        <w:rPr>
          <w:color w:val="000000"/>
          <w:spacing w:val="0"/>
          <w:w w:val="100"/>
          <w:position w:val="0"/>
        </w:rPr>
        <w:t>在整个公司业务中的占比逐步加大，为公司业务结构的优化及盈利水平的提高提供了保证。</w:t>
      </w:r>
    </w:p>
    <w:p>
      <w:pPr>
        <w:pStyle w:val="Style21"/>
        <w:keepNext w:val="0"/>
        <w:keepLines w:val="0"/>
        <w:widowControl w:val="0"/>
        <w:shd w:val="clear" w:color="auto" w:fill="auto"/>
        <w:bidi w:val="0"/>
        <w:spacing w:before="0" w:after="100" w:line="315" w:lineRule="exact"/>
        <w:ind w:left="420" w:right="0" w:firstLine="520"/>
        <w:jc w:val="both"/>
      </w:pPr>
      <w:r>
        <w:rPr>
          <w:color w:val="000000"/>
          <w:spacing w:val="0"/>
          <w:w w:val="100"/>
          <w:position w:val="0"/>
        </w:rPr>
        <w:t>未来，公司将围绕既定的发展战略，从新模式、新体系、新人才三个方面持续提升。新模式是指针对不同类型的项目 和业务，采用与之相匹配的</w:t>
      </w:r>
      <w:r>
        <w:rPr>
          <w:rFonts w:ascii="Times New Roman" w:eastAsia="Times New Roman" w:hAnsi="Times New Roman" w:cs="Times New Roman"/>
          <w:color w:val="000000"/>
          <w:spacing w:val="0"/>
          <w:w w:val="100"/>
          <w:position w:val="0"/>
        </w:rPr>
        <w:t>“</w:t>
      </w:r>
      <w:r>
        <w:rPr>
          <w:color w:val="000000"/>
          <w:spacing w:val="0"/>
          <w:w w:val="100"/>
          <w:position w:val="0"/>
        </w:rPr>
        <w:t>定制化</w:t>
      </w:r>
      <w:r>
        <w:rPr>
          <w:rFonts w:ascii="Times New Roman" w:eastAsia="Times New Roman" w:hAnsi="Times New Roman" w:cs="Times New Roman"/>
          <w:color w:val="000000"/>
          <w:spacing w:val="0"/>
          <w:w w:val="100"/>
          <w:position w:val="0"/>
        </w:rPr>
        <w:t>”</w:t>
      </w:r>
      <w:r>
        <w:rPr>
          <w:color w:val="000000"/>
          <w:spacing w:val="0"/>
          <w:w w:val="100"/>
          <w:position w:val="0"/>
        </w:rPr>
        <w:t>的商业、运管、考核、激励模式，更加科学有效、有针对性地促进业务平稳快速发展。 新体系是指，优化技术研发、市场品牌、项目管理、组织流程等体系，为业务发展提供强劲有力的支撑。新人才是指，培育 高质量、高匹配度的人力资源队伍，建设灵活高效的人力资源池，做好人才发展等配套工作。</w:t>
      </w:r>
    </w:p>
    <w:p>
      <w:pPr>
        <w:pStyle w:val="Style21"/>
        <w:keepNext w:val="0"/>
        <w:keepLines w:val="0"/>
        <w:widowControl w:val="0"/>
        <w:shd w:val="clear" w:color="auto" w:fill="auto"/>
        <w:tabs>
          <w:tab w:pos="1236" w:val="left"/>
        </w:tabs>
        <w:bidi w:val="0"/>
        <w:spacing w:before="0" w:after="0"/>
        <w:ind w:left="0" w:right="0" w:firstLine="940"/>
        <w:jc w:val="both"/>
      </w:pPr>
      <w:bookmarkStart w:id="243" w:name="bookmark243"/>
      <w:r>
        <w:rPr>
          <w:rFonts w:ascii="Times New Roman" w:eastAsia="Times New Roman" w:hAnsi="Times New Roman" w:cs="Times New Roman"/>
          <w:color w:val="000000"/>
          <w:spacing w:val="0"/>
          <w:w w:val="100"/>
          <w:position w:val="0"/>
        </w:rPr>
        <w:t>4</w:t>
      </w:r>
      <w:bookmarkEnd w:id="243"/>
      <w:r>
        <w:rPr>
          <w:color w:val="000000"/>
          <w:spacing w:val="0"/>
          <w:w w:val="100"/>
          <w:position w:val="0"/>
        </w:rPr>
        <w:t>、</w:t>
        <w:tab/>
        <w:t>积极融入产业生态，占据有利的位置，提升品牌影响力</w:t>
      </w:r>
    </w:p>
    <w:p>
      <w:pPr>
        <w:pStyle w:val="Style21"/>
        <w:keepNext w:val="0"/>
        <w:keepLines w:val="0"/>
        <w:widowControl w:val="0"/>
        <w:shd w:val="clear" w:color="auto" w:fill="auto"/>
        <w:bidi w:val="0"/>
        <w:spacing w:before="0" w:after="0" w:line="315" w:lineRule="exact"/>
        <w:ind w:left="420" w:right="0" w:firstLine="520"/>
        <w:jc w:val="both"/>
      </w:pPr>
      <w:r>
        <w:rPr>
          <w:color w:val="000000"/>
          <w:spacing w:val="0"/>
          <w:w w:val="100"/>
          <w:position w:val="0"/>
        </w:rPr>
        <w:t>未来市场的竞争不再单纯是企业个体间的竞争，而更多的是产业生态之间的竞争。融入强势生态并且在生态中取得优 势地位将对企业的持续发展产生至关重要的作用。公司在业务发展过程中，已和多家头部科技公司达成战略合作，并积极融 入到相关企业所构建的生态，展开从技术到业务、从产品到服务的多层次合作，借助产业生态拓展业务是公司未来重要的市 场策略。</w:t>
      </w:r>
    </w:p>
    <w:p>
      <w:pPr>
        <w:pStyle w:val="Style21"/>
        <w:keepNext w:val="0"/>
        <w:keepLines w:val="0"/>
        <w:widowControl w:val="0"/>
        <w:shd w:val="clear" w:color="auto" w:fill="auto"/>
        <w:bidi w:val="0"/>
        <w:spacing w:before="0" w:after="0" w:line="315" w:lineRule="exact"/>
        <w:ind w:left="420" w:right="0" w:firstLine="520"/>
        <w:jc w:val="both"/>
      </w:pPr>
      <w:r>
        <w:rPr>
          <w:color w:val="000000"/>
          <w:spacing w:val="0"/>
          <w:w w:val="100"/>
          <w:position w:val="0"/>
        </w:rPr>
        <w:t>在金融科技领域，公司是阿里云的首选生态合作伙伴，双方将在系统集成与本地化交付、</w:t>
      </w:r>
      <w:r>
        <w:rPr>
          <w:rFonts w:ascii="Times New Roman" w:eastAsia="Times New Roman" w:hAnsi="Times New Roman" w:cs="Times New Roman"/>
          <w:color w:val="000000"/>
          <w:spacing w:val="0"/>
          <w:w w:val="100"/>
          <w:position w:val="0"/>
        </w:rPr>
        <w:t>BPaaS</w:t>
      </w:r>
      <w:r>
        <w:rPr>
          <w:color w:val="000000"/>
          <w:spacing w:val="0"/>
          <w:w w:val="100"/>
          <w:position w:val="0"/>
        </w:rPr>
        <w:t>解决方案、第三方零 售资产主动风控、供应链金融等多个领域展开战略合作。</w:t>
      </w:r>
    </w:p>
    <w:p>
      <w:pPr>
        <w:pStyle w:val="Style21"/>
        <w:keepNext w:val="0"/>
        <w:keepLines w:val="0"/>
        <w:widowControl w:val="0"/>
        <w:shd w:val="clear" w:color="auto" w:fill="auto"/>
        <w:bidi w:val="0"/>
        <w:spacing w:before="0" w:after="100" w:line="315" w:lineRule="exact"/>
        <w:ind w:left="420" w:right="0" w:firstLine="520"/>
        <w:jc w:val="both"/>
      </w:pPr>
      <w:r>
        <w:rPr>
          <w:color w:val="000000"/>
          <w:spacing w:val="0"/>
          <w:w w:val="100"/>
          <w:position w:val="0"/>
        </w:rPr>
        <w:t>在智能物联领域，公司全面融入</w:t>
      </w:r>
      <w:r>
        <w:rPr>
          <w:rFonts w:ascii="Times New Roman" w:eastAsia="Times New Roman" w:hAnsi="Times New Roman" w:cs="Times New Roman"/>
          <w:color w:val="000000"/>
          <w:spacing w:val="0"/>
          <w:w w:val="100"/>
          <w:position w:val="0"/>
        </w:rPr>
        <w:t>O pen Harmony</w:t>
      </w:r>
      <w:r>
        <w:rPr>
          <w:color w:val="000000"/>
          <w:spacing w:val="0"/>
          <w:w w:val="100"/>
          <w:position w:val="0"/>
        </w:rPr>
        <w:t>开源生态，持续发挥自身作为生态共建单位的角色作用，在系统开发、 芯片适配、行业场景客制化及商业落地、教育培训及赋能等方面做出重大贡献。</w:t>
      </w:r>
    </w:p>
    <w:p>
      <w:pPr>
        <w:pStyle w:val="Style21"/>
        <w:keepNext w:val="0"/>
        <w:keepLines w:val="0"/>
        <w:widowControl w:val="0"/>
        <w:shd w:val="clear" w:color="auto" w:fill="auto"/>
        <w:tabs>
          <w:tab w:pos="1236" w:val="left"/>
        </w:tabs>
        <w:bidi w:val="0"/>
        <w:spacing w:before="0" w:after="0"/>
        <w:ind w:left="0" w:right="0" w:firstLine="940"/>
        <w:jc w:val="both"/>
      </w:pPr>
      <w:bookmarkStart w:id="244" w:name="bookmark244"/>
      <w:r>
        <w:rPr>
          <w:rFonts w:ascii="Times New Roman" w:eastAsia="Times New Roman" w:hAnsi="Times New Roman" w:cs="Times New Roman"/>
          <w:color w:val="000000"/>
          <w:spacing w:val="0"/>
          <w:w w:val="100"/>
          <w:position w:val="0"/>
        </w:rPr>
        <w:t>5</w:t>
      </w:r>
      <w:bookmarkEnd w:id="244"/>
      <w:r>
        <w:rPr>
          <w:color w:val="000000"/>
          <w:spacing w:val="0"/>
          <w:w w:val="100"/>
          <w:position w:val="0"/>
        </w:rPr>
        <w:t>、</w:t>
        <w:tab/>
        <w:t>通过内外资源整合与拉动，加快创新业务的孵化培育</w:t>
      </w:r>
    </w:p>
    <w:p>
      <w:pPr>
        <w:pStyle w:val="Style21"/>
        <w:keepNext w:val="0"/>
        <w:keepLines w:val="0"/>
        <w:widowControl w:val="0"/>
        <w:shd w:val="clear" w:color="auto" w:fill="auto"/>
        <w:bidi w:val="0"/>
        <w:spacing w:before="0" w:after="360" w:line="315" w:lineRule="exact"/>
        <w:ind w:left="420" w:right="0" w:firstLine="520"/>
        <w:jc w:val="both"/>
      </w:pPr>
      <w:r>
        <w:rPr>
          <w:color w:val="000000"/>
          <w:spacing w:val="0"/>
          <w:w w:val="100"/>
          <w:position w:val="0"/>
        </w:rPr>
        <w:t>未来，在战略规划方向上，公司将采用内部赋能和外部引进相结合的方式，对新技术、新团队进行孵化培育，补齐技 术短板，补充和完善已有的产品线；以投资管理部门、战略业务部门和市场营销部门共同推动创新成果的快速落地，应对市 场变化，形成持续发展的</w:t>
      </w:r>
      <w:r>
        <w:rPr>
          <w:rFonts w:ascii="Times New Roman" w:eastAsia="Times New Roman" w:hAnsi="Times New Roman" w:cs="Times New Roman"/>
          <w:color w:val="000000"/>
          <w:spacing w:val="0"/>
          <w:w w:val="100"/>
          <w:position w:val="0"/>
        </w:rPr>
        <w:t>“</w:t>
      </w:r>
      <w:r>
        <w:rPr>
          <w:color w:val="000000"/>
          <w:spacing w:val="0"/>
          <w:w w:val="100"/>
          <w:position w:val="0"/>
        </w:rPr>
        <w:t>新动力</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420"/>
        <w:jc w:val="both"/>
      </w:pPr>
      <w:bookmarkStart w:id="245" w:name="bookmark245"/>
      <w:bookmarkStart w:id="246" w:name="bookmark246"/>
      <w:bookmarkStart w:id="247" w:name="bookmark247"/>
      <w:r>
        <w:rPr>
          <w:color w:val="000000"/>
          <w:spacing w:val="0"/>
          <w:w w:val="100"/>
          <w:position w:val="0"/>
          <w:sz w:val="24"/>
          <w:szCs w:val="24"/>
        </w:rPr>
        <w:t>十二、报告期内接待调研、沟通、采访等活动登记表</w:t>
      </w:r>
      <w:bookmarkEnd w:id="245"/>
      <w:bookmarkEnd w:id="246"/>
      <w:bookmarkEnd w:id="247"/>
    </w:p>
    <w:p>
      <w:pPr>
        <w:pStyle w:val="Style38"/>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6"/>
        <w:gridCol w:w="1133"/>
        <w:gridCol w:w="1138"/>
        <w:gridCol w:w="850"/>
        <w:gridCol w:w="3115"/>
        <w:gridCol w:w="1843"/>
        <w:gridCol w:w="128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 况索引</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全景网</w:t>
            </w:r>
            <w:r>
              <w:rPr>
                <w:rFonts w:ascii="Times New Roman" w:eastAsia="Times New Roman" w:hAnsi="Times New Roman" w:cs="Times New Roman"/>
                <w:color w:val="000000"/>
                <w:spacing w:val="0"/>
                <w:w w:val="100"/>
                <w:position w:val="0"/>
              </w:rPr>
              <w:t>“</w:t>
            </w:r>
            <w:r>
              <w:rPr>
                <w:color w:val="000000"/>
                <w:spacing w:val="0"/>
                <w:w w:val="100"/>
                <w:position w:val="0"/>
              </w:rPr>
              <w:t>投资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者关系互动</w:t>
            </w:r>
          </w:p>
          <w:p>
            <w:pPr>
              <w:pStyle w:val="Style24"/>
              <w:keepNext w:val="0"/>
              <w:keepLines w:val="0"/>
              <w:widowControl w:val="0"/>
              <w:shd w:val="clear" w:color="auto" w:fill="auto"/>
              <w:bidi w:val="0"/>
              <w:spacing w:before="0" w:after="200" w:line="240" w:lineRule="auto"/>
              <w:ind w:left="0" w:right="0" w:firstLine="0"/>
              <w:jc w:val="left"/>
            </w:pPr>
            <w:r>
              <w:rPr>
                <w:color w:val="000000"/>
                <w:spacing w:val="0"/>
                <w:w w:val="100"/>
                <w:position w:val="0"/>
              </w:rPr>
              <w:t>平台,，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"http://ir.p5w" </w:instrText>
            </w:r>
            <w:r>
              <w:fldChar w:fldCharType="separate"/>
            </w:r>
            <w:r>
              <w:rPr>
                <w:rFonts w:ascii="Times New Roman" w:eastAsia="Times New Roman" w:hAnsi="Times New Roman" w:cs="Times New Roman"/>
                <w:color w:val="000000"/>
                <w:spacing w:val="0"/>
                <w:w w:val="100"/>
                <w:position w:val="0"/>
              </w:rPr>
              <w:t>http://ir.p5w</w:t>
            </w:r>
            <w:r>
              <w:fldChar w:fldCharType="end"/>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通过全景网参加公司</w:t>
            </w:r>
            <w:r>
              <w:rPr>
                <w:rFonts w:ascii="Times New Roman" w:eastAsia="Times New Roman" w:hAnsi="Times New Roman" w:cs="Times New Roman"/>
                <w:color w:val="000000"/>
                <w:spacing w:val="0"/>
                <w:w w:val="100"/>
                <w:position w:val="0"/>
              </w:rPr>
              <w:t>“2020</w:t>
            </w:r>
            <w:r>
              <w:rPr>
                <w:color w:val="000000"/>
                <w:spacing w:val="0"/>
                <w:w w:val="100"/>
                <w:position w:val="0"/>
              </w:rPr>
              <w:t>年度业绩网 上说明会</w:t>
            </w:r>
            <w:r>
              <w:rPr>
                <w:rFonts w:ascii="Times New Roman" w:eastAsia="Times New Roman" w:hAnsi="Times New Roman" w:cs="Times New Roman"/>
                <w:color w:val="000000"/>
                <w:spacing w:val="0"/>
                <w:w w:val="100"/>
                <w:position w:val="0"/>
              </w:rPr>
              <w:t>”</w:t>
            </w:r>
            <w:r>
              <w:rPr>
                <w:color w:val="000000"/>
                <w:spacing w:val="0"/>
                <w:w w:val="100"/>
                <w:position w:val="0"/>
              </w:rPr>
              <w:t>的投资者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年的经营及 发展情况＞</w:t>
            </w:r>
            <w:r>
              <w:rPr>
                <w:rFonts w:ascii="Times New Roman" w:eastAsia="Times New Roman" w:hAnsi="Times New Roman" w:cs="Times New Roman"/>
                <w:color w:val="000000"/>
                <w:spacing w:val="0"/>
                <w:w w:val="100"/>
                <w:position w:val="0"/>
              </w:rPr>
              <w:t>2021</w:t>
            </w:r>
            <w:r>
              <w:rPr>
                <w:color w:val="000000"/>
                <w:spacing w:val="0"/>
                <w:w w:val="100"/>
                <w:position w:val="0"/>
              </w:rPr>
              <w:t>年的发 展规划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日投资者关</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系活动记录表》</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Citi</w:t>
            </w:r>
            <w:r>
              <w:rPr>
                <w:color w:val="000000"/>
                <w:spacing w:val="0"/>
                <w:w w:val="100"/>
                <w:position w:val="0"/>
              </w:rPr>
              <w:t xml:space="preserve">： </w:t>
            </w:r>
            <w:r>
              <w:rPr>
                <w:rFonts w:ascii="Times New Roman" w:eastAsia="Times New Roman" w:hAnsi="Times New Roman" w:cs="Times New Roman"/>
                <w:color w:val="000000"/>
                <w:spacing w:val="0"/>
                <w:w w:val="100"/>
                <w:position w:val="0"/>
              </w:rPr>
              <w:t>Daley Li</w:t>
            </w:r>
            <w:r>
              <w:rPr>
                <w:color w:val="000000"/>
                <w:spacing w:val="0"/>
                <w:w w:val="100"/>
                <w:position w:val="0"/>
              </w:rPr>
              <w:t>、</w:t>
            </w:r>
            <w:r>
              <w:rPr>
                <w:rFonts w:ascii="Times New Roman" w:eastAsia="Times New Roman" w:hAnsi="Times New Roman" w:cs="Times New Roman"/>
                <w:color w:val="000000"/>
                <w:spacing w:val="0"/>
                <w:w w:val="100"/>
                <w:position w:val="0"/>
              </w:rPr>
              <w:t>Cloud-Alpha</w:t>
            </w:r>
            <w:r>
              <w:rPr>
                <w:color w:val="000000"/>
                <w:spacing w:val="0"/>
                <w:w w:val="100"/>
                <w:position w:val="0"/>
              </w:rPr>
              <w:t xml:space="preserve">： </w:t>
            </w:r>
            <w:r>
              <w:rPr>
                <w:rFonts w:ascii="Times New Roman" w:eastAsia="Times New Roman" w:hAnsi="Times New Roman" w:cs="Times New Roman"/>
                <w:color w:val="000000"/>
                <w:spacing w:val="0"/>
                <w:w w:val="100"/>
                <w:position w:val="0"/>
              </w:rPr>
              <w:t>Jacky Chang</w:t>
            </w:r>
            <w:r>
              <w:rPr>
                <w:color w:val="000000"/>
                <w:spacing w:val="0"/>
                <w:w w:val="100"/>
                <w:position w:val="0"/>
              </w:rPr>
              <w:t>、</w:t>
            </w:r>
            <w:r>
              <w:rPr>
                <w:rFonts w:ascii="Times New Roman" w:eastAsia="Times New Roman" w:hAnsi="Times New Roman" w:cs="Times New Roman"/>
                <w:color w:val="000000"/>
                <w:spacing w:val="0"/>
                <w:w w:val="100"/>
                <w:position w:val="0"/>
              </w:rPr>
              <w:t>Hel Ved Capital</w:t>
            </w:r>
            <w:r>
              <w:rPr>
                <w:color w:val="000000"/>
                <w:spacing w:val="0"/>
                <w:w w:val="100"/>
                <w:position w:val="0"/>
              </w:rPr>
              <w:t xml:space="preserve">： </w:t>
            </w:r>
            <w:r>
              <w:rPr>
                <w:rFonts w:ascii="Times New Roman" w:eastAsia="Times New Roman" w:hAnsi="Times New Roman" w:cs="Times New Roman"/>
                <w:color w:val="000000"/>
                <w:spacing w:val="0"/>
                <w:w w:val="100"/>
                <w:position w:val="0"/>
              </w:rPr>
              <w:t>Ocean Liu</w:t>
            </w:r>
            <w:r>
              <w:rPr>
                <w:color w:val="000000"/>
                <w:spacing w:val="0"/>
                <w:w w:val="100"/>
                <w:position w:val="0"/>
              </w:rPr>
              <w:t xml:space="preserve">、 </w:t>
            </w:r>
            <w:r>
              <w:rPr>
                <w:rFonts w:ascii="Times New Roman" w:eastAsia="Times New Roman" w:hAnsi="Times New Roman" w:cs="Times New Roman"/>
                <w:color w:val="000000"/>
                <w:spacing w:val="0"/>
                <w:w w:val="100"/>
                <w:position w:val="0"/>
              </w:rPr>
              <w:t>Invesco</w:t>
            </w:r>
            <w:r>
              <w:rPr>
                <w:color w:val="000000"/>
                <w:spacing w:val="0"/>
                <w:w w:val="100"/>
                <w:position w:val="0"/>
              </w:rPr>
              <w:t xml:space="preserve">: </w:t>
            </w:r>
            <w:r>
              <w:rPr>
                <w:rFonts w:ascii="Times New Roman" w:eastAsia="Times New Roman" w:hAnsi="Times New Roman" w:cs="Times New Roman"/>
                <w:color w:val="000000"/>
                <w:spacing w:val="0"/>
                <w:w w:val="100"/>
                <w:position w:val="0"/>
              </w:rPr>
              <w:t>Sicong Lin</w:t>
            </w:r>
            <w:r>
              <w:rPr>
                <w:color w:val="000000"/>
                <w:spacing w:val="0"/>
                <w:w w:val="100"/>
                <w:position w:val="0"/>
              </w:rPr>
              <w:t>、</w:t>
            </w:r>
            <w:r>
              <w:rPr>
                <w:rFonts w:ascii="Times New Roman" w:eastAsia="Times New Roman" w:hAnsi="Times New Roman" w:cs="Times New Roman"/>
                <w:color w:val="000000"/>
                <w:spacing w:val="0"/>
                <w:w w:val="100"/>
                <w:position w:val="0"/>
              </w:rPr>
              <w:t>Millennium Capital Management</w:t>
            </w:r>
            <w:r>
              <w:rPr>
                <w:color w:val="000000"/>
                <w:spacing w:val="0"/>
                <w:w w:val="100"/>
                <w:position w:val="0"/>
              </w:rPr>
              <w:t xml:space="preserve">： </w:t>
            </w:r>
            <w:r>
              <w:rPr>
                <w:rFonts w:ascii="Times New Roman" w:eastAsia="Times New Roman" w:hAnsi="Times New Roman" w:cs="Times New Roman"/>
                <w:color w:val="000000"/>
                <w:spacing w:val="0"/>
                <w:w w:val="100"/>
                <w:position w:val="0"/>
              </w:rPr>
              <w:t>Sam Li</w:t>
            </w:r>
            <w:r>
              <w:rPr>
                <w:color w:val="000000"/>
                <w:spacing w:val="0"/>
                <w:w w:val="100"/>
                <w:position w:val="0"/>
              </w:rPr>
              <w:t>、</w:t>
            </w:r>
            <w:r>
              <w:rPr>
                <w:rFonts w:ascii="Times New Roman" w:eastAsia="Times New Roman" w:hAnsi="Times New Roman" w:cs="Times New Roman"/>
                <w:color w:val="000000"/>
                <w:spacing w:val="0"/>
                <w:w w:val="100"/>
                <w:position w:val="0"/>
              </w:rPr>
              <w:t>New Silk Road Investment</w:t>
            </w:r>
            <w:r>
              <w:rPr>
                <w:color w:val="000000"/>
                <w:spacing w:val="0"/>
                <w:w w:val="100"/>
                <w:position w:val="0"/>
              </w:rPr>
              <w:t xml:space="preserve">： </w:t>
            </w:r>
            <w:r>
              <w:rPr>
                <w:rFonts w:ascii="Times New Roman" w:eastAsia="Times New Roman" w:hAnsi="Times New Roman" w:cs="Times New Roman"/>
                <w:color w:val="000000"/>
                <w:spacing w:val="0"/>
                <w:w w:val="100"/>
                <w:position w:val="0"/>
              </w:rPr>
              <w:t>Yik Luen Hoong</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公司业务战略基本情 况、智能物联业务情 况、未来发展规划等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日投资者关</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系活动记录表》</w:t>
            </w:r>
          </w:p>
        </w:tc>
      </w:tr>
    </w:tbl>
    <w:p>
      <w:pPr>
        <w:pStyle w:val="Style9"/>
        <w:keepNext/>
        <w:keepLines/>
        <w:widowControl w:val="0"/>
        <w:shd w:val="clear" w:color="auto" w:fill="auto"/>
        <w:bidi w:val="0"/>
        <w:spacing w:before="0" w:after="500" w:line="240" w:lineRule="auto"/>
        <w:ind w:left="0" w:right="0" w:firstLine="0"/>
        <w:jc w:val="center"/>
      </w:pPr>
      <w:bookmarkStart w:id="248" w:name="bookmark248"/>
      <w:bookmarkStart w:id="249" w:name="bookmark249"/>
      <w:bookmarkStart w:id="250" w:name="bookmark250"/>
      <w:r>
        <w:rPr>
          <w:color w:val="000000"/>
          <w:spacing w:val="0"/>
          <w:w w:val="100"/>
          <w:position w:val="0"/>
        </w:rPr>
        <w:t>第四节公司治理</w:t>
      </w:r>
      <w:bookmarkEnd w:id="248"/>
      <w:bookmarkEnd w:id="249"/>
      <w:bookmarkEnd w:id="250"/>
    </w:p>
    <w:p>
      <w:pPr>
        <w:pStyle w:val="Style28"/>
        <w:keepNext/>
        <w:keepLines/>
        <w:widowControl w:val="0"/>
        <w:shd w:val="clear" w:color="auto" w:fill="auto"/>
        <w:tabs>
          <w:tab w:pos="937" w:val="left"/>
        </w:tabs>
        <w:bidi w:val="0"/>
        <w:spacing w:before="0" w:after="260" w:line="322" w:lineRule="exact"/>
        <w:ind w:left="0" w:right="0" w:firstLine="420"/>
        <w:jc w:val="left"/>
      </w:pPr>
      <w:bookmarkStart w:id="251" w:name="bookmark251"/>
      <w:bookmarkStart w:id="252" w:name="bookmark252"/>
      <w:bookmarkStart w:id="253" w:name="bookmark253"/>
      <w:bookmarkStart w:id="254" w:name="bookmark254"/>
      <w:bookmarkStart w:id="255" w:name="bookmark255"/>
      <w:r>
        <w:rPr>
          <w:color w:val="000000"/>
          <w:spacing w:val="0"/>
          <w:w w:val="100"/>
          <w:position w:val="0"/>
          <w:sz w:val="24"/>
          <w:szCs w:val="24"/>
        </w:rPr>
        <w:t>一</w:t>
      </w:r>
      <w:bookmarkEnd w:id="254"/>
      <w:r>
        <w:rPr>
          <w:color w:val="000000"/>
          <w:spacing w:val="0"/>
          <w:w w:val="100"/>
          <w:position w:val="0"/>
          <w:sz w:val="24"/>
          <w:szCs w:val="24"/>
        </w:rPr>
        <w:t>、</w:t>
        <w:tab/>
        <w:t>公司治理的基本状况</w:t>
      </w:r>
      <w:bookmarkEnd w:id="252"/>
      <w:bookmarkEnd w:id="253"/>
      <w:bookmarkEnd w:id="255"/>
      <w:bookmarkEnd w:id="251"/>
    </w:p>
    <w:p>
      <w:pPr>
        <w:pStyle w:val="Style21"/>
        <w:keepNext w:val="0"/>
        <w:keepLines w:val="0"/>
        <w:widowControl w:val="0"/>
        <w:shd w:val="clear" w:color="auto" w:fill="auto"/>
        <w:bidi w:val="0"/>
        <w:spacing w:before="0" w:after="0" w:line="301" w:lineRule="exact"/>
        <w:ind w:left="420" w:right="0" w:firstLine="520"/>
        <w:jc w:val="both"/>
      </w:pPr>
      <w:r>
        <w:rPr>
          <w:color w:val="000000"/>
          <w:spacing w:val="0"/>
          <w:w w:val="100"/>
          <w:position w:val="0"/>
        </w:rPr>
        <w:t>报告期内，公司严格按照《公司法》、《证券法》、《上市公司治理准则》、《深圳证券交易所创业板股票上市规则》 等有关法律法规的要求，不断完善和进一步规范公司法人治理结构，建立健全公司内部管理和控制制度。公司本着对投资者 高度负责的精神，诚信经营并规范运作，提高公司治理水平，切实履行上市公司义务，促进公司健康发展。截至报告期末， 公司治理结构的实际情况符合中国证监会发布的有关上市公司治理规范性文件的要求。</w:t>
      </w:r>
    </w:p>
    <w:p>
      <w:pPr>
        <w:pStyle w:val="Style21"/>
        <w:keepNext w:val="0"/>
        <w:keepLines w:val="0"/>
        <w:widowControl w:val="0"/>
        <w:shd w:val="clear" w:color="auto" w:fill="auto"/>
        <w:tabs>
          <w:tab w:pos="1274" w:val="left"/>
        </w:tabs>
        <w:bidi w:val="0"/>
        <w:spacing w:before="0" w:after="0" w:line="314" w:lineRule="exact"/>
        <w:ind w:left="0" w:right="0" w:firstLine="940"/>
        <w:jc w:val="left"/>
      </w:pPr>
      <w:bookmarkStart w:id="256" w:name="bookmark256"/>
      <w:r>
        <w:rPr>
          <w:rFonts w:ascii="Times New Roman" w:eastAsia="Times New Roman" w:hAnsi="Times New Roman" w:cs="Times New Roman"/>
          <w:color w:val="000000"/>
          <w:spacing w:val="0"/>
          <w:w w:val="100"/>
          <w:position w:val="0"/>
        </w:rPr>
        <w:t>1</w:t>
      </w:r>
      <w:bookmarkEnd w:id="256"/>
      <w:r>
        <w:rPr>
          <w:color w:val="000000"/>
          <w:spacing w:val="0"/>
          <w:w w:val="100"/>
          <w:position w:val="0"/>
        </w:rPr>
        <w:t>、</w:t>
        <w:tab/>
        <w:t>关于股东和股东大会</w:t>
      </w:r>
    </w:p>
    <w:p>
      <w:pPr>
        <w:pStyle w:val="Style21"/>
        <w:keepNext w:val="0"/>
        <w:keepLines w:val="0"/>
        <w:widowControl w:val="0"/>
        <w:shd w:val="clear" w:color="auto" w:fill="auto"/>
        <w:bidi w:val="0"/>
        <w:spacing w:before="0" w:after="0" w:line="314" w:lineRule="exact"/>
        <w:ind w:left="420" w:right="0" w:firstLine="520"/>
        <w:jc w:val="both"/>
      </w:pPr>
      <w:r>
        <w:rPr>
          <w:color w:val="000000"/>
          <w:spacing w:val="0"/>
          <w:w w:val="100"/>
          <w:position w:val="0"/>
        </w:rPr>
        <w:t>公司严格按照《公司法》、《公司章程》和《股东大会议事规则》等法律、法规要求，规范股东大会召集、召开、表 决程序，确保所有股东享有平等地位、平等权利，充分行使自己的权利，并承担相应的义务。</w:t>
      </w:r>
    </w:p>
    <w:p>
      <w:pPr>
        <w:pStyle w:val="Style21"/>
        <w:keepNext w:val="0"/>
        <w:keepLines w:val="0"/>
        <w:widowControl w:val="0"/>
        <w:shd w:val="clear" w:color="auto" w:fill="auto"/>
        <w:tabs>
          <w:tab w:pos="1294" w:val="left"/>
        </w:tabs>
        <w:bidi w:val="0"/>
        <w:spacing w:before="0" w:after="0" w:line="314" w:lineRule="exact"/>
        <w:ind w:left="0" w:right="0" w:firstLine="940"/>
        <w:jc w:val="left"/>
      </w:pPr>
      <w:bookmarkStart w:id="257" w:name="bookmark257"/>
      <w:r>
        <w:rPr>
          <w:rFonts w:ascii="Times New Roman" w:eastAsia="Times New Roman" w:hAnsi="Times New Roman" w:cs="Times New Roman"/>
          <w:color w:val="000000"/>
          <w:spacing w:val="0"/>
          <w:w w:val="100"/>
          <w:position w:val="0"/>
        </w:rPr>
        <w:t>2</w:t>
      </w:r>
      <w:bookmarkEnd w:id="257"/>
      <w:r>
        <w:rPr>
          <w:color w:val="000000"/>
          <w:spacing w:val="0"/>
          <w:w w:val="100"/>
          <w:position w:val="0"/>
        </w:rPr>
        <w:t>、</w:t>
        <w:tab/>
        <w:t>关于公司与控股股东</w:t>
      </w:r>
    </w:p>
    <w:p>
      <w:pPr>
        <w:pStyle w:val="Style21"/>
        <w:keepNext w:val="0"/>
        <w:keepLines w:val="0"/>
        <w:widowControl w:val="0"/>
        <w:shd w:val="clear" w:color="auto" w:fill="auto"/>
        <w:bidi w:val="0"/>
        <w:spacing w:before="0" w:after="0" w:line="314" w:lineRule="exact"/>
        <w:ind w:left="420" w:right="0" w:firstLine="520"/>
        <w:jc w:val="left"/>
      </w:pPr>
      <w:r>
        <w:rPr>
          <w:color w:val="000000"/>
          <w:spacing w:val="0"/>
          <w:w w:val="100"/>
          <w:position w:val="0"/>
        </w:rPr>
        <w:t>公司控股股东没有直接或间接干预公司的决策和经营活动。公司具有独立的经营能力，在业务、人员、资产、机构、 财务上独立于控股股东，公司董事会、监事会和内部机构能够独立运作。</w:t>
      </w:r>
    </w:p>
    <w:p>
      <w:pPr>
        <w:pStyle w:val="Style21"/>
        <w:keepNext w:val="0"/>
        <w:keepLines w:val="0"/>
        <w:widowControl w:val="0"/>
        <w:shd w:val="clear" w:color="auto" w:fill="auto"/>
        <w:tabs>
          <w:tab w:pos="1294" w:val="left"/>
        </w:tabs>
        <w:bidi w:val="0"/>
        <w:spacing w:before="0" w:after="0" w:line="314" w:lineRule="exact"/>
        <w:ind w:left="0" w:right="0" w:firstLine="940"/>
        <w:jc w:val="left"/>
      </w:pPr>
      <w:bookmarkStart w:id="258" w:name="bookmark258"/>
      <w:r>
        <w:rPr>
          <w:rFonts w:ascii="Times New Roman" w:eastAsia="Times New Roman" w:hAnsi="Times New Roman" w:cs="Times New Roman"/>
          <w:color w:val="000000"/>
          <w:spacing w:val="0"/>
          <w:w w:val="100"/>
          <w:position w:val="0"/>
        </w:rPr>
        <w:t>3</w:t>
      </w:r>
      <w:bookmarkEnd w:id="258"/>
      <w:r>
        <w:rPr>
          <w:color w:val="000000"/>
          <w:spacing w:val="0"/>
          <w:w w:val="100"/>
          <w:position w:val="0"/>
        </w:rPr>
        <w:t>、</w:t>
        <w:tab/>
        <w:t>关于董事与董事会</w:t>
      </w:r>
    </w:p>
    <w:p>
      <w:pPr>
        <w:pStyle w:val="Style21"/>
        <w:keepNext w:val="0"/>
        <w:keepLines w:val="0"/>
        <w:widowControl w:val="0"/>
        <w:shd w:val="clear" w:color="auto" w:fill="auto"/>
        <w:bidi w:val="0"/>
        <w:spacing w:before="0" w:after="0" w:line="314" w:lineRule="exact"/>
        <w:ind w:left="420" w:right="0" w:firstLine="520"/>
        <w:jc w:val="both"/>
      </w:pPr>
      <w:r>
        <w:rPr>
          <w:color w:val="000000"/>
          <w:spacing w:val="0"/>
          <w:w w:val="100"/>
          <w:position w:val="0"/>
        </w:rPr>
        <w:t>公司董事会的人数及人员构成符合法律、法规和《公司章程》的要求。各位董事能够严格按照《公司法》、《公司章 程》和《董事会议事规则》等法律、法规开展工作，诚信、勤勉地履行职责，出席董事会会议和股东大会，勤勉尽责地履行 职责和义务，同时积极参加有关培训，熟悉有关法律法规。</w:t>
      </w:r>
    </w:p>
    <w:p>
      <w:pPr>
        <w:pStyle w:val="Style21"/>
        <w:keepNext w:val="0"/>
        <w:keepLines w:val="0"/>
        <w:widowControl w:val="0"/>
        <w:shd w:val="clear" w:color="auto" w:fill="auto"/>
        <w:tabs>
          <w:tab w:pos="1294" w:val="left"/>
        </w:tabs>
        <w:bidi w:val="0"/>
        <w:spacing w:before="0" w:after="0" w:line="314" w:lineRule="exact"/>
        <w:ind w:left="0" w:right="0" w:firstLine="940"/>
        <w:jc w:val="left"/>
      </w:pPr>
      <w:bookmarkStart w:id="259" w:name="bookmark259"/>
      <w:r>
        <w:rPr>
          <w:rFonts w:ascii="Times New Roman" w:eastAsia="Times New Roman" w:hAnsi="Times New Roman" w:cs="Times New Roman"/>
          <w:color w:val="000000"/>
          <w:spacing w:val="0"/>
          <w:w w:val="100"/>
          <w:position w:val="0"/>
        </w:rPr>
        <w:t>4</w:t>
      </w:r>
      <w:bookmarkEnd w:id="259"/>
      <w:r>
        <w:rPr>
          <w:color w:val="000000"/>
          <w:spacing w:val="0"/>
          <w:w w:val="100"/>
          <w:position w:val="0"/>
        </w:rPr>
        <w:t>、</w:t>
        <w:tab/>
        <w:t>监事与监事会</w:t>
      </w:r>
    </w:p>
    <w:p>
      <w:pPr>
        <w:pStyle w:val="Style21"/>
        <w:keepNext w:val="0"/>
        <w:keepLines w:val="0"/>
        <w:widowControl w:val="0"/>
        <w:shd w:val="clear" w:color="auto" w:fill="auto"/>
        <w:bidi w:val="0"/>
        <w:spacing w:before="0" w:after="0" w:line="314" w:lineRule="exact"/>
        <w:ind w:left="420" w:right="0" w:firstLine="52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名，监事会的人数和构成符合法律、法规的要求。各位监事严格按照《公司法》、 《公司章程》和《监事会议事规则》的有关规定认真履行职责，对公司财务状况、重大事项、关联交易以及公司董事及高级 管理人员履行职责的合法合规性进行监督，维护公司及股东的合法权益。</w:t>
      </w:r>
    </w:p>
    <w:p>
      <w:pPr>
        <w:pStyle w:val="Style21"/>
        <w:keepNext w:val="0"/>
        <w:keepLines w:val="0"/>
        <w:widowControl w:val="0"/>
        <w:shd w:val="clear" w:color="auto" w:fill="auto"/>
        <w:tabs>
          <w:tab w:pos="1294" w:val="left"/>
        </w:tabs>
        <w:bidi w:val="0"/>
        <w:spacing w:before="0" w:after="0" w:line="314" w:lineRule="exact"/>
        <w:ind w:left="0" w:right="0" w:firstLine="940"/>
        <w:jc w:val="left"/>
      </w:pPr>
      <w:bookmarkStart w:id="260" w:name="bookmark260"/>
      <w:r>
        <w:rPr>
          <w:rFonts w:ascii="Times New Roman" w:eastAsia="Times New Roman" w:hAnsi="Times New Roman" w:cs="Times New Roman"/>
          <w:color w:val="000000"/>
          <w:spacing w:val="0"/>
          <w:w w:val="100"/>
          <w:position w:val="0"/>
        </w:rPr>
        <w:t>5</w:t>
      </w:r>
      <w:bookmarkEnd w:id="260"/>
      <w:r>
        <w:rPr>
          <w:color w:val="000000"/>
          <w:spacing w:val="0"/>
          <w:w w:val="100"/>
          <w:position w:val="0"/>
        </w:rPr>
        <w:t>、</w:t>
        <w:tab/>
        <w:t>关于绩效评价与激励约束机制</w:t>
      </w:r>
    </w:p>
    <w:p>
      <w:pPr>
        <w:pStyle w:val="Style21"/>
        <w:keepNext w:val="0"/>
        <w:keepLines w:val="0"/>
        <w:widowControl w:val="0"/>
        <w:shd w:val="clear" w:color="auto" w:fill="auto"/>
        <w:bidi w:val="0"/>
        <w:spacing w:before="0" w:after="0" w:line="314" w:lineRule="exact"/>
        <w:ind w:left="420" w:right="0" w:firstLine="520"/>
        <w:jc w:val="both"/>
      </w:pPr>
      <w:r>
        <w:rPr>
          <w:color w:val="000000"/>
          <w:spacing w:val="0"/>
          <w:w w:val="100"/>
          <w:position w:val="0"/>
        </w:rPr>
        <w:t>公司董事会下设的薪酬与考核委员会负责对公司的董事、监事、高级管理人员进行绩效考核，公司现有的考核及激励 约束机制符合公司的发展现状。</w:t>
      </w:r>
    </w:p>
    <w:p>
      <w:pPr>
        <w:pStyle w:val="Style21"/>
        <w:keepNext w:val="0"/>
        <w:keepLines w:val="0"/>
        <w:widowControl w:val="0"/>
        <w:shd w:val="clear" w:color="auto" w:fill="auto"/>
        <w:tabs>
          <w:tab w:pos="1294" w:val="left"/>
        </w:tabs>
        <w:bidi w:val="0"/>
        <w:spacing w:before="0" w:after="0" w:line="314" w:lineRule="exact"/>
        <w:ind w:left="0" w:right="0" w:firstLine="940"/>
        <w:jc w:val="left"/>
      </w:pPr>
      <w:bookmarkStart w:id="261" w:name="bookmark261"/>
      <w:r>
        <w:rPr>
          <w:rFonts w:ascii="Times New Roman" w:eastAsia="Times New Roman" w:hAnsi="Times New Roman" w:cs="Times New Roman"/>
          <w:color w:val="000000"/>
          <w:spacing w:val="0"/>
          <w:w w:val="100"/>
          <w:position w:val="0"/>
        </w:rPr>
        <w:t>6</w:t>
      </w:r>
      <w:bookmarkEnd w:id="261"/>
      <w:r>
        <w:rPr>
          <w:color w:val="000000"/>
          <w:spacing w:val="0"/>
          <w:w w:val="100"/>
          <w:position w:val="0"/>
        </w:rPr>
        <w:t>、</w:t>
        <w:tab/>
        <w:t>关于信息披露与透明度</w:t>
      </w:r>
    </w:p>
    <w:p>
      <w:pPr>
        <w:pStyle w:val="Style21"/>
        <w:keepNext w:val="0"/>
        <w:keepLines w:val="0"/>
        <w:widowControl w:val="0"/>
        <w:shd w:val="clear" w:color="auto" w:fill="auto"/>
        <w:bidi w:val="0"/>
        <w:spacing w:before="0" w:after="0" w:line="314" w:lineRule="exact"/>
        <w:ind w:left="420" w:right="0" w:firstLine="520"/>
        <w:jc w:val="left"/>
      </w:pPr>
      <w:r>
        <w:rPr>
          <w:color w:val="000000"/>
          <w:spacing w:val="0"/>
          <w:w w:val="100"/>
          <w:position w:val="0"/>
        </w:rPr>
        <w:t>公司严格按照有关法律法规以及《信息披露管理制度》、《投资者关系管理制度》等的要求，真实、准确、及时、公 平、完整地披露有关信息；并指定公司董事会秘书负责信息披露工作，协调公司与投资者的关系，接待股东来访</w:t>
      </w:r>
      <w:r>
        <w:rPr>
          <w:color w:val="000000"/>
          <w:spacing w:val="0"/>
          <w:w w:val="100"/>
          <w:position w:val="0"/>
        </w:rPr>
        <w:t>，</w:t>
      </w:r>
      <w:r>
        <w:rPr>
          <w:color w:val="000000"/>
          <w:spacing w:val="0"/>
          <w:w w:val="100"/>
          <w:position w:val="0"/>
        </w:rPr>
        <w:t>回答投资 者咨询，向投资者提供公司已披露的资料;并指定《证券时报》、《证券日报》、《中国证券报》和巨潮资讯网</w:t>
      </w:r>
      <w:r>
        <w:rPr>
          <w:color w:val="000000"/>
          <w:spacing w:val="0"/>
          <w:w w:val="100"/>
          <w:position w:val="0"/>
        </w:rPr>
        <w:t>(</w:t>
      </w:r>
      <w:r>
        <w:fldChar w:fldCharType="begin"/>
      </w:r>
      <w:r>
        <w:rPr/>
        <w:instrText> HYPERLINK "http://www.cnmfo.com.cn" </w:instrText>
      </w:r>
      <w:r>
        <w:fldChar w:fldCharType="separate"/>
      </w:r>
      <w:r>
        <w:rPr>
          <w:rFonts w:ascii="Times New Roman" w:eastAsia="Times New Roman" w:hAnsi="Times New Roman" w:cs="Times New Roman"/>
          <w:color w:val="000000"/>
          <w:spacing w:val="0"/>
          <w:w w:val="100"/>
          <w:position w:val="0"/>
        </w:rPr>
        <w:t>www.cnmfo.com.cn</w:t>
      </w:r>
      <w:r>
        <w:fldChar w:fldCharType="end"/>
      </w:r>
      <w:r>
        <w:rPr>
          <w:color w:val="000000"/>
          <w:spacing w:val="0"/>
          <w:w w:val="100"/>
          <w:position w:val="0"/>
        </w:rPr>
        <w:t xml:space="preserve">) </w:t>
      </w:r>
      <w:r>
        <w:rPr>
          <w:color w:val="000000"/>
          <w:spacing w:val="0"/>
          <w:w w:val="100"/>
          <w:position w:val="0"/>
        </w:rPr>
        <w:t>为公司信息披露的指定报纸和网站，确保公司所有股东能够以平等的机会获得信息。</w:t>
      </w:r>
    </w:p>
    <w:p>
      <w:pPr>
        <w:pStyle w:val="Style21"/>
        <w:keepNext w:val="0"/>
        <w:keepLines w:val="0"/>
        <w:widowControl w:val="0"/>
        <w:shd w:val="clear" w:color="auto" w:fill="auto"/>
        <w:tabs>
          <w:tab w:pos="1294" w:val="left"/>
        </w:tabs>
        <w:bidi w:val="0"/>
        <w:spacing w:before="0" w:after="0" w:line="314" w:lineRule="exact"/>
        <w:ind w:left="0" w:right="0" w:firstLine="940"/>
        <w:jc w:val="left"/>
      </w:pPr>
      <w:bookmarkStart w:id="262" w:name="bookmark262"/>
      <w:r>
        <w:rPr>
          <w:rFonts w:ascii="Times New Roman" w:eastAsia="Times New Roman" w:hAnsi="Times New Roman" w:cs="Times New Roman"/>
          <w:color w:val="000000"/>
          <w:spacing w:val="0"/>
          <w:w w:val="100"/>
          <w:position w:val="0"/>
        </w:rPr>
        <w:t>7</w:t>
      </w:r>
      <w:bookmarkEnd w:id="262"/>
      <w:r>
        <w:rPr>
          <w:color w:val="000000"/>
          <w:spacing w:val="0"/>
          <w:w w:val="100"/>
          <w:position w:val="0"/>
        </w:rPr>
        <w:t>、</w:t>
        <w:tab/>
        <w:t>关于相关利益者</w:t>
      </w:r>
    </w:p>
    <w:p>
      <w:pPr>
        <w:pStyle w:val="Style21"/>
        <w:keepNext w:val="0"/>
        <w:keepLines w:val="0"/>
        <w:widowControl w:val="0"/>
        <w:shd w:val="clear" w:color="auto" w:fill="auto"/>
        <w:bidi w:val="0"/>
        <w:spacing w:before="0" w:after="0" w:line="314" w:lineRule="exact"/>
        <w:ind w:left="420" w:right="0" w:firstLine="520"/>
        <w:jc w:val="both"/>
      </w:pPr>
      <w:r>
        <w:rPr>
          <w:color w:val="000000"/>
          <w:spacing w:val="0"/>
          <w:w w:val="100"/>
          <w:position w:val="0"/>
        </w:rPr>
        <w:t>公司能够充分尊重和维护相关利益者的合法权益，积极与相关利益者合作，加强与各方的沟通和交流，实现股东、员 工、社会等各方面的均衡，共同推动公司持续、稳定、健康地发展。</w:t>
      </w:r>
    </w:p>
    <w:p>
      <w:pPr>
        <w:pStyle w:val="Style21"/>
        <w:keepNext w:val="0"/>
        <w:keepLines w:val="0"/>
        <w:widowControl w:val="0"/>
        <w:shd w:val="clear" w:color="auto" w:fill="auto"/>
        <w:bidi w:val="0"/>
        <w:spacing w:before="0" w:after="140" w:line="314" w:lineRule="exact"/>
        <w:ind w:left="0" w:right="0" w:firstLine="420"/>
        <w:jc w:val="left"/>
      </w:pPr>
      <w:r>
        <w:rPr>
          <w:color w:val="000000"/>
          <w:spacing w:val="0"/>
          <w:w w:val="100"/>
          <w:position w:val="0"/>
        </w:rPr>
        <w:t>公司治理的实际状况与法律、行政法规和中国证监会发布的关于上市公司治理的规定是否存在重大差异</w:t>
      </w:r>
    </w:p>
    <w:p>
      <w:pPr>
        <w:pStyle w:val="Style21"/>
        <w:keepNext w:val="0"/>
        <w:keepLines w:val="0"/>
        <w:widowControl w:val="0"/>
        <w:shd w:val="clear" w:color="auto" w:fill="auto"/>
        <w:bidi w:val="0"/>
        <w:spacing w:before="0" w:after="0"/>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320" w:line="314" w:lineRule="exact"/>
        <w:ind w:left="0" w:right="0" w:firstLine="420"/>
        <w:jc w:val="left"/>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tabs>
          <w:tab w:pos="937" w:val="left"/>
        </w:tabs>
        <w:bidi w:val="0"/>
        <w:spacing w:before="0" w:after="260" w:line="322" w:lineRule="exact"/>
        <w:ind w:left="42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二</w:t>
      </w:r>
      <w:bookmarkEnd w:id="265"/>
      <w:r>
        <w:rPr>
          <w:color w:val="000000"/>
          <w:spacing w:val="0"/>
          <w:w w:val="100"/>
          <w:position w:val="0"/>
          <w:sz w:val="24"/>
          <w:szCs w:val="24"/>
        </w:rPr>
        <w:t>、</w:t>
        <w:tab/>
        <w:t>公司相对于控股股东、实际控制人在保证公司资产、人员、财务、机构、业务等方面的 独立情况</w:t>
      </w:r>
      <w:bookmarkEnd w:id="263"/>
      <w:bookmarkEnd w:id="264"/>
      <w:bookmarkEnd w:id="266"/>
    </w:p>
    <w:p>
      <w:pPr>
        <w:pStyle w:val="Style21"/>
        <w:keepNext w:val="0"/>
        <w:keepLines w:val="0"/>
        <w:widowControl w:val="0"/>
        <w:shd w:val="clear" w:color="auto" w:fill="auto"/>
        <w:bidi w:val="0"/>
        <w:spacing w:before="0" w:after="0" w:line="317" w:lineRule="exact"/>
        <w:ind w:left="420" w:right="0" w:firstLine="520"/>
        <w:jc w:val="both"/>
      </w:pPr>
      <w:r>
        <w:rPr>
          <w:color w:val="000000"/>
          <w:spacing w:val="0"/>
          <w:w w:val="100"/>
          <w:position w:val="0"/>
        </w:rPr>
        <w:t>公司自成立以来严格按照《公司法》、《证券法》等有关法律、法规和《公司章程》的要求规范运作，在业务、资产、 人员、机构和财务等方面相互独立，具有完整的业务系统及面向市场独立经营的能力，具体情况如下：</w:t>
      </w:r>
    </w:p>
    <w:p>
      <w:pPr>
        <w:pStyle w:val="Style21"/>
        <w:keepNext w:val="0"/>
        <w:keepLines w:val="0"/>
        <w:widowControl w:val="0"/>
        <w:shd w:val="clear" w:color="auto" w:fill="auto"/>
        <w:tabs>
          <w:tab w:pos="1274" w:val="left"/>
        </w:tabs>
        <w:bidi w:val="0"/>
        <w:spacing w:before="0" w:after="0" w:line="314" w:lineRule="exact"/>
        <w:ind w:left="0" w:right="0" w:firstLine="940"/>
        <w:jc w:val="both"/>
      </w:pPr>
      <w:bookmarkStart w:id="267" w:name="bookmark267"/>
      <w:r>
        <w:rPr>
          <w:rFonts w:ascii="Times New Roman" w:eastAsia="Times New Roman" w:hAnsi="Times New Roman" w:cs="Times New Roman"/>
          <w:color w:val="000000"/>
          <w:spacing w:val="0"/>
          <w:w w:val="100"/>
          <w:position w:val="0"/>
        </w:rPr>
        <w:t>1</w:t>
      </w:r>
      <w:bookmarkEnd w:id="267"/>
      <w:r>
        <w:rPr>
          <w:color w:val="000000"/>
          <w:spacing w:val="0"/>
          <w:w w:val="100"/>
          <w:position w:val="0"/>
        </w:rPr>
        <w:t>、</w:t>
        <w:tab/>
        <w:t>资产独立</w:t>
      </w:r>
    </w:p>
    <w:p>
      <w:pPr>
        <w:pStyle w:val="Style21"/>
        <w:keepNext w:val="0"/>
        <w:keepLines w:val="0"/>
        <w:widowControl w:val="0"/>
        <w:shd w:val="clear" w:color="auto" w:fill="auto"/>
        <w:bidi w:val="0"/>
        <w:spacing w:before="0" w:after="0" w:line="314" w:lineRule="exact"/>
        <w:ind w:left="420" w:right="0" w:firstLine="520"/>
        <w:jc w:val="both"/>
      </w:pPr>
      <w:r>
        <w:rPr>
          <w:color w:val="000000"/>
          <w:spacing w:val="0"/>
          <w:w w:val="100"/>
          <w:position w:val="0"/>
        </w:rPr>
        <w:t>公司拥有独立固定的生产经营场所，拥有独立完整的研发、设计、采购、生产和销售配套设施及资产，对相关的设备、 厂房、土地、以及商标、非专利技术等资产均拥有合法的所有权或使用权，不存在依靠股东的生产经营场所进行生产经营的 情况，不存在以公司资产、权益或信誉为股东提供担保的情况。</w:t>
      </w:r>
    </w:p>
    <w:p>
      <w:pPr>
        <w:pStyle w:val="Style21"/>
        <w:keepNext w:val="0"/>
        <w:keepLines w:val="0"/>
        <w:widowControl w:val="0"/>
        <w:shd w:val="clear" w:color="auto" w:fill="auto"/>
        <w:tabs>
          <w:tab w:pos="1294" w:val="left"/>
        </w:tabs>
        <w:bidi w:val="0"/>
        <w:spacing w:before="0" w:after="0" w:line="314" w:lineRule="exact"/>
        <w:ind w:left="0" w:right="0" w:firstLine="940"/>
        <w:jc w:val="left"/>
      </w:pPr>
      <w:bookmarkStart w:id="268" w:name="bookmark268"/>
      <w:r>
        <w:rPr>
          <w:rFonts w:ascii="Times New Roman" w:eastAsia="Times New Roman" w:hAnsi="Times New Roman" w:cs="Times New Roman"/>
          <w:color w:val="000000"/>
          <w:spacing w:val="0"/>
          <w:w w:val="100"/>
          <w:position w:val="0"/>
        </w:rPr>
        <w:t>2</w:t>
      </w:r>
      <w:bookmarkEnd w:id="268"/>
      <w:r>
        <w:rPr>
          <w:color w:val="000000"/>
          <w:spacing w:val="0"/>
          <w:w w:val="100"/>
          <w:position w:val="0"/>
        </w:rPr>
        <w:t>、</w:t>
        <w:tab/>
        <w:t>人员独立</w:t>
      </w:r>
    </w:p>
    <w:p>
      <w:pPr>
        <w:pStyle w:val="Style21"/>
        <w:keepNext w:val="0"/>
        <w:keepLines w:val="0"/>
        <w:widowControl w:val="0"/>
        <w:shd w:val="clear" w:color="auto" w:fill="auto"/>
        <w:bidi w:val="0"/>
        <w:spacing w:before="0" w:after="0" w:line="314" w:lineRule="exact"/>
        <w:ind w:left="420" w:right="0" w:firstLine="520"/>
        <w:jc w:val="both"/>
      </w:pPr>
      <w:r>
        <w:rPr>
          <w:color w:val="000000"/>
          <w:spacing w:val="0"/>
          <w:w w:val="100"/>
          <w:position w:val="0"/>
        </w:rPr>
        <w:t>公司董事、监事、高级管理人员均严格按照《公司法》、《公司章程》等规定的程序选举或聘任产生；公司高级管理 人员不存在在控股股东、实际控制人及其控制的其他企业中担任除董事、监事以外的其他职务，或在控股股东、实际控制人 及其控制的其他企业领薪的情形；公司财务人员不存在在控股股东、实际控制人及其控制的其他企业中兼职的情形。公司拥 有独立、完整的人事管理体系，制定了独立的劳动人事管理制度，由公司独立与员工签订劳动合同。</w:t>
      </w:r>
    </w:p>
    <w:p>
      <w:pPr>
        <w:pStyle w:val="Style21"/>
        <w:keepNext w:val="0"/>
        <w:keepLines w:val="0"/>
        <w:widowControl w:val="0"/>
        <w:shd w:val="clear" w:color="auto" w:fill="auto"/>
        <w:tabs>
          <w:tab w:pos="1294" w:val="left"/>
        </w:tabs>
        <w:bidi w:val="0"/>
        <w:spacing w:before="0" w:after="0" w:line="314" w:lineRule="exact"/>
        <w:ind w:left="0" w:right="0" w:firstLine="940"/>
        <w:jc w:val="left"/>
      </w:pPr>
      <w:bookmarkStart w:id="269" w:name="bookmark269"/>
      <w:r>
        <w:rPr>
          <w:rFonts w:ascii="Times New Roman" w:eastAsia="Times New Roman" w:hAnsi="Times New Roman" w:cs="Times New Roman"/>
          <w:color w:val="000000"/>
          <w:spacing w:val="0"/>
          <w:w w:val="100"/>
          <w:position w:val="0"/>
        </w:rPr>
        <w:t>3</w:t>
      </w:r>
      <w:bookmarkEnd w:id="269"/>
      <w:r>
        <w:rPr>
          <w:color w:val="000000"/>
          <w:spacing w:val="0"/>
          <w:w w:val="100"/>
          <w:position w:val="0"/>
        </w:rPr>
        <w:t>、</w:t>
        <w:tab/>
        <w:t>财务独立</w:t>
      </w:r>
    </w:p>
    <w:p>
      <w:pPr>
        <w:pStyle w:val="Style21"/>
        <w:keepNext w:val="0"/>
        <w:keepLines w:val="0"/>
        <w:widowControl w:val="0"/>
        <w:shd w:val="clear" w:color="auto" w:fill="auto"/>
        <w:bidi w:val="0"/>
        <w:spacing w:before="0" w:after="0" w:line="314" w:lineRule="exact"/>
        <w:ind w:left="420" w:right="0" w:firstLine="520"/>
        <w:jc w:val="both"/>
      </w:pPr>
      <w:r>
        <w:rPr>
          <w:color w:val="000000"/>
          <w:spacing w:val="0"/>
          <w:w w:val="100"/>
          <w:position w:val="0"/>
        </w:rPr>
        <w:t>公司设立了独立的财务会计部门，配备了专职的财务人员，建立了独立的会计核算体系，制定了独立的财务管理制度 及各项内部控制制度，独立进行会计核算和财务决策。公司拥有独立银行账户，依法独立纳税。公司不存在与控股股东、实 际控制人及其控制的其他企业共用银行账户的情形。报告期期初至本报告披露日，公司存在控股股东资金占用的情形，截至 本报告披露日，公司已对资金占用问题进行自查自纠，并已收回全部资金占用的本金及利息。</w:t>
      </w:r>
    </w:p>
    <w:p>
      <w:pPr>
        <w:pStyle w:val="Style21"/>
        <w:keepNext w:val="0"/>
        <w:keepLines w:val="0"/>
        <w:widowControl w:val="0"/>
        <w:shd w:val="clear" w:color="auto" w:fill="auto"/>
        <w:tabs>
          <w:tab w:pos="1294" w:val="left"/>
        </w:tabs>
        <w:bidi w:val="0"/>
        <w:spacing w:before="0" w:after="0" w:line="314" w:lineRule="exact"/>
        <w:ind w:left="0" w:right="0" w:firstLine="940"/>
        <w:jc w:val="both"/>
      </w:pPr>
      <w:bookmarkStart w:id="270" w:name="bookmark270"/>
      <w:r>
        <w:rPr>
          <w:rFonts w:ascii="Times New Roman" w:eastAsia="Times New Roman" w:hAnsi="Times New Roman" w:cs="Times New Roman"/>
          <w:color w:val="000000"/>
          <w:spacing w:val="0"/>
          <w:w w:val="100"/>
          <w:position w:val="0"/>
        </w:rPr>
        <w:t>4</w:t>
      </w:r>
      <w:bookmarkEnd w:id="270"/>
      <w:r>
        <w:rPr>
          <w:color w:val="000000"/>
          <w:spacing w:val="0"/>
          <w:w w:val="100"/>
          <w:position w:val="0"/>
        </w:rPr>
        <w:t>、</w:t>
        <w:tab/>
        <w:t>机构独立</w:t>
      </w:r>
    </w:p>
    <w:p>
      <w:pPr>
        <w:pStyle w:val="Style21"/>
        <w:keepNext w:val="0"/>
        <w:keepLines w:val="0"/>
        <w:widowControl w:val="0"/>
        <w:shd w:val="clear" w:color="auto" w:fill="auto"/>
        <w:bidi w:val="0"/>
        <w:spacing w:before="0" w:after="0" w:line="314" w:lineRule="exact"/>
        <w:ind w:left="420" w:right="0" w:firstLine="520"/>
        <w:jc w:val="both"/>
      </w:pPr>
      <w:r>
        <w:rPr>
          <w:color w:val="000000"/>
          <w:spacing w:val="0"/>
          <w:w w:val="100"/>
          <w:position w:val="0"/>
        </w:rPr>
        <w:t>公司根据《公司法》和《公司章程》的要求，设置股东大会作为最高权力机构、设置董事会为决策机构、设置监事会 为监督机构，并设有相应的办公机构和经营部门，各职能部门分工协作，形成有机的独立运营主体，不受控股股东和实际控 制人的干预，与控股股东在机构设置、人员及办公场所等方面完全分开，不存在混合经营、合署办公的情形。</w:t>
      </w:r>
    </w:p>
    <w:p>
      <w:pPr>
        <w:pStyle w:val="Style21"/>
        <w:keepNext w:val="0"/>
        <w:keepLines w:val="0"/>
        <w:widowControl w:val="0"/>
        <w:shd w:val="clear" w:color="auto" w:fill="auto"/>
        <w:tabs>
          <w:tab w:pos="1294" w:val="left"/>
        </w:tabs>
        <w:bidi w:val="0"/>
        <w:spacing w:before="0" w:after="0" w:line="314" w:lineRule="exact"/>
        <w:ind w:left="0" w:right="0" w:firstLine="940"/>
        <w:jc w:val="left"/>
      </w:pPr>
      <w:bookmarkStart w:id="271" w:name="bookmark271"/>
      <w:r>
        <w:rPr>
          <w:rFonts w:ascii="Times New Roman" w:eastAsia="Times New Roman" w:hAnsi="Times New Roman" w:cs="Times New Roman"/>
          <w:color w:val="000000"/>
          <w:spacing w:val="0"/>
          <w:w w:val="100"/>
          <w:position w:val="0"/>
        </w:rPr>
        <w:t>5</w:t>
      </w:r>
      <w:bookmarkEnd w:id="271"/>
      <w:r>
        <w:rPr>
          <w:color w:val="000000"/>
          <w:spacing w:val="0"/>
          <w:w w:val="100"/>
          <w:position w:val="0"/>
        </w:rPr>
        <w:t>、</w:t>
        <w:tab/>
        <w:t>业务独立</w:t>
      </w:r>
    </w:p>
    <w:p>
      <w:pPr>
        <w:pStyle w:val="Style21"/>
        <w:keepNext w:val="0"/>
        <w:keepLines w:val="0"/>
        <w:widowControl w:val="0"/>
        <w:shd w:val="clear" w:color="auto" w:fill="auto"/>
        <w:bidi w:val="0"/>
        <w:spacing w:before="0" w:after="340" w:line="314" w:lineRule="exact"/>
        <w:ind w:left="420" w:right="0" w:firstLine="520"/>
        <w:jc w:val="left"/>
      </w:pPr>
      <w:r>
        <w:rPr>
          <w:color w:val="000000"/>
          <w:spacing w:val="0"/>
          <w:w w:val="100"/>
          <w:position w:val="0"/>
        </w:rPr>
        <w:t>公司主要从事面向国际、国内客户提供软件和信息技术服务，在业务上独立于股东和其他关联方，拥有独立完整的产、 供、销系统和研发业务环节，独立开展业务，与控股股东、实际控制人及其控制的其他企业之间不存在同业竞争或显失公平 的关联交易，具备直接面向市场的独立经营能力。</w:t>
      </w:r>
    </w:p>
    <w:p>
      <w:pPr>
        <w:pStyle w:val="Style28"/>
        <w:keepNext/>
        <w:keepLines/>
        <w:widowControl w:val="0"/>
        <w:shd w:val="clear" w:color="auto" w:fill="auto"/>
        <w:tabs>
          <w:tab w:pos="937" w:val="left"/>
        </w:tabs>
        <w:bidi w:val="0"/>
        <w:spacing w:before="0" w:after="260" w:line="240" w:lineRule="auto"/>
        <w:ind w:left="0" w:right="0" w:firstLine="420"/>
        <w:jc w:val="both"/>
      </w:pPr>
      <w:bookmarkStart w:id="272" w:name="bookmark272"/>
      <w:bookmarkStart w:id="273" w:name="bookmark273"/>
      <w:bookmarkStart w:id="274" w:name="bookmark274"/>
      <w:bookmarkStart w:id="275" w:name="bookmark275"/>
      <w:r>
        <w:rPr>
          <w:color w:val="000000"/>
          <w:spacing w:val="0"/>
          <w:w w:val="100"/>
          <w:position w:val="0"/>
          <w:sz w:val="24"/>
          <w:szCs w:val="24"/>
        </w:rPr>
        <w:t>三</w:t>
      </w:r>
      <w:bookmarkEnd w:id="274"/>
      <w:r>
        <w:rPr>
          <w:color w:val="000000"/>
          <w:spacing w:val="0"/>
          <w:w w:val="100"/>
          <w:position w:val="0"/>
          <w:sz w:val="24"/>
          <w:szCs w:val="24"/>
        </w:rPr>
        <w:t>、</w:t>
        <w:tab/>
        <w:t>同业竞争情况</w:t>
      </w:r>
      <w:bookmarkEnd w:id="272"/>
      <w:bookmarkEnd w:id="273"/>
      <w:bookmarkEnd w:id="275"/>
    </w:p>
    <w:p>
      <w:pPr>
        <w:pStyle w:val="Style21"/>
        <w:keepNext w:val="0"/>
        <w:keepLines w:val="0"/>
        <w:widowControl w:val="0"/>
        <w:shd w:val="clear" w:color="auto" w:fill="auto"/>
        <w:bidi w:val="0"/>
        <w:spacing w:before="0" w:after="340" w:line="314"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937" w:val="left"/>
        </w:tabs>
        <w:bidi w:val="0"/>
        <w:spacing w:before="0" w:line="240" w:lineRule="auto"/>
        <w:ind w:left="0" w:right="0" w:firstLine="420"/>
        <w:jc w:val="both"/>
      </w:pPr>
      <w:bookmarkStart w:id="276" w:name="bookmark276"/>
      <w:bookmarkStart w:id="277" w:name="bookmark277"/>
      <w:bookmarkStart w:id="278" w:name="bookmark278"/>
      <w:bookmarkStart w:id="279" w:name="bookmark279"/>
      <w:r>
        <w:rPr>
          <w:color w:val="000000"/>
          <w:spacing w:val="0"/>
          <w:w w:val="100"/>
          <w:position w:val="0"/>
          <w:sz w:val="24"/>
          <w:szCs w:val="24"/>
        </w:rPr>
        <w:t>四</w:t>
      </w:r>
      <w:bookmarkEnd w:id="278"/>
      <w:r>
        <w:rPr>
          <w:color w:val="000000"/>
          <w:spacing w:val="0"/>
          <w:w w:val="100"/>
          <w:position w:val="0"/>
          <w:sz w:val="24"/>
          <w:szCs w:val="24"/>
        </w:rPr>
        <w:t>、</w:t>
        <w:tab/>
        <w:t>报告期内召开的年度股东大会和临时股东大会的有关情况</w:t>
      </w:r>
      <w:bookmarkEnd w:id="276"/>
      <w:bookmarkEnd w:id="277"/>
      <w:bookmarkEnd w:id="279"/>
    </w:p>
    <w:p>
      <w:pPr>
        <w:pStyle w:val="Style31"/>
        <w:keepNext/>
        <w:keepLines/>
        <w:widowControl w:val="0"/>
        <w:shd w:val="clear" w:color="auto" w:fill="auto"/>
        <w:bidi w:val="0"/>
        <w:spacing w:before="0" w:after="340" w:line="240" w:lineRule="auto"/>
        <w:ind w:left="0" w:right="0" w:firstLine="42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、本报告期股东大会情况</w:t>
      </w:r>
      <w:bookmarkEnd w:id="280"/>
      <w:bookmarkEnd w:id="281"/>
      <w:bookmarkEnd w:id="283"/>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大会决议公告》（公 告编号：</w:t>
            </w:r>
            <w:r>
              <w:rPr>
                <w:rFonts w:ascii="Times New Roman" w:eastAsia="Times New Roman" w:hAnsi="Times New Roman" w:cs="Times New Roman"/>
                <w:color w:val="000000"/>
                <w:spacing w:val="0"/>
                <w:w w:val="100"/>
                <w:position w:val="0"/>
              </w:rPr>
              <w:t>2021-032</w:t>
            </w: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42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、表决权恢复的优先股股东请求召开临时股东大会</w:t>
      </w:r>
      <w:bookmarkEnd w:id="284"/>
      <w:bookmarkEnd w:id="285"/>
      <w:bookmarkEnd w:id="287"/>
    </w:p>
    <w:p>
      <w:pPr>
        <w:pStyle w:val="Style21"/>
        <w:keepNext w:val="0"/>
        <w:keepLines w:val="0"/>
        <w:widowControl w:val="0"/>
        <w:shd w:val="clear" w:color="auto" w:fill="auto"/>
        <w:bidi w:val="0"/>
        <w:spacing w:before="0" w:after="34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420"/>
        <w:jc w:val="both"/>
      </w:pPr>
      <w:bookmarkStart w:id="288" w:name="bookmark288"/>
      <w:bookmarkStart w:id="289" w:name="bookmark289"/>
      <w:bookmarkStart w:id="290" w:name="bookmark290"/>
      <w:bookmarkStart w:id="291" w:name="bookmark291"/>
      <w:r>
        <w:rPr>
          <w:color w:val="000000"/>
          <w:spacing w:val="0"/>
          <w:w w:val="100"/>
          <w:position w:val="0"/>
          <w:sz w:val="24"/>
          <w:szCs w:val="24"/>
        </w:rPr>
        <w:t>五</w:t>
      </w:r>
      <w:bookmarkEnd w:id="290"/>
      <w:r>
        <w:rPr>
          <w:color w:val="000000"/>
          <w:spacing w:val="0"/>
          <w:w w:val="100"/>
          <w:position w:val="0"/>
          <w:sz w:val="24"/>
          <w:szCs w:val="24"/>
        </w:rPr>
        <w:t>、公司具有表决权差异安排</w:t>
      </w:r>
      <w:bookmarkEnd w:id="288"/>
      <w:bookmarkEnd w:id="289"/>
      <w:bookmarkEnd w:id="291"/>
    </w:p>
    <w:p>
      <w:pPr>
        <w:pStyle w:val="Style21"/>
        <w:keepNext w:val="0"/>
        <w:keepLines w:val="0"/>
        <w:widowControl w:val="0"/>
        <w:shd w:val="clear" w:color="auto" w:fill="auto"/>
        <w:bidi w:val="0"/>
        <w:spacing w:before="0" w:after="340" w:line="240" w:lineRule="auto"/>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after="360" w:line="240" w:lineRule="auto"/>
        <w:ind w:left="0" w:right="0" w:firstLine="420"/>
        <w:jc w:val="left"/>
      </w:pPr>
      <w:bookmarkStart w:id="292" w:name="bookmark292"/>
      <w:bookmarkStart w:id="293" w:name="bookmark293"/>
      <w:bookmarkStart w:id="294" w:name="bookmark294"/>
      <w:bookmarkStart w:id="295" w:name="bookmark295"/>
      <w:r>
        <w:rPr>
          <w:color w:val="000000"/>
          <w:spacing w:val="0"/>
          <w:w w:val="100"/>
          <w:position w:val="0"/>
          <w:sz w:val="24"/>
          <w:szCs w:val="24"/>
        </w:rPr>
        <w:t>六</w:t>
      </w:r>
      <w:bookmarkEnd w:id="294"/>
      <w:r>
        <w:rPr>
          <w:color w:val="000000"/>
          <w:spacing w:val="0"/>
          <w:w w:val="100"/>
          <w:position w:val="0"/>
          <w:sz w:val="24"/>
          <w:szCs w:val="24"/>
        </w:rPr>
        <w:t>、红筹架构公司治理情况</w:t>
      </w:r>
      <w:bookmarkEnd w:id="292"/>
      <w:bookmarkEnd w:id="293"/>
      <w:bookmarkEnd w:id="295"/>
    </w:p>
    <w:p>
      <w:pPr>
        <w:pStyle w:val="Style21"/>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420"/>
        <w:jc w:val="left"/>
      </w:pPr>
      <w:bookmarkStart w:id="296" w:name="bookmark296"/>
      <w:bookmarkStart w:id="297" w:name="bookmark297"/>
      <w:bookmarkStart w:id="298" w:name="bookmark298"/>
      <w:bookmarkStart w:id="299" w:name="bookmark299"/>
      <w:r>
        <w:rPr>
          <w:color w:val="000000"/>
          <w:spacing w:val="0"/>
          <w:w w:val="100"/>
          <w:position w:val="0"/>
          <w:sz w:val="24"/>
          <w:szCs w:val="24"/>
        </w:rPr>
        <w:t>七</w:t>
      </w:r>
      <w:bookmarkEnd w:id="298"/>
      <w:r>
        <w:rPr>
          <w:color w:val="000000"/>
          <w:spacing w:val="0"/>
          <w:w w:val="100"/>
          <w:position w:val="0"/>
          <w:sz w:val="24"/>
          <w:szCs w:val="24"/>
        </w:rPr>
        <w:t>、董事、监事和高级管理人员情况</w:t>
      </w:r>
      <w:bookmarkEnd w:id="296"/>
      <w:bookmarkEnd w:id="297"/>
      <w:bookmarkEnd w:id="299"/>
    </w:p>
    <w:p>
      <w:pPr>
        <w:pStyle w:val="Style31"/>
        <w:keepNext/>
        <w:keepLines/>
        <w:widowControl w:val="0"/>
        <w:shd w:val="clear" w:color="auto" w:fill="auto"/>
        <w:bidi w:val="0"/>
        <w:spacing w:before="0" w:after="320" w:line="240" w:lineRule="auto"/>
        <w:ind w:left="0" w:right="0" w:firstLine="42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1</w:t>
      </w:r>
      <w:bookmarkEnd w:id="302"/>
      <w:r>
        <w:rPr>
          <w:color w:val="000000"/>
          <w:spacing w:val="0"/>
          <w:w w:val="100"/>
          <w:position w:val="0"/>
        </w:rPr>
        <w:t>、基本情况</w:t>
      </w:r>
      <w:bookmarkEnd w:id="300"/>
      <w:bookmarkEnd w:id="301"/>
      <w:bookmarkEnd w:id="303"/>
    </w:p>
    <w:tbl>
      <w:tblPr>
        <w:tblOverlap w:val="never"/>
        <w:jc w:val="center"/>
        <w:tblLayout w:type="fixed"/>
      </w:tblPr>
      <w:tblGrid>
        <w:gridCol w:w="720"/>
        <w:gridCol w:w="1042"/>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董事长、总 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33,242,0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33,242,0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董事、财务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董事、高级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李卫东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眭鸿明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葛素云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王媛媛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20"/>
        <w:gridCol w:w="1042"/>
        <w:gridCol w:w="734"/>
        <w:gridCol w:w="739"/>
        <w:gridCol w:w="734"/>
        <w:gridCol w:w="734"/>
        <w:gridCol w:w="739"/>
        <w:gridCol w:w="734"/>
        <w:gridCol w:w="734"/>
        <w:gridCol w:w="739"/>
        <w:gridCol w:w="734"/>
        <w:gridCol w:w="734"/>
        <w:gridCol w:w="74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胡传高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董事、高级 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33,263,4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33,263,4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报告期是否存在任期内董事、监事离任和高级管理人员解聘的情况</w:t>
      </w:r>
    </w:p>
    <w:p>
      <w:pPr>
        <w:pStyle w:val="Style21"/>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朱超先生因个人原因于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日辞去公司董事职务。辞职后，朱超先生不再担任公司任何职务。</w:t>
      </w:r>
    </w:p>
    <w:p>
      <w:pPr>
        <w:pStyle w:val="Style21"/>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公司董事、监事、高级管理人员变动情况</w:t>
      </w:r>
    </w:p>
    <w:p>
      <w:pPr>
        <w:pStyle w:val="Style21"/>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因工作原因，辞去公司董事职务</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42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2</w:t>
      </w:r>
      <w:bookmarkEnd w:id="306"/>
      <w:r>
        <w:rPr>
          <w:color w:val="000000"/>
          <w:spacing w:val="0"/>
          <w:w w:val="100"/>
          <w:position w:val="0"/>
        </w:rPr>
        <w:t>、任职情况</w:t>
      </w:r>
      <w:bookmarkEnd w:id="304"/>
      <w:bookmarkEnd w:id="305"/>
      <w:bookmarkEnd w:id="307"/>
    </w:p>
    <w:p>
      <w:pPr>
        <w:pStyle w:val="Style21"/>
        <w:keepNext w:val="0"/>
        <w:keepLines w:val="0"/>
        <w:widowControl w:val="0"/>
        <w:shd w:val="clear" w:color="auto" w:fill="auto"/>
        <w:bidi w:val="0"/>
        <w:spacing w:before="0" w:after="0" w:line="311" w:lineRule="exact"/>
        <w:ind w:left="0" w:right="0" w:firstLine="42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tabs>
          <w:tab w:pos="764" w:val="left"/>
        </w:tabs>
        <w:bidi w:val="0"/>
        <w:spacing w:before="0" w:after="0" w:line="311" w:lineRule="exact"/>
        <w:ind w:left="420" w:right="0" w:firstLine="0"/>
        <w:jc w:val="both"/>
      </w:pPr>
      <w:bookmarkStart w:id="308" w:name="bookmark308"/>
      <w:r>
        <w:rPr>
          <w:rFonts w:ascii="Times New Roman" w:eastAsia="Times New Roman" w:hAnsi="Times New Roman" w:cs="Times New Roman"/>
          <w:color w:val="000000"/>
          <w:spacing w:val="0"/>
          <w:w w:val="100"/>
          <w:position w:val="0"/>
        </w:rPr>
        <w:t>1</w:t>
      </w:r>
      <w:bookmarkEnd w:id="308"/>
      <w:r>
        <w:rPr>
          <w:color w:val="000000"/>
          <w:spacing w:val="0"/>
          <w:w w:val="100"/>
          <w:position w:val="0"/>
        </w:rPr>
        <w:t>、</w:t>
        <w:tab/>
        <w:t>周红卫先生，</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年出生，本科学历，中国国籍，无永久境外居留权，曾担任日本恒星（南京）电脑系统有限公司项目 经理及部门总经理、宏图东方信息系统有限公司副总经理、本公司总裁等职。周红卫先生担任江苏省工商联第十一届执行委 员会委员、江苏省软件行业协会理事会副理事长、江苏软件人才发展基金会第三届理事会理事、南京市工商联副主席、南京 市软件行业协会理事会副理事长、南京市光彩事业促进会副会长。</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月至今任本公司董事长，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 总裁。</w:t>
      </w:r>
    </w:p>
    <w:p>
      <w:pPr>
        <w:pStyle w:val="Style21"/>
        <w:keepNext w:val="0"/>
        <w:keepLines w:val="0"/>
        <w:widowControl w:val="0"/>
        <w:shd w:val="clear" w:color="auto" w:fill="auto"/>
        <w:tabs>
          <w:tab w:pos="774" w:val="left"/>
        </w:tabs>
        <w:bidi w:val="0"/>
        <w:spacing w:before="0" w:after="120" w:line="311" w:lineRule="exact"/>
        <w:ind w:left="420" w:right="0" w:firstLine="0"/>
        <w:jc w:val="both"/>
      </w:pPr>
      <w:bookmarkStart w:id="309" w:name="bookmark309"/>
      <w:r>
        <w:rPr>
          <w:rFonts w:ascii="Times New Roman" w:eastAsia="Times New Roman" w:hAnsi="Times New Roman" w:cs="Times New Roman"/>
          <w:color w:val="000000"/>
          <w:spacing w:val="0"/>
          <w:w w:val="100"/>
          <w:position w:val="0"/>
        </w:rPr>
        <w:t>2</w:t>
      </w:r>
      <w:bookmarkEnd w:id="309"/>
      <w:r>
        <w:rPr>
          <w:color w:val="000000"/>
          <w:spacing w:val="0"/>
          <w:w w:val="100"/>
          <w:position w:val="0"/>
        </w:rPr>
        <w:t>、</w:t>
        <w:tab/>
        <w:t>马玉峰先生，</w:t>
      </w:r>
      <w:r>
        <w:rPr>
          <w:rFonts w:ascii="Times New Roman" w:eastAsia="Times New Roman" w:hAnsi="Times New Roman" w:cs="Times New Roman"/>
          <w:color w:val="000000"/>
          <w:spacing w:val="0"/>
          <w:w w:val="100"/>
          <w:position w:val="0"/>
        </w:rPr>
        <w:t>1971</w:t>
      </w:r>
      <w:r>
        <w:rPr>
          <w:color w:val="000000"/>
          <w:spacing w:val="0"/>
          <w:w w:val="100"/>
          <w:position w:val="0"/>
        </w:rPr>
        <w:t>年出生，本科学历，中国国籍，无永久境外居留权，曾担任日本恒星（南京）电脑系统有限公司工程 师及开发经理、宏图东方信息系统有限公司软件部经理和副总经理。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月任江苏润和软件股份有限公司董 事、高级副总裁。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月在江苏润和科技投资集团有限公司担任副总裁。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月任本公司高</w:t>
      </w:r>
    </w:p>
    <w:p>
      <w:pPr>
        <w:pStyle w:val="Style2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级副总裁，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月至今任本公司董事、财务总监。</w:t>
      </w:r>
    </w:p>
    <w:p>
      <w:pPr>
        <w:pStyle w:val="Style21"/>
        <w:keepNext w:val="0"/>
        <w:keepLines w:val="0"/>
        <w:widowControl w:val="0"/>
        <w:shd w:val="clear" w:color="auto" w:fill="auto"/>
        <w:tabs>
          <w:tab w:pos="706" w:val="left"/>
        </w:tabs>
        <w:bidi w:val="0"/>
        <w:spacing w:before="0" w:after="0" w:line="313" w:lineRule="exact"/>
        <w:ind w:left="420" w:right="0" w:firstLine="0"/>
        <w:jc w:val="both"/>
      </w:pPr>
      <w:bookmarkStart w:id="310" w:name="bookmark310"/>
      <w:r>
        <w:rPr>
          <w:rFonts w:ascii="Times New Roman" w:eastAsia="Times New Roman" w:hAnsi="Times New Roman" w:cs="Times New Roman"/>
          <w:color w:val="000000"/>
          <w:spacing w:val="0"/>
          <w:w w:val="100"/>
          <w:position w:val="0"/>
        </w:rPr>
        <w:t>3</w:t>
      </w:r>
      <w:bookmarkEnd w:id="310"/>
      <w:r>
        <w:rPr>
          <w:color w:val="000000"/>
          <w:spacing w:val="0"/>
          <w:w w:val="100"/>
          <w:position w:val="0"/>
        </w:rPr>
        <w:t>、</w:t>
        <w:tab/>
        <w:t>钟毅先生，</w:t>
      </w:r>
      <w:r>
        <w:rPr>
          <w:rFonts w:ascii="Times New Roman" w:eastAsia="Times New Roman" w:hAnsi="Times New Roman" w:cs="Times New Roman"/>
          <w:color w:val="000000"/>
          <w:spacing w:val="0"/>
          <w:w w:val="100"/>
          <w:position w:val="0"/>
        </w:rPr>
        <w:t>1978</w:t>
      </w:r>
      <w:r>
        <w:rPr>
          <w:color w:val="000000"/>
          <w:spacing w:val="0"/>
          <w:w w:val="100"/>
          <w:position w:val="0"/>
        </w:rPr>
        <w:t>年出生，本科学历，中国国籍，无境外永久居留权，曾担任摩托罗拉区域总经理。现任公司华为事业部 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月至今任本公司董事、高级副总裁。</w:t>
      </w:r>
    </w:p>
    <w:p>
      <w:pPr>
        <w:pStyle w:val="Style21"/>
        <w:keepNext w:val="0"/>
        <w:keepLines w:val="0"/>
        <w:widowControl w:val="0"/>
        <w:shd w:val="clear" w:color="auto" w:fill="auto"/>
        <w:tabs>
          <w:tab w:pos="714" w:val="left"/>
        </w:tabs>
        <w:bidi w:val="0"/>
        <w:spacing w:before="0" w:after="0" w:line="313" w:lineRule="exact"/>
        <w:ind w:left="420" w:right="0" w:firstLine="0"/>
        <w:jc w:val="both"/>
      </w:pPr>
      <w:bookmarkStart w:id="311" w:name="bookmark311"/>
      <w:r>
        <w:rPr>
          <w:rFonts w:ascii="Times New Roman" w:eastAsia="Times New Roman" w:hAnsi="Times New Roman" w:cs="Times New Roman"/>
          <w:color w:val="000000"/>
          <w:spacing w:val="0"/>
          <w:w w:val="100"/>
          <w:position w:val="0"/>
        </w:rPr>
        <w:t>4</w:t>
      </w:r>
      <w:bookmarkEnd w:id="311"/>
      <w:r>
        <w:rPr>
          <w:color w:val="000000"/>
          <w:spacing w:val="0"/>
          <w:w w:val="100"/>
          <w:position w:val="0"/>
        </w:rPr>
        <w:t>、</w:t>
        <w:tab/>
        <w:t>海洋先生，</w:t>
      </w:r>
      <w:r>
        <w:rPr>
          <w:rFonts w:ascii="Times New Roman" w:eastAsia="Times New Roman" w:hAnsi="Times New Roman" w:cs="Times New Roman"/>
          <w:color w:val="000000"/>
          <w:spacing w:val="0"/>
          <w:w w:val="100"/>
          <w:position w:val="0"/>
        </w:rPr>
        <w:t>1984</w:t>
      </w:r>
      <w:r>
        <w:rPr>
          <w:color w:val="000000"/>
          <w:spacing w:val="0"/>
          <w:w w:val="100"/>
          <w:position w:val="0"/>
        </w:rPr>
        <w:t>年出生，研究生学历，中国国籍，无境外永久居留权。曾任中信建投证券股份有限公司投资银行部高级 经理；中银国际控股有限公司投资银行部经理、联席董事；三盛智慧教育科技股份有限公司副总经理、董事会秘书、董事长 助理。现任葵花药业集团股份有限公司副总经理，天马轴承集团股份有限公司独立董事。</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月至今担任本公司董事。</w:t>
      </w:r>
    </w:p>
    <w:p>
      <w:pPr>
        <w:pStyle w:val="Style21"/>
        <w:keepNext w:val="0"/>
        <w:keepLines w:val="0"/>
        <w:widowControl w:val="0"/>
        <w:shd w:val="clear" w:color="auto" w:fill="auto"/>
        <w:tabs>
          <w:tab w:pos="714" w:val="left"/>
        </w:tabs>
        <w:bidi w:val="0"/>
        <w:spacing w:before="0" w:after="0" w:line="313" w:lineRule="exact"/>
        <w:ind w:left="420" w:right="0" w:firstLine="0"/>
        <w:jc w:val="both"/>
      </w:pPr>
      <w:bookmarkStart w:id="312" w:name="bookmark312"/>
      <w:r>
        <w:rPr>
          <w:rFonts w:ascii="Times New Roman" w:eastAsia="Times New Roman" w:hAnsi="Times New Roman" w:cs="Times New Roman"/>
          <w:color w:val="000000"/>
          <w:spacing w:val="0"/>
          <w:w w:val="100"/>
          <w:position w:val="0"/>
        </w:rPr>
        <w:t>5</w:t>
      </w:r>
      <w:bookmarkEnd w:id="312"/>
      <w:r>
        <w:rPr>
          <w:color w:val="000000"/>
          <w:spacing w:val="0"/>
          <w:w w:val="100"/>
          <w:position w:val="0"/>
        </w:rPr>
        <w:t>、</w:t>
        <w:tab/>
        <w:t>葛素云女士，</w:t>
      </w:r>
      <w:r>
        <w:rPr>
          <w:rFonts w:ascii="Times New Roman" w:eastAsia="Times New Roman" w:hAnsi="Times New Roman" w:cs="Times New Roman"/>
          <w:color w:val="000000"/>
          <w:spacing w:val="0"/>
          <w:w w:val="100"/>
          <w:position w:val="0"/>
        </w:rPr>
        <w:t>1963</w:t>
      </w:r>
      <w:r>
        <w:rPr>
          <w:color w:val="000000"/>
          <w:spacing w:val="0"/>
          <w:w w:val="100"/>
          <w:position w:val="0"/>
        </w:rPr>
        <w:t>年出生，本科学历，中国国籍，无境外永久居留权</w:t>
      </w:r>
      <w:r>
        <w:rPr>
          <w:color w:val="000000"/>
          <w:spacing w:val="0"/>
          <w:w w:val="100"/>
          <w:position w:val="0"/>
        </w:rPr>
        <w:t>，</w:t>
      </w:r>
      <w:r>
        <w:rPr>
          <w:color w:val="000000"/>
          <w:spacing w:val="0"/>
          <w:w w:val="100"/>
          <w:position w:val="0"/>
        </w:rPr>
        <w:t>曾担任安徽大学商学院会计系副主任、安徽大学第 八届和第九届教学督导组副组长等职。现任安徽大学商学院副教授，安徽大学第十届教学督导组副组长；现任聚灿光电科技 股份有限公司、苏州市伏泰信息科技股份有限公司、北京和合医学诊断技术股份有限公司独立董事。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 司独立董事。</w:t>
      </w:r>
    </w:p>
    <w:p>
      <w:pPr>
        <w:pStyle w:val="Style21"/>
        <w:keepNext w:val="0"/>
        <w:keepLines w:val="0"/>
        <w:widowControl w:val="0"/>
        <w:shd w:val="clear" w:color="auto" w:fill="auto"/>
        <w:tabs>
          <w:tab w:pos="714" w:val="left"/>
        </w:tabs>
        <w:bidi w:val="0"/>
        <w:spacing w:before="0" w:after="0" w:line="313" w:lineRule="exact"/>
        <w:ind w:left="420" w:right="0" w:firstLine="0"/>
        <w:jc w:val="both"/>
      </w:pPr>
      <w:bookmarkStart w:id="313" w:name="bookmark313"/>
      <w:r>
        <w:rPr>
          <w:rFonts w:ascii="Times New Roman" w:eastAsia="Times New Roman" w:hAnsi="Times New Roman" w:cs="Times New Roman"/>
          <w:color w:val="000000"/>
          <w:spacing w:val="0"/>
          <w:w w:val="100"/>
          <w:position w:val="0"/>
        </w:rPr>
        <w:t>6</w:t>
      </w:r>
      <w:bookmarkEnd w:id="313"/>
      <w:r>
        <w:rPr>
          <w:color w:val="000000"/>
          <w:spacing w:val="0"/>
          <w:w w:val="100"/>
          <w:position w:val="0"/>
        </w:rPr>
        <w:t>、</w:t>
        <w:tab/>
        <w:t>李卫东先生，</w:t>
      </w:r>
      <w:r>
        <w:rPr>
          <w:rFonts w:ascii="Times New Roman" w:eastAsia="Times New Roman" w:hAnsi="Times New Roman" w:cs="Times New Roman"/>
          <w:color w:val="000000"/>
          <w:spacing w:val="0"/>
          <w:w w:val="100"/>
          <w:position w:val="0"/>
        </w:rPr>
        <w:t>1969</w:t>
      </w:r>
      <w:r>
        <w:rPr>
          <w:color w:val="000000"/>
          <w:spacing w:val="0"/>
          <w:w w:val="100"/>
          <w:position w:val="0"/>
        </w:rPr>
        <w:t>年出生，本科学历，南京大学会计硕士，注册会计师，国际注册内部审计师</w:t>
      </w:r>
      <w:r>
        <w:rPr>
          <w:color w:val="000000"/>
          <w:spacing w:val="0"/>
          <w:w w:val="100"/>
          <w:position w:val="0"/>
        </w:rPr>
        <w:t>（</w:t>
      </w:r>
      <w:r>
        <w:rPr>
          <w:rFonts w:ascii="Times New Roman" w:eastAsia="Times New Roman" w:hAnsi="Times New Roman" w:cs="Times New Roman"/>
          <w:color w:val="000000"/>
          <w:spacing w:val="0"/>
          <w:w w:val="100"/>
          <w:position w:val="0"/>
        </w:rPr>
        <w:t>CIA</w:t>
      </w:r>
      <w:r>
        <w:rPr>
          <w:color w:val="000000"/>
          <w:spacing w:val="0"/>
          <w:w w:val="100"/>
          <w:position w:val="0"/>
        </w:rPr>
        <w:t>），</w:t>
      </w:r>
      <w:r>
        <w:rPr>
          <w:color w:val="000000"/>
          <w:spacing w:val="0"/>
          <w:w w:val="100"/>
          <w:position w:val="0"/>
        </w:rPr>
        <w:t>资产评估师， 会计师，中国国籍，无境外永久居留权。曾担任城市纵横（上海）文化传媒股份有限公司财务总监兼董事会秘书职位。现任 中证房地产评估造价集团有限公司高级顾问。</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月至今担任本公司独立董事。</w:t>
      </w:r>
    </w:p>
    <w:p>
      <w:pPr>
        <w:pStyle w:val="Style21"/>
        <w:keepNext w:val="0"/>
        <w:keepLines w:val="0"/>
        <w:widowControl w:val="0"/>
        <w:shd w:val="clear" w:color="auto" w:fill="auto"/>
        <w:tabs>
          <w:tab w:pos="714" w:val="left"/>
        </w:tabs>
        <w:bidi w:val="0"/>
        <w:spacing w:before="0" w:after="0" w:line="313" w:lineRule="exact"/>
        <w:ind w:left="420" w:right="0" w:firstLine="0"/>
        <w:jc w:val="both"/>
      </w:pPr>
      <w:bookmarkStart w:id="314" w:name="bookmark314"/>
      <w:r>
        <w:rPr>
          <w:rFonts w:ascii="Times New Roman" w:eastAsia="Times New Roman" w:hAnsi="Times New Roman" w:cs="Times New Roman"/>
          <w:color w:val="000000"/>
          <w:spacing w:val="0"/>
          <w:w w:val="100"/>
          <w:position w:val="0"/>
        </w:rPr>
        <w:t>7</w:t>
      </w:r>
      <w:bookmarkEnd w:id="314"/>
      <w:r>
        <w:rPr>
          <w:color w:val="000000"/>
          <w:spacing w:val="0"/>
          <w:w w:val="100"/>
          <w:position w:val="0"/>
        </w:rPr>
        <w:t>、</w:t>
        <w:tab/>
        <w:t>眭鸿明先生（曾用名眭红明），</w:t>
      </w:r>
      <w:r>
        <w:rPr>
          <w:rFonts w:ascii="Times New Roman" w:eastAsia="Times New Roman" w:hAnsi="Times New Roman" w:cs="Times New Roman"/>
          <w:color w:val="000000"/>
          <w:spacing w:val="0"/>
          <w:w w:val="100"/>
          <w:position w:val="0"/>
        </w:rPr>
        <w:t>1964</w:t>
      </w:r>
      <w:r>
        <w:rPr>
          <w:color w:val="000000"/>
          <w:spacing w:val="0"/>
          <w:w w:val="100"/>
          <w:position w:val="0"/>
        </w:rPr>
        <w:t>年出生，研究生学历，中国国籍，无境外永久居留权。曾任南京师范大学法学院院 党委书记等职。现任南京师范大学法学院教授、博士生导师，中国法治现代化研究院研究员，无锡力芯微电子股份有限公司 独立董事。</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月至今担任本公司独立董事。</w:t>
      </w:r>
    </w:p>
    <w:p>
      <w:pPr>
        <w:pStyle w:val="Style21"/>
        <w:keepNext w:val="0"/>
        <w:keepLines w:val="0"/>
        <w:widowControl w:val="0"/>
        <w:shd w:val="clear" w:color="auto" w:fill="auto"/>
        <w:tabs>
          <w:tab w:pos="714" w:val="left"/>
        </w:tabs>
        <w:bidi w:val="0"/>
        <w:spacing w:before="0" w:after="0" w:line="313" w:lineRule="exact"/>
        <w:ind w:left="420" w:right="0" w:firstLine="0"/>
        <w:jc w:val="both"/>
      </w:pPr>
      <w:bookmarkStart w:id="315" w:name="bookmark315"/>
      <w:r>
        <w:rPr>
          <w:rFonts w:ascii="Times New Roman" w:eastAsia="Times New Roman" w:hAnsi="Times New Roman" w:cs="Times New Roman"/>
          <w:color w:val="000000"/>
          <w:spacing w:val="0"/>
          <w:w w:val="100"/>
          <w:position w:val="0"/>
        </w:rPr>
        <w:t>8</w:t>
      </w:r>
      <w:bookmarkEnd w:id="315"/>
      <w:r>
        <w:rPr>
          <w:color w:val="000000"/>
          <w:spacing w:val="0"/>
          <w:w w:val="100"/>
          <w:position w:val="0"/>
        </w:rPr>
        <w:t>、</w:t>
        <w:tab/>
        <w:t>桑传刚先生，</w:t>
      </w:r>
      <w:r>
        <w:rPr>
          <w:rFonts w:ascii="Times New Roman" w:eastAsia="Times New Roman" w:hAnsi="Times New Roman" w:cs="Times New Roman"/>
          <w:color w:val="000000"/>
          <w:spacing w:val="0"/>
          <w:w w:val="100"/>
          <w:position w:val="0"/>
        </w:rPr>
        <w:t>1975</w:t>
      </w:r>
      <w:r>
        <w:rPr>
          <w:color w:val="000000"/>
          <w:spacing w:val="0"/>
          <w:w w:val="100"/>
          <w:position w:val="0"/>
        </w:rPr>
        <w:t>年出生，硕士学历，中国国籍，无境外永久居留权，曾担任江苏省常州监狱宣教科长、办公室主任、 政治处主任、晶昇服饰有限公司总经理，江苏省监狱管理局行政处副处长、江苏金源置业有限公司董事长兼总经理。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月至今担任本公司行政总监。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月至今任本公司监事会主席。</w:t>
      </w:r>
    </w:p>
    <w:p>
      <w:pPr>
        <w:pStyle w:val="Style21"/>
        <w:keepNext w:val="0"/>
        <w:keepLines w:val="0"/>
        <w:widowControl w:val="0"/>
        <w:shd w:val="clear" w:color="auto" w:fill="auto"/>
        <w:tabs>
          <w:tab w:pos="723" w:val="left"/>
        </w:tabs>
        <w:bidi w:val="0"/>
        <w:spacing w:before="0" w:after="0" w:line="313" w:lineRule="exact"/>
        <w:ind w:left="420" w:right="0" w:firstLine="0"/>
        <w:jc w:val="both"/>
      </w:pPr>
      <w:bookmarkStart w:id="316" w:name="bookmark316"/>
      <w:r>
        <w:rPr>
          <w:rFonts w:ascii="Times New Roman" w:eastAsia="Times New Roman" w:hAnsi="Times New Roman" w:cs="Times New Roman"/>
          <w:color w:val="000000"/>
          <w:spacing w:val="0"/>
          <w:w w:val="100"/>
          <w:position w:val="0"/>
        </w:rPr>
        <w:t>9</w:t>
      </w:r>
      <w:bookmarkEnd w:id="316"/>
      <w:r>
        <w:rPr>
          <w:color w:val="000000"/>
          <w:spacing w:val="0"/>
          <w:w w:val="100"/>
          <w:position w:val="0"/>
        </w:rPr>
        <w:t>、</w:t>
        <w:tab/>
        <w:t>王媛媛女士，</w:t>
      </w:r>
      <w:r>
        <w:rPr>
          <w:rFonts w:ascii="Times New Roman" w:eastAsia="Times New Roman" w:hAnsi="Times New Roman" w:cs="Times New Roman"/>
          <w:color w:val="000000"/>
          <w:spacing w:val="0"/>
          <w:w w:val="100"/>
          <w:position w:val="0"/>
        </w:rPr>
        <w:t>1980</w:t>
      </w:r>
      <w:r>
        <w:rPr>
          <w:color w:val="000000"/>
          <w:spacing w:val="0"/>
          <w:w w:val="100"/>
          <w:position w:val="0"/>
        </w:rPr>
        <w:t>年出生，本科学历，中国国籍，无境外永久居留权，曾担任南京艾克丝兰特服饰有限公司业务员，南 京华瑞服装有限公司外贸业务员。</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月至今，担任本公司企宣主管、党委委员、党群部部长、董事长办公室副主任。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月至今任本公司监事。</w:t>
      </w:r>
    </w:p>
    <w:p>
      <w:pPr>
        <w:pStyle w:val="Style21"/>
        <w:keepNext w:val="0"/>
        <w:keepLines w:val="0"/>
        <w:widowControl w:val="0"/>
        <w:shd w:val="clear" w:color="auto" w:fill="auto"/>
        <w:tabs>
          <w:tab w:pos="805" w:val="left"/>
        </w:tabs>
        <w:bidi w:val="0"/>
        <w:spacing w:before="0" w:after="0" w:line="313" w:lineRule="exact"/>
        <w:ind w:left="420" w:right="0" w:firstLine="0"/>
        <w:jc w:val="both"/>
      </w:pPr>
      <w:bookmarkStart w:id="317" w:name="bookmark317"/>
      <w:r>
        <w:rPr>
          <w:rFonts w:ascii="Times New Roman" w:eastAsia="Times New Roman" w:hAnsi="Times New Roman" w:cs="Times New Roman"/>
          <w:color w:val="000000"/>
          <w:spacing w:val="0"/>
          <w:w w:val="100"/>
          <w:position w:val="0"/>
        </w:rPr>
        <w:t>1</w:t>
      </w:r>
      <w:bookmarkEnd w:id="317"/>
      <w:r>
        <w:rPr>
          <w:rFonts w:ascii="Times New Roman" w:eastAsia="Times New Roman" w:hAnsi="Times New Roman" w:cs="Times New Roman"/>
          <w:color w:val="000000"/>
          <w:spacing w:val="0"/>
          <w:w w:val="100"/>
          <w:position w:val="0"/>
        </w:rPr>
        <w:t>0</w:t>
      </w:r>
      <w:r>
        <w:rPr>
          <w:color w:val="000000"/>
          <w:spacing w:val="0"/>
          <w:w w:val="100"/>
          <w:position w:val="0"/>
        </w:rPr>
        <w:t>、</w:t>
        <w:tab/>
        <w:t>赵澍先生，</w:t>
      </w:r>
      <w:r>
        <w:rPr>
          <w:rFonts w:ascii="Times New Roman" w:eastAsia="Times New Roman" w:hAnsi="Times New Roman" w:cs="Times New Roman"/>
          <w:color w:val="000000"/>
          <w:spacing w:val="0"/>
          <w:w w:val="100"/>
          <w:position w:val="0"/>
        </w:rPr>
        <w:t>1974</w:t>
      </w:r>
      <w:r>
        <w:rPr>
          <w:color w:val="000000"/>
          <w:spacing w:val="0"/>
          <w:w w:val="100"/>
          <w:position w:val="0"/>
        </w:rPr>
        <w:t xml:space="preserve">年出生，硕士学历，中国国籍，无永久境外居留权，曾担任捷开通讯（深圳）有限公司运营中心总经理 </w:t>
      </w:r>
      <w:r>
        <w:rPr>
          <w:rFonts w:ascii="Times New Roman" w:eastAsia="Times New Roman" w:hAnsi="Times New Roman" w:cs="Times New Roman"/>
          <w:color w:val="000000"/>
          <w:spacing w:val="0"/>
          <w:w w:val="100"/>
          <w:position w:val="0"/>
        </w:rPr>
        <w:t>/TCL</w:t>
      </w:r>
      <w:r>
        <w:rPr>
          <w:color w:val="000000"/>
          <w:spacing w:val="0"/>
          <w:w w:val="100"/>
          <w:position w:val="0"/>
        </w:rPr>
        <w:t>品牌执委会委员。</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月任本公司智能终端事业部销售总监。</w:t>
      </w:r>
      <w:r>
        <w:rPr>
          <w:rFonts w:ascii="Times New Roman" w:eastAsia="Times New Roman" w:hAnsi="Times New Roman" w:cs="Times New Roman"/>
          <w:color w:val="000000"/>
          <w:spacing w:val="0"/>
          <w:w w:val="100"/>
          <w:position w:val="0"/>
        </w:rPr>
        <w:t>2019</w:t>
      </w:r>
      <w:r>
        <w:rPr>
          <w:color w:val="000000"/>
          <w:spacing w:val="0"/>
          <w:w w:val="100"/>
          <w:position w:val="0"/>
        </w:rPr>
        <w:t>年至今任本公司助理总裁。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月至今任本公司监事。</w:t>
      </w:r>
    </w:p>
    <w:p>
      <w:pPr>
        <w:pStyle w:val="Style21"/>
        <w:keepNext w:val="0"/>
        <w:keepLines w:val="0"/>
        <w:widowControl w:val="0"/>
        <w:shd w:val="clear" w:color="auto" w:fill="auto"/>
        <w:bidi w:val="0"/>
        <w:spacing w:before="0" w:after="440" w:line="313" w:lineRule="exact"/>
        <w:ind w:left="420" w:right="0" w:firstLine="0"/>
        <w:jc w:val="both"/>
      </w:pPr>
      <w:bookmarkStart w:id="318" w:name="bookmark318"/>
      <w:r>
        <w:rPr>
          <w:rFonts w:ascii="Times New Roman" w:eastAsia="Times New Roman" w:hAnsi="Times New Roman" w:cs="Times New Roman"/>
          <w:color w:val="000000"/>
          <w:spacing w:val="0"/>
          <w:w w:val="100"/>
          <w:position w:val="0"/>
        </w:rPr>
        <w:t>1</w:t>
      </w:r>
      <w:bookmarkEnd w:id="318"/>
      <w:r>
        <w:rPr>
          <w:rFonts w:ascii="Times New Roman" w:eastAsia="Times New Roman" w:hAnsi="Times New Roman" w:cs="Times New Roman"/>
          <w:color w:val="000000"/>
          <w:spacing w:val="0"/>
          <w:w w:val="100"/>
          <w:position w:val="0"/>
        </w:rPr>
        <w:t>1</w:t>
      </w:r>
      <w:r>
        <w:rPr>
          <w:color w:val="000000"/>
          <w:spacing w:val="0"/>
          <w:w w:val="100"/>
          <w:position w:val="0"/>
        </w:rPr>
        <w:t>、 胡传高先生，</w:t>
      </w:r>
      <w:r>
        <w:rPr>
          <w:rFonts w:ascii="Times New Roman" w:eastAsia="Times New Roman" w:hAnsi="Times New Roman" w:cs="Times New Roman"/>
          <w:color w:val="000000"/>
          <w:spacing w:val="0"/>
          <w:w w:val="100"/>
          <w:position w:val="0"/>
        </w:rPr>
        <w:t>1972</w:t>
      </w:r>
      <w:r>
        <w:rPr>
          <w:color w:val="000000"/>
          <w:spacing w:val="0"/>
          <w:w w:val="100"/>
          <w:position w:val="0"/>
        </w:rPr>
        <w:t>年出生，中共党员，硕士学历，中国国籍，无永久境外居留权，曾担任南京邮电大学教师、江苏博事 达律师事务所专职律师、江苏证监局监管干部、中国证监会公职律师、江苏交易场所登记结算公司副总经理、华鑫证券有限 责任公司董事会秘书。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月取得深圳证券交易所董事会秘书资格证。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月至今任本公司副总裁，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 今任本公司董事会秘书。</w:t>
      </w:r>
    </w:p>
    <w:p>
      <w:pPr>
        <w:pStyle w:val="Style21"/>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在股东单位任职情况</w:t>
      </w:r>
    </w:p>
    <w:p>
      <w:pPr>
        <w:pStyle w:val="Style21"/>
        <w:keepNext w:val="0"/>
        <w:keepLines w:val="0"/>
        <w:widowControl w:val="0"/>
        <w:shd w:val="clear" w:color="auto" w:fill="auto"/>
        <w:bidi w:val="0"/>
        <w:spacing w:before="0" w:after="80" w:line="240" w:lineRule="auto"/>
        <w:ind w:left="0" w:right="0" w:firstLine="4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39" w:line="1" w:lineRule="exact"/>
      </w:pPr>
    </w:p>
    <w:p>
      <w:pPr>
        <w:pStyle w:val="Style21"/>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在其他单位任职情况</w:t>
      </w:r>
    </w:p>
    <w:p>
      <w:pPr>
        <w:pStyle w:val="Style21"/>
        <w:keepNext w:val="0"/>
        <w:keepLines w:val="0"/>
        <w:widowControl w:val="0"/>
        <w:shd w:val="clear" w:color="auto" w:fill="auto"/>
        <w:bidi w:val="0"/>
        <w:spacing w:before="0" w:after="40" w:line="240" w:lineRule="auto"/>
        <w:ind w:left="0" w:right="0" w:firstLine="4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38"/>
        <w:gridCol w:w="3158"/>
        <w:gridCol w:w="1210"/>
        <w:gridCol w:w="1483"/>
        <w:gridCol w:w="1560"/>
        <w:gridCol w:w="1142"/>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4"/>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江苏软信和熙信息科技有限公司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江苏润和捷诚科技产业投资有限公司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w:t>
            </w:r>
            <w:r>
              <w:rPr>
                <w:color w:val="000000"/>
                <w:spacing w:val="0"/>
                <w:w w:val="100"/>
                <w:position w:val="0"/>
                <w:sz w:val="18"/>
                <w:szCs w:val="18"/>
              </w:rPr>
              <w:t>*-r?&gt;M</w:t>
            </w:r>
            <w:r>
              <w:rPr>
                <w:color w:val="000000"/>
                <w:spacing w:val="0"/>
                <w:w w:val="100"/>
                <w:position w:val="0"/>
              </w:rPr>
              <w:t>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代表取缔役、 社长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Technology Corporation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董事长、总经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江苏润联信息技术有限公司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润和数字科技有限责任公司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南京润宏置业有限公司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南京泉创信息科技有限公司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江苏润和南京软件外包园置业有限公司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北京润和汇智信息技术有限公司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r>
              <w:rPr>
                <w:color w:val="000000"/>
                <w:spacing w:val="0"/>
                <w:w w:val="100"/>
                <w:position w:val="0"/>
              </w:rPr>
              <w:t>，</w:t>
            </w: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上海捷科智诚科技有限公司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总经理</w:t>
            </w:r>
            <w:r>
              <w:rPr>
                <w:color w:val="000000"/>
                <w:spacing w:val="0"/>
                <w:w w:val="100"/>
                <w:position w:val="0"/>
              </w:rPr>
              <w:t>，</w:t>
            </w:r>
            <w:r>
              <w:rPr>
                <w:color w:val="000000"/>
                <w:spacing w:val="0"/>
                <w:w w:val="100"/>
                <w:position w:val="0"/>
              </w:rPr>
              <w:t>执行董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福州捷科智诚信息科技有限公司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南京润和润云科技有限公司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上海米飞网络科技有限公司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北京易诚博睿科技有限公司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董事长、总经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江苏鑫合易家信息技术有限责任公司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沃尔德供应链管理（山东）股份有限公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南京润和润云科技有限公司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158"/>
        <w:gridCol w:w="1210"/>
        <w:gridCol w:w="1483"/>
        <w:gridCol w:w="1560"/>
        <w:gridCol w:w="1142"/>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武汉宁润软件信息技术有限公司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总经理、执行 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深圳润和汇智信息技术有限公司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总经理、执行 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广州润和颐能软件技术有限公司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北京润和卓信智能科技有限公司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企业发展部资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蚂蚁（杭州）基金销售有限公司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易视腾科技股份有限公司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云涌产业共赢（北京）创业投资有限公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杭州蚂蚁未来投资咨询有限公司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杭州融津数字科技有限公司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江苏哈啰普惠科技有限公司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永安行科技股份有限公司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杭州君浩股权投资有限公司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执行董事（法 定代表人）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Megvii Technology Limited </w:t>
            </w:r>
            <w:r>
              <w:rPr>
                <w:color w:val="000000"/>
                <w:spacing w:val="0"/>
                <w:w w:val="100"/>
                <w:position w:val="0"/>
              </w:rPr>
              <w:t>(旷视科技有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北京迈格威科技有限公司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杭州告捷企业管理咨询有限公司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董事长（法定 代表人）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招商局资本投资有限责任公司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招商局资本管理（北京）有限公司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招垦资本管理（北京）有限公司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中国农垦产业发展基金（有限合伙）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 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服务贸易创新发展引导基金（有限合伙）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执行事务合伙 人委派代表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深圳市招商澎湃股权投资基金管理有限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招商长城资本管理有限公司(</w:t>
            </w:r>
            <w:r>
              <w:rPr>
                <w:rFonts w:ascii="Times New Roman" w:eastAsia="Times New Roman" w:hAnsi="Times New Roman" w:cs="Times New Roman"/>
                <w:color w:val="000000"/>
                <w:spacing w:val="0"/>
                <w:w w:val="100"/>
                <w:position w:val="0"/>
              </w:rPr>
              <w:t>China</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Merchants Great-Wall Capital Management Limited</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158"/>
        <w:gridCol w:w="1210"/>
        <w:gridCol w:w="1483"/>
        <w:gridCol w:w="1560"/>
        <w:gridCol w:w="1142"/>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招商长城合伙人有限公司(</w:t>
            </w:r>
            <w:r>
              <w:rPr>
                <w:rFonts w:ascii="Times New Roman" w:eastAsia="Times New Roman" w:hAnsi="Times New Roman" w:cs="Times New Roman"/>
                <w:color w:val="000000"/>
                <w:spacing w:val="0"/>
                <w:w w:val="100"/>
                <w:position w:val="0"/>
              </w:rPr>
              <w:t>China</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Merchants Great-Wall GP Limited</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招商长城顾问有限公司</w:t>
            </w:r>
            <w:r>
              <w:rPr>
                <w:color w:val="000000"/>
                <w:spacing w:val="0"/>
                <w:w w:val="100"/>
                <w:position w:val="0"/>
              </w:rPr>
              <w:t>(</w:t>
            </w:r>
            <w:r>
              <w:rPr>
                <w:rFonts w:ascii="Times New Roman" w:eastAsia="Times New Roman" w:hAnsi="Times New Roman" w:cs="Times New Roman"/>
                <w:color w:val="000000"/>
                <w:spacing w:val="0"/>
                <w:w w:val="100"/>
                <w:position w:val="0"/>
              </w:rPr>
              <w:t>China</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Merchants Great-Wall Advisor Limited</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中新建招商股权投资有限公司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招商昆仑股权投资管理有限公司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深圳市招商国协壹号股权投资基金管理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张家港市招商产业资本投资管理有限公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深圳市招商红树股权投资基金管理有限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China Merchants Nova GP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深圳市招商洪大资本管理有限责任公司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深圳市新招中安资本管理有限责任公司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葵花药业集团股份有限公司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天马轴承集团股份有限公司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杨春福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江苏德纳化学股份有限公司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杨春福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南京肯特复合材料股份有限公司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杨春福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苏州翔楼新材料股份有限公司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杨春福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东南大学法学院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东南大学经济管理学院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金融系主任、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教授，金融学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专业博士生导</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江苏宁沪高速公路股份有限公司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苏州九龙医院股份有限公司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益民基金管理有限公司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江苏环保产业技术研究院股份公司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教育部高等学校金融类专业教学指导委 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葛素云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安徽大学商学院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葛素云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南通冠优达磁业股份有限公司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葛素云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苏州市伏泰信息科技股份有限公司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158"/>
        <w:gridCol w:w="1210"/>
        <w:gridCol w:w="1483"/>
        <w:gridCol w:w="1560"/>
        <w:gridCol w:w="114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葛素云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安徽强邦新材料股份有限公司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李卫东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中证房地产评估造价集团有限公司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高级顾问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眭鸿明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南京师范大学法学院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眭鸿明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无锡力芯微电子股份有限公司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上海捷科智诚科技有限公司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福州捷科智诚信息科技有限公司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上海菲耐得信息科技有限公司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上海润和信息技术服务有限公司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武汉宁润软件信息技术有限公司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西安润和软件信息技术有限公司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江苏软信和熙信息科技有限公司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江苏润和捷诚科技产业投资有限公司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北京润和汇智信息技术有限公司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深圳润和汇智信息技术有限公司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新维数联（北京）科技有限公司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南京润和润云科技有限公司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广州润和颐能软件技术有限公司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上海润宁信息科技有限公司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润芯微科技（江苏）有限公司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苏州保润欣和信息科技有限公司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胡传高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胡传高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胡传高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西安润和软件信息技术有限公司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720" w:line="312" w:lineRule="exact"/>
        <w:ind w:left="0" w:right="0" w:firstLine="0"/>
        <w:jc w:val="both"/>
      </w:pPr>
      <w:r>
        <w:rPr>
          <w:color w:val="000000"/>
          <w:spacing w:val="0"/>
          <w:w w:val="100"/>
          <w:position w:val="0"/>
        </w:rPr>
        <w:t>因公司控股股东润和投资于</w:t>
      </w:r>
      <w:r>
        <w:rPr>
          <w:rFonts w:ascii="Times New Roman" w:eastAsia="Times New Roman" w:hAnsi="Times New Roman" w:cs="Times New Roman"/>
          <w:color w:val="000000"/>
          <w:spacing w:val="0"/>
          <w:w w:val="100"/>
          <w:position w:val="0"/>
        </w:rPr>
        <w:t>2020</w:t>
      </w:r>
      <w:r>
        <w:rPr>
          <w:color w:val="000000"/>
          <w:spacing w:val="0"/>
          <w:w w:val="100"/>
          <w:position w:val="0"/>
        </w:rPr>
        <w:t>年度及</w:t>
      </w:r>
      <w:r>
        <w:rPr>
          <w:rFonts w:ascii="Times New Roman" w:eastAsia="Times New Roman" w:hAnsi="Times New Roman" w:cs="Times New Roman"/>
          <w:color w:val="000000"/>
          <w:spacing w:val="0"/>
          <w:w w:val="100"/>
          <w:position w:val="0"/>
        </w:rPr>
        <w:t>2021</w:t>
      </w:r>
      <w:r>
        <w:rPr>
          <w:color w:val="000000"/>
          <w:spacing w:val="0"/>
          <w:w w:val="100"/>
          <w:position w:val="0"/>
        </w:rPr>
        <w:t>年初通过向公司供应商拆借公司支付的预付款方式实施非经营性资金占用，润和 投资在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日之前归还全部占用资金并支付利息。鉴于上述违规事实及情节，深圳证券交易所对实际控制人、董事 长、总裁周红卫先生，财务总监马玉峰先生给予通报批评的处分。</w:t>
      </w:r>
    </w:p>
    <w:p>
      <w:pPr>
        <w:pStyle w:val="Style31"/>
        <w:keepNext/>
        <w:keepLines/>
        <w:widowControl w:val="0"/>
        <w:shd w:val="clear" w:color="auto" w:fill="auto"/>
        <w:bidi w:val="0"/>
        <w:spacing w:before="0" w:after="380" w:line="240" w:lineRule="auto"/>
        <w:ind w:left="0" w:right="0" w:firstLine="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、董事、监事、高级管理人员报酬情况</w:t>
      </w:r>
      <w:bookmarkEnd w:id="319"/>
      <w:bookmarkEnd w:id="320"/>
      <w:bookmarkEnd w:id="322"/>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董事、监事、高级管理人员报酬的决策程序、确定依据、实际支付情况</w:t>
      </w:r>
      <w:r>
        <w:br w:type="page"/>
      </w:r>
    </w:p>
    <w:p>
      <w:pPr>
        <w:pStyle w:val="Style21"/>
        <w:keepNext w:val="0"/>
        <w:keepLines w:val="0"/>
        <w:widowControl w:val="0"/>
        <w:shd w:val="clear" w:color="auto" w:fill="auto"/>
        <w:tabs>
          <w:tab w:pos="334" w:val="left"/>
        </w:tabs>
        <w:bidi w:val="0"/>
        <w:spacing w:before="0" w:after="0" w:line="313" w:lineRule="exact"/>
        <w:ind w:left="0" w:right="0" w:firstLine="0"/>
        <w:jc w:val="left"/>
      </w:pPr>
      <w:bookmarkStart w:id="323" w:name="bookmark323"/>
      <w:r>
        <w:rPr>
          <w:rFonts w:ascii="Times New Roman" w:eastAsia="Times New Roman" w:hAnsi="Times New Roman" w:cs="Times New Roman"/>
          <w:color w:val="000000"/>
          <w:spacing w:val="0"/>
          <w:w w:val="100"/>
          <w:position w:val="0"/>
        </w:rPr>
        <w:t>1</w:t>
      </w:r>
      <w:bookmarkEnd w:id="323"/>
      <w:r>
        <w:rPr>
          <w:color w:val="000000"/>
          <w:spacing w:val="0"/>
          <w:w w:val="100"/>
          <w:position w:val="0"/>
        </w:rPr>
        <w:t>、</w:t>
        <w:tab/>
        <w:t>董事、监事、高级管理人员报酬的决策程序：公司董事、监事报酬由股东大会决定，高级管理人员报酬由董事会决定。</w:t>
      </w:r>
    </w:p>
    <w:p>
      <w:pPr>
        <w:pStyle w:val="Style21"/>
        <w:keepNext w:val="0"/>
        <w:keepLines w:val="0"/>
        <w:widowControl w:val="0"/>
        <w:shd w:val="clear" w:color="auto" w:fill="auto"/>
        <w:tabs>
          <w:tab w:pos="354" w:val="left"/>
        </w:tabs>
        <w:bidi w:val="0"/>
        <w:spacing w:before="0" w:after="0" w:line="313" w:lineRule="exact"/>
        <w:ind w:left="0" w:right="0" w:firstLine="0"/>
        <w:jc w:val="left"/>
      </w:pPr>
      <w:bookmarkStart w:id="324" w:name="bookmark324"/>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t>董事、监事、高级管理人员报酬的确定依据：依据公司盈利水平及各董事、监事、高级管理人员的分工及履行情况确定。</w:t>
      </w:r>
    </w:p>
    <w:p>
      <w:pPr>
        <w:pStyle w:val="Style21"/>
        <w:keepNext w:val="0"/>
        <w:keepLines w:val="0"/>
        <w:widowControl w:val="0"/>
        <w:shd w:val="clear" w:color="auto" w:fill="auto"/>
        <w:tabs>
          <w:tab w:pos="354" w:val="left"/>
        </w:tabs>
        <w:bidi w:val="0"/>
        <w:spacing w:before="0" w:after="40" w:line="313" w:lineRule="exact"/>
        <w:ind w:left="0" w:right="0" w:firstLine="0"/>
        <w:jc w:val="left"/>
      </w:pPr>
      <w:bookmarkStart w:id="325" w:name="bookmark325"/>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董事、监事、高级管理人员报酬的支付情况：（</w:t>
      </w:r>
      <w:r>
        <w:rPr>
          <w:rFonts w:ascii="Times New Roman" w:eastAsia="Times New Roman" w:hAnsi="Times New Roman" w:cs="Times New Roman"/>
          <w:color w:val="000000"/>
          <w:spacing w:val="0"/>
          <w:w w:val="100"/>
          <w:position w:val="0"/>
        </w:rPr>
        <w:t>1</w:t>
      </w:r>
      <w:r>
        <w:rPr>
          <w:color w:val="000000"/>
          <w:spacing w:val="0"/>
          <w:w w:val="100"/>
          <w:position w:val="0"/>
        </w:rPr>
        <w:t>）独立董事：年度津贴为</w:t>
      </w:r>
      <w:r>
        <w:rPr>
          <w:rFonts w:ascii="Times New Roman" w:eastAsia="Times New Roman" w:hAnsi="Times New Roman" w:cs="Times New Roman"/>
          <w:color w:val="000000"/>
          <w:spacing w:val="0"/>
          <w:w w:val="100"/>
          <w:position w:val="0"/>
        </w:rPr>
        <w:t>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年（含税），按月发放。（</w:t>
      </w:r>
      <w:r>
        <w:rPr>
          <w:rFonts w:ascii="Times New Roman" w:eastAsia="Times New Roman" w:hAnsi="Times New Roman" w:cs="Times New Roman"/>
          <w:color w:val="000000"/>
          <w:spacing w:val="0"/>
          <w:w w:val="100"/>
          <w:position w:val="0"/>
        </w:rPr>
        <w:t>2</w:t>
      </w:r>
      <w:r>
        <w:rPr>
          <w:color w:val="000000"/>
          <w:spacing w:val="0"/>
          <w:w w:val="100"/>
          <w:position w:val="0"/>
        </w:rPr>
        <w:t>）非独立 董事：按其在公司及子公司所任岗位领取薪酬，职务薪酬依据绩效考核情况发放，不另行领取董事津贴；未在公司任职的非 独立董事不在公司领取薪酬（津贴）。（</w:t>
      </w:r>
      <w:r>
        <w:rPr>
          <w:rFonts w:ascii="Times New Roman" w:eastAsia="Times New Roman" w:hAnsi="Times New Roman" w:cs="Times New Roman"/>
          <w:color w:val="000000"/>
          <w:spacing w:val="0"/>
          <w:w w:val="100"/>
          <w:position w:val="0"/>
        </w:rPr>
        <w:t>3</w:t>
      </w:r>
      <w:r>
        <w:rPr>
          <w:color w:val="000000"/>
          <w:spacing w:val="0"/>
          <w:w w:val="100"/>
          <w:position w:val="0"/>
        </w:rPr>
        <w:t>）监事：按其在公司及子公司所任岗位领取薪酬，职务薪酬依据绩效考核情况发 放，另领取监事津贴</w:t>
      </w:r>
      <w:r>
        <w:rPr>
          <w:rFonts w:ascii="Times New Roman" w:eastAsia="Times New Roman" w:hAnsi="Times New Roman" w:cs="Times New Roman"/>
          <w:color w:val="000000"/>
          <w:spacing w:val="0"/>
          <w:w w:val="100"/>
          <w:position w:val="0"/>
        </w:rPr>
        <w:t>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年（含税），按月发放。（</w:t>
      </w:r>
      <w:r>
        <w:rPr>
          <w:rFonts w:ascii="Times New Roman" w:eastAsia="Times New Roman" w:hAnsi="Times New Roman" w:cs="Times New Roman"/>
          <w:color w:val="000000"/>
          <w:spacing w:val="0"/>
          <w:w w:val="100"/>
          <w:position w:val="0"/>
        </w:rPr>
        <w:t>4</w:t>
      </w:r>
      <w:r>
        <w:rPr>
          <w:color w:val="000000"/>
          <w:spacing w:val="0"/>
          <w:w w:val="100"/>
          <w:position w:val="0"/>
        </w:rPr>
        <w:t>）高级管理人员：按其在公司及子公司所任岗位领取薪酬，职务薪 酬依据绩效考核情况发放。公司报告期内董事、监事、高级管理人员共</w:t>
      </w:r>
      <w:r>
        <w:rPr>
          <w:rFonts w:ascii="Times New Roman" w:eastAsia="Times New Roman" w:hAnsi="Times New Roman" w:cs="Times New Roman"/>
          <w:color w:val="000000"/>
          <w:spacing w:val="0"/>
          <w:w w:val="100"/>
          <w:position w:val="0"/>
        </w:rPr>
        <w:t>13</w:t>
      </w:r>
      <w:r>
        <w:rPr>
          <w:color w:val="000000"/>
          <w:spacing w:val="0"/>
          <w:w w:val="100"/>
          <w:position w:val="0"/>
        </w:rPr>
        <w:t>人，</w:t>
      </w:r>
      <w:r>
        <w:rPr>
          <w:rFonts w:ascii="Times New Roman" w:eastAsia="Times New Roman" w:hAnsi="Times New Roman" w:cs="Times New Roman"/>
          <w:color w:val="000000"/>
          <w:spacing w:val="0"/>
          <w:w w:val="100"/>
          <w:position w:val="0"/>
        </w:rPr>
        <w:t>2021</w:t>
      </w:r>
      <w:r>
        <w:rPr>
          <w:color w:val="000000"/>
          <w:spacing w:val="0"/>
          <w:w w:val="100"/>
          <w:position w:val="0"/>
        </w:rPr>
        <w:t>年实际支付</w:t>
      </w:r>
      <w:r>
        <w:rPr>
          <w:rFonts w:ascii="Times New Roman" w:eastAsia="Times New Roman" w:hAnsi="Times New Roman" w:cs="Times New Roman"/>
          <w:color w:val="000000"/>
          <w:spacing w:val="0"/>
          <w:w w:val="100"/>
          <w:position w:val="0"/>
        </w:rPr>
        <w:t>800.40</w:t>
      </w:r>
      <w:r>
        <w:rPr>
          <w:color w:val="000000"/>
          <w:spacing w:val="0"/>
          <w:w w:val="100"/>
          <w:position w:val="0"/>
        </w:rPr>
        <w:t>万元。</w:t>
      </w:r>
    </w:p>
    <w:p>
      <w:pPr>
        <w:pStyle w:val="Style21"/>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38"/>
        <w:gridCol w:w="1603"/>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葛素云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桑传刚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王媛媛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胡传高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sz w:val="24"/>
          <w:szCs w:val="24"/>
        </w:rPr>
        <w:t>八</w:t>
      </w:r>
      <w:bookmarkEnd w:id="328"/>
      <w:r>
        <w:rPr>
          <w:color w:val="000000"/>
          <w:spacing w:val="0"/>
          <w:w w:val="100"/>
          <w:position w:val="0"/>
          <w:sz w:val="24"/>
          <w:szCs w:val="24"/>
        </w:rPr>
        <w:t>、报告期内董事履行职责的情况</w:t>
      </w:r>
      <w:bookmarkEnd w:id="326"/>
      <w:bookmarkEnd w:id="327"/>
      <w:bookmarkEnd w:id="329"/>
    </w:p>
    <w:p>
      <w:pPr>
        <w:pStyle w:val="Style31"/>
        <w:keepNext/>
        <w:keepLines/>
        <w:widowControl w:val="0"/>
        <w:shd w:val="clear" w:color="auto" w:fill="auto"/>
        <w:bidi w:val="0"/>
        <w:spacing w:before="0" w:after="30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、本报告期董事会情况</w:t>
      </w:r>
      <w:bookmarkEnd w:id="330"/>
      <w:bookmarkEnd w:id="331"/>
      <w:bookmarkEnd w:id="333"/>
    </w:p>
    <w:tbl>
      <w:tblPr>
        <w:tblOverlap w:val="never"/>
        <w:jc w:val="center"/>
        <w:tblLayout w:type="fixed"/>
      </w:tblPr>
      <w:tblGrid>
        <w:gridCol w:w="2395"/>
        <w:gridCol w:w="2002"/>
        <w:gridCol w:w="1843"/>
        <w:gridCol w:w="334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第六届董事会第十一次会议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详见巨潮资讯网《第六届董事会第十一次 会议决议》（公告编号：</w:t>
            </w:r>
            <w:r>
              <w:rPr>
                <w:rFonts w:ascii="Times New Roman" w:eastAsia="Times New Roman" w:hAnsi="Times New Roman" w:cs="Times New Roman"/>
                <w:color w:val="000000"/>
                <w:spacing w:val="0"/>
                <w:w w:val="100"/>
                <w:position w:val="0"/>
              </w:rPr>
              <w:t>2021-010</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第六届董事会第十二次会议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详见巨潮资讯网《第六届董事会第十二次 会议决议》（公告编号：</w:t>
            </w:r>
            <w:r>
              <w:rPr>
                <w:rFonts w:ascii="Times New Roman" w:eastAsia="Times New Roman" w:hAnsi="Times New Roman" w:cs="Times New Roman"/>
                <w:color w:val="000000"/>
                <w:spacing w:val="0"/>
                <w:w w:val="100"/>
                <w:position w:val="0"/>
              </w:rPr>
              <w:t>2021-045</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第六届董事会第十三次会议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详见巨潮资讯网《第六届董事会第十三次 会议决议》（公告编号：</w:t>
            </w:r>
            <w:r>
              <w:rPr>
                <w:rFonts w:ascii="Times New Roman" w:eastAsia="Times New Roman" w:hAnsi="Times New Roman" w:cs="Times New Roman"/>
                <w:color w:val="000000"/>
                <w:spacing w:val="0"/>
                <w:w w:val="100"/>
                <w:position w:val="0"/>
              </w:rPr>
              <w:t>2021-052</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第六届董事会第十四次会议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详见巨潮资讯网《第六届董事会第十四次</w:t>
            </w:r>
          </w:p>
        </w:tc>
      </w:tr>
    </w:tbl>
    <w:p>
      <w:pPr>
        <w:spacing w:lineRule="exact" w:line="1"/>
        <w:rPr>
          <w:sz w:val="2"/>
          <w:szCs w:val="2"/>
        </w:rPr>
      </w:pPr>
      <w:r>
        <w:br w:type="page"/>
      </w:r>
    </w:p>
    <w:tbl>
      <w:tblPr>
        <w:tblOverlap w:val="never"/>
        <w:jc w:val="center"/>
        <w:tblLayout w:type="fixed"/>
      </w:tblPr>
      <w:tblGrid>
        <w:gridCol w:w="2395"/>
        <w:gridCol w:w="2002"/>
        <w:gridCol w:w="1843"/>
        <w:gridCol w:w="334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会议决议》（公告编号：</w:t>
            </w:r>
            <w:r>
              <w:rPr>
                <w:rFonts w:ascii="Times New Roman" w:eastAsia="Times New Roman" w:hAnsi="Times New Roman" w:cs="Times New Roman"/>
                <w:color w:val="000000"/>
                <w:spacing w:val="0"/>
                <w:w w:val="100"/>
                <w:position w:val="0"/>
              </w:rPr>
              <w:t>2021-058</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第六届董事会第十五次会议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详见巨潮资讯网《第六届董事会第十五次 会议决议》（公告编号：</w:t>
            </w:r>
            <w:r>
              <w:rPr>
                <w:rFonts w:ascii="Times New Roman" w:eastAsia="Times New Roman" w:hAnsi="Times New Roman" w:cs="Times New Roman"/>
                <w:color w:val="000000"/>
                <w:spacing w:val="0"/>
                <w:w w:val="100"/>
                <w:position w:val="0"/>
              </w:rPr>
              <w:t>2021-065</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、董事出席董事会及股东大会的情况</w:t>
      </w:r>
      <w:bookmarkEnd w:id="334"/>
      <w:bookmarkEnd w:id="335"/>
      <w:bookmarkEnd w:id="337"/>
    </w:p>
    <w:tbl>
      <w:tblPr>
        <w:tblOverlap w:val="never"/>
        <w:jc w:val="center"/>
        <w:tblLayout w:type="fixed"/>
      </w:tblPr>
      <w:tblGrid>
        <w:gridCol w:w="1430"/>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4"/>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葛素云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董事对公司有关事项提出异议的情况</w:t>
      </w:r>
      <w:bookmarkEnd w:id="338"/>
      <w:bookmarkEnd w:id="339"/>
      <w:bookmarkEnd w:id="341"/>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董事对公司有关事项是否提出异议</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报告期内董事对公司有关事项未提出异议。</w:t>
      </w:r>
    </w:p>
    <w:p>
      <w:pPr>
        <w:pStyle w:val="Style31"/>
        <w:keepNext/>
        <w:keepLines/>
        <w:widowControl w:val="0"/>
        <w:shd w:val="clear" w:color="auto" w:fill="auto"/>
        <w:tabs>
          <w:tab w:pos="378" w:val="left"/>
        </w:tabs>
        <w:bidi w:val="0"/>
        <w:spacing w:before="0" w:after="2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w:t>
        <w:tab/>
        <w:t>董事履行职责的其他说明</w:t>
      </w:r>
      <w:bookmarkEnd w:id="342"/>
      <w:bookmarkEnd w:id="343"/>
      <w:bookmarkEnd w:id="345"/>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董事对公司有关建议是否被采纳</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报告期内，公司全体董事勤勉尽责，严格按照中国证监会和深圳证券交易所的相关规定以及《公司章程》、《董事会议事规 则》等制度开展工作，高度关注公司规范运作和经营情况。根据公司的实际情况，对公司的重大治理和经营决策提出了相关 的意见，经过充分沟通讨论，形成一致意见，并坚决监督和推动董事会决议的执行，确保决策科学、及时、高效，维护公司 和全体股东的合法权益。</w:t>
      </w:r>
      <w:r>
        <w:br w:type="page"/>
      </w:r>
    </w:p>
    <w:p>
      <w:pPr>
        <w:pStyle w:val="Style28"/>
        <w:keepNext/>
        <w:keepLines/>
        <w:widowControl w:val="0"/>
        <w:shd w:val="clear" w:color="auto" w:fill="auto"/>
        <w:bidi w:val="0"/>
        <w:spacing w:before="0" w:after="30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九</w:t>
      </w:r>
      <w:bookmarkEnd w:id="348"/>
      <w:r>
        <w:rPr>
          <w:color w:val="000000"/>
          <w:spacing w:val="0"/>
          <w:w w:val="100"/>
          <w:position w:val="0"/>
          <w:sz w:val="24"/>
          <w:szCs w:val="24"/>
        </w:rPr>
        <w:t>、董事会下设专门委员会在报告期内的情况</w:t>
      </w:r>
      <w:bookmarkEnd w:id="346"/>
      <w:bookmarkEnd w:id="347"/>
      <w:bookmarkEnd w:id="349"/>
    </w:p>
    <w:tbl>
      <w:tblPr>
        <w:tblOverlap w:val="never"/>
        <w:jc w:val="center"/>
        <w:tblLayout w:type="fixed"/>
      </w:tblPr>
      <w:tblGrid>
        <w:gridCol w:w="998"/>
        <w:gridCol w:w="1133"/>
        <w:gridCol w:w="994"/>
        <w:gridCol w:w="1272"/>
        <w:gridCol w:w="1589"/>
        <w:gridCol w:w="1531"/>
        <w:gridCol w:w="1277"/>
        <w:gridCol w:w="1142"/>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召开会议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异议事项具</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体情况（如</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有）</w:t>
            </w:r>
          </w:p>
        </w:tc>
      </w:tr>
      <w:tr>
        <w:trPr>
          <w:trHeight w:val="2899"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董事会审计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葛素云、杨春 福、刘延新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审议通过《关于公 司</w:t>
            </w:r>
            <w:r>
              <w:rPr>
                <w:rFonts w:ascii="Times New Roman" w:eastAsia="Times New Roman" w:hAnsi="Times New Roman" w:cs="Times New Roman"/>
                <w:color w:val="000000"/>
                <w:spacing w:val="0"/>
                <w:w w:val="100"/>
                <w:position w:val="0"/>
              </w:rPr>
              <w:t>2020</w:t>
            </w:r>
            <w:r>
              <w:rPr>
                <w:color w:val="000000"/>
                <w:spacing w:val="0"/>
                <w:w w:val="100"/>
                <w:position w:val="0"/>
              </w:rPr>
              <w:t>年第一季度 报告、</w:t>
            </w:r>
            <w:r>
              <w:rPr>
                <w:rFonts w:ascii="Times New Roman" w:eastAsia="Times New Roman" w:hAnsi="Times New Roman" w:cs="Times New Roman"/>
                <w:color w:val="000000"/>
                <w:spacing w:val="0"/>
                <w:w w:val="100"/>
                <w:position w:val="0"/>
              </w:rPr>
              <w:t>2020</w:t>
            </w:r>
            <w:r>
              <w:rPr>
                <w:color w:val="000000"/>
                <w:spacing w:val="0"/>
                <w:w w:val="100"/>
                <w:position w:val="0"/>
              </w:rPr>
              <w:t>年半年 度报告和</w:t>
            </w:r>
            <w:r>
              <w:rPr>
                <w:rFonts w:ascii="Times New Roman" w:eastAsia="Times New Roman" w:hAnsi="Times New Roman" w:cs="Times New Roman"/>
                <w:color w:val="000000"/>
                <w:spacing w:val="0"/>
                <w:w w:val="100"/>
                <w:position w:val="0"/>
              </w:rPr>
              <w:t>2020</w:t>
            </w:r>
            <w:r>
              <w:rPr>
                <w:color w:val="000000"/>
                <w:spacing w:val="0"/>
                <w:w w:val="100"/>
                <w:position w:val="0"/>
              </w:rPr>
              <w:t>年第 三季度报告会计差 错更正调整的议 案》、《</w:t>
            </w:r>
            <w:r>
              <w:rPr>
                <w:rFonts w:ascii="Times New Roman" w:eastAsia="Times New Roman" w:hAnsi="Times New Roman" w:cs="Times New Roman"/>
                <w:color w:val="000000"/>
                <w:spacing w:val="0"/>
                <w:w w:val="100"/>
                <w:position w:val="0"/>
              </w:rPr>
              <w:t>2020</w:t>
            </w:r>
            <w:r>
              <w:rPr>
                <w:color w:val="000000"/>
                <w:spacing w:val="0"/>
                <w:w w:val="100"/>
                <w:position w:val="0"/>
              </w:rPr>
              <w:t>年年度 报告全文及其摘 要》等议案。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 报告及相关议案内 容真实、准确、完 整地反映了公司的 财务状况和经营成 果，不存在虚假记 载、误导性陈述或</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重大遗漏。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与公司管理层 沟通，了解公司 经营发展情况； 就年报审计情 况与会计师师 事务进行沟通。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2021</w:t>
            </w:r>
            <w:r>
              <w:rPr>
                <w:color w:val="000000"/>
                <w:spacing w:val="0"/>
                <w:w w:val="100"/>
                <w:position w:val="0"/>
              </w:rPr>
              <w:t>年 半年度报告全文及 其摘要》。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年半年 度报告及相关议案 内容真实、准确、 完整地反映了公司 的财务状况和经营 成果，不存在虚假 记载、误导性陈述 或重大遗漏。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与公司管理层 沟通，了解公司 经营发展情况。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2021</w:t>
            </w:r>
            <w:r>
              <w:rPr>
                <w:color w:val="000000"/>
                <w:spacing w:val="0"/>
                <w:w w:val="100"/>
                <w:position w:val="0"/>
              </w:rPr>
              <w:t>年 第三季度报告》。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年第三 季度报告及相关议 案内容真实、准确、 完整地反映了公司 的财务状况和经营 成果，不存在虚假 记载、误导性陈述 或重大遗漏。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与公司管理层 沟通，了解公司 经营发展情况。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董事会薪酬 与考核委员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刘晓星、葛素 云、马玉峰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审议通过《关于</w:t>
            </w:r>
          </w:p>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年度董事薪酬</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（津贴）的议案》、</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年度高 级管理人员薪酬的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董事会战略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周红卫、钟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毅、刘晓星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审议通过《关于公 司组织结构调整的 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十、监事会工作情况</w:t>
      </w:r>
      <w:bookmarkEnd w:id="350"/>
      <w:bookmarkEnd w:id="351"/>
      <w:bookmarkEnd w:id="352"/>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监事会在报告期内的监督活动中发现公司是否存在风险</w:t>
      </w:r>
      <w:r>
        <w:br w:type="page"/>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监事会对报告期内的监督事项无异议。</w:t>
      </w:r>
    </w:p>
    <w:p>
      <w:pPr>
        <w:pStyle w:val="Style28"/>
        <w:keepNext/>
        <w:keepLines/>
        <w:widowControl w:val="0"/>
        <w:shd w:val="clear" w:color="auto" w:fill="auto"/>
        <w:bidi w:val="0"/>
        <w:spacing w:before="0" w:after="360" w:line="240" w:lineRule="auto"/>
        <w:ind w:left="0" w:right="0" w:firstLine="0"/>
        <w:jc w:val="both"/>
      </w:pPr>
      <w:bookmarkStart w:id="353" w:name="bookmark353"/>
      <w:bookmarkStart w:id="354" w:name="bookmark354"/>
      <w:bookmarkStart w:id="355" w:name="bookmark355"/>
      <w:r>
        <w:rPr>
          <w:color w:val="000000"/>
          <w:spacing w:val="0"/>
          <w:w w:val="100"/>
          <w:position w:val="0"/>
          <w:sz w:val="24"/>
          <w:szCs w:val="24"/>
        </w:rPr>
        <w:t>十^一、公司员工情况</w:t>
      </w:r>
      <w:bookmarkEnd w:id="353"/>
      <w:bookmarkEnd w:id="354"/>
      <w:bookmarkEnd w:id="355"/>
    </w:p>
    <w:p>
      <w:pPr>
        <w:pStyle w:val="Style31"/>
        <w:keepNext/>
        <w:keepLines/>
        <w:widowControl w:val="0"/>
        <w:shd w:val="clear" w:color="auto" w:fill="auto"/>
        <w:bidi w:val="0"/>
        <w:spacing w:before="0" w:after="30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、员工数量、专业构成及教育程度</w:t>
      </w:r>
      <w:bookmarkEnd w:id="356"/>
      <w:bookmarkEnd w:id="357"/>
      <w:bookmarkEnd w:id="35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12,282</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12,282</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、薪酬政策</w:t>
      </w:r>
      <w:bookmarkEnd w:id="360"/>
      <w:bookmarkEnd w:id="361"/>
      <w:bookmarkEnd w:id="363"/>
    </w:p>
    <w:p>
      <w:pPr>
        <w:pStyle w:val="Style21"/>
        <w:keepNext w:val="0"/>
        <w:keepLines w:val="0"/>
        <w:widowControl w:val="0"/>
        <w:shd w:val="clear" w:color="auto" w:fill="auto"/>
        <w:bidi w:val="0"/>
        <w:spacing w:before="0" w:after="0" w:line="309" w:lineRule="exact"/>
        <w:ind w:left="0" w:right="0" w:firstLine="520"/>
        <w:jc w:val="both"/>
      </w:pPr>
      <w:r>
        <w:rPr>
          <w:color w:val="000000"/>
          <w:spacing w:val="0"/>
          <w:w w:val="100"/>
          <w:position w:val="0"/>
        </w:rPr>
        <w:t>公司的薪酬战略以公司总体经营发展战略为基础，并结合公司年度的营运目标、市场竞争状况，分解确立为年度薪酬 管理目标和策略。通过建立以岗位价值和绩效为导向形成的薪酬分配体系，保障核心管理人员和技术人员的稳定性；以及科 学的薪酬结构、带宽设置，规范的调整、计发规则，形成责权利相统一，报酬、贡献及风险相对称的激励约束机制，以提高 员工的工作积极性，促进员工工作业绩与素质的提高，实现公司效益的增长。</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职工薪酬总额（计入主营成本部分）为</w:t>
      </w:r>
      <w:r>
        <w:rPr>
          <w:rFonts w:ascii="Times New Roman" w:eastAsia="Times New Roman" w:hAnsi="Times New Roman" w:cs="Times New Roman"/>
          <w:color w:val="000000"/>
          <w:spacing w:val="0"/>
          <w:w w:val="100"/>
          <w:position w:val="0"/>
        </w:rPr>
        <w:t>160,725.2</w:t>
      </w:r>
      <w:r>
        <w:rPr>
          <w:rFonts w:ascii="Times New Roman" w:eastAsia="Times New Roman" w:hAnsi="Times New Roman" w:cs="Times New Roman"/>
          <w:color w:val="000000"/>
          <w:spacing w:val="0"/>
          <w:w w:val="100"/>
          <w:position w:val="0"/>
        </w:rPr>
        <w:t>7</w:t>
      </w:r>
      <w:r>
        <w:rPr>
          <w:color w:val="000000"/>
          <w:spacing w:val="0"/>
          <w:w w:val="100"/>
          <w:position w:val="0"/>
        </w:rPr>
        <w:t>万元，职工薪酬总额（计入主营成本部分）及占公司主营业务成本 总额的比重为</w:t>
      </w:r>
      <w:r>
        <w:rPr>
          <w:rFonts w:ascii="Times New Roman" w:eastAsia="Times New Roman" w:hAnsi="Times New Roman" w:cs="Times New Roman"/>
          <w:color w:val="000000"/>
          <w:spacing w:val="0"/>
          <w:w w:val="100"/>
          <w:position w:val="0"/>
        </w:rPr>
        <w:t>81.36%</w:t>
      </w:r>
      <w:r>
        <w:rPr>
          <w:color w:val="000000"/>
          <w:spacing w:val="0"/>
          <w:w w:val="100"/>
          <w:position w:val="0"/>
        </w:rPr>
        <w:t>，职工薪酬总额（计入主营成本部分）较上年增长</w:t>
      </w:r>
      <w:r>
        <w:rPr>
          <w:rFonts w:ascii="Times New Roman" w:eastAsia="Times New Roman" w:hAnsi="Times New Roman" w:cs="Times New Roman"/>
          <w:color w:val="000000"/>
          <w:spacing w:val="0"/>
          <w:w w:val="100"/>
          <w:position w:val="0"/>
        </w:rPr>
        <w:t>17.15%</w:t>
      </w:r>
      <w:r>
        <w:rPr>
          <w:color w:val="000000"/>
          <w:spacing w:val="0"/>
          <w:w w:val="100"/>
          <w:position w:val="0"/>
        </w:rPr>
        <w:t>，归母净利润较上年增长</w:t>
      </w:r>
      <w:r>
        <w:rPr>
          <w:rFonts w:ascii="Times New Roman" w:eastAsia="Times New Roman" w:hAnsi="Times New Roman" w:cs="Times New Roman"/>
          <w:color w:val="000000"/>
          <w:spacing w:val="0"/>
          <w:w w:val="100"/>
          <w:position w:val="0"/>
        </w:rPr>
        <w:t>5.48%</w:t>
      </w:r>
      <w:r>
        <w:rPr>
          <w:color w:val="000000"/>
          <w:spacing w:val="0"/>
          <w:w w:val="100"/>
          <w:position w:val="0"/>
        </w:rPr>
        <w:t>，职工薪酬增 长幅度超过归母净利润增长幅度。</w:t>
      </w:r>
    </w:p>
    <w:p>
      <w:pPr>
        <w:pStyle w:val="Style21"/>
        <w:keepNext w:val="0"/>
        <w:keepLines w:val="0"/>
        <w:widowControl w:val="0"/>
        <w:shd w:val="clear" w:color="auto" w:fill="auto"/>
        <w:bidi w:val="0"/>
        <w:spacing w:before="0" w:after="300" w:line="317"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年核心技术人员数量占技术人员数量比重为</w:t>
      </w:r>
      <w:r>
        <w:rPr>
          <w:rFonts w:ascii="Times New Roman" w:eastAsia="Times New Roman" w:hAnsi="Times New Roman" w:cs="Times New Roman"/>
          <w:color w:val="000000"/>
          <w:spacing w:val="0"/>
          <w:w w:val="100"/>
          <w:position w:val="0"/>
        </w:rPr>
        <w:t>2.40%</w:t>
      </w:r>
      <w:r>
        <w:rPr>
          <w:color w:val="000000"/>
          <w:spacing w:val="0"/>
          <w:w w:val="100"/>
          <w:position w:val="0"/>
        </w:rPr>
        <w:t>，其薪酬占技术人员薪酬比重为</w:t>
      </w:r>
      <w:r>
        <w:rPr>
          <w:rFonts w:ascii="Times New Roman" w:eastAsia="Times New Roman" w:hAnsi="Times New Roman" w:cs="Times New Roman"/>
          <w:color w:val="000000"/>
          <w:spacing w:val="0"/>
          <w:w w:val="100"/>
          <w:position w:val="0"/>
        </w:rPr>
        <w:t>5.66%</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年核心技术人员数 量占技术人员数量比重为</w:t>
      </w:r>
      <w:r>
        <w:rPr>
          <w:rFonts w:ascii="Times New Roman" w:eastAsia="Times New Roman" w:hAnsi="Times New Roman" w:cs="Times New Roman"/>
          <w:color w:val="000000"/>
          <w:spacing w:val="0"/>
          <w:w w:val="100"/>
          <w:position w:val="0"/>
        </w:rPr>
        <w:t>2.47%</w:t>
      </w:r>
      <w:r>
        <w:rPr>
          <w:color w:val="000000"/>
          <w:spacing w:val="0"/>
          <w:w w:val="100"/>
          <w:position w:val="0"/>
        </w:rPr>
        <w:t>，其薪酬占比</w:t>
      </w:r>
      <w:r>
        <w:rPr>
          <w:rFonts w:ascii="Times New Roman" w:eastAsia="Times New Roman" w:hAnsi="Times New Roman" w:cs="Times New Roman"/>
          <w:color w:val="000000"/>
          <w:spacing w:val="0"/>
          <w:w w:val="100"/>
          <w:position w:val="0"/>
        </w:rPr>
        <w:t>6.49%</w:t>
      </w:r>
      <w:r>
        <w:rPr>
          <w:color w:val="000000"/>
          <w:spacing w:val="0"/>
          <w:w w:val="100"/>
          <w:position w:val="0"/>
        </w:rPr>
        <w:t>，变动较小。</w:t>
      </w:r>
    </w:p>
    <w:p>
      <w:pPr>
        <w:pStyle w:val="Style31"/>
        <w:keepNext/>
        <w:keepLines/>
        <w:widowControl w:val="0"/>
        <w:shd w:val="clear" w:color="auto" w:fill="auto"/>
        <w:tabs>
          <w:tab w:pos="378" w:val="left"/>
        </w:tabs>
        <w:bidi w:val="0"/>
        <w:spacing w:before="0" w:after="28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培训计划</w:t>
      </w:r>
      <w:bookmarkEnd w:id="364"/>
      <w:bookmarkEnd w:id="365"/>
      <w:bookmarkEnd w:id="367"/>
    </w:p>
    <w:p>
      <w:pPr>
        <w:pStyle w:val="Style21"/>
        <w:keepNext w:val="0"/>
        <w:keepLines w:val="0"/>
        <w:widowControl w:val="0"/>
        <w:shd w:val="clear" w:color="auto" w:fill="auto"/>
        <w:bidi w:val="0"/>
        <w:spacing w:before="0" w:after="360" w:line="312" w:lineRule="exact"/>
        <w:ind w:left="0" w:right="0" w:firstLine="520"/>
        <w:jc w:val="both"/>
      </w:pPr>
      <w:r>
        <w:rPr>
          <w:color w:val="000000"/>
          <w:spacing w:val="0"/>
          <w:w w:val="100"/>
          <w:position w:val="0"/>
        </w:rPr>
        <w:t>公司以绩效改进和行动学习为核心，以提升员工职业技能、职业素养和公司绩效为目标，建立了以</w:t>
      </w:r>
      <w:r>
        <w:rPr>
          <w:rFonts w:ascii="Times New Roman" w:eastAsia="Times New Roman" w:hAnsi="Times New Roman" w:cs="Times New Roman"/>
          <w:color w:val="000000"/>
          <w:spacing w:val="0"/>
          <w:w w:val="100"/>
          <w:position w:val="0"/>
        </w:rPr>
        <w:t>“</w:t>
      </w:r>
      <w:r>
        <w:rPr>
          <w:color w:val="000000"/>
          <w:spacing w:val="0"/>
          <w:w w:val="100"/>
          <w:position w:val="0"/>
        </w:rPr>
        <w:t>岗前培训</w:t>
      </w:r>
      <w:r>
        <w:rPr>
          <w:rFonts w:ascii="Times New Roman" w:eastAsia="Times New Roman" w:hAnsi="Times New Roman" w:cs="Times New Roman"/>
          <w:color w:val="000000"/>
          <w:spacing w:val="0"/>
          <w:w w:val="100"/>
          <w:position w:val="0"/>
        </w:rPr>
        <w:t>+</w:t>
      </w:r>
      <w:r>
        <w:rPr>
          <w:color w:val="000000"/>
          <w:spacing w:val="0"/>
          <w:w w:val="100"/>
          <w:position w:val="0"/>
        </w:rPr>
        <w:t>在岗培 训，通用技能</w:t>
      </w:r>
      <w:r>
        <w:rPr>
          <w:rFonts w:ascii="Times New Roman" w:eastAsia="Times New Roman" w:hAnsi="Times New Roman" w:cs="Times New Roman"/>
          <w:color w:val="000000"/>
          <w:spacing w:val="0"/>
          <w:w w:val="100"/>
          <w:position w:val="0"/>
        </w:rPr>
        <w:t>+</w:t>
      </w:r>
      <w:r>
        <w:rPr>
          <w:color w:val="000000"/>
          <w:spacing w:val="0"/>
          <w:w w:val="100"/>
          <w:position w:val="0"/>
        </w:rPr>
        <w:t>专业技能</w:t>
      </w:r>
      <w:r>
        <w:rPr>
          <w:rFonts w:ascii="Times New Roman" w:eastAsia="Times New Roman" w:hAnsi="Times New Roman" w:cs="Times New Roman"/>
          <w:color w:val="000000"/>
          <w:spacing w:val="0"/>
          <w:w w:val="100"/>
          <w:position w:val="0"/>
        </w:rPr>
        <w:t>”</w:t>
      </w:r>
      <w:r>
        <w:rPr>
          <w:color w:val="000000"/>
          <w:spacing w:val="0"/>
          <w:w w:val="100"/>
          <w:position w:val="0"/>
        </w:rPr>
        <w:t>为基础的培训总体架构，并按照《年度培训计划》持续实施培训和相应的管理工作。目前，公司培 训主要分为新人导引类、管理干部类、项目管理类和技术类，并秉持资源充分利用的原则，合理开发内部培训资源和课程， 建立了科学的知识分享体系；在培训效果评估的基础上，对培训效果进行持续跟踪，并在此基础上，进行持续改进，以从培 训效果转化上，对公司各层次的人员培养提供有力地支撑。</w:t>
      </w:r>
    </w:p>
    <w:p>
      <w:pPr>
        <w:pStyle w:val="Style31"/>
        <w:keepNext/>
        <w:keepLines/>
        <w:widowControl w:val="0"/>
        <w:shd w:val="clear" w:color="auto" w:fill="auto"/>
        <w:tabs>
          <w:tab w:pos="378" w:val="left"/>
        </w:tabs>
        <w:bidi w:val="0"/>
        <w:spacing w:before="0" w:after="28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w:t>
        <w:tab/>
        <w:t>劳务外包情况</w:t>
      </w:r>
      <w:bookmarkEnd w:id="368"/>
      <w:bookmarkEnd w:id="369"/>
      <w:bookmarkEnd w:id="371"/>
    </w:p>
    <w:p>
      <w:pPr>
        <w:pStyle w:val="Style21"/>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both"/>
      </w:pPr>
      <w:bookmarkStart w:id="372" w:name="bookmark372"/>
      <w:bookmarkStart w:id="373" w:name="bookmark373"/>
      <w:bookmarkStart w:id="374" w:name="bookmark374"/>
      <w:r>
        <w:rPr>
          <w:color w:val="000000"/>
          <w:spacing w:val="0"/>
          <w:w w:val="100"/>
          <w:position w:val="0"/>
          <w:sz w:val="24"/>
          <w:szCs w:val="24"/>
        </w:rPr>
        <w:t>十二、公司利润分配及资本公积金转增股本情况</w:t>
      </w:r>
      <w:bookmarkEnd w:id="372"/>
      <w:bookmarkEnd w:id="373"/>
      <w:bookmarkEnd w:id="374"/>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报告期内，公司严格按照《公司章程》中相关利润分配政策和审议程序执行利润分配方案，相关的决策程序和机制完备。在 分配预案拟定和决策时，独立董事尽职履责发表了独立意见。公司以详细公告形式向全体股东发出股东大会通知，并提供网 络投票方式，中小股东有充分表达意见和诉求的机会，以充分维护中小股东的合法权益。</w:t>
      </w:r>
    </w:p>
    <w:p>
      <w:pPr>
        <w:pStyle w:val="Style38"/>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年度利润分配预案》，根据《公司法》、《上市公司监管 指引第</w:t>
      </w:r>
      <w:r>
        <w:rPr>
          <w:rFonts w:ascii="Times New Roman" w:eastAsia="Times New Roman" w:hAnsi="Times New Roman" w:cs="Times New Roman"/>
          <w:color w:val="000000"/>
          <w:spacing w:val="0"/>
          <w:w w:val="100"/>
          <w:position w:val="0"/>
        </w:rPr>
        <w:t>3</w:t>
      </w:r>
      <w:r>
        <w:rPr>
          <w:color w:val="000000"/>
          <w:spacing w:val="0"/>
          <w:w w:val="100"/>
          <w:position w:val="0"/>
        </w:rPr>
        <w:t>号一上市公司现金分红》及《公司章程》等的相关规定，结合公司实际经营情况和现金流情况，公司</w:t>
      </w:r>
      <w:r>
        <w:rPr>
          <w:rFonts w:ascii="Times New Roman" w:eastAsia="Times New Roman" w:hAnsi="Times New Roman" w:cs="Times New Roman"/>
          <w:color w:val="000000"/>
          <w:spacing w:val="0"/>
          <w:w w:val="100"/>
          <w:position w:val="0"/>
        </w:rPr>
        <w:t>2020</w:t>
      </w:r>
      <w:r>
        <w:rPr>
          <w:color w:val="000000"/>
          <w:spacing w:val="0"/>
          <w:w w:val="100"/>
          <w:position w:val="0"/>
        </w:rPr>
        <w:t>年度利 润分配预案为：不派发现金红利，不送红股，不以公积金转增股本。</w:t>
      </w:r>
    </w:p>
    <w:tbl>
      <w:tblPr>
        <w:tblOverlap w:val="never"/>
        <w:jc w:val="center"/>
        <w:tblLayout w:type="fixed"/>
      </w:tblPr>
      <w:tblGrid>
        <w:gridCol w:w="4786"/>
        <w:gridCol w:w="4795"/>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779,924,552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140"/>
        <w:jc w:val="left"/>
      </w:pPr>
      <w:r>
        <w:rPr>
          <w:color w:val="000000"/>
          <w:spacing w:val="0"/>
          <w:w w:val="100"/>
          <w:position w:val="0"/>
        </w:rPr>
        <w:t>的比例</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本次现金分红情况</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140"/>
        <w:jc w:val="left"/>
      </w:pPr>
      <w:r>
        <w:rPr>
          <w:color w:val="000000"/>
          <w:spacing w:val="0"/>
          <w:w w:val="100"/>
          <w:position w:val="0"/>
        </w:rPr>
        <w:t>其他</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1" w:lineRule="exact"/>
        <w:ind w:left="0" w:right="0" w:firstLine="0"/>
        <w:jc w:val="center"/>
      </w:pPr>
      <w:r>
        <w:rPr>
          <w:color w:val="000000"/>
          <w:spacing w:val="0"/>
          <w:w w:val="100"/>
          <w:position w:val="0"/>
        </w:rPr>
        <w:t>利润分配或资本公积金转增预案的详细情况说明</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140" w:right="0" w:firstLine="0"/>
        <w:jc w:val="left"/>
      </w:pPr>
      <w:r>
        <w:rPr>
          <w:color w:val="000000"/>
          <w:spacing w:val="0"/>
          <w:w w:val="100"/>
          <w:position w:val="0"/>
        </w:rPr>
        <w:t>经容诚会计师事务所（特殊普通合伙）审计，公司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年度实现归属于上市公司股东的净利润为</w:t>
      </w:r>
      <w:r>
        <w:rPr>
          <w:rFonts w:ascii="Times New Roman" w:eastAsia="Times New Roman" w:hAnsi="Times New Roman" w:cs="Times New Roman"/>
          <w:color w:val="000000"/>
          <w:spacing w:val="0"/>
          <w:w w:val="100"/>
          <w:position w:val="0"/>
        </w:rPr>
        <w:t>176,221,262.75</w:t>
      </w:r>
      <w:r>
        <w:rPr>
          <w:color w:val="000000"/>
          <w:spacing w:val="0"/>
          <w:w w:val="100"/>
          <w:position w:val="0"/>
        </w:rPr>
        <w:t>元，母公 司实现的净利润为</w:t>
      </w:r>
      <w:r>
        <w:rPr>
          <w:rFonts w:ascii="Times New Roman" w:eastAsia="Times New Roman" w:hAnsi="Times New Roman" w:cs="Times New Roman"/>
          <w:color w:val="000000"/>
          <w:spacing w:val="0"/>
          <w:w w:val="100"/>
          <w:position w:val="0"/>
        </w:rPr>
        <w:t>165,017,250.11</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年末公司累计未分配的利润为</w:t>
      </w:r>
      <w:r>
        <w:rPr>
          <w:rFonts w:ascii="Times New Roman" w:eastAsia="Times New Roman" w:hAnsi="Times New Roman" w:cs="Times New Roman"/>
          <w:color w:val="000000"/>
          <w:spacing w:val="0"/>
          <w:w w:val="100"/>
          <w:position w:val="0"/>
        </w:rPr>
        <w:t>-526,230,991.41</w:t>
      </w:r>
      <w:r>
        <w:rPr>
          <w:color w:val="000000"/>
          <w:spacing w:val="0"/>
          <w:w w:val="100"/>
          <w:position w:val="0"/>
        </w:rPr>
        <w:t xml:space="preserve">元，母公司累计未分配的利润为 </w:t>
      </w:r>
      <w:r>
        <w:rPr>
          <w:rFonts w:ascii="Times New Roman" w:eastAsia="Times New Roman" w:hAnsi="Times New Roman" w:cs="Times New Roman"/>
          <w:color w:val="000000"/>
          <w:spacing w:val="0"/>
          <w:w w:val="100"/>
          <w:position w:val="0"/>
        </w:rPr>
        <w:t xml:space="preserve">-768,251,116.52 </w:t>
      </w:r>
      <w:r>
        <w:rPr>
          <w:color w:val="000000"/>
          <w:spacing w:val="0"/>
          <w:w w:val="100"/>
          <w:position w:val="0"/>
        </w:rPr>
        <w:t>元。</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0" w:lineRule="exact"/>
        <w:ind w:left="140" w:right="0" w:firstLine="0"/>
        <w:jc w:val="left"/>
      </w:pPr>
      <w:r>
        <w:rPr>
          <w:color w:val="000000"/>
          <w:spacing w:val="0"/>
          <w:w w:val="100"/>
          <w:position w:val="0"/>
        </w:rPr>
        <w:t>根据《公司法》、《上市公司监管指引第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w:t>
      </w:r>
      <w:r>
        <w:rPr>
          <w:rFonts w:ascii="Times New Roman" w:eastAsia="Times New Roman" w:hAnsi="Times New Roman" w:cs="Times New Roman"/>
          <w:color w:val="000000"/>
          <w:spacing w:val="0"/>
          <w:w w:val="100"/>
          <w:position w:val="0"/>
        </w:rPr>
        <w:t>2022</w:t>
      </w:r>
      <w:r>
        <w:rPr>
          <w:color w:val="000000"/>
          <w:spacing w:val="0"/>
          <w:w w:val="100"/>
          <w:position w:val="0"/>
        </w:rPr>
        <w:t>年修订）》及《公司章程》等的相关规定，结合 公司实际经营情况和现金流情况，公司拟定</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年度利润分配预案为：不派发现金红利，不送红股，不以公积金转增股 本。</w:t>
      </w:r>
    </w:p>
    <w:p>
      <w:pPr>
        <w:pStyle w:val="Style21"/>
        <w:keepNext w:val="0"/>
        <w:keepLines w:val="0"/>
        <w:widowControl w:val="0"/>
        <w:shd w:val="clear" w:color="auto" w:fill="auto"/>
        <w:bidi w:val="0"/>
        <w:spacing w:before="0" w:after="140" w:line="311" w:lineRule="exact"/>
        <w:ind w:left="0" w:right="0" w:firstLine="140"/>
        <w:jc w:val="left"/>
      </w:pPr>
      <w:r>
        <w:rPr>
          <w:color w:val="000000"/>
          <w:spacing w:val="0"/>
          <w:w w:val="100"/>
          <w:position w:val="0"/>
        </w:rPr>
        <w:t>公司报告期内盈利且母公司可供股东分配利润为正但未提出现金红利分配预案</w:t>
      </w:r>
    </w:p>
    <w:p>
      <w:pPr>
        <w:pStyle w:val="Style21"/>
        <w:keepNext w:val="0"/>
        <w:keepLines w:val="0"/>
        <w:widowControl w:val="0"/>
        <w:shd w:val="clear" w:color="auto" w:fill="auto"/>
        <w:bidi w:val="0"/>
        <w:spacing w:before="0" w:after="260"/>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140"/>
        <w:jc w:val="left"/>
      </w:pPr>
      <w:bookmarkStart w:id="375" w:name="bookmark375"/>
      <w:bookmarkStart w:id="376" w:name="bookmark376"/>
      <w:bookmarkStart w:id="377" w:name="bookmark377"/>
      <w:r>
        <w:rPr>
          <w:color w:val="000000"/>
          <w:spacing w:val="0"/>
          <w:w w:val="100"/>
          <w:position w:val="0"/>
          <w:sz w:val="24"/>
          <w:szCs w:val="24"/>
        </w:rPr>
        <w:t>十三、公司股权激励计划、员工持股计划或其他员工激励措施的实施情况</w:t>
      </w:r>
      <w:bookmarkEnd w:id="375"/>
      <w:bookmarkEnd w:id="376"/>
      <w:bookmarkEnd w:id="377"/>
    </w:p>
    <w:p>
      <w:pPr>
        <w:pStyle w:val="Style21"/>
        <w:keepNext w:val="0"/>
        <w:keepLines w:val="0"/>
        <w:widowControl w:val="0"/>
        <w:shd w:val="clear" w:color="auto" w:fill="auto"/>
        <w:bidi w:val="0"/>
        <w:spacing w:before="0" w:after="0"/>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60" w:line="311" w:lineRule="exact"/>
        <w:ind w:left="0" w:right="0" w:firstLine="140"/>
        <w:jc w:val="left"/>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after="360" w:line="240" w:lineRule="auto"/>
        <w:ind w:left="0" w:right="0" w:firstLine="140"/>
        <w:jc w:val="left"/>
      </w:pPr>
      <w:bookmarkStart w:id="378" w:name="bookmark378"/>
      <w:bookmarkStart w:id="379" w:name="bookmark379"/>
      <w:bookmarkStart w:id="380" w:name="bookmark380"/>
      <w:r>
        <w:rPr>
          <w:color w:val="000000"/>
          <w:spacing w:val="0"/>
          <w:w w:val="100"/>
          <w:position w:val="0"/>
          <w:sz w:val="24"/>
          <w:szCs w:val="24"/>
        </w:rPr>
        <w:t>十四、报告期内的内部控制制度建设及实施情况</w:t>
      </w:r>
      <w:bookmarkEnd w:id="378"/>
      <w:bookmarkEnd w:id="379"/>
      <w:bookmarkEnd w:id="380"/>
    </w:p>
    <w:p>
      <w:pPr>
        <w:pStyle w:val="Style31"/>
        <w:keepNext/>
        <w:keepLines/>
        <w:widowControl w:val="0"/>
        <w:shd w:val="clear" w:color="auto" w:fill="auto"/>
        <w:tabs>
          <w:tab w:pos="508" w:val="left"/>
        </w:tabs>
        <w:bidi w:val="0"/>
        <w:spacing w:before="0" w:after="260" w:line="240" w:lineRule="auto"/>
        <w:ind w:left="0" w:right="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w:t>
        <w:tab/>
        <w:t>内部控制建设及实施情况</w:t>
      </w:r>
      <w:bookmarkEnd w:id="381"/>
      <w:bookmarkEnd w:id="382"/>
      <w:bookmarkEnd w:id="384"/>
    </w:p>
    <w:p>
      <w:pPr>
        <w:pStyle w:val="Style21"/>
        <w:keepNext w:val="0"/>
        <w:keepLines w:val="0"/>
        <w:widowControl w:val="0"/>
        <w:shd w:val="clear" w:color="auto" w:fill="auto"/>
        <w:bidi w:val="0"/>
        <w:spacing w:before="0" w:after="360" w:line="312" w:lineRule="exact"/>
        <w:ind w:left="140" w:right="0" w:firstLine="0"/>
        <w:jc w:val="left"/>
      </w:pPr>
      <w:r>
        <w:rPr>
          <w:color w:val="000000"/>
          <w:spacing w:val="0"/>
          <w:w w:val="100"/>
          <w:position w:val="0"/>
        </w:rPr>
        <w:t>公司根据《公司法》、《证券法》、《深圳证券交易所上市公司规范运作指引》等相关法律法规，建立了以《公司章程》为 基础，以《股东大会议事规则》、《董事会议事规则》、《独立董事工作细则》、《监事会议事规则》、《总裁工作细则》 等为主要构架的规章体系，形成了股东大会、董事会、监事会以及高级管理层为主体结构的法人治理结构和决策经营体系。 报告期内，公司根据《企业内部控制基本规范》及其配套指引和其他内部控制监管要求的规定，组织开展了内部控制评价工 作。根据公司内部控制重大缺陷的认定情况，</w:t>
      </w:r>
      <w:r>
        <w:rPr>
          <w:rFonts w:ascii="Times New Roman" w:eastAsia="Times New Roman" w:hAnsi="Times New Roman" w:cs="Times New Roman"/>
          <w:color w:val="000000"/>
          <w:spacing w:val="0"/>
          <w:w w:val="100"/>
          <w:position w:val="0"/>
        </w:rPr>
        <w:t>2021</w:t>
      </w:r>
      <w:r>
        <w:rPr>
          <w:color w:val="000000"/>
          <w:spacing w:val="0"/>
          <w:w w:val="100"/>
          <w:position w:val="0"/>
        </w:rPr>
        <w:t>年公司不存在财务报告、非财务报告的内部控制重大缺陷。公司通过内部 控制体系的运行、分析与评价，有效防范了经营管理中的风险，促进了内部控制目标的实现。</w:t>
      </w:r>
    </w:p>
    <w:p>
      <w:pPr>
        <w:pStyle w:val="Style31"/>
        <w:keepNext/>
        <w:keepLines/>
        <w:widowControl w:val="0"/>
        <w:shd w:val="clear" w:color="auto" w:fill="auto"/>
        <w:tabs>
          <w:tab w:pos="518" w:val="left"/>
        </w:tabs>
        <w:bidi w:val="0"/>
        <w:spacing w:before="0" w:line="240" w:lineRule="auto"/>
        <w:ind w:left="0" w:right="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w:t>
        <w:tab/>
        <w:t>报告期内发现的内部控制重大缺陷的具体情况</w:t>
      </w:r>
      <w:bookmarkEnd w:id="385"/>
      <w:bookmarkEnd w:id="386"/>
      <w:bookmarkEnd w:id="388"/>
    </w:p>
    <w:p>
      <w:pPr>
        <w:pStyle w:val="Style21"/>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bidi w:val="0"/>
        <w:spacing w:before="0" w:after="300" w:line="240" w:lineRule="auto"/>
        <w:ind w:left="0" w:right="0" w:firstLine="140"/>
        <w:jc w:val="left"/>
      </w:pPr>
      <w:bookmarkStart w:id="389" w:name="bookmark389"/>
      <w:bookmarkStart w:id="390" w:name="bookmark390"/>
      <w:bookmarkStart w:id="391" w:name="bookmark391"/>
      <w:r>
        <w:rPr>
          <w:color w:val="000000"/>
          <w:spacing w:val="0"/>
          <w:w w:val="100"/>
          <w:position w:val="0"/>
          <w:sz w:val="24"/>
          <w:szCs w:val="24"/>
        </w:rPr>
        <w:t>十五、公司报告期内对子公司的管理控制情况</w:t>
      </w:r>
      <w:bookmarkEnd w:id="389"/>
      <w:bookmarkEnd w:id="390"/>
      <w:bookmarkEnd w:id="391"/>
    </w:p>
    <w:tbl>
      <w:tblPr>
        <w:tblOverlap w:val="never"/>
        <w:jc w:val="center"/>
        <w:tblLayout w:type="fixed"/>
      </w:tblPr>
      <w:tblGrid>
        <w:gridCol w:w="1517"/>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无新增购买子公司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十六、内部控制自我评价报告或内部控制审计报告</w:t>
      </w:r>
      <w:bookmarkEnd w:id="392"/>
      <w:bookmarkEnd w:id="393"/>
      <w:bookmarkEnd w:id="394"/>
    </w:p>
    <w:p>
      <w:pPr>
        <w:pStyle w:val="Style31"/>
        <w:keepNext/>
        <w:keepLines/>
        <w:widowControl w:val="0"/>
        <w:shd w:val="clear" w:color="auto" w:fill="auto"/>
        <w:bidi w:val="0"/>
        <w:spacing w:before="0" w:after="32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、内控自我评价报告</w:t>
      </w:r>
      <w:bookmarkEnd w:id="395"/>
      <w:bookmarkEnd w:id="396"/>
      <w:bookmarkEnd w:id="398"/>
    </w:p>
    <w:tbl>
      <w:tblPr>
        <w:tblOverlap w:val="never"/>
        <w:jc w:val="center"/>
        <w:tblLayout w:type="fixed"/>
      </w:tblPr>
      <w:tblGrid>
        <w:gridCol w:w="2837"/>
        <w:gridCol w:w="3686"/>
        <w:gridCol w:w="341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98.97%</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公司确定的财务报告内部控制缺陷评价的定性 标准如下：①重大缺陷：是指一个或多个控制 缺陷的组合，可能导致企业严重偏离控制目标。 出现下列特征的，认定为重大缺陷：</w:t>
            </w:r>
            <w:r>
              <w:rPr>
                <w:rFonts w:ascii="Times New Roman" w:eastAsia="Times New Roman" w:hAnsi="Times New Roman" w:cs="Times New Roman"/>
                <w:color w:val="000000"/>
                <w:spacing w:val="0"/>
                <w:w w:val="100"/>
                <w:position w:val="0"/>
              </w:rPr>
              <w:t>i</w:t>
            </w:r>
            <w:r>
              <w:rPr>
                <w:rFonts w:ascii="Times New Roman" w:eastAsia="Times New Roman" w:hAnsi="Times New Roman" w:cs="Times New Roman"/>
                <w:color w:val="000000"/>
                <w:spacing w:val="0"/>
                <w:w w:val="100"/>
                <w:position w:val="0"/>
              </w:rPr>
              <w:t>.</w:t>
            </w:r>
            <w:r>
              <w:rPr>
                <w:color w:val="000000"/>
                <w:spacing w:val="0"/>
                <w:w w:val="100"/>
                <w:position w:val="0"/>
              </w:rPr>
              <w:t>公司董事、 监事或高管人员的舞弊行为；</w:t>
            </w:r>
            <w:r>
              <w:rPr>
                <w:rFonts w:ascii="Times New Roman" w:eastAsia="Times New Roman" w:hAnsi="Times New Roman" w:cs="Times New Roman"/>
                <w:color w:val="000000"/>
                <w:spacing w:val="0"/>
                <w:w w:val="100"/>
                <w:position w:val="0"/>
              </w:rPr>
              <w:t>ii.</w:t>
            </w:r>
            <w:r>
              <w:rPr>
                <w:color w:val="000000"/>
                <w:spacing w:val="0"/>
                <w:w w:val="100"/>
                <w:position w:val="0"/>
              </w:rPr>
              <w:t>发现当期财务 报表的重大错报，而管理层未能在内控运行过 程中发现；</w:t>
            </w:r>
            <w:r>
              <w:rPr>
                <w:rFonts w:ascii="Times New Roman" w:eastAsia="Times New Roman" w:hAnsi="Times New Roman" w:cs="Times New Roman"/>
                <w:color w:val="000000"/>
                <w:spacing w:val="0"/>
                <w:w w:val="100"/>
                <w:position w:val="0"/>
              </w:rPr>
              <w:t>iii.</w:t>
            </w:r>
            <w:r>
              <w:rPr>
                <w:color w:val="000000"/>
                <w:spacing w:val="0"/>
                <w:w w:val="100"/>
                <w:position w:val="0"/>
              </w:rPr>
              <w:t>内部控制评价的结果，重大缺陷 未得到整改；</w:t>
            </w:r>
            <w:r>
              <w:rPr>
                <w:rFonts w:ascii="Times New Roman" w:eastAsia="Times New Roman" w:hAnsi="Times New Roman" w:cs="Times New Roman"/>
                <w:color w:val="000000"/>
                <w:spacing w:val="0"/>
                <w:w w:val="100"/>
                <w:position w:val="0"/>
              </w:rPr>
              <w:t>iv.</w:t>
            </w:r>
            <w:r>
              <w:rPr>
                <w:color w:val="000000"/>
                <w:spacing w:val="0"/>
                <w:w w:val="100"/>
                <w:position w:val="0"/>
              </w:rPr>
              <w:t>审计委员会和内部审计机构对 内部控制的监督无效。②重要缺陷：是指一个 或多个控制缺陷的组合，其严重程度和经济后 果低于重大缺陷但仍有可能导致企业偏离控制 目标。出现以下特征的，认定为重要缺陷：</w:t>
            </w:r>
            <w:r>
              <w:rPr>
                <w:rFonts w:ascii="Times New Roman" w:eastAsia="Times New Roman" w:hAnsi="Times New Roman" w:cs="Times New Roman"/>
                <w:color w:val="000000"/>
                <w:spacing w:val="0"/>
                <w:w w:val="100"/>
                <w:position w:val="0"/>
              </w:rPr>
              <w:t xml:space="preserve">i. </w:t>
            </w:r>
            <w:r>
              <w:rPr>
                <w:color w:val="000000"/>
                <w:spacing w:val="0"/>
                <w:w w:val="100"/>
                <w:position w:val="0"/>
              </w:rPr>
              <w:t>未依照公认会计准则选择和应用会计政策；</w:t>
            </w:r>
            <w:r>
              <w:rPr>
                <w:rFonts w:ascii="Times New Roman" w:eastAsia="Times New Roman" w:hAnsi="Times New Roman" w:cs="Times New Roman"/>
                <w:color w:val="000000"/>
                <w:spacing w:val="0"/>
                <w:w w:val="100"/>
                <w:position w:val="0"/>
              </w:rPr>
              <w:t xml:space="preserve">ii. </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rPr>
              <w:t>iii.</w:t>
            </w:r>
            <w:r>
              <w:rPr>
                <w:color w:val="000000"/>
                <w:spacing w:val="0"/>
                <w:w w:val="100"/>
                <w:position w:val="0"/>
              </w:rPr>
              <w:t>对于非常规 或特殊交易的账务处理没有建立相应的控制机 制或没有实施且没有相应的补偿性控制；</w:t>
            </w:r>
            <w:r>
              <w:rPr>
                <w:rFonts w:ascii="Times New Roman" w:eastAsia="Times New Roman" w:hAnsi="Times New Roman" w:cs="Times New Roman"/>
                <w:color w:val="000000"/>
                <w:spacing w:val="0"/>
                <w:w w:val="100"/>
                <w:position w:val="0"/>
              </w:rPr>
              <w:t>iv.</w:t>
            </w:r>
            <w:r>
              <w:rPr>
                <w:color w:val="000000"/>
                <w:spacing w:val="0"/>
                <w:w w:val="100"/>
                <w:position w:val="0"/>
              </w:rPr>
              <w:t>对 于期末财务报告过程的控制存在一项或多项缺 陷且不能合理保证编制的财务报表达到真实、 准确的目标。③一般缺陷：是指除上述重大缺 陷、重要缺陷之外的其他控制缺陷。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公司确定的非财务报告内部控制缺陷评价 的定性标准如下：①具有以下特征的缺陷， 认定为重大缺陷：</w:t>
            </w:r>
            <w:r>
              <w:rPr>
                <w:rFonts w:ascii="Times New Roman" w:eastAsia="Times New Roman" w:hAnsi="Times New Roman" w:cs="Times New Roman"/>
                <w:color w:val="000000"/>
                <w:spacing w:val="0"/>
                <w:w w:val="100"/>
                <w:position w:val="0"/>
              </w:rPr>
              <w:t>i.</w:t>
            </w:r>
            <w:r>
              <w:rPr>
                <w:color w:val="000000"/>
                <w:spacing w:val="0"/>
                <w:w w:val="100"/>
                <w:position w:val="0"/>
              </w:rPr>
              <w:t>缺乏民主决策程序、决 策程序不科学，出现重大失误，给公司造成 重大财产损失；</w:t>
            </w:r>
            <w:r>
              <w:rPr>
                <w:rFonts w:ascii="Times New Roman" w:eastAsia="Times New Roman" w:hAnsi="Times New Roman" w:cs="Times New Roman"/>
                <w:color w:val="000000"/>
                <w:spacing w:val="0"/>
                <w:w w:val="100"/>
                <w:position w:val="0"/>
              </w:rPr>
              <w:t>ii.</w:t>
            </w:r>
            <w:r>
              <w:rPr>
                <w:color w:val="000000"/>
                <w:spacing w:val="0"/>
                <w:w w:val="100"/>
                <w:position w:val="0"/>
              </w:rPr>
              <w:t xml:space="preserve">严重违反国家法律法规； </w:t>
            </w:r>
            <w:r>
              <w:rPr>
                <w:rFonts w:ascii="Times New Roman" w:eastAsia="Times New Roman" w:hAnsi="Times New Roman" w:cs="Times New Roman"/>
                <w:color w:val="000000"/>
                <w:spacing w:val="0"/>
                <w:w w:val="100"/>
                <w:position w:val="0"/>
              </w:rPr>
              <w:t>iii.</w:t>
            </w:r>
            <w:r>
              <w:rPr>
                <w:color w:val="000000"/>
                <w:spacing w:val="0"/>
                <w:w w:val="100"/>
                <w:position w:val="0"/>
              </w:rPr>
              <w:t>媒体频现负面新闻，涉及面广且负面影响 一直未能消除；</w:t>
            </w:r>
            <w:r>
              <w:rPr>
                <w:rFonts w:ascii="Times New Roman" w:eastAsia="Times New Roman" w:hAnsi="Times New Roman" w:cs="Times New Roman"/>
                <w:color w:val="000000"/>
                <w:spacing w:val="0"/>
                <w:w w:val="100"/>
                <w:position w:val="0"/>
              </w:rPr>
              <w:t>iv.</w:t>
            </w:r>
            <w:r>
              <w:rPr>
                <w:color w:val="000000"/>
                <w:spacing w:val="0"/>
                <w:w w:val="100"/>
                <w:position w:val="0"/>
              </w:rPr>
              <w:t>缺乏重要的业务管理制度 或制度运行系统性失效；</w:t>
            </w:r>
            <w:r>
              <w:rPr>
                <w:rFonts w:ascii="Times New Roman" w:eastAsia="Times New Roman" w:hAnsi="Times New Roman" w:cs="Times New Roman"/>
                <w:color w:val="000000"/>
                <w:spacing w:val="0"/>
                <w:w w:val="100"/>
                <w:position w:val="0"/>
              </w:rPr>
              <w:t>v.</w:t>
            </w:r>
            <w:r>
              <w:rPr>
                <w:color w:val="000000"/>
                <w:spacing w:val="0"/>
                <w:w w:val="100"/>
                <w:position w:val="0"/>
              </w:rPr>
              <w:t>公司的重大或重 要内控缺陷不能得到及时整改;</w:t>
            </w:r>
            <w:r>
              <w:rPr>
                <w:rFonts w:ascii="Times New Roman" w:eastAsia="Times New Roman" w:hAnsi="Times New Roman" w:cs="Times New Roman"/>
                <w:color w:val="000000"/>
                <w:spacing w:val="0"/>
                <w:w w:val="100"/>
                <w:position w:val="0"/>
              </w:rPr>
              <w:t>vi.</w:t>
            </w:r>
            <w:r>
              <w:rPr>
                <w:color w:val="000000"/>
                <w:spacing w:val="0"/>
                <w:w w:val="100"/>
                <w:position w:val="0"/>
              </w:rPr>
              <w:t>公司持续 或大量出现重要内控缺陷；</w:t>
            </w:r>
            <w:r>
              <w:rPr>
                <w:rFonts w:ascii="Times New Roman" w:eastAsia="Times New Roman" w:hAnsi="Times New Roman" w:cs="Times New Roman"/>
                <w:color w:val="000000"/>
                <w:spacing w:val="0"/>
                <w:w w:val="100"/>
                <w:position w:val="0"/>
              </w:rPr>
              <w:t>vii.</w:t>
            </w:r>
            <w:r>
              <w:rPr>
                <w:color w:val="000000"/>
                <w:spacing w:val="0"/>
                <w:w w:val="100"/>
                <w:position w:val="0"/>
              </w:rPr>
              <w:t>公司遭受证 监会处罚或证券交易所警告。②具有以下特 征的缺陷，认定为重要缺陷：</w:t>
            </w:r>
            <w:r>
              <w:rPr>
                <w:rFonts w:ascii="Times New Roman" w:eastAsia="Times New Roman" w:hAnsi="Times New Roman" w:cs="Times New Roman"/>
                <w:color w:val="000000"/>
                <w:spacing w:val="0"/>
                <w:w w:val="100"/>
                <w:position w:val="0"/>
              </w:rPr>
              <w:t>i.</w:t>
            </w:r>
            <w:r>
              <w:rPr>
                <w:color w:val="000000"/>
                <w:spacing w:val="0"/>
                <w:w w:val="100"/>
                <w:position w:val="0"/>
              </w:rPr>
              <w:t>公司决策程 序导致出现一般失误；</w:t>
            </w:r>
            <w:r>
              <w:rPr>
                <w:rFonts w:ascii="Times New Roman" w:eastAsia="Times New Roman" w:hAnsi="Times New Roman" w:cs="Times New Roman"/>
                <w:color w:val="000000"/>
                <w:spacing w:val="0"/>
                <w:w w:val="100"/>
                <w:position w:val="0"/>
              </w:rPr>
              <w:t>ii.</w:t>
            </w:r>
            <w:r>
              <w:rPr>
                <w:color w:val="000000"/>
                <w:spacing w:val="0"/>
                <w:w w:val="100"/>
                <w:position w:val="0"/>
              </w:rPr>
              <w:t>公司违反企业内 部规章，形成损失；</w:t>
            </w:r>
            <w:r>
              <w:rPr>
                <w:rFonts w:ascii="Times New Roman" w:eastAsia="Times New Roman" w:hAnsi="Times New Roman" w:cs="Times New Roman"/>
                <w:color w:val="000000"/>
                <w:spacing w:val="0"/>
                <w:w w:val="100"/>
                <w:position w:val="0"/>
              </w:rPr>
              <w:t>iii.</w:t>
            </w:r>
            <w:r>
              <w:rPr>
                <w:color w:val="000000"/>
                <w:spacing w:val="0"/>
                <w:w w:val="100"/>
                <w:position w:val="0"/>
              </w:rPr>
              <w:t>公司关键岗位业务 人员流失严重；</w:t>
            </w:r>
            <w:r>
              <w:rPr>
                <w:rFonts w:ascii="Times New Roman" w:eastAsia="Times New Roman" w:hAnsi="Times New Roman" w:cs="Times New Roman"/>
                <w:color w:val="000000"/>
                <w:spacing w:val="0"/>
                <w:w w:val="100"/>
                <w:position w:val="0"/>
              </w:rPr>
              <w:t>iv.</w:t>
            </w:r>
            <w:r>
              <w:rPr>
                <w:color w:val="000000"/>
                <w:spacing w:val="0"/>
                <w:w w:val="100"/>
                <w:position w:val="0"/>
              </w:rPr>
              <w:t>公司重要业务制度或系 统存在缺陷；</w:t>
            </w:r>
            <w:r>
              <w:rPr>
                <w:rFonts w:ascii="Times New Roman" w:eastAsia="Times New Roman" w:hAnsi="Times New Roman" w:cs="Times New Roman"/>
                <w:color w:val="000000"/>
                <w:spacing w:val="0"/>
                <w:w w:val="100"/>
                <w:position w:val="0"/>
              </w:rPr>
              <w:t>v.</w:t>
            </w:r>
            <w:r>
              <w:rPr>
                <w:color w:val="000000"/>
                <w:spacing w:val="0"/>
                <w:w w:val="100"/>
                <w:position w:val="0"/>
              </w:rPr>
              <w:t>公司的重要或一般缺陷不 能得到及时整改。③具有以下特征的缺陷， 认定为一般缺陷：除上述重大缺陷、重要缺 陷之外的其他缺陷。</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619" w:val="left"/>
              </w:tabs>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、重大缺陷：财务报表的错报金额</w:t>
            </w:r>
            <w:r>
              <w:rPr>
                <w:rFonts w:ascii="Times New Roman" w:eastAsia="Times New Roman" w:hAnsi="Times New Roman" w:cs="Times New Roman"/>
                <w:color w:val="000000"/>
                <w:spacing w:val="0"/>
                <w:w w:val="100"/>
                <w:position w:val="0"/>
              </w:rPr>
              <w:t>Z</w:t>
            </w:r>
            <w:r>
              <w:rPr>
                <w:color w:val="000000"/>
                <w:spacing w:val="0"/>
                <w:w w:val="100"/>
                <w:position w:val="0"/>
              </w:rPr>
              <w:t>利润总额 的</w:t>
            </w: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、重要缺陷：利润总额的</w:t>
            </w:r>
            <w:r>
              <w:rPr>
                <w:rFonts w:ascii="Times New Roman" w:eastAsia="Times New Roman" w:hAnsi="Times New Roman" w:cs="Times New Roman"/>
                <w:color w:val="000000"/>
                <w:spacing w:val="0"/>
                <w:w w:val="100"/>
                <w:position w:val="0"/>
              </w:rPr>
              <w:t>3%＜</w:t>
            </w:r>
            <w:r>
              <w:rPr>
                <w:color w:val="000000"/>
                <w:spacing w:val="0"/>
                <w:w w:val="100"/>
                <w:position w:val="0"/>
              </w:rPr>
              <w:t>错报</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、一般缺陷：错报</w:t>
            </w:r>
            <w:r>
              <w:rPr>
                <w:color w:val="000000"/>
                <w:spacing w:val="0"/>
                <w:w w:val="100"/>
                <w:position w:val="0"/>
              </w:rPr>
              <w:t>〈</w:t>
            </w:r>
            <w:r>
              <w:rPr>
                <w:color w:val="000000"/>
                <w:spacing w:val="0"/>
                <w:w w:val="100"/>
                <w:position w:val="0"/>
              </w:rPr>
              <w:t>利润总额 的</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811" w:val="left"/>
              </w:tabs>
              <w:bidi w:val="0"/>
              <w:spacing w:before="0" w:after="0" w:line="29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、重大缺陷：财务报表的错报金额</w:t>
            </w:r>
            <w:r>
              <w:rPr>
                <w:rFonts w:ascii="Times New Roman" w:eastAsia="Times New Roman" w:hAnsi="Times New Roman" w:cs="Times New Roman"/>
                <w:color w:val="000000"/>
                <w:spacing w:val="0"/>
                <w:w w:val="100"/>
                <w:position w:val="0"/>
              </w:rPr>
              <w:t>2</w:t>
            </w:r>
            <w:r>
              <w:rPr>
                <w:color w:val="000000"/>
                <w:spacing w:val="0"/>
                <w:w w:val="100"/>
                <w:position w:val="0"/>
              </w:rPr>
              <w:t>利润总 额的</w:t>
            </w: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w:t>
            </w:r>
            <w:r>
              <w:rPr>
                <w:color w:val="000000"/>
                <w:spacing w:val="0"/>
                <w:w w:val="100"/>
                <w:position w:val="0"/>
              </w:rPr>
              <w:t>、重要缺陷：利润总额的</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tabs>
                <w:tab w:pos="1819" w:val="left"/>
              </w:tabs>
              <w:bidi w:val="0"/>
              <w:spacing w:before="0" w:after="0" w:line="298" w:lineRule="exact"/>
              <w:ind w:left="0" w:right="0" w:firstLine="0"/>
              <w:jc w:val="both"/>
            </w:pPr>
            <w:r>
              <w:rPr>
                <w:color w:val="000000"/>
                <w:spacing w:val="0"/>
                <w:w w:val="100"/>
                <w:position w:val="0"/>
              </w:rPr>
              <w:t>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、一般缺陷：错报</w:t>
            </w:r>
          </w:p>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9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9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96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960" w:right="0" w:firstLine="0"/>
              <w:jc w:val="left"/>
            </w:pPr>
            <w:r>
              <w:rPr>
                <w:rFonts w:ascii="Times New Roman" w:eastAsia="Times New Roman" w:hAnsi="Times New Roman" w:cs="Times New Roman"/>
                <w:color w:val="000000"/>
                <w:spacing w:val="0"/>
                <w:w w:val="100"/>
                <w:position w:val="0"/>
              </w:rPr>
              <w:t>0</w:t>
            </w:r>
          </w:p>
        </w:tc>
      </w:tr>
    </w:tbl>
    <w:p>
      <w:pPr>
        <w:pStyle w:val="Style31"/>
        <w:keepNext/>
        <w:keepLines/>
        <w:widowControl w:val="0"/>
        <w:shd w:val="clear" w:color="auto" w:fill="auto"/>
        <w:bidi w:val="0"/>
        <w:spacing w:before="0" w:after="26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、内部控制审计报告或鉴证报告</w:t>
      </w:r>
      <w:bookmarkEnd w:id="399"/>
      <w:bookmarkEnd w:id="400"/>
      <w:bookmarkEnd w:id="402"/>
    </w:p>
    <w:p>
      <w:pPr>
        <w:pStyle w:val="Style2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十七、上市公司治理专项行动自查问题整改情况</w:t>
      </w:r>
      <w:bookmarkEnd w:id="403"/>
      <w:bookmarkEnd w:id="404"/>
      <w:bookmarkEnd w:id="405"/>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根据中国证券监督管理委员会上市公司治理专项自查清单填报系统，公司秉承实事求是的原则，严格对照《公司法》、《证 券法》等有关法律法规，以及《公司章程》、《董事会议事规则》、《监事会议事规则》及专门委员会议事规则等内部规章 制度，对照专项活动的自查事项进行了自查，一共涉及七大方面共计</w:t>
      </w:r>
      <w:r>
        <w:rPr>
          <w:rFonts w:ascii="Times New Roman" w:eastAsia="Times New Roman" w:hAnsi="Times New Roman" w:cs="Times New Roman"/>
          <w:color w:val="000000"/>
          <w:spacing w:val="0"/>
          <w:w w:val="100"/>
          <w:position w:val="0"/>
        </w:rPr>
        <w:t>119</w:t>
      </w:r>
      <w:r>
        <w:rPr>
          <w:color w:val="000000"/>
          <w:spacing w:val="0"/>
          <w:w w:val="100"/>
          <w:position w:val="0"/>
        </w:rPr>
        <w:t>个问答。通过本次自查，公司认为公司治理符合《公 司法》、《证券法》、《深圳证券交易所创业板股票上市规则》、《深圳证券交易所创业板上市公司规范运作指引》等相关 法律法规的要求，公司治理结构较为完善。公司有一项需要整改的情况：</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通过本次自查，公司控股股东润和投资于</w:t>
      </w:r>
      <w:r>
        <w:rPr>
          <w:rFonts w:ascii="Times New Roman" w:eastAsia="Times New Roman" w:hAnsi="Times New Roman" w:cs="Times New Roman"/>
          <w:color w:val="000000"/>
          <w:spacing w:val="0"/>
          <w:w w:val="100"/>
          <w:position w:val="0"/>
        </w:rPr>
        <w:t>2020</w:t>
      </w:r>
      <w:r>
        <w:rPr>
          <w:color w:val="000000"/>
          <w:spacing w:val="0"/>
          <w:w w:val="100"/>
          <w:position w:val="0"/>
        </w:rPr>
        <w:t>年度及</w:t>
      </w:r>
      <w:r>
        <w:rPr>
          <w:rFonts w:ascii="Times New Roman" w:eastAsia="Times New Roman" w:hAnsi="Times New Roman" w:cs="Times New Roman"/>
          <w:color w:val="000000"/>
          <w:spacing w:val="0"/>
          <w:w w:val="100"/>
          <w:position w:val="0"/>
        </w:rPr>
        <w:t>2021</w:t>
      </w:r>
      <w:r>
        <w:rPr>
          <w:color w:val="000000"/>
          <w:spacing w:val="0"/>
          <w:w w:val="100"/>
          <w:position w:val="0"/>
        </w:rPr>
        <w:t>年初存在非经营性资金占用的情况。润和投资在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日之 前已归还全部占用资金并支付利息。</w:t>
      </w:r>
    </w:p>
    <w:p>
      <w:pPr>
        <w:pStyle w:val="Style21"/>
        <w:keepNext w:val="0"/>
        <w:keepLines w:val="0"/>
        <w:widowControl w:val="0"/>
        <w:shd w:val="clear" w:color="auto" w:fill="auto"/>
        <w:bidi w:val="0"/>
        <w:spacing w:before="0" w:after="320" w:line="314" w:lineRule="exact"/>
        <w:ind w:left="0" w:right="0" w:firstLine="0"/>
        <w:jc w:val="both"/>
        <w:sectPr>
          <w:footnotePr>
            <w:pos w:val="pageBottom"/>
            <w:numFmt w:val="decimal"/>
            <w:numRestart w:val="continuous"/>
          </w:footnotePr>
          <w:type w:val="continuous"/>
          <w:pgSz w:w="11900" w:h="16840"/>
          <w:pgMar w:top="1330" w:right="536" w:bottom="1445" w:left="578" w:header="0" w:footer="3" w:gutter="0"/>
          <w:cols w:space="720"/>
          <w:noEndnote/>
          <w:rtlGutter w:val="0"/>
          <w:docGrid w:linePitch="360"/>
        </w:sectPr>
      </w:pPr>
      <w:r>
        <w:rPr>
          <w:color w:val="000000"/>
          <w:spacing w:val="0"/>
          <w:w w:val="100"/>
          <w:position w:val="0"/>
        </w:rPr>
        <w:t>为了杜绝此类事件再次发生，公司积极采取整改措施：进一步完善内控制度，根据《企业内部控制基本规范》（财会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2008]7 </w:t>
      </w:r>
      <w:r>
        <w:rPr>
          <w:color w:val="000000"/>
          <w:spacing w:val="0"/>
          <w:w w:val="100"/>
          <w:position w:val="0"/>
        </w:rPr>
        <w:t>号）及配套指引的有关要求进一步健全内部控制制度，完善内控运行程序，强化资金使用的管理制度，杜绝资金占用问题； 完善公司内部审计部门的职能，在董事会审计委员会的领导下行使监督权，加强内部审计部门对公司内部控制制度执行情况 的监督力度，提高内部审计工作的深度和广度，对相关业务部门大额资金使用进行动态跟踪，督促公司严格履行相关审批程 序，促进企业规范发展；组织公司控股股东、实际控制人、董事、监事、高级管理人员及相关财务人员学习《公司法》、《证 券法》、《深圳证券交易所上市公司自律监管指引第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号——创业板上市公司规范运作》、《上市公司信息披露管理办法》、 《深圳证券交易所创业板股票上市规则》等相关法律法规，充分认识资金占用问题的危害性，不断增强自我规范意识，严格 落实各项规定的执行，防止公司控股股东及其他关联方资金占用情况的再次发生。</w:t>
      </w:r>
    </w:p>
    <w:p>
      <w:pPr>
        <w:pStyle w:val="Style9"/>
        <w:keepNext/>
        <w:keepLines/>
        <w:widowControl w:val="0"/>
        <w:shd w:val="clear" w:color="auto" w:fill="auto"/>
        <w:bidi w:val="0"/>
        <w:spacing w:before="600" w:after="520" w:line="240" w:lineRule="auto"/>
        <w:ind w:left="0" w:right="0" w:firstLine="0"/>
        <w:jc w:val="center"/>
      </w:pPr>
      <w:bookmarkStart w:id="406" w:name="bookmark406"/>
      <w:bookmarkStart w:id="407" w:name="bookmark407"/>
      <w:bookmarkStart w:id="408" w:name="bookmark408"/>
      <w:r>
        <w:rPr>
          <w:color w:val="000000"/>
          <w:spacing w:val="0"/>
          <w:w w:val="100"/>
          <w:position w:val="0"/>
        </w:rPr>
        <w:t>第五节环境和社会责任</w:t>
      </w:r>
      <w:bookmarkEnd w:id="406"/>
      <w:bookmarkEnd w:id="407"/>
      <w:bookmarkEnd w:id="408"/>
    </w:p>
    <w:p>
      <w:pPr>
        <w:pStyle w:val="Style28"/>
        <w:keepNext/>
        <w:keepLines/>
        <w:widowControl w:val="0"/>
        <w:shd w:val="clear" w:color="auto" w:fill="auto"/>
        <w:bidi w:val="0"/>
        <w:spacing w:before="0" w:after="360" w:line="240" w:lineRule="auto"/>
        <w:ind w:left="0" w:right="0" w:firstLine="420"/>
        <w:jc w:val="both"/>
      </w:pPr>
      <w:bookmarkStart w:id="409" w:name="bookmark409"/>
      <w:bookmarkStart w:id="410" w:name="bookmark410"/>
      <w:bookmarkStart w:id="411" w:name="bookmark411"/>
      <w:bookmarkStart w:id="412" w:name="bookmark412"/>
      <w:bookmarkStart w:id="413" w:name="bookmark413"/>
      <w:r>
        <w:rPr>
          <w:color w:val="000000"/>
          <w:spacing w:val="0"/>
          <w:w w:val="100"/>
          <w:position w:val="0"/>
          <w:sz w:val="24"/>
          <w:szCs w:val="24"/>
        </w:rPr>
        <w:t>一</w:t>
      </w:r>
      <w:bookmarkEnd w:id="412"/>
      <w:r>
        <w:rPr>
          <w:color w:val="000000"/>
          <w:spacing w:val="0"/>
          <w:w w:val="100"/>
          <w:position w:val="0"/>
          <w:sz w:val="24"/>
          <w:szCs w:val="24"/>
        </w:rPr>
        <w:t>、重大环保问题</w:t>
      </w:r>
      <w:bookmarkEnd w:id="410"/>
      <w:bookmarkEnd w:id="411"/>
      <w:bookmarkEnd w:id="413"/>
      <w:bookmarkEnd w:id="409"/>
    </w:p>
    <w:p>
      <w:pPr>
        <w:pStyle w:val="Style21"/>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140" w:line="240" w:lineRule="auto"/>
        <w:ind w:left="0" w:right="0" w:firstLine="42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报告期内因环境问题受到行政处罚的情况</w:t>
      </w:r>
    </w:p>
    <w:tbl>
      <w:tblPr>
        <w:tblOverlap w:val="never"/>
        <w:jc w:val="center"/>
        <w:tblLayout w:type="fixed"/>
      </w:tblPr>
      <w:tblGrid>
        <w:gridCol w:w="1598"/>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shd w:val="clear" w:color="auto" w:fill="auto"/>
        <w:bidi w:val="0"/>
        <w:spacing w:before="0" w:after="40" w:line="311" w:lineRule="exact"/>
        <w:ind w:left="0" w:right="0" w:firstLine="420"/>
        <w:jc w:val="left"/>
      </w:pPr>
      <w:r>
        <w:rPr>
          <w:color w:val="000000"/>
          <w:spacing w:val="0"/>
          <w:w w:val="100"/>
          <w:position w:val="0"/>
        </w:rPr>
        <w:t>参照重点排污单位披露的其他环境信息</w:t>
      </w:r>
    </w:p>
    <w:p>
      <w:pPr>
        <w:pStyle w:val="Style21"/>
        <w:keepNext w:val="0"/>
        <w:keepLines w:val="0"/>
        <w:widowControl w:val="0"/>
        <w:shd w:val="clear" w:color="auto" w:fill="auto"/>
        <w:bidi w:val="0"/>
        <w:spacing w:before="0" w:after="40" w:line="311" w:lineRule="exact"/>
        <w:ind w:left="0" w:right="0" w:firstLine="420"/>
        <w:jc w:val="left"/>
      </w:pPr>
      <w:r>
        <w:rPr>
          <w:color w:val="000000"/>
          <w:spacing w:val="0"/>
          <w:w w:val="100"/>
          <w:position w:val="0"/>
        </w:rPr>
        <w:t>公司及其子公司不属于环境保护部门公布的重点排污单位。</w:t>
      </w:r>
    </w:p>
    <w:p>
      <w:pPr>
        <w:pStyle w:val="Style21"/>
        <w:keepNext w:val="0"/>
        <w:keepLines w:val="0"/>
        <w:widowControl w:val="0"/>
        <w:shd w:val="clear" w:color="auto" w:fill="auto"/>
        <w:bidi w:val="0"/>
        <w:spacing w:before="0" w:after="140" w:line="311" w:lineRule="exact"/>
        <w:ind w:left="0" w:right="0" w:firstLine="42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0"/>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40" w:line="311" w:lineRule="exact"/>
        <w:ind w:left="0" w:right="0" w:firstLine="420"/>
        <w:jc w:val="left"/>
      </w:pPr>
      <w:r>
        <w:rPr>
          <w:color w:val="000000"/>
          <w:spacing w:val="0"/>
          <w:w w:val="100"/>
          <w:position w:val="0"/>
        </w:rPr>
        <w:t>未披露其他环境信息的原因</w:t>
      </w:r>
    </w:p>
    <w:p>
      <w:pPr>
        <w:pStyle w:val="Style21"/>
        <w:keepNext w:val="0"/>
        <w:keepLines w:val="0"/>
        <w:widowControl w:val="0"/>
        <w:shd w:val="clear" w:color="auto" w:fill="auto"/>
        <w:bidi w:val="0"/>
        <w:spacing w:before="0" w:after="360" w:line="311" w:lineRule="exact"/>
        <w:ind w:left="0" w:right="0" w:firstLine="420"/>
        <w:jc w:val="left"/>
      </w:pPr>
      <w:r>
        <w:rPr>
          <w:color w:val="000000"/>
          <w:spacing w:val="0"/>
          <w:w w:val="100"/>
          <w:position w:val="0"/>
        </w:rPr>
        <w:t>公司及其子公司不属于环境保护部门公布的重点排污单位。</w:t>
      </w:r>
    </w:p>
    <w:p>
      <w:pPr>
        <w:pStyle w:val="Style28"/>
        <w:keepNext/>
        <w:keepLines/>
        <w:widowControl w:val="0"/>
        <w:shd w:val="clear" w:color="auto" w:fill="auto"/>
        <w:tabs>
          <w:tab w:pos="937" w:val="left"/>
        </w:tabs>
        <w:bidi w:val="0"/>
        <w:spacing w:before="0" w:after="260" w:line="240" w:lineRule="auto"/>
        <w:ind w:left="0" w:right="0" w:firstLine="420"/>
        <w:jc w:val="left"/>
      </w:pPr>
      <w:bookmarkStart w:id="414" w:name="bookmark414"/>
      <w:bookmarkStart w:id="415" w:name="bookmark415"/>
      <w:bookmarkStart w:id="416" w:name="bookmark416"/>
      <w:bookmarkStart w:id="417" w:name="bookmark417"/>
      <w:r>
        <w:rPr>
          <w:color w:val="000000"/>
          <w:spacing w:val="0"/>
          <w:w w:val="100"/>
          <w:position w:val="0"/>
          <w:sz w:val="24"/>
          <w:szCs w:val="24"/>
        </w:rPr>
        <w:t>二</w:t>
      </w:r>
      <w:bookmarkEnd w:id="416"/>
      <w:r>
        <w:rPr>
          <w:color w:val="000000"/>
          <w:spacing w:val="0"/>
          <w:w w:val="100"/>
          <w:position w:val="0"/>
          <w:sz w:val="24"/>
          <w:szCs w:val="24"/>
        </w:rPr>
        <w:t>、</w:t>
        <w:tab/>
        <w:t>社会责任情况</w:t>
      </w:r>
      <w:bookmarkEnd w:id="414"/>
      <w:bookmarkEnd w:id="415"/>
      <w:bookmarkEnd w:id="417"/>
    </w:p>
    <w:p>
      <w:pPr>
        <w:pStyle w:val="Style21"/>
        <w:keepNext w:val="0"/>
        <w:keepLines w:val="0"/>
        <w:widowControl w:val="0"/>
        <w:shd w:val="clear" w:color="auto" w:fill="auto"/>
        <w:bidi w:val="0"/>
        <w:spacing w:before="0" w:after="360" w:line="311" w:lineRule="exact"/>
        <w:ind w:left="420" w:right="0" w:firstLine="0"/>
        <w:jc w:val="both"/>
      </w:pPr>
      <w:r>
        <w:rPr>
          <w:color w:val="000000"/>
          <w:spacing w:val="0"/>
          <w:w w:val="100"/>
          <w:position w:val="0"/>
        </w:rPr>
        <w:t>公司积极履行企业社会责任，在不断努力创造经济效益的同时</w:t>
      </w:r>
      <w:r>
        <w:rPr>
          <w:color w:val="000000"/>
          <w:spacing w:val="0"/>
          <w:w w:val="100"/>
          <w:position w:val="0"/>
        </w:rPr>
        <w:t>，</w:t>
      </w:r>
      <w:r>
        <w:rPr>
          <w:color w:val="000000"/>
          <w:spacing w:val="0"/>
          <w:w w:val="100"/>
          <w:position w:val="0"/>
        </w:rPr>
        <w:t>也积极承担对员工、客户、社会等方面的责任，注重企业经 济效益与社会效益的同步共赢。公司建立健全公司内部管理和控制制度，组织协调各职能部门工作，持续深入开展公司治理 活动，促进了公司规范运作，提高了公司治理水平。公司严格按照《公司章程》的规定和要求，规范股东大会的召集、召开 及表决程序，通过现场、网络等合法有效的方式，让更多的股东特别是中小股东能够参加股东大会，确保股东对公司重大事 项的知情权、参与权和表决权</w:t>
      </w:r>
      <w:r>
        <w:rPr>
          <w:rFonts w:ascii="Times New Roman" w:eastAsia="Times New Roman" w:hAnsi="Times New Roman" w:cs="Times New Roman"/>
          <w:color w:val="000000"/>
          <w:spacing w:val="0"/>
          <w:w w:val="100"/>
          <w:position w:val="0"/>
        </w:rPr>
        <w:t>,</w:t>
      </w:r>
      <w:r>
        <w:rPr>
          <w:color w:val="000000"/>
          <w:spacing w:val="0"/>
          <w:w w:val="100"/>
          <w:position w:val="0"/>
        </w:rPr>
        <w:t>公司认真履行信息披露义务，秉持公平、公正、公开的原则对待全体投资者，维护广大投资 者的利益。公司长期以来一直坚持以人为本的人才理念，严格遵守《劳动法》、《劳动合同法》等相关法律法规，尊重和维 护员工的个人权益，切实关注员工健康、安全和满意度，依据</w:t>
      </w:r>
      <w:r>
        <w:rPr>
          <w:rFonts w:ascii="Times New Roman" w:eastAsia="Times New Roman" w:hAnsi="Times New Roman" w:cs="Times New Roman"/>
          <w:color w:val="000000"/>
          <w:spacing w:val="0"/>
          <w:w w:val="100"/>
          <w:position w:val="0"/>
        </w:rPr>
        <w:t>ISO14001</w:t>
      </w:r>
      <w:r>
        <w:rPr>
          <w:color w:val="000000"/>
          <w:spacing w:val="0"/>
          <w:w w:val="100"/>
          <w:position w:val="0"/>
        </w:rPr>
        <w:t>、</w:t>
      </w:r>
      <w:r>
        <w:rPr>
          <w:rFonts w:ascii="Times New Roman" w:eastAsia="Times New Roman" w:hAnsi="Times New Roman" w:cs="Times New Roman"/>
          <w:color w:val="000000"/>
          <w:spacing w:val="0"/>
          <w:w w:val="100"/>
          <w:position w:val="0"/>
        </w:rPr>
        <w:t>OHSAS18001</w:t>
      </w:r>
      <w:r>
        <w:rPr>
          <w:color w:val="000000"/>
          <w:spacing w:val="0"/>
          <w:w w:val="100"/>
          <w:position w:val="0"/>
        </w:rPr>
        <w:t>等国际先进标准，制定了人力资源管 理制度及环境和职业健康安全管理体系，对人员录用、员工培训、工资薪酬、福利保障、工作环境、职业健康等进行了详细 规定，建立了较为完善的绩效考核体系，为员工提供了良好的劳动环境，重视人才培养，通过多种方式为员工提供平等的发 展机会，实现员工与企业的共同成长。公司严格遵守《工会法》，按照有关规定建立工会组织，支持工会依法开展工作，保 障员工依法行使民主管理的权利。</w:t>
      </w:r>
    </w:p>
    <w:p>
      <w:pPr>
        <w:pStyle w:val="Style28"/>
        <w:keepNext/>
        <w:keepLines/>
        <w:widowControl w:val="0"/>
        <w:shd w:val="clear" w:color="auto" w:fill="auto"/>
        <w:tabs>
          <w:tab w:pos="937" w:val="left"/>
        </w:tabs>
        <w:bidi w:val="0"/>
        <w:spacing w:before="0" w:after="260" w:line="240" w:lineRule="auto"/>
        <w:ind w:left="0" w:right="0" w:firstLine="420"/>
        <w:jc w:val="left"/>
      </w:pPr>
      <w:bookmarkStart w:id="418" w:name="bookmark418"/>
      <w:bookmarkStart w:id="419" w:name="bookmark419"/>
      <w:bookmarkStart w:id="420" w:name="bookmark420"/>
      <w:bookmarkStart w:id="421" w:name="bookmark421"/>
      <w:r>
        <w:rPr>
          <w:color w:val="000000"/>
          <w:spacing w:val="0"/>
          <w:w w:val="100"/>
          <w:position w:val="0"/>
          <w:sz w:val="24"/>
          <w:szCs w:val="24"/>
        </w:rPr>
        <w:t>三</w:t>
      </w:r>
      <w:bookmarkEnd w:id="420"/>
      <w:r>
        <w:rPr>
          <w:color w:val="000000"/>
          <w:spacing w:val="0"/>
          <w:w w:val="100"/>
          <w:position w:val="0"/>
          <w:sz w:val="24"/>
          <w:szCs w:val="24"/>
        </w:rPr>
        <w:t>、</w:t>
        <w:tab/>
        <w:t>巩固拓展脱贫攻坚成果、乡村振兴的情况</w:t>
      </w:r>
      <w:bookmarkEnd w:id="418"/>
      <w:bookmarkEnd w:id="419"/>
      <w:bookmarkEnd w:id="421"/>
    </w:p>
    <w:p>
      <w:pPr>
        <w:pStyle w:val="Style21"/>
        <w:keepNext w:val="0"/>
        <w:keepLines w:val="0"/>
        <w:widowControl w:val="0"/>
        <w:shd w:val="clear" w:color="auto" w:fill="auto"/>
        <w:bidi w:val="0"/>
        <w:spacing w:before="0" w:after="200" w:line="311" w:lineRule="exact"/>
        <w:ind w:left="0" w:right="0" w:firstLine="420"/>
        <w:jc w:val="left"/>
      </w:pPr>
      <w:r>
        <w:rPr>
          <w:color w:val="000000"/>
          <w:spacing w:val="0"/>
          <w:w w:val="100"/>
          <w:position w:val="0"/>
        </w:rPr>
        <w:t>公司报告期内暂未开展脱贫攻坚、乡村振兴工作。</w:t>
      </w:r>
      <w:r>
        <w:br w:type="page"/>
      </w:r>
    </w:p>
    <w:p>
      <w:pPr>
        <w:pStyle w:val="Style9"/>
        <w:keepNext/>
        <w:keepLines/>
        <w:widowControl w:val="0"/>
        <w:shd w:val="clear" w:color="auto" w:fill="auto"/>
        <w:bidi w:val="0"/>
        <w:spacing w:before="0" w:after="520" w:line="240" w:lineRule="auto"/>
        <w:ind w:left="0" w:right="0" w:firstLine="0"/>
        <w:jc w:val="center"/>
      </w:pPr>
      <w:bookmarkStart w:id="422" w:name="bookmark422"/>
      <w:bookmarkStart w:id="423" w:name="bookmark423"/>
      <w:bookmarkStart w:id="424" w:name="bookmark424"/>
      <w:r>
        <w:rPr>
          <w:color w:val="000000"/>
          <w:spacing w:val="0"/>
          <w:w w:val="100"/>
          <w:position w:val="0"/>
        </w:rPr>
        <w:t>第六节重要事项</w:t>
      </w:r>
      <w:bookmarkEnd w:id="422"/>
      <w:bookmarkEnd w:id="423"/>
      <w:bookmarkEnd w:id="424"/>
    </w:p>
    <w:p>
      <w:pPr>
        <w:pStyle w:val="Style28"/>
        <w:keepNext/>
        <w:keepLines/>
        <w:widowControl w:val="0"/>
        <w:shd w:val="clear" w:color="auto" w:fill="auto"/>
        <w:bidi w:val="0"/>
        <w:spacing w:before="0" w:after="280" w:line="240" w:lineRule="auto"/>
        <w:ind w:left="0" w:right="0" w:firstLine="420"/>
        <w:jc w:val="left"/>
      </w:pPr>
      <w:bookmarkStart w:id="425" w:name="bookmark425"/>
      <w:bookmarkStart w:id="426" w:name="bookmark426"/>
      <w:bookmarkStart w:id="427" w:name="bookmark427"/>
      <w:bookmarkStart w:id="428" w:name="bookmark428"/>
      <w:bookmarkStart w:id="429" w:name="bookmark429"/>
      <w:r>
        <w:rPr>
          <w:color w:val="000000"/>
          <w:spacing w:val="0"/>
          <w:w w:val="100"/>
          <w:position w:val="0"/>
          <w:sz w:val="24"/>
          <w:szCs w:val="24"/>
        </w:rPr>
        <w:t>一</w:t>
      </w:r>
      <w:bookmarkEnd w:id="428"/>
      <w:r>
        <w:rPr>
          <w:color w:val="000000"/>
          <w:spacing w:val="0"/>
          <w:w w:val="100"/>
          <w:position w:val="0"/>
          <w:sz w:val="24"/>
          <w:szCs w:val="24"/>
        </w:rPr>
        <w:t>、承诺事项履行情况</w:t>
      </w:r>
      <w:bookmarkEnd w:id="426"/>
      <w:bookmarkEnd w:id="427"/>
      <w:bookmarkEnd w:id="429"/>
      <w:bookmarkEnd w:id="425"/>
    </w:p>
    <w:p>
      <w:pPr>
        <w:pStyle w:val="Style31"/>
        <w:keepNext/>
        <w:keepLines/>
        <w:widowControl w:val="0"/>
        <w:shd w:val="clear" w:color="auto" w:fill="auto"/>
        <w:bidi w:val="0"/>
        <w:spacing w:before="0" w:line="317" w:lineRule="exact"/>
        <w:ind w:left="42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、公司实际控制人、股东、关联方、收购人以及公司等承诺相关方在报告期内履行完毕及截至报告期末 尚未履行完毕的承诺事项</w:t>
      </w:r>
      <w:bookmarkEnd w:id="430"/>
      <w:bookmarkEnd w:id="431"/>
      <w:bookmarkEnd w:id="433"/>
    </w:p>
    <w:p>
      <w:pPr>
        <w:pStyle w:val="Style38"/>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30"/>
        <w:gridCol w:w="850"/>
        <w:gridCol w:w="989"/>
        <w:gridCol w:w="4253"/>
        <w:gridCol w:w="994"/>
        <w:gridCol w:w="994"/>
        <w:gridCol w:w="114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资产重组时所作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、本次交易完成后，公司承诺在业务、资产、财务、 人员、机构等方面与实际控制人及其关联方将继续保 持独立。</w:t>
            </w:r>
            <w:r>
              <w:rPr>
                <w:rFonts w:ascii="Times New Roman" w:eastAsia="Times New Roman" w:hAnsi="Times New Roman" w:cs="Times New Roman"/>
                <w:color w:val="000000"/>
                <w:spacing w:val="0"/>
                <w:w w:val="100"/>
                <w:position w:val="0"/>
              </w:rPr>
              <w:t>2</w:t>
            </w:r>
            <w:r>
              <w:rPr>
                <w:color w:val="000000"/>
                <w:spacing w:val="0"/>
                <w:w w:val="100"/>
                <w:position w:val="0"/>
              </w:rPr>
              <w:t>、本次交易完成后，公司与控股股东润和投 资、实际控制人周红卫、姚宁之间也不会形成同业竞 争或增加新的关联交易。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r>
        <w:trPr>
          <w:trHeight w:val="696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润和投</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资、周红</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卫、姚宁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关于避免同 业竞争、减 少和规范关 联交易的承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w:t>
            </w: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本人及本公司</w:t>
            </w:r>
            <w:r>
              <w:rPr>
                <w:rFonts w:ascii="Times New Roman" w:eastAsia="Times New Roman" w:hAnsi="Times New Roman" w:cs="Times New Roman"/>
                <w:color w:val="000000"/>
                <w:spacing w:val="0"/>
                <w:w w:val="100"/>
                <w:position w:val="0"/>
              </w:rPr>
              <w:t>/</w:t>
            </w:r>
            <w:r>
              <w:rPr>
                <w:color w:val="000000"/>
                <w:spacing w:val="0"/>
                <w:w w:val="100"/>
                <w:position w:val="0"/>
              </w:rPr>
              <w:t>本人 控股和实际控制的其他企业目前均未从事与润和软件 及其子公司相竞争的业务。</w:t>
            </w:r>
            <w:r>
              <w:rPr>
                <w:rFonts w:ascii="Times New Roman" w:eastAsia="Times New Roman" w:hAnsi="Times New Roman" w:cs="Times New Roman"/>
                <w:color w:val="000000"/>
                <w:spacing w:val="0"/>
                <w:w w:val="100"/>
                <w:position w:val="0"/>
              </w:rPr>
              <w:t>2</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本人保证本公司 </w:t>
            </w:r>
            <w:r>
              <w:rPr>
                <w:rFonts w:ascii="Times New Roman" w:eastAsia="Times New Roman" w:hAnsi="Times New Roman" w:cs="Times New Roman"/>
                <w:color w:val="000000"/>
                <w:spacing w:val="0"/>
                <w:w w:val="100"/>
                <w:position w:val="0"/>
              </w:rPr>
              <w:t>/</w:t>
            </w:r>
            <w:r>
              <w:rPr>
                <w:color w:val="000000"/>
                <w:spacing w:val="0"/>
                <w:w w:val="100"/>
                <w:position w:val="0"/>
              </w:rPr>
              <w:t>本人及本公司</w:t>
            </w:r>
            <w:r>
              <w:rPr>
                <w:rFonts w:ascii="Times New Roman" w:eastAsia="Times New Roman" w:hAnsi="Times New Roman" w:cs="Times New Roman"/>
                <w:color w:val="000000"/>
                <w:spacing w:val="0"/>
                <w:w w:val="100"/>
                <w:position w:val="0"/>
              </w:rPr>
              <w:t>/</w:t>
            </w:r>
            <w:r>
              <w:rPr>
                <w:color w:val="000000"/>
                <w:spacing w:val="0"/>
                <w:w w:val="100"/>
                <w:position w:val="0"/>
              </w:rPr>
              <w:t>本人控股和实际控制的其他企业未来 不会以任何形式直接或间接地从事与润和软件及其子 公司相同或相似的业务。</w:t>
            </w:r>
            <w:r>
              <w:rPr>
                <w:rFonts w:ascii="Times New Roman" w:eastAsia="Times New Roman" w:hAnsi="Times New Roman" w:cs="Times New Roman"/>
                <w:color w:val="000000"/>
                <w:spacing w:val="0"/>
                <w:w w:val="100"/>
                <w:position w:val="0"/>
              </w:rPr>
              <w:t>3</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本人保证严格遵守 中国证监会、证券交易所有关规章及润和软件公司章 程的规定，与其他股东一样平等的行使股东权利、履 行股东义务，不利用控股股东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实际控制人的地位谋取 不当利益，不损害润和软件和其他股东的合法权益。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 如果本公司</w:t>
            </w:r>
            <w:r>
              <w:rPr>
                <w:rFonts w:ascii="Times New Roman" w:eastAsia="Times New Roman" w:hAnsi="Times New Roman" w:cs="Times New Roman"/>
                <w:color w:val="000000"/>
                <w:spacing w:val="0"/>
                <w:w w:val="100"/>
                <w:position w:val="0"/>
              </w:rPr>
              <w:t>/</w:t>
            </w:r>
            <w:r>
              <w:rPr>
                <w:color w:val="000000"/>
                <w:spacing w:val="0"/>
                <w:w w:val="100"/>
                <w:position w:val="0"/>
              </w:rPr>
              <w:t>本人违反上述声明、保证与承诺造成润和 软件经济损失的，承诺人同意赔偿相应损失。（二）减 少和规范关联交易：</w:t>
            </w: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本人及本公司</w:t>
            </w:r>
            <w:r>
              <w:rPr>
                <w:rFonts w:ascii="Times New Roman" w:eastAsia="Times New Roman" w:hAnsi="Times New Roman" w:cs="Times New Roman"/>
                <w:color w:val="000000"/>
                <w:spacing w:val="0"/>
                <w:w w:val="100"/>
                <w:position w:val="0"/>
              </w:rPr>
              <w:t>/</w:t>
            </w:r>
            <w:r>
              <w:rPr>
                <w:color w:val="000000"/>
                <w:spacing w:val="0"/>
                <w:w w:val="100"/>
                <w:position w:val="0"/>
              </w:rPr>
              <w:t>本人关 联方将不会通过借款、代偿债务、代垫款项或者其他 方式占用润和软件及其子公司之资金。</w:t>
            </w:r>
            <w:r>
              <w:rPr>
                <w:rFonts w:ascii="Times New Roman" w:eastAsia="Times New Roman" w:hAnsi="Times New Roman" w:cs="Times New Roman"/>
                <w:color w:val="000000"/>
                <w:spacing w:val="0"/>
                <w:w w:val="100"/>
                <w:position w:val="0"/>
              </w:rPr>
              <w:t>2</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本人 及本公司</w:t>
            </w:r>
            <w:r>
              <w:rPr>
                <w:rFonts w:ascii="Times New Roman" w:eastAsia="Times New Roman" w:hAnsi="Times New Roman" w:cs="Times New Roman"/>
                <w:color w:val="000000"/>
                <w:spacing w:val="0"/>
                <w:w w:val="100"/>
                <w:position w:val="0"/>
              </w:rPr>
              <w:t>/</w:t>
            </w:r>
            <w:r>
              <w:rPr>
                <w:color w:val="000000"/>
                <w:spacing w:val="0"/>
                <w:w w:val="100"/>
                <w:position w:val="0"/>
              </w:rPr>
              <w:t>本人关联方将采取措施尽量减少与润和软件 及其子公司发生关联交易；若发生必要且不可避免的 关联交易，本公司</w:t>
            </w:r>
            <w:r>
              <w:rPr>
                <w:rFonts w:ascii="Times New Roman" w:eastAsia="Times New Roman" w:hAnsi="Times New Roman" w:cs="Times New Roman"/>
                <w:color w:val="000000"/>
                <w:spacing w:val="0"/>
                <w:w w:val="100"/>
                <w:position w:val="0"/>
              </w:rPr>
              <w:t>/</w:t>
            </w:r>
            <w:r>
              <w:rPr>
                <w:color w:val="000000"/>
                <w:spacing w:val="0"/>
                <w:w w:val="100"/>
                <w:position w:val="0"/>
              </w:rPr>
              <w:t>本人及本公司</w:t>
            </w:r>
            <w:r>
              <w:rPr>
                <w:rFonts w:ascii="Times New Roman" w:eastAsia="Times New Roman" w:hAnsi="Times New Roman" w:cs="Times New Roman"/>
                <w:color w:val="000000"/>
                <w:spacing w:val="0"/>
                <w:w w:val="100"/>
                <w:position w:val="0"/>
              </w:rPr>
              <w:t>/</w:t>
            </w:r>
            <w:r>
              <w:rPr>
                <w:color w:val="000000"/>
                <w:spacing w:val="0"/>
                <w:w w:val="100"/>
                <w:position w:val="0"/>
              </w:rPr>
              <w:t>本人关联方将严格按 照法律法规、规范性文件及润和软件公司制度的规定 履行信息披露义务及相关内部决策程序和回避制度， 保证交易条件和价格公正公允，确保不损害润和软件 及其他股东的合法权益。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截至本报告 期末，承诺人 存在违反上 述承诺的情 况。</w:t>
            </w:r>
          </w:p>
        </w:tc>
      </w:tr>
    </w:tbl>
    <w:p>
      <w:pPr>
        <w:spacing w:lineRule="exact" w:line="1"/>
        <w:rPr>
          <w:sz w:val="2"/>
          <w:szCs w:val="2"/>
        </w:rPr>
      </w:pPr>
      <w:r>
        <w:br w:type="page"/>
      </w:r>
    </w:p>
    <w:tbl>
      <w:tblPr>
        <w:tblOverlap w:val="never"/>
        <w:jc w:val="center"/>
        <w:tblLayout w:type="fixed"/>
      </w:tblPr>
      <w:tblGrid>
        <w:gridCol w:w="1430"/>
        <w:gridCol w:w="850"/>
        <w:gridCol w:w="989"/>
        <w:gridCol w:w="4253"/>
        <w:gridCol w:w="994"/>
        <w:gridCol w:w="994"/>
        <w:gridCol w:w="1142"/>
      </w:tblGrid>
      <w:tr>
        <w:trPr>
          <w:trHeight w:val="85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宁波宏创</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股权投资 合伙企业</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伙）、周帮 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业绩承诺及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、关于利润承诺及补偿：标的公司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2017</w:t>
            </w:r>
            <w:r>
              <w:rPr>
                <w:color w:val="000000"/>
                <w:spacing w:val="0"/>
                <w:w w:val="100"/>
                <w:position w:val="0"/>
              </w:rPr>
              <w:t>年和</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2015-2018</w:t>
            </w:r>
            <w:r>
              <w:rPr>
                <w:color w:val="000000"/>
                <w:spacing w:val="0"/>
                <w:w w:val="100"/>
                <w:position w:val="0"/>
              </w:rPr>
              <w:t>年度简称</w:t>
            </w:r>
            <w:r>
              <w:rPr>
                <w:rFonts w:ascii="Times New Roman" w:eastAsia="Times New Roman" w:hAnsi="Times New Roman" w:cs="Times New Roman"/>
                <w:color w:val="000000"/>
                <w:spacing w:val="0"/>
                <w:w w:val="100"/>
                <w:position w:val="0"/>
              </w:rPr>
              <w:t>"</w:t>
            </w:r>
            <w:r>
              <w:rPr>
                <w:color w:val="000000"/>
                <w:spacing w:val="0"/>
                <w:w w:val="100"/>
                <w:position w:val="0"/>
              </w:rPr>
              <w:t>考核期</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实 现的经上市公司指定具有证券从业资格会计师事务所 审计的扣除非经常性损益后归属于母公司所有者的净 利润分别不低于</w:t>
            </w:r>
            <w:r>
              <w:rPr>
                <w:rFonts w:ascii="Times New Roman" w:eastAsia="Times New Roman" w:hAnsi="Times New Roman" w:cs="Times New Roman"/>
                <w:color w:val="000000"/>
                <w:spacing w:val="0"/>
                <w:w w:val="100"/>
                <w:position w:val="0"/>
              </w:rPr>
              <w:t>13,000</w:t>
            </w:r>
            <w:r>
              <w:rPr>
                <w:color w:val="000000"/>
                <w:spacing w:val="0"/>
                <w:w w:val="100"/>
                <w:position w:val="0"/>
              </w:rPr>
              <w:t>万元、</w:t>
            </w:r>
            <w:r>
              <w:rPr>
                <w:rFonts w:ascii="Times New Roman" w:eastAsia="Times New Roman" w:hAnsi="Times New Roman" w:cs="Times New Roman"/>
                <w:color w:val="000000"/>
                <w:spacing w:val="0"/>
                <w:w w:val="100"/>
                <w:position w:val="0"/>
              </w:rPr>
              <w:t>16,600</w:t>
            </w:r>
            <w:r>
              <w:rPr>
                <w:color w:val="000000"/>
                <w:spacing w:val="0"/>
                <w:w w:val="100"/>
                <w:position w:val="0"/>
              </w:rPr>
              <w:t>万元、</w:t>
            </w:r>
            <w:r>
              <w:rPr>
                <w:rFonts w:ascii="Times New Roman" w:eastAsia="Times New Roman" w:hAnsi="Times New Roman" w:cs="Times New Roman"/>
                <w:color w:val="000000"/>
                <w:spacing w:val="0"/>
                <w:w w:val="100"/>
                <w:position w:val="0"/>
              </w:rPr>
              <w:t>18,800</w:t>
            </w:r>
            <w:r>
              <w:rPr>
                <w:color w:val="000000"/>
                <w:spacing w:val="0"/>
                <w:w w:val="100"/>
                <w:position w:val="0"/>
              </w:rPr>
              <w:t>万 元和</w:t>
            </w:r>
            <w:r>
              <w:rPr>
                <w:rFonts w:ascii="Times New Roman" w:eastAsia="Times New Roman" w:hAnsi="Times New Roman" w:cs="Times New Roman"/>
                <w:color w:val="000000"/>
                <w:spacing w:val="0"/>
                <w:w w:val="100"/>
                <w:position w:val="0"/>
              </w:rPr>
              <w:t>22,600</w:t>
            </w:r>
            <w:r>
              <w:rPr>
                <w:color w:val="000000"/>
                <w:spacing w:val="0"/>
                <w:w w:val="100"/>
                <w:position w:val="0"/>
              </w:rPr>
              <w:t xml:space="preserve">万元，考核期实现的净利润之和不低于 </w:t>
            </w:r>
            <w:r>
              <w:rPr>
                <w:rFonts w:ascii="Times New Roman" w:eastAsia="Times New Roman" w:hAnsi="Times New Roman" w:cs="Times New Roman"/>
                <w:color w:val="000000"/>
                <w:spacing w:val="0"/>
                <w:w w:val="100"/>
                <w:position w:val="0"/>
              </w:rPr>
              <w:t>71,000</w:t>
            </w:r>
            <w:r>
              <w:rPr>
                <w:color w:val="000000"/>
                <w:spacing w:val="0"/>
                <w:w w:val="100"/>
                <w:position w:val="0"/>
              </w:rPr>
              <w:t>万元。在考核期内每个会计年度结束后，如标 的公司截至当年度实现的实际净利润之和未达到截至 当年度的承诺净利润之和，则宁波宏创将以交易中取 得的上市公司股份优先补偿，不足部分以现金形式补 偿。</w:t>
            </w:r>
            <w:r>
              <w:rPr>
                <w:rFonts w:ascii="Times New Roman" w:eastAsia="Times New Roman" w:hAnsi="Times New Roman" w:cs="Times New Roman"/>
                <w:color w:val="000000"/>
                <w:spacing w:val="0"/>
                <w:w w:val="100"/>
                <w:position w:val="0"/>
              </w:rPr>
              <w:t>2</w:t>
            </w:r>
            <w:r>
              <w:rPr>
                <w:color w:val="000000"/>
                <w:spacing w:val="0"/>
                <w:w w:val="100"/>
                <w:position w:val="0"/>
              </w:rPr>
              <w:t>、关于应收账款承诺及补偿：标的公司截至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日经审计的应收账款余额，在</w:t>
            </w:r>
            <w:r>
              <w:rPr>
                <w:rFonts w:ascii="Times New Roman" w:eastAsia="Times New Roman" w:hAnsi="Times New Roman" w:cs="Times New Roman"/>
                <w:color w:val="000000"/>
                <w:spacing w:val="0"/>
                <w:w w:val="100"/>
                <w:position w:val="0"/>
              </w:rPr>
              <w:t>2019</w:t>
            </w:r>
            <w:r>
              <w:rPr>
                <w:color w:val="000000"/>
                <w:spacing w:val="0"/>
                <w:w w:val="100"/>
                <w:position w:val="0"/>
              </w:rPr>
              <w:t>年应收 回不低于</w:t>
            </w:r>
            <w:r>
              <w:rPr>
                <w:rFonts w:ascii="Times New Roman" w:eastAsia="Times New Roman" w:hAnsi="Times New Roman" w:cs="Times New Roman"/>
                <w:color w:val="000000"/>
                <w:spacing w:val="0"/>
                <w:w w:val="100"/>
                <w:position w:val="0"/>
              </w:rPr>
              <w:t>70%</w:t>
            </w:r>
            <w:r>
              <w:rPr>
                <w:color w:val="000000"/>
                <w:spacing w:val="0"/>
                <w:w w:val="100"/>
                <w:position w:val="0"/>
              </w:rPr>
              <w:t>。应收账款收回情况以有证券从业资格 的会计师事务所的专项审核报告为准。如截至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日，标的公司未完成上述应收账款回收指标， 则宁波宏创应将差额部分以现金形式补偿给标的公 司，在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日之前一次性支付完毕。</w:t>
            </w:r>
            <w:r>
              <w:rPr>
                <w:rFonts w:ascii="Times New Roman" w:eastAsia="Times New Roman" w:hAnsi="Times New Roman" w:cs="Times New Roman"/>
                <w:color w:val="000000"/>
                <w:spacing w:val="0"/>
                <w:w w:val="100"/>
                <w:position w:val="0"/>
              </w:rPr>
              <w:t>3</w:t>
            </w:r>
            <w:r>
              <w:rPr>
                <w:color w:val="000000"/>
                <w:spacing w:val="0"/>
                <w:w w:val="100"/>
                <w:position w:val="0"/>
              </w:rPr>
              <w:t>、关 于减值测试及补偿：在</w:t>
            </w:r>
            <w:r>
              <w:rPr>
                <w:rFonts w:ascii="Times New Roman" w:eastAsia="Times New Roman" w:hAnsi="Times New Roman" w:cs="Times New Roman"/>
                <w:color w:val="000000"/>
                <w:spacing w:val="0"/>
                <w:w w:val="100"/>
                <w:position w:val="0"/>
              </w:rPr>
              <w:t>2018</w:t>
            </w:r>
            <w:r>
              <w:rPr>
                <w:color w:val="000000"/>
                <w:spacing w:val="0"/>
                <w:w w:val="100"/>
                <w:position w:val="0"/>
              </w:rPr>
              <w:t>年度届满后，由上市公司 指定的具有证券业务资格的会计师事务所对标的公司 依照中国证监会的规则及要求进行减值测试，如标的 资产</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年末减值额 </w:t>
            </w:r>
            <w:r>
              <w:rPr>
                <w:rFonts w:ascii="Times New Roman" w:eastAsia="Times New Roman" w:hAnsi="Times New Roman" w:cs="Times New Roman"/>
                <w:color w:val="000000"/>
                <w:spacing w:val="0"/>
                <w:w w:val="100"/>
                <w:position w:val="0"/>
              </w:rPr>
              <w:t xml:space="preserve">&gt; </w:t>
            </w:r>
            <w:r>
              <w:rPr>
                <w:color w:val="000000"/>
                <w:spacing w:val="0"/>
                <w:w w:val="100"/>
                <w:position w:val="0"/>
              </w:rPr>
              <w:t>已回购股份总数</w:t>
            </w:r>
            <w:r>
              <w:rPr>
                <w:rFonts w:ascii="Times New Roman" w:eastAsia="Times New Roman" w:hAnsi="Times New Roman" w:cs="Times New Roman"/>
                <w:color w:val="000000"/>
                <w:spacing w:val="0"/>
                <w:w w:val="100"/>
                <w:position w:val="0"/>
              </w:rPr>
              <w:t>*</w:t>
            </w:r>
            <w:r>
              <w:rPr>
                <w:color w:val="000000"/>
                <w:spacing w:val="0"/>
                <w:w w:val="100"/>
                <w:position w:val="0"/>
              </w:rPr>
              <w:t>本次股票发 行价格</w:t>
            </w:r>
            <w:r>
              <w:rPr>
                <w:rFonts w:ascii="Times New Roman" w:eastAsia="Times New Roman" w:hAnsi="Times New Roman" w:cs="Times New Roman"/>
                <w:color w:val="000000"/>
                <w:spacing w:val="0"/>
                <w:w w:val="100"/>
                <w:position w:val="0"/>
              </w:rPr>
              <w:t>+</w:t>
            </w:r>
            <w:r>
              <w:rPr>
                <w:color w:val="000000"/>
                <w:spacing w:val="0"/>
                <w:w w:val="100"/>
                <w:position w:val="0"/>
              </w:rPr>
              <w:t>已补偿现金额，则宁波宏创应当对上市公司另 行补偿。</w:t>
            </w:r>
            <w:r>
              <w:rPr>
                <w:rFonts w:ascii="Times New Roman" w:eastAsia="Times New Roman" w:hAnsi="Times New Roman" w:cs="Times New Roman"/>
                <w:color w:val="000000"/>
                <w:spacing w:val="0"/>
                <w:w w:val="100"/>
                <w:position w:val="0"/>
              </w:rPr>
              <w:t>4</w:t>
            </w:r>
            <w:r>
              <w:rPr>
                <w:color w:val="000000"/>
                <w:spacing w:val="0"/>
                <w:w w:val="100"/>
                <w:position w:val="0"/>
              </w:rPr>
              <w:t>、关于联创智融实际控制人承担连带保证责 任</w:t>
            </w:r>
            <w:r>
              <w:rPr>
                <w:rFonts w:ascii="Times New Roman" w:eastAsia="Times New Roman" w:hAnsi="Times New Roman" w:cs="Times New Roman"/>
                <w:color w:val="000000"/>
                <w:spacing w:val="0"/>
                <w:w w:val="100"/>
                <w:position w:val="0"/>
              </w:rPr>
              <w:t>:</w:t>
            </w:r>
            <w:r>
              <w:rPr>
                <w:color w:val="000000"/>
                <w:spacing w:val="0"/>
                <w:w w:val="100"/>
                <w:position w:val="0"/>
              </w:rPr>
              <w:t>联创智融实际控制人周帮建承诺，周帮建将督促宁 波宏创按照《盈利补偿协议》的约定进行股份及现金 补偿，并对宁波宏创在《盈利补偿协议》下的所有补 偿责任承担连带保证责任。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承诺人超期</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未能履行应 收账款回款 的补偿承诺。</w:t>
            </w: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60" w:line="312" w:lineRule="exact"/>
              <w:ind w:left="0" w:right="0" w:firstLine="0"/>
              <w:jc w:val="both"/>
            </w:pPr>
            <w:r>
              <w:rPr>
                <w:color w:val="000000"/>
                <w:spacing w:val="0"/>
                <w:w w:val="100"/>
                <w:position w:val="0"/>
              </w:rPr>
              <w:t>王杰、王 拥军、吴 向东、郭 小宇、吴 天波、许</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关于规范资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金占用行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为、减少和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规范关联交</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一、规范资金占用行为：</w:t>
            </w:r>
            <w:r>
              <w:rPr>
                <w:rFonts w:ascii="Times New Roman" w:eastAsia="Times New Roman" w:hAnsi="Times New Roman" w:cs="Times New Roman"/>
                <w:color w:val="000000"/>
                <w:spacing w:val="0"/>
                <w:w w:val="100"/>
                <w:position w:val="0"/>
              </w:rPr>
              <w:t>1</w:t>
            </w:r>
            <w:r>
              <w:rPr>
                <w:color w:val="000000"/>
                <w:spacing w:val="0"/>
                <w:w w:val="100"/>
                <w:position w:val="0"/>
              </w:rPr>
              <w:t>、截至本承诺出具之日，本 人及本人对外投资（包括直接持股、间接持股或委托 持股）、实际控制的企业与捷科智诚及其子公司之间的 非经营性资金往来已全部清理完毕，不存在纠纷。</w:t>
            </w:r>
            <w:r>
              <w:rPr>
                <w:rFonts w:ascii="Times New Roman" w:eastAsia="Times New Roman" w:hAnsi="Times New Roman" w:cs="Times New Roman"/>
                <w:color w:val="000000"/>
                <w:spacing w:val="0"/>
                <w:w w:val="100"/>
                <w:position w:val="0"/>
              </w:rPr>
              <w:t>2</w:t>
            </w:r>
            <w:r>
              <w:rPr>
                <w:color w:val="000000"/>
                <w:spacing w:val="0"/>
                <w:w w:val="100"/>
                <w:position w:val="0"/>
              </w:rPr>
              <w:t>、 本承诺出具日后，本人及本人对外投资、实际控制的 企业不会利用本人的股东身份或职务便利以借款、代 偿债务、代垫款项或者其他方式占用捷科智诚及其子 公司之资金。</w:t>
            </w:r>
            <w:r>
              <w:rPr>
                <w:rFonts w:ascii="Times New Roman" w:eastAsia="Times New Roman" w:hAnsi="Times New Roman" w:cs="Times New Roman"/>
                <w:color w:val="000000"/>
                <w:spacing w:val="0"/>
                <w:w w:val="100"/>
                <w:position w:val="0"/>
              </w:rPr>
              <w:t>3</w:t>
            </w:r>
            <w:r>
              <w:rPr>
                <w:color w:val="000000"/>
                <w:spacing w:val="0"/>
                <w:w w:val="100"/>
                <w:position w:val="0"/>
              </w:rPr>
              <w:t>、本人保证本人关系密切的家庭成员（包 括配偶、父母及配偶的父母、兄弟姐妹及其配偶、年 满</w:t>
            </w:r>
            <w:r>
              <w:rPr>
                <w:rFonts w:ascii="Times New Roman" w:eastAsia="Times New Roman" w:hAnsi="Times New Roman" w:cs="Times New Roman"/>
                <w:color w:val="000000"/>
                <w:spacing w:val="0"/>
                <w:w w:val="100"/>
                <w:position w:val="0"/>
              </w:rPr>
              <w:t>18</w:t>
            </w:r>
            <w:r>
              <w:rPr>
                <w:color w:val="000000"/>
                <w:spacing w:val="0"/>
                <w:w w:val="100"/>
                <w:position w:val="0"/>
              </w:rPr>
              <w:t>周岁的子女及其配偶、配偶的兄弟姐妹和子女配 偶的父母等）也遵守以上承诺。二、减少和规范关联 交易：</w:t>
            </w:r>
            <w:r>
              <w:rPr>
                <w:rFonts w:ascii="Times New Roman" w:eastAsia="Times New Roman" w:hAnsi="Times New Roman" w:cs="Times New Roman"/>
                <w:color w:val="000000"/>
                <w:spacing w:val="0"/>
                <w:w w:val="100"/>
                <w:position w:val="0"/>
              </w:rPr>
              <w:t>1</w:t>
            </w:r>
            <w:r>
              <w:rPr>
                <w:color w:val="000000"/>
                <w:spacing w:val="0"/>
                <w:w w:val="100"/>
                <w:position w:val="0"/>
              </w:rPr>
              <w:t>、本次交易完成后，本人及本人对外投资的企 业（包括但不限于直接持股、间接持股或委托持股）、 实际控制或担任董事、高级管理人员的企业将尽可能 减少与润和软件及其下属公司（包括但不限于捷科智 诚）的关联交易，不会利用自身作为润和软件股东之 地位谋求与润和软件及其下属公司（包括但不限于捷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bl>
    <w:p>
      <w:pPr>
        <w:spacing w:lineRule="exact" w:line="1"/>
        <w:rPr>
          <w:sz w:val="2"/>
          <w:szCs w:val="2"/>
        </w:rPr>
      </w:pPr>
      <w:r>
        <w:br w:type="page"/>
      </w:r>
    </w:p>
    <w:tbl>
      <w:tblPr>
        <w:tblOverlap w:val="never"/>
        <w:jc w:val="center"/>
        <w:tblLayout w:type="fixed"/>
      </w:tblPr>
      <w:tblGrid>
        <w:gridCol w:w="1430"/>
        <w:gridCol w:w="850"/>
        <w:gridCol w:w="989"/>
        <w:gridCol w:w="4253"/>
        <w:gridCol w:w="994"/>
        <w:gridCol w:w="994"/>
        <w:gridCol w:w="1142"/>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科智诚）在业务合作等方面给予优于市场第三方的权 利；不会利用自身作为润和软件股东之地位谋求与润 和软件及其下属公司（包括但不限于捷科智诚）达成 交易的优先权利。</w:t>
            </w:r>
            <w:r>
              <w:rPr>
                <w:rFonts w:ascii="Times New Roman" w:eastAsia="Times New Roman" w:hAnsi="Times New Roman" w:cs="Times New Roman"/>
                <w:color w:val="000000"/>
                <w:spacing w:val="0"/>
                <w:w w:val="100"/>
                <w:position w:val="0"/>
              </w:rPr>
              <w:t>2</w:t>
            </w:r>
            <w:r>
              <w:rPr>
                <w:color w:val="000000"/>
                <w:spacing w:val="0"/>
                <w:w w:val="100"/>
                <w:position w:val="0"/>
              </w:rPr>
              <w:t>、若发生必要且不可避免的关联交 易，本人及本人对外投资的企业（包括但不限于直接 持股、间接持股或委托持股）、实际控制或担任董事、 高级管理人员的企业将与润和软件及其下属公司（包 括但不限于捷科智诚）按照公平、公允、等价有偿等 原则依法签订协议，履行合法程序，并将按照有关法 律法规和《江苏润和软件股份有限公司章程》的规定 履行信息披露义务及相关内部决策程序和回避制度， 关联交易价格依照与无关联关系的独立第三方进行相 同或相似交易时的价格确定，保证关联交易价格具有 公允性，亦不利用该等交易从事任何损害润和软件及 润和软件股东的合法权益的行为。</w:t>
            </w:r>
            <w:r>
              <w:rPr>
                <w:rFonts w:ascii="Times New Roman" w:eastAsia="Times New Roman" w:hAnsi="Times New Roman" w:cs="Times New Roman"/>
                <w:color w:val="000000"/>
                <w:spacing w:val="0"/>
                <w:w w:val="100"/>
                <w:position w:val="0"/>
              </w:rPr>
              <w:t>3</w:t>
            </w:r>
            <w:r>
              <w:rPr>
                <w:color w:val="000000"/>
                <w:spacing w:val="0"/>
                <w:w w:val="100"/>
                <w:position w:val="0"/>
              </w:rPr>
              <w:t>、本人保证将依照 《江苏润和软件股份有限公司章程》的规定参加股东 大会，平等地行使相应权利，承担相应义务，不利用 股东地位谋取不正当利益，不利用关联交易非法转移 润和软件及其下属子公司（包括但不限于捷科智诚） 的资金、利润，保证不损害润和软件及股东的合法权 益。</w:t>
            </w:r>
            <w:r>
              <w:rPr>
                <w:rFonts w:ascii="Times New Roman" w:eastAsia="Times New Roman" w:hAnsi="Times New Roman" w:cs="Times New Roman"/>
                <w:color w:val="000000"/>
                <w:spacing w:val="0"/>
                <w:w w:val="100"/>
                <w:position w:val="0"/>
              </w:rPr>
              <w:t>4</w:t>
            </w:r>
            <w:r>
              <w:rPr>
                <w:color w:val="000000"/>
                <w:spacing w:val="0"/>
                <w:w w:val="100"/>
                <w:position w:val="0"/>
              </w:rPr>
              <w:t>、若违反上述声明和保证，本人将对前述行为给 润和软件造成的损失向润和软件进行赔偿。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宁波宏创 股权投资 合伙企业 （有限合 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关于减少和 规范关联交 易、规范资 金占用行为 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一、关于减少和规范关联交易的承诺：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、本次交易完 成后，本企业及本企业对外投资的企业（包括但不限 于直接持股、间接持股或委托持股）、实际控制的企业 将尽可能减少与润和软件及其下属公司（包括但不限 于联创智融）的关联交易，不会利用自身作为润和软 件股东之地位谋求与润和软件及其下属公司（包括但 不限于联创智融）在业务合作等方面给予优于市场第 三方的权利或达成交易的优先权利。</w:t>
            </w:r>
            <w:r>
              <w:rPr>
                <w:rFonts w:ascii="Times New Roman" w:eastAsia="Times New Roman" w:hAnsi="Times New Roman" w:cs="Times New Roman"/>
                <w:color w:val="000000"/>
                <w:spacing w:val="0"/>
                <w:w w:val="100"/>
                <w:position w:val="0"/>
              </w:rPr>
              <w:t>2</w:t>
            </w:r>
            <w:r>
              <w:rPr>
                <w:color w:val="000000"/>
                <w:spacing w:val="0"/>
                <w:w w:val="100"/>
                <w:position w:val="0"/>
              </w:rPr>
              <w:t>、若发生必要且 不可避免的关联交易，本企业及本企业对外投资的企 业（包括但不限于直接持股、间接持股或委托持股）、 实际控制的企业将与润和软件及其下属公司（包括但 不限于联创智融）按照公平、公允、等价有偿等原则 依法签订协议，履行合法程序，并将按照有关法律法 规和《江苏润和软件股份有限公司章程》的规定履行 信息披露义务及相关内部决策程序和回避制度，关联 交易价格依照与无关联关系的独立第三方进行相同或 相似交易时的价格确定，保证关联交易价格具有公允 性，亦不利用该等交易从事任何损害润和软件及润和 软件股东的合法权益的行为。</w:t>
            </w:r>
            <w:r>
              <w:rPr>
                <w:rFonts w:ascii="Times New Roman" w:eastAsia="Times New Roman" w:hAnsi="Times New Roman" w:cs="Times New Roman"/>
                <w:color w:val="000000"/>
                <w:spacing w:val="0"/>
                <w:w w:val="100"/>
                <w:position w:val="0"/>
              </w:rPr>
              <w:t>3</w:t>
            </w:r>
            <w:r>
              <w:rPr>
                <w:color w:val="000000"/>
                <w:spacing w:val="0"/>
                <w:w w:val="100"/>
                <w:position w:val="0"/>
              </w:rPr>
              <w:t>、本企业保证将依照《江 苏润和软件股份有限公司章程》的规定参加股东大会， 平等地行使相应权利，承担相应义务，不利用股东地 位谋取不正当利益，不利用关联交易非法转移润和软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bl>
    <w:p>
      <w:pPr>
        <w:spacing w:lineRule="exact" w:line="1"/>
        <w:rPr>
          <w:sz w:val="2"/>
          <w:szCs w:val="2"/>
        </w:rPr>
      </w:pPr>
      <w:r>
        <w:br w:type="page"/>
      </w:r>
    </w:p>
    <w:tbl>
      <w:tblPr>
        <w:tblOverlap w:val="never"/>
        <w:jc w:val="center"/>
        <w:tblLayout w:type="fixed"/>
      </w:tblPr>
      <w:tblGrid>
        <w:gridCol w:w="1430"/>
        <w:gridCol w:w="850"/>
        <w:gridCol w:w="989"/>
        <w:gridCol w:w="4253"/>
        <w:gridCol w:w="994"/>
        <w:gridCol w:w="994"/>
        <w:gridCol w:w="1142"/>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件及其下属子公司（包括但不限于联创智融）的资金、 利润，保证不损害润和软件及股东的合法权益。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、若 违反上述声明和保证，本企业将对前述行为给润和软 件造成的损失向润和软件进行赔偿。二、关于规范资 金占用行为的承诺：</w:t>
            </w:r>
            <w:r>
              <w:rPr>
                <w:rFonts w:ascii="Times New Roman" w:eastAsia="Times New Roman" w:hAnsi="Times New Roman" w:cs="Times New Roman"/>
                <w:color w:val="000000"/>
                <w:spacing w:val="0"/>
                <w:w w:val="100"/>
                <w:position w:val="0"/>
              </w:rPr>
              <w:t>1</w:t>
            </w:r>
            <w:r>
              <w:rPr>
                <w:color w:val="000000"/>
                <w:spacing w:val="0"/>
                <w:w w:val="100"/>
                <w:position w:val="0"/>
              </w:rPr>
              <w:t>、截至本承诺出具之日，本企业 及本企业对外投资（包括直接持股、间接持股或委托 持股）、实际控制的企业与联创智融及其子公司之间的 非经营性资金往来已全部清理完毕，不存在纠纷。</w:t>
            </w:r>
            <w:r>
              <w:rPr>
                <w:rFonts w:ascii="Times New Roman" w:eastAsia="Times New Roman" w:hAnsi="Times New Roman" w:cs="Times New Roman"/>
                <w:color w:val="000000"/>
                <w:spacing w:val="0"/>
                <w:w w:val="100"/>
                <w:position w:val="0"/>
              </w:rPr>
              <w:t>2</w:t>
            </w:r>
            <w:r>
              <w:rPr>
                <w:color w:val="000000"/>
                <w:spacing w:val="0"/>
                <w:w w:val="100"/>
                <w:position w:val="0"/>
              </w:rPr>
              <w:t>、 本承诺出具日后，本企业及本企业对外投资、实际控 制的企业不会利用本企业的股东身份或职务便利以借 款、代偿债务、代垫款项或者其他方式占用联创智融 及其子公司之资金。</w:t>
            </w:r>
            <w:r>
              <w:rPr>
                <w:rFonts w:ascii="Times New Roman" w:eastAsia="Times New Roman" w:hAnsi="Times New Roman" w:cs="Times New Roman"/>
                <w:color w:val="000000"/>
                <w:spacing w:val="0"/>
                <w:w w:val="100"/>
                <w:position w:val="0"/>
              </w:rPr>
              <w:t>3</w:t>
            </w:r>
            <w:r>
              <w:rPr>
                <w:color w:val="000000"/>
                <w:spacing w:val="0"/>
                <w:w w:val="100"/>
                <w:position w:val="0"/>
              </w:rPr>
              <w:t>、若未来联创智融因本次交易完 成前的资金占用情形或本企业违反上述承诺而受到有 关主管部门处罚的，本企业将对联创智融遭受的全部 损失予以赔偿。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周帮建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关于减少和 规范关联交 易、规范资 金占用行为 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一、关于减少和规范关联交易的承诺：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、本次交易完 成后，本人及本人对外投资的企业（包括但不限于直 接持股、间接持股或委托持股）、实际控制或担任董事、 高级管理人员的企业将尽可能减少与润和软件及其下 属公司（包括但不限于联创智融）的关联交易，不会 利用本人作为润和软件董事之地位或宁波宏创作为润 和软件股东之地位谋求与润和软件及其下属公司（包 括但不限于联创智融）在业务合作等方面给予优于市 场第三方的权利或达成交易的优先权利。</w:t>
            </w:r>
            <w:r>
              <w:rPr>
                <w:rFonts w:ascii="Times New Roman" w:eastAsia="Times New Roman" w:hAnsi="Times New Roman" w:cs="Times New Roman"/>
                <w:color w:val="000000"/>
                <w:spacing w:val="0"/>
                <w:w w:val="100"/>
                <w:position w:val="0"/>
              </w:rPr>
              <w:t>2</w:t>
            </w:r>
            <w:r>
              <w:rPr>
                <w:color w:val="000000"/>
                <w:spacing w:val="0"/>
                <w:w w:val="100"/>
                <w:position w:val="0"/>
              </w:rPr>
              <w:t>、若发生必 要且不可避免的关联交易，本人及本人对外投资的企 业（包括但不限于直接持股、间接持股或委托持股）、 实际控制或担任董事、高级管理人员的企业将与润和 软件及其下属公司（包括但不限于联创智融）按照公 平、公允、等价有偿等原则依法签订协议，履行合法 程序，并将按照有关法律法规和《江苏润和软件股份 有限公司章程》的规定履行信息披露义务及相关内部 决策程序和回避制度，关联交易价格依照与无关联关 系的独立第三方进行相同或相似交易时的价格确定， 保证关联交易价格具有公允性，亦不利用该等交易从 事任何损害润和软件及润和软件股东的合法权益的行 为。</w:t>
            </w:r>
            <w:r>
              <w:rPr>
                <w:rFonts w:ascii="Times New Roman" w:eastAsia="Times New Roman" w:hAnsi="Times New Roman" w:cs="Times New Roman"/>
                <w:color w:val="000000"/>
                <w:spacing w:val="0"/>
                <w:w w:val="100"/>
                <w:position w:val="0"/>
              </w:rPr>
              <w:t>3</w:t>
            </w:r>
            <w:r>
              <w:rPr>
                <w:color w:val="000000"/>
                <w:spacing w:val="0"/>
                <w:w w:val="100"/>
                <w:position w:val="0"/>
              </w:rPr>
              <w:t>、本人保证将依照《江苏润和软件股份有限公司 章程》的规定参加董事会、股东大会，平等地行使相 应权利，承担相应义务，不利用董事或股东地位谋取 不正当利益，不利用关联交易非法转移润和软件及其 下属子公司（包括但不限于联创智融）的资金、利润， 保证不损害润和软件及股东的合法权益。</w:t>
            </w:r>
            <w:r>
              <w:rPr>
                <w:rFonts w:ascii="Times New Roman" w:eastAsia="Times New Roman" w:hAnsi="Times New Roman" w:cs="Times New Roman"/>
                <w:color w:val="000000"/>
                <w:spacing w:val="0"/>
                <w:w w:val="100"/>
                <w:position w:val="0"/>
              </w:rPr>
              <w:t>4</w:t>
            </w:r>
            <w:r>
              <w:rPr>
                <w:color w:val="000000"/>
                <w:spacing w:val="0"/>
                <w:w w:val="100"/>
                <w:position w:val="0"/>
              </w:rPr>
              <w:t>、若违反上 述声明和保证，本人将对前述行为给润和软件造成的 损失向润和软件进行赔偿。二、关于规范资金占用行 为的承诺：</w:t>
            </w:r>
            <w:r>
              <w:rPr>
                <w:rFonts w:ascii="Times New Roman" w:eastAsia="Times New Roman" w:hAnsi="Times New Roman" w:cs="Times New Roman"/>
                <w:color w:val="000000"/>
                <w:spacing w:val="0"/>
                <w:w w:val="100"/>
                <w:position w:val="0"/>
              </w:rPr>
              <w:t>1</w:t>
            </w:r>
            <w:r>
              <w:rPr>
                <w:color w:val="000000"/>
                <w:spacing w:val="0"/>
                <w:w w:val="100"/>
                <w:position w:val="0"/>
              </w:rPr>
              <w:t>、截至本承诺出具之日，本人及本人对外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bl>
    <w:p>
      <w:pPr>
        <w:spacing w:lineRule="exact" w:line="1"/>
        <w:rPr>
          <w:sz w:val="2"/>
          <w:szCs w:val="2"/>
        </w:rPr>
      </w:pPr>
      <w:r>
        <w:br w:type="page"/>
      </w:r>
    </w:p>
    <w:tbl>
      <w:tblPr>
        <w:tblOverlap w:val="never"/>
        <w:jc w:val="center"/>
        <w:tblLayout w:type="fixed"/>
      </w:tblPr>
      <w:tblGrid>
        <w:gridCol w:w="1430"/>
        <w:gridCol w:w="850"/>
        <w:gridCol w:w="989"/>
        <w:gridCol w:w="4253"/>
        <w:gridCol w:w="994"/>
        <w:gridCol w:w="994"/>
        <w:gridCol w:w="1142"/>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投资（包括直接持股、间接持股或委托持股）、实际控 制的企业与联创智融及其子公司之间的非经营性资金 往来已全部清理完毕，不存在纠纷。</w:t>
            </w:r>
            <w:r>
              <w:rPr>
                <w:rFonts w:ascii="Times New Roman" w:eastAsia="Times New Roman" w:hAnsi="Times New Roman" w:cs="Times New Roman"/>
                <w:color w:val="000000"/>
                <w:spacing w:val="0"/>
                <w:w w:val="100"/>
                <w:position w:val="0"/>
              </w:rPr>
              <w:t>2</w:t>
            </w:r>
            <w:r>
              <w:rPr>
                <w:color w:val="000000"/>
                <w:spacing w:val="0"/>
                <w:w w:val="100"/>
                <w:position w:val="0"/>
              </w:rPr>
              <w:t>、本承诺出具日 后，本人及本人对外投资、实际控制的企业不会利用 本人的股东身份或职务便利以借款、代偿债务、代垫 款项或者其他方式占用联创智融及其子公司之资金。</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、若未来联创智融因本次交易完成前的资金占用情形 或本人违反上述承诺而受到有关主管部门处罚的，本 人将对联创智融遭受的全部损失予以赔偿。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宁波宏创 股权投资 合伙企业 （有限合 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一、保证润和软件及其下属公司、联创智融及其下属 公司的人员独立：</w:t>
            </w:r>
            <w:r>
              <w:rPr>
                <w:rFonts w:ascii="Times New Roman" w:eastAsia="Times New Roman" w:hAnsi="Times New Roman" w:cs="Times New Roman"/>
                <w:color w:val="000000"/>
                <w:spacing w:val="0"/>
                <w:w w:val="100"/>
                <w:position w:val="0"/>
              </w:rPr>
              <w:t>1</w:t>
            </w:r>
            <w:r>
              <w:rPr>
                <w:color w:val="000000"/>
                <w:spacing w:val="0"/>
                <w:w w:val="100"/>
                <w:position w:val="0"/>
              </w:rPr>
              <w:t>.保证本次交易完成后润和软件及 其下属公司、联创智融及其下属公司的劳动、人事及 薪酬管理与本企业及本企业控制的其他公司或者其他 经济组织等关联方之间完全独立。</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保证本次交易完 成后润和软件及其下属公司、联创智融及其下属公司 的高级管理人员均专职在润和软件及其下属公司、联 创智融及其下属公司任职并领取薪酬，不在本企业及 本企业控制的其他公司、企业或者其他经济组织等关 联方担任董事以外的职务。</w:t>
            </w:r>
            <w:r>
              <w:rPr>
                <w:rFonts w:ascii="Times New Roman" w:eastAsia="Times New Roman" w:hAnsi="Times New Roman" w:cs="Times New Roman"/>
                <w:color w:val="000000"/>
                <w:spacing w:val="0"/>
                <w:w w:val="100"/>
                <w:position w:val="0"/>
              </w:rPr>
              <w:t>3</w:t>
            </w:r>
            <w:r>
              <w:rPr>
                <w:color w:val="000000"/>
                <w:spacing w:val="0"/>
                <w:w w:val="100"/>
                <w:position w:val="0"/>
              </w:rPr>
              <w:t>.保证本次交易完成后不 干预润和软件及其下属公司、联创智融及其下属公司 股东（大）会、董事会行使职权进行人事任免。二、 保证润和软件及其下属公司、联创智融及其下属公司 的机构独立：</w:t>
            </w:r>
            <w:r>
              <w:rPr>
                <w:rFonts w:ascii="Times New Roman" w:eastAsia="Times New Roman" w:hAnsi="Times New Roman" w:cs="Times New Roman"/>
                <w:color w:val="000000"/>
                <w:spacing w:val="0"/>
                <w:w w:val="100"/>
                <w:position w:val="0"/>
              </w:rPr>
              <w:t>1</w:t>
            </w:r>
            <w:r>
              <w:rPr>
                <w:color w:val="000000"/>
                <w:spacing w:val="0"/>
                <w:w w:val="100"/>
                <w:position w:val="0"/>
              </w:rPr>
              <w:t>.保证本次交易完成后润和软件及其下 属公司、联创智融及其下属公司构建健全的公司法人 治理结构，拥有独立、完整的组织机构。</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保证本次 交易完成后润和软件及其下属公司、联创智融及其下 属公司的股东（大）会、董事会、监事会等依照法律、 法规及润和软件及其下属公司、联创智融及其下属公 司公司章程的规定独立行使职权。三、保证润和软件 及其下属公司、联创智融及其下属公司的资产独立、 完整：</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保证本次交易完成后润和软件及其下属公司、 联创智融及其下属公司拥有与生产经营有关的独立、 完整的资产。</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保证本次交易完成后润和软件及其下 属公司、联创智融及其下属公司的经营场所独立于本 企业及本企业控制的其他公司、企业或者其他经济组 织等关联方。</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除正常经营性往来外，保证本次交易 完成后润和软件及其下属公司、联创智融及其下属公 司不存在资金、资产被本企业及本企业控制的其他公 司、企业或者其他经济组织等关联方占用的情形。四、 保证润和软件及其下属公司、联创智融及其下属公司 的业务独立：</w:t>
            </w:r>
            <w:r>
              <w:rPr>
                <w:rFonts w:ascii="Times New Roman" w:eastAsia="Times New Roman" w:hAnsi="Times New Roman" w:cs="Times New Roman"/>
                <w:color w:val="000000"/>
                <w:spacing w:val="0"/>
                <w:w w:val="100"/>
                <w:position w:val="0"/>
              </w:rPr>
              <w:t>1</w:t>
            </w:r>
            <w:r>
              <w:rPr>
                <w:color w:val="000000"/>
                <w:spacing w:val="0"/>
                <w:w w:val="100"/>
                <w:position w:val="0"/>
              </w:rPr>
              <w:t>.保证本次交易完成后润和软件及其下 属公司、联创智融及其下属公司拥有独立开展经营活 动的相关资质，具有面向市场的独立、自主、持续的 经营能力。</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保证本次交易完成后本企业及本企业控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bl>
    <w:p>
      <w:pPr>
        <w:spacing w:lineRule="exact" w:line="1"/>
        <w:rPr>
          <w:sz w:val="2"/>
          <w:szCs w:val="2"/>
        </w:rPr>
      </w:pPr>
      <w:r>
        <w:br w:type="page"/>
      </w:r>
    </w:p>
    <w:tbl>
      <w:tblPr>
        <w:tblOverlap w:val="never"/>
        <w:jc w:val="center"/>
        <w:tblLayout w:type="fixed"/>
      </w:tblPr>
      <w:tblGrid>
        <w:gridCol w:w="1430"/>
        <w:gridCol w:w="850"/>
        <w:gridCol w:w="989"/>
        <w:gridCol w:w="4253"/>
        <w:gridCol w:w="994"/>
        <w:gridCol w:w="994"/>
        <w:gridCol w:w="1142"/>
      </w:tblGrid>
      <w:tr>
        <w:trPr>
          <w:trHeight w:val="81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制的其他公司、企业或者其他经济组织等关联方避免 从事与润和软件及其下属公司、联创智融及其下属公 司及其控制的其他公司、企业或者其他经济组织具有 竞争关系的业务。</w:t>
            </w:r>
            <w:r>
              <w:rPr>
                <w:rFonts w:ascii="Times New Roman" w:eastAsia="Times New Roman" w:hAnsi="Times New Roman" w:cs="Times New Roman"/>
                <w:color w:val="000000"/>
                <w:spacing w:val="0"/>
                <w:w w:val="100"/>
                <w:position w:val="0"/>
              </w:rPr>
              <w:t>3</w:t>
            </w:r>
            <w:r>
              <w:rPr>
                <w:color w:val="000000"/>
                <w:spacing w:val="0"/>
                <w:w w:val="100"/>
                <w:position w:val="0"/>
              </w:rPr>
              <w:t>.保证本次交易完成后本企业及本 企业控制的其他公司、企业或者其他经济组织等关联 方减少与润和软件及其下属公司、联创智融及其下属 公司及其控制的其他公司、企业或者其他经济组织的 关联交易；对于确有必要且无法避免的关联交易，保 证按市场原则和公允价格进行公平操作，并按相关法 律、法规及规范性文件的规定履行相关审批程序及信 息披露义务。五、保证润和软件及其下属公司、联创 智融及其下属公司的财务独立：</w:t>
            </w:r>
            <w:r>
              <w:rPr>
                <w:rFonts w:ascii="Times New Roman" w:eastAsia="Times New Roman" w:hAnsi="Times New Roman" w:cs="Times New Roman"/>
                <w:color w:val="000000"/>
                <w:spacing w:val="0"/>
                <w:w w:val="100"/>
                <w:position w:val="0"/>
              </w:rPr>
              <w:t>1</w:t>
            </w:r>
            <w:r>
              <w:rPr>
                <w:color w:val="000000"/>
                <w:spacing w:val="0"/>
                <w:w w:val="100"/>
                <w:position w:val="0"/>
              </w:rPr>
              <w:t>.保证润和软件及其 下属公司、联创智融及其下属公司本次交易完成后分 别具备独立的财务部门以及独立的财务核算体系，具 有规范、独立的财务会计制度。</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保证润和软件及其 下属公司、联创智融及其下属公司本次交易完成后独 立在银行开户，不与本企业及本企业控制的其他公司、 企业或者其他经济组织等关联方共用银行账户。</w:t>
            </w:r>
            <w:r>
              <w:rPr>
                <w:rFonts w:ascii="Times New Roman" w:eastAsia="Times New Roman" w:hAnsi="Times New Roman" w:cs="Times New Roman"/>
                <w:color w:val="000000"/>
                <w:spacing w:val="0"/>
                <w:w w:val="100"/>
                <w:position w:val="0"/>
              </w:rPr>
              <w:t>3</w:t>
            </w:r>
            <w:r>
              <w:rPr>
                <w:color w:val="000000"/>
                <w:spacing w:val="0"/>
                <w:w w:val="100"/>
                <w:position w:val="0"/>
              </w:rPr>
              <w:t>.保 证本次交易完成后润和软件及其下属公司、联创智融 及其下属公司的财务人员不在本企业及本企业控制的 其他公司、企业或者其他经济组织等关联方兼职。</w:t>
            </w:r>
            <w:r>
              <w:rPr>
                <w:rFonts w:ascii="Times New Roman" w:eastAsia="Times New Roman" w:hAnsi="Times New Roman" w:cs="Times New Roman"/>
                <w:color w:val="000000"/>
                <w:spacing w:val="0"/>
                <w:w w:val="100"/>
                <w:position w:val="0"/>
              </w:rPr>
              <w:t>4</w:t>
            </w:r>
            <w:r>
              <w:rPr>
                <w:color w:val="000000"/>
                <w:spacing w:val="0"/>
                <w:w w:val="100"/>
                <w:position w:val="0"/>
              </w:rPr>
              <w:t>.保 证本次交易完成后润和软件及其下属公司、联创智融 及其下属公司能够独立做出财务决策，本企业不干预 润和软件及其下属公司、联创智融及其下属公司的资 金使用。</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保证本次交易完成后润和软件及其下属公 司、联创智融及其下属公司依法独立纳税。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再融资时所作承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周红卫、 姚宁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关于避免同 业竞争、避 免和减少关 联交易的承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避免同业竞争：</w:t>
            </w:r>
            <w:r>
              <w:rPr>
                <w:rFonts w:ascii="Times New Roman" w:eastAsia="Times New Roman" w:hAnsi="Times New Roman" w:cs="Times New Roman"/>
                <w:color w:val="000000"/>
                <w:spacing w:val="0"/>
                <w:w w:val="100"/>
                <w:position w:val="0"/>
              </w:rPr>
              <w:t>1</w:t>
            </w:r>
            <w:r>
              <w:rPr>
                <w:color w:val="000000"/>
                <w:spacing w:val="0"/>
                <w:w w:val="100"/>
                <w:position w:val="0"/>
              </w:rPr>
              <w:t>、作为公司的实际控制人，周红 卫和姚宁及周红卫和姚宁控股和实际控制下的其他企 业目前未从事与公司相竞争的业务。周红卫和姚宁将 对其他控股、实际控制的企业按本协议进行监督，并 行使必要的权力，促使其遵守本协议。周红卫和姚宁 保证周红卫和姚宁及其控股和实际控制的其他企业不 会以任何形式直接或间接地从事与公司相同或相似的 业务。</w:t>
            </w:r>
            <w:r>
              <w:rPr>
                <w:rFonts w:ascii="Times New Roman" w:eastAsia="Times New Roman" w:hAnsi="Times New Roman" w:cs="Times New Roman"/>
                <w:color w:val="000000"/>
                <w:spacing w:val="0"/>
                <w:w w:val="100"/>
                <w:position w:val="0"/>
              </w:rPr>
              <w:t>2</w:t>
            </w:r>
            <w:r>
              <w:rPr>
                <w:color w:val="000000"/>
                <w:spacing w:val="0"/>
                <w:w w:val="100"/>
                <w:position w:val="0"/>
              </w:rPr>
              <w:t>、在公司审议是否与周红卫和姚宁存在同业竞 争的董事会或股东大会上，周红卫和姚宁将按规定进 行回避，不参与表决。如公司认定周红卫和姚宁或其 控股、实际控制的其他企业正在或将要从事的业务与 公司存在同业竞争，则周红卫和姚宁将在公司提出异 议后自行或要求相关企业及时转让或终止上述业务或 以获得周红卫和姚宁及证券监管部门共同认可的其他 方式对上述业务进行处理；如公司进一步提出受让请 求，则周红卫和姚宁应无条件按有证券从业资格的中 介机构审计或评估后的公允价格将上述业务和资产优 先转让给公司。</w:t>
            </w:r>
            <w:r>
              <w:rPr>
                <w:rFonts w:ascii="Times New Roman" w:eastAsia="Times New Roman" w:hAnsi="Times New Roman" w:cs="Times New Roman"/>
                <w:color w:val="000000"/>
                <w:spacing w:val="0"/>
                <w:w w:val="100"/>
                <w:position w:val="0"/>
              </w:rPr>
              <w:t>3</w:t>
            </w:r>
            <w:r>
              <w:rPr>
                <w:color w:val="000000"/>
                <w:spacing w:val="0"/>
                <w:w w:val="100"/>
                <w:position w:val="0"/>
              </w:rPr>
              <w:t>、周红卫和姚宁保证严格遵守中国证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bl>
    <w:p>
      <w:pPr>
        <w:spacing w:lineRule="exact" w:line="1"/>
        <w:rPr>
          <w:sz w:val="2"/>
          <w:szCs w:val="2"/>
        </w:rPr>
      </w:pPr>
      <w:r>
        <w:br w:type="page"/>
      </w:r>
    </w:p>
    <w:tbl>
      <w:tblPr>
        <w:tblOverlap w:val="never"/>
        <w:jc w:val="center"/>
        <w:tblLayout w:type="fixed"/>
      </w:tblPr>
      <w:tblGrid>
        <w:gridCol w:w="1430"/>
        <w:gridCol w:w="850"/>
        <w:gridCol w:w="989"/>
        <w:gridCol w:w="4253"/>
        <w:gridCol w:w="994"/>
        <w:gridCol w:w="994"/>
        <w:gridCol w:w="1142"/>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监会、证券交易所有关规章及公司《公司章程》的规 定，与其他股东一样平等的行使股东权利、履行股东 义务，不利用大股东的地位谋取不当利益，不损害公 司和其他股东的合法权益。（二）避免和减少关联交易： 公司实际控制人周红卫和姚宁出具了《关于避免和减 少关联交易的承诺书》，承诺将尽可能避免和减少与公 司之间的关联交易。若有关的关联交易为公司日常经 营所必须或者无法避免，承诺方保证该等关联交易所 列之交易条件公允，不损害公司及股东利益。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关于避免同 业竞争、避 免和减少关 联交易的承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w:t>
            </w:r>
            <w:r>
              <w:rPr>
                <w:rFonts w:ascii="Times New Roman" w:eastAsia="Times New Roman" w:hAnsi="Times New Roman" w:cs="Times New Roman"/>
                <w:color w:val="000000"/>
                <w:spacing w:val="0"/>
                <w:w w:val="100"/>
                <w:position w:val="0"/>
              </w:rPr>
              <w:t>1</w:t>
            </w:r>
            <w:r>
              <w:rPr>
                <w:color w:val="000000"/>
                <w:spacing w:val="0"/>
                <w:w w:val="100"/>
                <w:position w:val="0"/>
              </w:rPr>
              <w:t>、作为公司的控股股东，润和 投资及控股实际控制下的其他企业目前未从事与公司 相竞争的业务。润和投资将对其他控股、实际控制的 企业按本协议进行监督，并行使必要的权力促使其遵 守本协议。润和投资保证润和投资及其控股和实际控 制的其他企业不会以任何形式直接或间接地从事与公 司相同或相似的业务。</w:t>
            </w:r>
            <w:r>
              <w:rPr>
                <w:rFonts w:ascii="Times New Roman" w:eastAsia="Times New Roman" w:hAnsi="Times New Roman" w:cs="Times New Roman"/>
                <w:color w:val="000000"/>
                <w:spacing w:val="0"/>
                <w:w w:val="100"/>
                <w:position w:val="0"/>
              </w:rPr>
              <w:t>2</w:t>
            </w:r>
            <w:r>
              <w:rPr>
                <w:color w:val="000000"/>
                <w:spacing w:val="0"/>
                <w:w w:val="100"/>
                <w:position w:val="0"/>
              </w:rPr>
              <w:t>、在公司审议是否与润和投资 存在同业竞争的董事会或股东大会上，润和投资将按 规定进行回避，不参与表决。如公司认定润和投资或 其控股、实际控制的其他企业正在或将要从事的业务 与公司存在同业竞争，则润和投资将在公司提出异议 后自行或要求相关企业及时转让或终止上述业务或以 获得润和投资及证券监管部门共同认可的其他方式对 上述业务进行处理；如公司进一步提出受让请求，则 润和投资应无条件按有证券从业资格的中介机构审计 或评估后的公允价格将上述业务和资产优先转让给公 司。</w:t>
            </w:r>
            <w:r>
              <w:rPr>
                <w:rFonts w:ascii="Times New Roman" w:eastAsia="Times New Roman" w:hAnsi="Times New Roman" w:cs="Times New Roman"/>
                <w:color w:val="000000"/>
                <w:spacing w:val="0"/>
                <w:w w:val="100"/>
                <w:position w:val="0"/>
              </w:rPr>
              <w:t>3</w:t>
            </w:r>
            <w:r>
              <w:rPr>
                <w:color w:val="000000"/>
                <w:spacing w:val="0"/>
                <w:w w:val="100"/>
                <w:position w:val="0"/>
              </w:rPr>
              <w:t>、润和投资保证严格遵守中国证监会、证券交易 所有关规章及《公司章程》的规定，与其他股东一样 平等的行使股东权利、履行股东义务，不利用大股东 的地位谋取不当利益，不损害公司和其他股东的合法 权益（二）避免和减少关联交易：润和投资出具了《关 于避免和减少关联交易的承诺书》，承诺将尽可能避免 和减少与公司之间的关联交易。若有关的关联交易为 公司日常经营所必须或者无法避免，承诺方保证该等 关联交易所列之交易条件公允，不损害公司及股东利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若公司在执行社会保障法律法规及缴纳住房公积金方 面，经有关主管部门认定需为员工补缴保险金或住房 公积金，或受到主管部门处罚，或任何利益相关方以 任何方式提出权利要求且该等要求获有关主管部门支 持，润和投资将无条件全额承担相关补缴、处罚款项、 利益相关方提出的赔偿或补偿，以及发行人因此所支 付的相关费用。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为保障公司填补回报措施能够得到切实履行，公司实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报告期内，承</w:t>
            </w:r>
          </w:p>
        </w:tc>
      </w:tr>
    </w:tbl>
    <w:p>
      <w:pPr>
        <w:spacing w:lineRule="exact" w:line="1"/>
        <w:rPr>
          <w:sz w:val="2"/>
          <w:szCs w:val="2"/>
        </w:rPr>
      </w:pPr>
      <w:r>
        <w:br w:type="page"/>
      </w:r>
    </w:p>
    <w:tbl>
      <w:tblPr>
        <w:tblOverlap w:val="never"/>
        <w:jc w:val="center"/>
        <w:tblLayout w:type="fixed"/>
      </w:tblPr>
      <w:tblGrid>
        <w:gridCol w:w="1430"/>
        <w:gridCol w:w="850"/>
        <w:gridCol w:w="989"/>
        <w:gridCol w:w="4253"/>
        <w:gridCol w:w="994"/>
        <w:gridCol w:w="994"/>
        <w:gridCol w:w="1142"/>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资、周红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卫、姚宁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际控制人及控股股东承诺：不越权干预公司经营管理 活动，不侵占公司利益。</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诺人存在违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润和软件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本次非公开发行募集资金拟投资项目不涉及向金融行 业客户提供硬件设施租赁服务或机房托管业务，公司 同时承诺：（一）公司承诺''金融云服务平台建设项目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仅以软件产品销售或租赁的形式交付给金融机构使 用，软件产品的使用权、运营权，以及运营过程中产 生的数据完全归属于使用机构，公司不参与金融机构 后续软件系统的运营，并将严格采取安全措施避免利 用便利条件获取客户数据情形；公司将严格遵守有关 法律法规和金融行业监管规则，严格遵循只为持牌金 融机构开展持牌金融业务提供</w:t>
            </w:r>
            <w:r>
              <w:rPr>
                <w:rFonts w:ascii="Times New Roman" w:eastAsia="Times New Roman" w:hAnsi="Times New Roman" w:cs="Times New Roman"/>
                <w:color w:val="000000"/>
                <w:spacing w:val="0"/>
                <w:w w:val="100"/>
                <w:position w:val="0"/>
              </w:rPr>
              <w:t>IT</w:t>
            </w:r>
            <w:r>
              <w:rPr>
                <w:color w:val="000000"/>
                <w:spacing w:val="0"/>
                <w:w w:val="100"/>
                <w:position w:val="0"/>
              </w:rPr>
              <w:t>服务的基本原则，并 严格遵循润和软件只参与自身持牌业务的基本原则。</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（二）自本次募集资金到账之日起</w:t>
            </w:r>
            <w:r>
              <w:rPr>
                <w:rFonts w:ascii="Times New Roman" w:eastAsia="Times New Roman" w:hAnsi="Times New Roman" w:cs="Times New Roman"/>
                <w:color w:val="000000"/>
                <w:spacing w:val="0"/>
                <w:w w:val="100"/>
                <w:position w:val="0"/>
              </w:rPr>
              <w:t>24</w:t>
            </w:r>
            <w:r>
              <w:rPr>
                <w:color w:val="000000"/>
                <w:spacing w:val="0"/>
                <w:w w:val="100"/>
                <w:position w:val="0"/>
              </w:rPr>
              <w:t>个月内，公司不 向金融行业客户提供硬件设施租赁服务或机房托管业 务。（三）上述承诺一经作出即不可变更或撤销。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润和软件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利润分配承诺：公司每年以现金方式分配的利润不少 于当年实现的可分配利润的</w:t>
            </w:r>
            <w:r>
              <w:rPr>
                <w:rFonts w:ascii="Times New Roman" w:eastAsia="Times New Roman" w:hAnsi="Times New Roman" w:cs="Times New Roman"/>
                <w:color w:val="000000"/>
                <w:spacing w:val="0"/>
                <w:w w:val="100"/>
                <w:position w:val="0"/>
              </w:rPr>
              <w:t>20%</w:t>
            </w:r>
            <w:r>
              <w:rPr>
                <w:color w:val="000000"/>
                <w:spacing w:val="0"/>
                <w:w w:val="100"/>
                <w:position w:val="0"/>
              </w:rPr>
              <w:t>；对于公司当年的利 润分配计划，公司董事会应当在定期报告中披露当年 未分配利润的使用计划、安排或原则。公司董事会未 做出年度现金利润分配预案或年度现金利润分配比例 不足</w:t>
            </w:r>
            <w:r>
              <w:rPr>
                <w:rFonts w:ascii="Times New Roman" w:eastAsia="Times New Roman" w:hAnsi="Times New Roman" w:cs="Times New Roman"/>
                <w:color w:val="000000"/>
                <w:spacing w:val="0"/>
                <w:w w:val="100"/>
                <w:position w:val="0"/>
              </w:rPr>
              <w:t>20%</w:t>
            </w:r>
            <w:r>
              <w:rPr>
                <w:color w:val="000000"/>
                <w:spacing w:val="0"/>
                <w:w w:val="100"/>
                <w:position w:val="0"/>
              </w:rPr>
              <w:t>的，应当在定期报告中披露原因、公司留存 资金的使用计划和安排，该等年度现金利润分配方案 须经董事会审议、监事会审核后提交股东大会审议； 股东大会审议该等年度现金利润分配方案时，公司应 当提供网络投票表决方式为社会公众股东参加股东大 会提供便利；对于该等年度现金利润分配方案，独立 董事应当发表独立意见。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截至本报告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期末，承诺人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诺，未出现违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反上述承诺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承诺是否按时履 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7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 行完毕的，应当详 细说明未完成履 行的具体原因及 下一步的工作计 划</w:t>
            </w:r>
          </w:p>
        </w:tc>
        <w:tc>
          <w:tcPr>
            <w:gridSpan w:val="6"/>
            <w:tcBorders>
              <w:top w:val="single" w:sz="4"/>
              <w:lef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60" w:line="312" w:lineRule="exact"/>
        <w:ind w:left="42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、宁波宏创、周帮建超期未能履行应收账款回款的补偿承诺。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日，公司第五届董事会第五十三次会议及第 五届监事会第三十一次会议，审议通过了《关于北京联创智融信息技术有限公司应收账款收回及补偿情况的议案》。在上述 议案审议通过后，公司即以书面方式通知宁波宏创及周帮建本次补偿的事宜及补偿的具体数额、方式，要求宁波宏创在收到 该书面通知后</w:t>
      </w:r>
      <w:r>
        <w:rPr>
          <w:rFonts w:ascii="Times New Roman" w:eastAsia="Times New Roman" w:hAnsi="Times New Roman" w:cs="Times New Roman"/>
          <w:color w:val="000000"/>
          <w:spacing w:val="0"/>
          <w:w w:val="100"/>
          <w:position w:val="0"/>
        </w:rPr>
        <w:t>30</w:t>
      </w:r>
      <w:r>
        <w:rPr>
          <w:color w:val="000000"/>
          <w:spacing w:val="0"/>
          <w:w w:val="100"/>
          <w:position w:val="0"/>
        </w:rPr>
        <w:t>日内完成相应补偿，要求周帮建督促宁波宏创进行现金补偿、并对宁波宏创的所有补偿责任承担连带保证 责任。为保障公司和股东的利益，公司于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日向江苏省南京市中级人民法院递交了《起诉状》等资料，就履行 </w:t>
      </w:r>
      <w:r>
        <w:rPr>
          <w:color w:val="000000"/>
          <w:spacing w:val="0"/>
          <w:w w:val="100"/>
          <w:position w:val="0"/>
        </w:rPr>
        <w:t>应收账款回款承诺的补偿事宜起诉宁波宏创及周帮建。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月公司收到江苏省南京市中级人民法院出具的《民事判决 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）苏</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394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日在中国证监会指定的创业板信息披露网站相关公告。</w:t>
      </w:r>
    </w:p>
    <w:p>
      <w:pPr>
        <w:pStyle w:val="Style21"/>
        <w:keepNext w:val="0"/>
        <w:keepLines w:val="0"/>
        <w:widowControl w:val="0"/>
        <w:shd w:val="clear" w:color="auto" w:fill="auto"/>
        <w:bidi w:val="0"/>
        <w:spacing w:before="0" w:after="60" w:line="312" w:lineRule="exact"/>
        <w:ind w:left="420" w:right="0" w:firstLine="0"/>
        <w:jc w:val="left"/>
      </w:pPr>
      <w:r>
        <w:rPr>
          <w:color w:val="000000"/>
          <w:spacing w:val="0"/>
          <w:w w:val="100"/>
          <w:position w:val="0"/>
        </w:rPr>
        <w:t>公司持续努力向联创智融客户催收尚未收回的</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w:t>
      </w:r>
      <w:r>
        <w:rPr>
          <w:rFonts w:ascii="Times New Roman" w:eastAsia="Times New Roman" w:hAnsi="Times New Roman" w:cs="Times New Roman"/>
          <w:color w:val="000000"/>
          <w:spacing w:val="0"/>
          <w:w w:val="100"/>
          <w:position w:val="0"/>
        </w:rPr>
        <w:t>2020</w:t>
      </w:r>
      <w:r>
        <w:rPr>
          <w:color w:val="000000"/>
          <w:spacing w:val="0"/>
          <w:w w:val="100"/>
          <w:position w:val="0"/>
        </w:rPr>
        <w:t>至</w:t>
      </w:r>
      <w:r>
        <w:rPr>
          <w:rFonts w:ascii="Times New Roman" w:eastAsia="Times New Roman" w:hAnsi="Times New Roman" w:cs="Times New Roman"/>
          <w:color w:val="000000"/>
          <w:spacing w:val="0"/>
          <w:w w:val="100"/>
          <w:position w:val="0"/>
        </w:rPr>
        <w:t>2021</w:t>
      </w:r>
      <w:r>
        <w:rPr>
          <w:color w:val="000000"/>
          <w:spacing w:val="0"/>
          <w:w w:val="100"/>
          <w:position w:val="0"/>
        </w:rPr>
        <w:t>年度，公司及联创智融 共收回上述应收账款银行到账</w:t>
      </w:r>
      <w:r>
        <w:rPr>
          <w:rFonts w:ascii="Times New Roman" w:eastAsia="Times New Roman" w:hAnsi="Times New Roman" w:cs="Times New Roman"/>
          <w:color w:val="000000"/>
          <w:spacing w:val="0"/>
          <w:w w:val="100"/>
          <w:position w:val="0"/>
        </w:rPr>
        <w:t>200,502,669.61</w:t>
      </w:r>
      <w:r>
        <w:rPr>
          <w:color w:val="000000"/>
          <w:spacing w:val="0"/>
          <w:w w:val="100"/>
          <w:position w:val="0"/>
        </w:rPr>
        <w:t>元，已超额完成应收账款回款承诺。截至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日，公司及联创智 融收到的宁波宏创应收账款补偿款保证金余额为</w:t>
      </w:r>
      <w:r>
        <w:rPr>
          <w:rFonts w:ascii="Times New Roman" w:eastAsia="Times New Roman" w:hAnsi="Times New Roman" w:cs="Times New Roman"/>
          <w:color w:val="000000"/>
          <w:spacing w:val="0"/>
          <w:w w:val="100"/>
          <w:position w:val="0"/>
        </w:rPr>
        <w:t>5,560,619.00</w:t>
      </w:r>
      <w:r>
        <w:rPr>
          <w:color w:val="000000"/>
          <w:spacing w:val="0"/>
          <w:w w:val="100"/>
          <w:position w:val="0"/>
        </w:rPr>
        <w:t>元，已于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日全额退回。</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、报告期内，存在控股股东润和投资因资金占用行为违反相关承诺的情况。控股股东</w:t>
      </w:r>
      <w:r>
        <w:rPr>
          <w:rFonts w:ascii="Times New Roman" w:eastAsia="Times New Roman" w:hAnsi="Times New Roman" w:cs="Times New Roman"/>
          <w:color w:val="000000"/>
          <w:spacing w:val="0"/>
          <w:w w:val="100"/>
          <w:position w:val="0"/>
        </w:rPr>
        <w:t>2020</w:t>
      </w:r>
      <w:r>
        <w:rPr>
          <w:color w:val="000000"/>
          <w:spacing w:val="0"/>
          <w:w w:val="100"/>
          <w:position w:val="0"/>
        </w:rPr>
        <w:t>年度累计资金占用金额合计</w:t>
      </w:r>
      <w:r>
        <w:rPr>
          <w:rFonts w:ascii="Times New Roman" w:eastAsia="Times New Roman" w:hAnsi="Times New Roman" w:cs="Times New Roman"/>
          <w:color w:val="000000"/>
          <w:spacing w:val="0"/>
          <w:w w:val="100"/>
          <w:position w:val="0"/>
        </w:rPr>
        <w:t>6,923.00</w:t>
      </w:r>
      <w:r>
        <w:rPr>
          <w:color w:val="000000"/>
          <w:spacing w:val="0"/>
          <w:w w:val="100"/>
          <w:position w:val="0"/>
        </w:rPr>
        <w:t>万元， 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日前归还</w:t>
      </w:r>
      <w:r>
        <w:rPr>
          <w:rFonts w:ascii="Times New Roman" w:eastAsia="Times New Roman" w:hAnsi="Times New Roman" w:cs="Times New Roman"/>
          <w:color w:val="000000"/>
          <w:spacing w:val="0"/>
          <w:w w:val="100"/>
          <w:position w:val="0"/>
        </w:rPr>
        <w:t>5,500</w:t>
      </w:r>
      <w:r>
        <w:rPr>
          <w:color w:val="000000"/>
          <w:spacing w:val="0"/>
          <w:w w:val="100"/>
          <w:position w:val="0"/>
        </w:rPr>
        <w:t>万元，剩余占用资金</w:t>
      </w:r>
      <w:r>
        <w:rPr>
          <w:rFonts w:ascii="Times New Roman" w:eastAsia="Times New Roman" w:hAnsi="Times New Roman" w:cs="Times New Roman"/>
          <w:color w:val="000000"/>
          <w:spacing w:val="0"/>
          <w:w w:val="100"/>
          <w:position w:val="0"/>
        </w:rPr>
        <w:t>1,423.00</w:t>
      </w:r>
      <w:r>
        <w:rPr>
          <w:color w:val="000000"/>
          <w:spacing w:val="0"/>
          <w:w w:val="100"/>
          <w:position w:val="0"/>
        </w:rPr>
        <w:t>万元及利息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22.66</w:t>
      </w:r>
      <w:r>
        <w:rPr>
          <w:color w:val="000000"/>
          <w:spacing w:val="0"/>
          <w:w w:val="100"/>
          <w:position w:val="0"/>
        </w:rPr>
        <w:t>万元（利息按公司同期银行贷款最高利率</w:t>
      </w:r>
      <w:r>
        <w:rPr>
          <w:rFonts w:ascii="Times New Roman" w:eastAsia="Times New Roman" w:hAnsi="Times New Roman" w:cs="Times New Roman"/>
          <w:color w:val="000000"/>
          <w:spacing w:val="0"/>
          <w:w w:val="100"/>
          <w:position w:val="0"/>
        </w:rPr>
        <w:t>5.91%</w:t>
      </w:r>
      <w:r>
        <w:rPr>
          <w:color w:val="000000"/>
          <w:spacing w:val="0"/>
          <w:w w:val="100"/>
          <w:position w:val="0"/>
        </w:rPr>
        <w:t>计 算）已于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日之前归还完成。</w:t>
      </w:r>
      <w:r>
        <w:rPr>
          <w:rFonts w:ascii="Times New Roman" w:eastAsia="Times New Roman" w:hAnsi="Times New Roman" w:cs="Times New Roman"/>
          <w:color w:val="000000"/>
          <w:spacing w:val="0"/>
          <w:w w:val="100"/>
          <w:position w:val="0"/>
        </w:rPr>
        <w:t>2021</w:t>
      </w:r>
      <w:r>
        <w:rPr>
          <w:color w:val="000000"/>
          <w:spacing w:val="0"/>
          <w:w w:val="100"/>
          <w:position w:val="0"/>
        </w:rPr>
        <w:t>年初占用资金</w:t>
      </w:r>
      <w:r>
        <w:rPr>
          <w:rFonts w:ascii="Times New Roman" w:eastAsia="Times New Roman" w:hAnsi="Times New Roman" w:cs="Times New Roman"/>
          <w:color w:val="000000"/>
          <w:spacing w:val="0"/>
          <w:w w:val="100"/>
          <w:position w:val="0"/>
        </w:rPr>
        <w:t>7,744.04</w:t>
      </w:r>
      <w:r>
        <w:rPr>
          <w:color w:val="000000"/>
          <w:spacing w:val="0"/>
          <w:w w:val="100"/>
          <w:position w:val="0"/>
        </w:rPr>
        <w:t>万元及利息</w:t>
      </w:r>
      <w:r>
        <w:rPr>
          <w:rFonts w:ascii="Times New Roman" w:eastAsia="Times New Roman" w:hAnsi="Times New Roman" w:cs="Times New Roman"/>
          <w:color w:val="000000"/>
          <w:spacing w:val="0"/>
          <w:w w:val="100"/>
          <w:position w:val="0"/>
        </w:rPr>
        <w:t>110.28</w:t>
      </w:r>
      <w:r>
        <w:rPr>
          <w:color w:val="000000"/>
          <w:spacing w:val="0"/>
          <w:w w:val="100"/>
          <w:position w:val="0"/>
        </w:rPr>
        <w:t>万元（利息按公司同期银行贷款最高利率</w:t>
      </w:r>
      <w:r>
        <w:rPr>
          <w:rFonts w:ascii="Times New Roman" w:eastAsia="Times New Roman" w:hAnsi="Times New Roman" w:cs="Times New Roman"/>
          <w:color w:val="000000"/>
          <w:spacing w:val="0"/>
          <w:w w:val="100"/>
          <w:position w:val="0"/>
        </w:rPr>
        <w:t xml:space="preserve">5.91% </w:t>
      </w:r>
      <w:r>
        <w:rPr>
          <w:color w:val="000000"/>
          <w:spacing w:val="0"/>
          <w:w w:val="100"/>
          <w:position w:val="0"/>
        </w:rPr>
        <w:t>计算）已于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日之前归还完成。</w:t>
      </w:r>
    </w:p>
    <w:p>
      <w:pPr>
        <w:pStyle w:val="Style31"/>
        <w:keepNext/>
        <w:keepLines/>
        <w:widowControl w:val="0"/>
        <w:shd w:val="clear" w:color="auto" w:fill="auto"/>
        <w:bidi w:val="0"/>
        <w:spacing w:before="0" w:line="322" w:lineRule="exact"/>
        <w:ind w:left="42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、公司资产或项目存在盈利预测，且报告期仍处在盈利预测期间，公司就资产或项目达到原盈利预测及 其原因做出说明</w:t>
      </w:r>
      <w:bookmarkEnd w:id="434"/>
      <w:bookmarkEnd w:id="435"/>
      <w:bookmarkEnd w:id="437"/>
    </w:p>
    <w:p>
      <w:pPr>
        <w:pStyle w:val="Style21"/>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420"/>
        <w:jc w:val="left"/>
      </w:pPr>
      <w:bookmarkStart w:id="438" w:name="bookmark438"/>
      <w:bookmarkStart w:id="439" w:name="bookmark439"/>
      <w:bookmarkStart w:id="440" w:name="bookmark440"/>
      <w:bookmarkStart w:id="441" w:name="bookmark441"/>
      <w:r>
        <w:rPr>
          <w:color w:val="000000"/>
          <w:spacing w:val="0"/>
          <w:w w:val="100"/>
          <w:position w:val="0"/>
          <w:sz w:val="24"/>
          <w:szCs w:val="24"/>
        </w:rPr>
        <w:t>二</w:t>
      </w:r>
      <w:bookmarkEnd w:id="440"/>
      <w:r>
        <w:rPr>
          <w:color w:val="000000"/>
          <w:spacing w:val="0"/>
          <w:w w:val="100"/>
          <w:position w:val="0"/>
          <w:sz w:val="24"/>
          <w:szCs w:val="24"/>
        </w:rPr>
        <w:t>、控股股东及其他关联方对上市公司的非经营性占用资金情况</w:t>
      </w:r>
      <w:bookmarkEnd w:id="438"/>
      <w:bookmarkEnd w:id="439"/>
      <w:bookmarkEnd w:id="441"/>
    </w:p>
    <w:p>
      <w:pPr>
        <w:pStyle w:val="Style21"/>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90"/>
        <w:gridCol w:w="590"/>
        <w:gridCol w:w="590"/>
        <w:gridCol w:w="595"/>
        <w:gridCol w:w="725"/>
        <w:gridCol w:w="590"/>
        <w:gridCol w:w="590"/>
        <w:gridCol w:w="590"/>
        <w:gridCol w:w="730"/>
        <w:gridCol w:w="485"/>
        <w:gridCol w:w="518"/>
        <w:gridCol w:w="730"/>
        <w:gridCol w:w="840"/>
        <w:gridCol w:w="1421"/>
      </w:tblGrid>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 或关 联人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发生原 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期新 增占 用金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 期偿 还总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 年报 披露 日余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预计偿</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预计偿还时间（月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江苏 润和 科技 投资 集团 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2020</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至</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偿还借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9,167.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江苏 润和 科技 投资 集团 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2020</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至</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计提资</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金占用</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1,624.63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tbl>
      <w:tblPr>
        <w:tblOverlap w:val="never"/>
        <w:jc w:val="left"/>
        <w:tblLayout w:type="fixed"/>
      </w:tblPr>
      <w:tblGrid>
        <w:gridCol w:w="2366"/>
        <w:gridCol w:w="721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276" w:val="left"/>
                <w:tab w:pos="3519" w:val="left"/>
              </w:tabs>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34</w:t>
              <w:tab/>
              <w:t>97</w:t>
              <w:tab/>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当期新增控股股东及其他关 联方非经营性资金占用情况 的原因、责任人追究及董事会 拟定采取措施的情况说明</w:t>
            </w:r>
          </w:p>
        </w:tc>
        <w:tc>
          <w:tcPr>
            <w:tcBorders>
              <w:top w:val="single" w:sz="4"/>
              <w:lef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、非经营性资金占用情况的原因</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年度，控股股东江苏润和科技投资集团有限公司（以下简称润和投资）通过相关供应商间接向润和软件拆借资金用于 归还润和投资的对外借款，形成了对润和软件的非经营性资金占用。截至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日，资金占用余额为</w:t>
      </w:r>
      <w:r>
        <w:rPr>
          <w:rFonts w:ascii="Times New Roman" w:eastAsia="Times New Roman" w:hAnsi="Times New Roman" w:cs="Times New Roman"/>
          <w:color w:val="000000"/>
          <w:spacing w:val="0"/>
          <w:w w:val="100"/>
          <w:position w:val="0"/>
        </w:rPr>
        <w:t>1,624.63</w:t>
      </w:r>
      <w:r>
        <w:rPr>
          <w:color w:val="000000"/>
          <w:spacing w:val="0"/>
          <w:w w:val="100"/>
          <w:position w:val="0"/>
        </w:rPr>
        <w:t>万 元，其中本金</w:t>
      </w:r>
      <w:r>
        <w:rPr>
          <w:rFonts w:ascii="Times New Roman" w:eastAsia="Times New Roman" w:hAnsi="Times New Roman" w:cs="Times New Roman"/>
          <w:color w:val="000000"/>
          <w:spacing w:val="0"/>
          <w:w w:val="100"/>
          <w:position w:val="0"/>
        </w:rPr>
        <w:t>1,423.00</w:t>
      </w:r>
      <w:r>
        <w:rPr>
          <w:color w:val="000000"/>
          <w:spacing w:val="0"/>
          <w:w w:val="100"/>
          <w:position w:val="0"/>
        </w:rPr>
        <w:t>万元，利息</w:t>
      </w:r>
      <w:r>
        <w:rPr>
          <w:rFonts w:ascii="Times New Roman" w:eastAsia="Times New Roman" w:hAnsi="Times New Roman" w:cs="Times New Roman"/>
          <w:color w:val="000000"/>
          <w:spacing w:val="0"/>
          <w:w w:val="100"/>
          <w:position w:val="0"/>
        </w:rPr>
        <w:t>201.63</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日，润和软件已收到润和投资归还的上述占用资金</w:t>
      </w:r>
      <w:r>
        <w:rPr>
          <w:rFonts w:ascii="Times New Roman" w:eastAsia="Times New Roman" w:hAnsi="Times New Roman" w:cs="Times New Roman"/>
          <w:color w:val="000000"/>
          <w:spacing w:val="0"/>
          <w:w w:val="100"/>
          <w:position w:val="0"/>
        </w:rPr>
        <w:t xml:space="preserve">1,624.63 </w:t>
      </w:r>
      <w:r>
        <w:rPr>
          <w:color w:val="000000"/>
          <w:spacing w:val="0"/>
          <w:w w:val="100"/>
          <w:position w:val="0"/>
        </w:rPr>
        <w:t>万元及</w:t>
      </w:r>
      <w:r>
        <w:rPr>
          <w:rFonts w:ascii="Times New Roman" w:eastAsia="Times New Roman" w:hAnsi="Times New Roman" w:cs="Times New Roman"/>
          <w:color w:val="000000"/>
          <w:spacing w:val="0"/>
          <w:w w:val="100"/>
          <w:position w:val="0"/>
        </w:rPr>
        <w:t>2021</w:t>
      </w:r>
      <w:r>
        <w:rPr>
          <w:color w:val="000000"/>
          <w:spacing w:val="0"/>
          <w:w w:val="100"/>
          <w:position w:val="0"/>
        </w:rPr>
        <w:t>年利息</w:t>
      </w:r>
      <w:r>
        <w:rPr>
          <w:rFonts w:ascii="Times New Roman" w:eastAsia="Times New Roman" w:hAnsi="Times New Roman" w:cs="Times New Roman"/>
          <w:color w:val="000000"/>
          <w:spacing w:val="0"/>
          <w:w w:val="100"/>
          <w:position w:val="0"/>
        </w:rPr>
        <w:t>21.03</w:t>
      </w:r>
      <w:r>
        <w:rPr>
          <w:color w:val="000000"/>
          <w:spacing w:val="0"/>
          <w:w w:val="100"/>
          <w:position w:val="0"/>
        </w:rPr>
        <w:t>万元合计</w:t>
      </w:r>
      <w:r>
        <w:rPr>
          <w:rFonts w:ascii="Times New Roman" w:eastAsia="Times New Roman" w:hAnsi="Times New Roman" w:cs="Times New Roman"/>
          <w:color w:val="000000"/>
          <w:spacing w:val="0"/>
          <w:w w:val="100"/>
          <w:position w:val="0"/>
        </w:rPr>
        <w:t>1,645.66</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年初控股股东润和投资通过相关供应商间接向润和软件拆借资金</w:t>
      </w:r>
      <w:r>
        <w:rPr>
          <w:rFonts w:ascii="Times New Roman" w:eastAsia="Times New Roman" w:hAnsi="Times New Roman" w:cs="Times New Roman"/>
          <w:color w:val="000000"/>
          <w:spacing w:val="0"/>
          <w:w w:val="100"/>
          <w:position w:val="0"/>
        </w:rPr>
        <w:t>7,744.04</w:t>
      </w:r>
      <w:r>
        <w:rPr>
          <w:color w:val="000000"/>
          <w:spacing w:val="0"/>
          <w:w w:val="100"/>
          <w:position w:val="0"/>
        </w:rPr>
        <w:t>万元，用于归还润和投资的对外借款，形成 了对润和软件的非经营性资金占用。截至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日，润和软件已收到润和投资归还的上述占用资金本金</w:t>
      </w:r>
      <w:r>
        <w:rPr>
          <w:rFonts w:ascii="Times New Roman" w:eastAsia="Times New Roman" w:hAnsi="Times New Roman" w:cs="Times New Roman"/>
          <w:color w:val="000000"/>
          <w:spacing w:val="0"/>
          <w:w w:val="100"/>
          <w:position w:val="0"/>
        </w:rPr>
        <w:t xml:space="preserve">7,744.04 </w:t>
      </w:r>
      <w:r>
        <w:rPr>
          <w:color w:val="000000"/>
          <w:spacing w:val="0"/>
          <w:w w:val="100"/>
          <w:position w:val="0"/>
        </w:rPr>
        <w:t>万元及利息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10.28</w:t>
      </w:r>
      <w:r>
        <w:rPr>
          <w:color w:val="000000"/>
          <w:spacing w:val="0"/>
          <w:w w:val="100"/>
          <w:position w:val="0"/>
        </w:rPr>
        <w:t>万元合计</w:t>
      </w:r>
      <w:r>
        <w:rPr>
          <w:rFonts w:ascii="Times New Roman" w:eastAsia="Times New Roman" w:hAnsi="Times New Roman" w:cs="Times New Roman"/>
          <w:color w:val="000000"/>
          <w:spacing w:val="0"/>
          <w:w w:val="100"/>
          <w:position w:val="0"/>
        </w:rPr>
        <w:t>7,854.32</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为了杜绝此类事件再次发生，公司采取以下整改措施：</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（一）进一步完善公司内控制度。针对上述事项，公司根据《企业内部控制基本规范》（财会</w:t>
      </w:r>
      <w:r>
        <w:rPr>
          <w:rFonts w:ascii="Times New Roman" w:eastAsia="Times New Roman" w:hAnsi="Times New Roman" w:cs="Times New Roman"/>
          <w:color w:val="000000"/>
          <w:spacing w:val="0"/>
          <w:w w:val="100"/>
          <w:position w:val="0"/>
        </w:rPr>
        <w:t>[2008]7</w:t>
      </w:r>
      <w:r>
        <w:rPr>
          <w:color w:val="000000"/>
          <w:spacing w:val="0"/>
          <w:w w:val="100"/>
          <w:position w:val="0"/>
        </w:rPr>
        <w:t>号）及配套指引的有关 要求进一步健全内部控制制度，完善内控运行程序，强化资金使用的管理制度，杜绝资金占用问题。</w:t>
      </w:r>
    </w:p>
    <w:p>
      <w:pPr>
        <w:pStyle w:val="Style21"/>
        <w:keepNext w:val="0"/>
        <w:keepLines w:val="0"/>
        <w:widowControl w:val="0"/>
        <w:shd w:val="clear" w:color="auto" w:fill="auto"/>
        <w:bidi w:val="0"/>
        <w:spacing w:before="0" w:after="80" w:line="312" w:lineRule="exact"/>
        <w:ind w:left="0" w:right="0" w:firstLine="0"/>
        <w:jc w:val="left"/>
      </w:pPr>
      <w:r>
        <w:rPr>
          <w:color w:val="000000"/>
          <w:spacing w:val="0"/>
          <w:w w:val="100"/>
          <w:position w:val="0"/>
        </w:rPr>
        <w:t>（二）完善公司内部审计部门的职能。在董事会审计委员会的领导下行使监督权，加强内部审计部门对公司内部控制制度执 行情况的监督力度，提高内部审计工作的深度和广度，对相关业务部门大额资金使用进行动态跟踪，督促公司严格履行相关 审批程序，促进企业规范发展。</w:t>
      </w:r>
    </w:p>
    <w:tbl>
      <w:tblPr>
        <w:tblOverlap w:val="never"/>
        <w:jc w:val="center"/>
        <w:tblLayout w:type="fixed"/>
      </w:tblPr>
      <w:tblGrid>
        <w:gridCol w:w="7210"/>
        <w:gridCol w:w="3571"/>
      </w:tblGrid>
      <w:tr>
        <w:trPr>
          <w:trHeight w:val="16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（三）组织公司控股股东、实际控制人、董事、监事、高级管理人员及相关财务人员学习《公 司法》、《证券法》、《深圳证券交易所上市公司自律监管指引第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 运作》、《上市公司信息披露管理办法》、《深圳证券交易所创业板股票上市规则》等相关法律 法规，充分认识资金占用问题的危害性，不断增强自我规范意识，严格落实各项规定的执行， 防止公司控股股东及其他关联方资金占用情况的再次发生。</w:t>
            </w:r>
          </w:p>
        </w:tc>
        <w:tc>
          <w:tcPr>
            <w:tcBorders>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未能按计划清偿非经营性资金占用的原因、责任追究情况及董事会拟定采取的措施说明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会计师事务所对资金占用的专项审核意见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具体详见公司在巨潮资讯网披露的《关于江苏 他关联资金往来情况专项说明》、《关于江苏润 营性资金占用及清偿情况的专项审核报告》。</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公司年度报告披露的控股股东及其他关联方非经营性占用金情况与专项审核意见不一致的 原因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sz w:val="24"/>
          <w:szCs w:val="24"/>
        </w:rPr>
        <w:t>三</w:t>
      </w:r>
      <w:bookmarkEnd w:id="444"/>
      <w:r>
        <w:rPr>
          <w:color w:val="000000"/>
          <w:spacing w:val="0"/>
          <w:w w:val="100"/>
          <w:position w:val="0"/>
          <w:sz w:val="24"/>
          <w:szCs w:val="24"/>
        </w:rPr>
        <w:t>、违规对外担保情况</w:t>
      </w:r>
      <w:bookmarkEnd w:id="442"/>
      <w:bookmarkEnd w:id="443"/>
      <w:bookmarkEnd w:id="445"/>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bidi w:val="0"/>
        <w:spacing w:before="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sz w:val="24"/>
          <w:szCs w:val="24"/>
        </w:rPr>
        <w:t>四</w:t>
      </w:r>
      <w:bookmarkEnd w:id="448"/>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46"/>
      <w:bookmarkEnd w:id="447"/>
      <w:bookmarkEnd w:id="449"/>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777" w:val="left"/>
        </w:tabs>
        <w:bidi w:val="0"/>
        <w:spacing w:before="0" w:after="360" w:line="240" w:lineRule="auto"/>
        <w:ind w:left="0" w:right="0" w:firstLine="260"/>
        <w:jc w:val="left"/>
      </w:pPr>
      <w:bookmarkStart w:id="450" w:name="bookmark450"/>
      <w:bookmarkStart w:id="451" w:name="bookmark451"/>
      <w:bookmarkStart w:id="452" w:name="bookmark452"/>
      <w:bookmarkStart w:id="453" w:name="bookmark453"/>
      <w:r>
        <w:rPr>
          <w:color w:val="000000"/>
          <w:spacing w:val="0"/>
          <w:w w:val="100"/>
          <w:position w:val="0"/>
          <w:sz w:val="24"/>
          <w:szCs w:val="24"/>
        </w:rPr>
        <w:t>五</w:t>
      </w:r>
      <w:bookmarkEnd w:id="45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50"/>
      <w:bookmarkEnd w:id="451"/>
      <w:bookmarkEnd w:id="453"/>
    </w:p>
    <w:p>
      <w:pPr>
        <w:pStyle w:val="Style21"/>
        <w:keepNext w:val="0"/>
        <w:keepLines w:val="0"/>
        <w:widowControl w:val="0"/>
        <w:shd w:val="clear" w:color="auto" w:fill="auto"/>
        <w:bidi w:val="0"/>
        <w:spacing w:before="0" w:after="360" w:line="240" w:lineRule="auto"/>
        <w:ind w:left="0" w:right="0" w:firstLine="2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777" w:val="left"/>
        </w:tabs>
        <w:bidi w:val="0"/>
        <w:spacing w:before="0" w:after="360" w:line="240" w:lineRule="auto"/>
        <w:ind w:left="0" w:right="0" w:firstLine="260"/>
        <w:jc w:val="left"/>
      </w:pPr>
      <w:bookmarkStart w:id="454" w:name="bookmark454"/>
      <w:bookmarkStart w:id="455" w:name="bookmark455"/>
      <w:bookmarkStart w:id="456" w:name="bookmark456"/>
      <w:bookmarkStart w:id="457" w:name="bookmark457"/>
      <w:r>
        <w:rPr>
          <w:color w:val="000000"/>
          <w:spacing w:val="0"/>
          <w:w w:val="100"/>
          <w:position w:val="0"/>
          <w:sz w:val="24"/>
          <w:szCs w:val="24"/>
        </w:rPr>
        <w:t>六</w:t>
      </w:r>
      <w:bookmarkEnd w:id="456"/>
      <w:r>
        <w:rPr>
          <w:color w:val="000000"/>
          <w:spacing w:val="0"/>
          <w:w w:val="100"/>
          <w:position w:val="0"/>
          <w:sz w:val="24"/>
          <w:szCs w:val="24"/>
        </w:rPr>
        <w:t>、</w:t>
        <w:tab/>
        <w:t>董事会关于报告期会计政策、会计估计变更或重大会计差错更正的说明</w:t>
      </w:r>
      <w:bookmarkEnd w:id="454"/>
      <w:bookmarkEnd w:id="455"/>
      <w:bookmarkEnd w:id="457"/>
    </w:p>
    <w:p>
      <w:pPr>
        <w:pStyle w:val="Style21"/>
        <w:keepNext w:val="0"/>
        <w:keepLines w:val="0"/>
        <w:widowControl w:val="0"/>
        <w:shd w:val="clear" w:color="auto" w:fill="auto"/>
        <w:bidi w:val="0"/>
        <w:spacing w:before="0" w:after="360" w:line="240" w:lineRule="auto"/>
        <w:ind w:left="0" w:right="0" w:firstLine="2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782" w:val="left"/>
        </w:tabs>
        <w:bidi w:val="0"/>
        <w:spacing w:before="0" w:after="360" w:line="240" w:lineRule="auto"/>
        <w:ind w:left="0" w:right="0" w:firstLine="260"/>
        <w:jc w:val="both"/>
      </w:pPr>
      <w:bookmarkStart w:id="458" w:name="bookmark458"/>
      <w:bookmarkStart w:id="459" w:name="bookmark459"/>
      <w:bookmarkStart w:id="460" w:name="bookmark460"/>
      <w:bookmarkStart w:id="461" w:name="bookmark461"/>
      <w:r>
        <w:rPr>
          <w:color w:val="000000"/>
          <w:spacing w:val="0"/>
          <w:w w:val="100"/>
          <w:position w:val="0"/>
          <w:sz w:val="24"/>
          <w:szCs w:val="24"/>
        </w:rPr>
        <w:t>七</w:t>
      </w:r>
      <w:bookmarkEnd w:id="460"/>
      <w:r>
        <w:rPr>
          <w:color w:val="000000"/>
          <w:spacing w:val="0"/>
          <w:w w:val="100"/>
          <w:position w:val="0"/>
          <w:sz w:val="24"/>
          <w:szCs w:val="24"/>
        </w:rPr>
        <w:t>、</w:t>
        <w:tab/>
        <w:t>与上年度财务报告相比，合并报表范围发生变化的情况说明</w:t>
      </w:r>
      <w:bookmarkEnd w:id="458"/>
      <w:bookmarkEnd w:id="459"/>
      <w:bookmarkEnd w:id="461"/>
    </w:p>
    <w:p>
      <w:pPr>
        <w:pStyle w:val="Style21"/>
        <w:keepNext w:val="0"/>
        <w:keepLines w:val="0"/>
        <w:widowControl w:val="0"/>
        <w:shd w:val="clear" w:color="auto" w:fill="auto"/>
        <w:bidi w:val="0"/>
        <w:spacing w:before="0" w:after="140" w:line="240" w:lineRule="auto"/>
        <w:ind w:left="0" w:right="0" w:firstLine="26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详情见第十节、八、合并范围的变更。</w:t>
      </w:r>
    </w:p>
    <w:p>
      <w:pPr>
        <w:pStyle w:val="Style28"/>
        <w:keepNext/>
        <w:keepLines/>
        <w:widowControl w:val="0"/>
        <w:shd w:val="clear" w:color="auto" w:fill="auto"/>
        <w:tabs>
          <w:tab w:pos="782" w:val="left"/>
        </w:tabs>
        <w:bidi w:val="0"/>
        <w:spacing w:before="0" w:after="360" w:line="240" w:lineRule="auto"/>
        <w:ind w:left="0" w:right="0" w:firstLine="260"/>
        <w:jc w:val="both"/>
      </w:pPr>
      <w:bookmarkStart w:id="462" w:name="bookmark462"/>
      <w:bookmarkStart w:id="463" w:name="bookmark463"/>
      <w:bookmarkStart w:id="464" w:name="bookmark464"/>
      <w:bookmarkStart w:id="465" w:name="bookmark465"/>
      <w:r>
        <w:rPr>
          <w:color w:val="000000"/>
          <w:spacing w:val="0"/>
          <w:w w:val="100"/>
          <w:position w:val="0"/>
          <w:sz w:val="24"/>
          <w:szCs w:val="24"/>
        </w:rPr>
        <w:t>八</w:t>
      </w:r>
      <w:bookmarkEnd w:id="464"/>
      <w:r>
        <w:rPr>
          <w:color w:val="000000"/>
          <w:spacing w:val="0"/>
          <w:w w:val="100"/>
          <w:position w:val="0"/>
          <w:sz w:val="24"/>
          <w:szCs w:val="24"/>
        </w:rPr>
        <w:t>、</w:t>
        <w:tab/>
        <w:t>聘任、解聘会计师事务所情况</w:t>
      </w:r>
      <w:bookmarkEnd w:id="462"/>
      <w:bookmarkEnd w:id="463"/>
      <w:bookmarkEnd w:id="465"/>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褚诗炜、李丹、汪庆</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褚诗炜</w:t>
            </w:r>
            <w:r>
              <w:rPr>
                <w:rFonts w:ascii="Times New Roman" w:eastAsia="Times New Roman" w:hAnsi="Times New Roman" w:cs="Times New Roman"/>
                <w:color w:val="000000"/>
                <w:spacing w:val="0"/>
                <w:w w:val="100"/>
                <w:position w:val="0"/>
              </w:rPr>
              <w:t>2</w:t>
            </w:r>
            <w:r>
              <w:rPr>
                <w:color w:val="000000"/>
                <w:spacing w:val="0"/>
                <w:w w:val="100"/>
                <w:position w:val="0"/>
              </w:rPr>
              <w:t>年、李丹</w:t>
            </w:r>
            <w:r>
              <w:rPr>
                <w:rFonts w:ascii="Times New Roman" w:eastAsia="Times New Roman" w:hAnsi="Times New Roman" w:cs="Times New Roman"/>
                <w:color w:val="000000"/>
                <w:spacing w:val="0"/>
                <w:w w:val="100"/>
                <w:position w:val="0"/>
              </w:rPr>
              <w:t>4</w:t>
            </w:r>
            <w:r>
              <w:rPr>
                <w:color w:val="000000"/>
                <w:spacing w:val="0"/>
                <w:w w:val="100"/>
                <w:position w:val="0"/>
              </w:rPr>
              <w:t>年、汪庆</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260"/>
        <w:jc w:val="both"/>
      </w:pPr>
      <w:r>
        <w:rPr>
          <w:color w:val="000000"/>
          <w:spacing w:val="0"/>
          <w:w w:val="100"/>
          <w:position w:val="0"/>
        </w:rPr>
        <w:t>是否改聘会计师事务所</w:t>
      </w:r>
    </w:p>
    <w:p>
      <w:pPr>
        <w:pStyle w:val="Style21"/>
        <w:keepNext w:val="0"/>
        <w:keepLines w:val="0"/>
        <w:widowControl w:val="0"/>
        <w:shd w:val="clear" w:color="auto" w:fill="auto"/>
        <w:bidi w:val="0"/>
        <w:spacing w:before="0" w:after="140" w:line="240" w:lineRule="auto"/>
        <w:ind w:left="0" w:right="0" w:firstLine="26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260"/>
        <w:jc w:val="both"/>
      </w:pPr>
      <w:r>
        <w:rPr>
          <w:color w:val="000000"/>
          <w:spacing w:val="0"/>
          <w:w w:val="100"/>
          <w:position w:val="0"/>
        </w:rPr>
        <w:t>聘请内部控制审计会计师事务所、财务顾问或保荐人情况</w:t>
      </w:r>
    </w:p>
    <w:p>
      <w:pPr>
        <w:pStyle w:val="Style21"/>
        <w:keepNext w:val="0"/>
        <w:keepLines w:val="0"/>
        <w:widowControl w:val="0"/>
        <w:numPr>
          <w:ilvl w:val="0"/>
          <w:numId w:val="5"/>
        </w:numPr>
        <w:shd w:val="clear" w:color="auto" w:fill="auto"/>
        <w:tabs>
          <w:tab w:pos="542" w:val="left"/>
        </w:tabs>
        <w:bidi w:val="0"/>
        <w:spacing w:before="0" w:after="360" w:line="240" w:lineRule="auto"/>
        <w:ind w:left="0" w:right="0" w:firstLine="260"/>
        <w:jc w:val="both"/>
      </w:pPr>
      <w:bookmarkStart w:id="466" w:name="bookmark466"/>
      <w:bookmarkEnd w:id="46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260"/>
        <w:jc w:val="left"/>
      </w:pPr>
      <w:bookmarkStart w:id="467" w:name="bookmark467"/>
      <w:bookmarkStart w:id="468" w:name="bookmark468"/>
      <w:bookmarkStart w:id="469" w:name="bookmark469"/>
      <w:bookmarkStart w:id="470" w:name="bookmark470"/>
      <w:r>
        <w:rPr>
          <w:color w:val="000000"/>
          <w:spacing w:val="0"/>
          <w:w w:val="100"/>
          <w:position w:val="0"/>
          <w:sz w:val="24"/>
          <w:szCs w:val="24"/>
        </w:rPr>
        <w:t>九</w:t>
      </w:r>
      <w:bookmarkEnd w:id="469"/>
      <w:r>
        <w:rPr>
          <w:color w:val="000000"/>
          <w:spacing w:val="0"/>
          <w:w w:val="100"/>
          <w:position w:val="0"/>
          <w:sz w:val="24"/>
          <w:szCs w:val="24"/>
        </w:rPr>
        <w:t>、年度报告披露后面临退市情况</w:t>
      </w:r>
      <w:bookmarkEnd w:id="467"/>
      <w:bookmarkEnd w:id="468"/>
      <w:bookmarkEnd w:id="470"/>
    </w:p>
    <w:p>
      <w:pPr>
        <w:pStyle w:val="Style21"/>
        <w:keepNext w:val="0"/>
        <w:keepLines w:val="0"/>
        <w:widowControl w:val="0"/>
        <w:numPr>
          <w:ilvl w:val="0"/>
          <w:numId w:val="5"/>
        </w:numPr>
        <w:shd w:val="clear" w:color="auto" w:fill="auto"/>
        <w:tabs>
          <w:tab w:pos="542" w:val="left"/>
        </w:tabs>
        <w:bidi w:val="0"/>
        <w:spacing w:before="0" w:after="360" w:line="240" w:lineRule="auto"/>
        <w:ind w:left="0" w:right="0" w:firstLine="260"/>
        <w:jc w:val="left"/>
      </w:pPr>
      <w:bookmarkStart w:id="471" w:name="bookmark471"/>
      <w:bookmarkEnd w:id="47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260"/>
        <w:jc w:val="left"/>
      </w:pPr>
      <w:bookmarkStart w:id="472" w:name="bookmark472"/>
      <w:bookmarkStart w:id="473" w:name="bookmark473"/>
      <w:bookmarkStart w:id="474" w:name="bookmark474"/>
      <w:r>
        <w:rPr>
          <w:color w:val="000000"/>
          <w:spacing w:val="0"/>
          <w:w w:val="100"/>
          <w:position w:val="0"/>
          <w:sz w:val="24"/>
          <w:szCs w:val="24"/>
        </w:rPr>
        <w:t>十、破产重整相关事项</w:t>
      </w:r>
      <w:bookmarkEnd w:id="472"/>
      <w:bookmarkEnd w:id="473"/>
      <w:bookmarkEnd w:id="474"/>
    </w:p>
    <w:p>
      <w:pPr>
        <w:pStyle w:val="Style21"/>
        <w:keepNext w:val="0"/>
        <w:keepLines w:val="0"/>
        <w:widowControl w:val="0"/>
        <w:numPr>
          <w:ilvl w:val="0"/>
          <w:numId w:val="5"/>
        </w:numPr>
        <w:shd w:val="clear" w:color="auto" w:fill="auto"/>
        <w:tabs>
          <w:tab w:pos="542" w:val="left"/>
        </w:tabs>
        <w:bidi w:val="0"/>
        <w:spacing w:before="0" w:after="140" w:line="240" w:lineRule="auto"/>
        <w:ind w:left="0" w:right="0" w:firstLine="260"/>
        <w:jc w:val="left"/>
      </w:pPr>
      <w:bookmarkStart w:id="475" w:name="bookmark475"/>
      <w:bookmarkEnd w:id="47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60" w:line="240" w:lineRule="auto"/>
        <w:ind w:left="0" w:right="0" w:firstLine="260"/>
        <w:jc w:val="left"/>
      </w:pPr>
      <w:bookmarkStart w:id="476" w:name="bookmark476"/>
      <w:bookmarkStart w:id="477" w:name="bookmark477"/>
      <w:bookmarkStart w:id="478" w:name="bookmark478"/>
      <w:r>
        <w:rPr>
          <w:color w:val="000000"/>
          <w:spacing w:val="0"/>
          <w:w w:val="100"/>
          <w:position w:val="0"/>
          <w:sz w:val="24"/>
          <w:szCs w:val="24"/>
        </w:rPr>
        <w:t>十一、重大诉讼、仲裁事项</w:t>
      </w:r>
      <w:bookmarkEnd w:id="476"/>
      <w:bookmarkEnd w:id="477"/>
      <w:bookmarkEnd w:id="478"/>
    </w:p>
    <w:p>
      <w:pPr>
        <w:pStyle w:val="Style21"/>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987"/>
        <w:gridCol w:w="850"/>
        <w:gridCol w:w="710"/>
        <w:gridCol w:w="850"/>
        <w:gridCol w:w="2040"/>
        <w:gridCol w:w="1930"/>
        <w:gridCol w:w="850"/>
        <w:gridCol w:w="1003"/>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是否形</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成预计</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审理结果及影 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判决执行情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披露索引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鉴于公司全资子公司联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19,157.74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一审判决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江苏省南京市中级人民法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公司持续努力向联创智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w:t>
            </w:r>
          </w:p>
        </w:tc>
      </w:tr>
    </w:tbl>
    <w:p>
      <w:pPr>
        <w:spacing w:lineRule="exact" w:line="1"/>
        <w:rPr>
          <w:sz w:val="2"/>
          <w:szCs w:val="2"/>
        </w:rPr>
      </w:pPr>
      <w:r>
        <w:br w:type="page"/>
      </w:r>
    </w:p>
    <w:tbl>
      <w:tblPr>
        <w:tblOverlap w:val="never"/>
        <w:jc w:val="center"/>
        <w:tblLayout w:type="fixed"/>
      </w:tblPr>
      <w:tblGrid>
        <w:gridCol w:w="1987"/>
        <w:gridCol w:w="850"/>
        <w:gridCol w:w="710"/>
        <w:gridCol w:w="850"/>
        <w:gridCol w:w="2040"/>
        <w:gridCol w:w="1930"/>
        <w:gridCol w:w="850"/>
        <w:gridCol w:w="1003"/>
      </w:tblGrid>
      <w:tr>
        <w:trPr>
          <w:trHeight w:val="97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创智融的原股东宁波宏 创未能按时完成《发行股 份及支付现金购买资产 之盈利补偿协议》约定的 应收账款承诺补偿、自然 人周帮建未承担相应连 带保证责任，为保障公司 和股东的利益，公司于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日向江苏 省南京市中级人民法院 递交了《起诉状》等资料， 就履行应收账款回款承 诺的补偿事宜起诉宁波 宏创及周帮建。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已生效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院一审判决如下：（一）宁 波宏创股权投资合伙企业 （有限合伙）向江苏润和 软件股份有限公司支付违 约金</w:t>
            </w:r>
            <w:r>
              <w:rPr>
                <w:rFonts w:ascii="Times New Roman" w:eastAsia="Times New Roman" w:hAnsi="Times New Roman" w:cs="Times New Roman"/>
                <w:color w:val="000000"/>
                <w:spacing w:val="0"/>
                <w:w w:val="100"/>
                <w:position w:val="0"/>
              </w:rPr>
              <w:t>3,028,194</w:t>
            </w:r>
            <w:r>
              <w:rPr>
                <w:color w:val="000000"/>
                <w:spacing w:val="0"/>
                <w:w w:val="100"/>
                <w:position w:val="0"/>
              </w:rPr>
              <w:t xml:space="preserve">元、律师费 </w:t>
            </w:r>
            <w:r>
              <w:rPr>
                <w:rFonts w:ascii="Times New Roman" w:eastAsia="Times New Roman" w:hAnsi="Times New Roman" w:cs="Times New Roman"/>
                <w:color w:val="000000"/>
                <w:spacing w:val="0"/>
                <w:w w:val="100"/>
                <w:position w:val="0"/>
              </w:rPr>
              <w:t>30</w:t>
            </w:r>
            <w:r>
              <w:rPr>
                <w:color w:val="000000"/>
                <w:spacing w:val="0"/>
                <w:w w:val="100"/>
                <w:position w:val="0"/>
              </w:rPr>
              <w:t>万元，合计</w:t>
            </w:r>
            <w:r>
              <w:rPr>
                <w:rFonts w:ascii="Times New Roman" w:eastAsia="Times New Roman" w:hAnsi="Times New Roman" w:cs="Times New Roman"/>
                <w:color w:val="000000"/>
                <w:spacing w:val="0"/>
                <w:w w:val="100"/>
                <w:position w:val="0"/>
              </w:rPr>
              <w:t xml:space="preserve">3,328,194 </w:t>
            </w:r>
            <w:r>
              <w:rPr>
                <w:color w:val="000000"/>
                <w:spacing w:val="0"/>
                <w:w w:val="100"/>
                <w:position w:val="0"/>
              </w:rPr>
              <w:t>元。（二）周帮建就宁波宏 创股权投资合伙企业（有 限合伙）前述债务向江苏 润和软件股份有限公司承 担连带清偿责任。周帮建 承清偿责任后，有权向宁 波宏创股权投资合伙企业 （有限合伙）追偿。（三） 驳回江苏润和软件股份有 限公司的其他诉讼请求。 如未按本判决指定的期间 履行给付义务，应当依照 《中华人民共和国民事诉 讼法》第二百五十三条的 规定，加倍支付迟延履行 期间的债务利息。本案应 收案件受理费</w:t>
            </w:r>
            <w:r>
              <w:rPr>
                <w:rFonts w:ascii="Times New Roman" w:eastAsia="Times New Roman" w:hAnsi="Times New Roman" w:cs="Times New Roman"/>
                <w:color w:val="000000"/>
                <w:spacing w:val="0"/>
                <w:w w:val="100"/>
                <w:position w:val="0"/>
              </w:rPr>
              <w:t xml:space="preserve">1,006,187 </w:t>
            </w:r>
            <w:r>
              <w:rPr>
                <w:color w:val="000000"/>
                <w:spacing w:val="0"/>
                <w:w w:val="100"/>
                <w:position w:val="0"/>
              </w:rPr>
              <w:t>元、财产保全费</w:t>
            </w:r>
            <w:r>
              <w:rPr>
                <w:rFonts w:ascii="Times New Roman" w:eastAsia="Times New Roman" w:hAnsi="Times New Roman" w:cs="Times New Roman"/>
                <w:color w:val="000000"/>
                <w:spacing w:val="0"/>
                <w:w w:val="100"/>
                <w:position w:val="0"/>
              </w:rPr>
              <w:t>5000</w:t>
            </w:r>
            <w:r>
              <w:rPr>
                <w:color w:val="000000"/>
                <w:spacing w:val="0"/>
                <w:w w:val="100"/>
                <w:position w:val="0"/>
              </w:rPr>
              <w:t>元， 合计</w:t>
            </w:r>
            <w:r>
              <w:rPr>
                <w:rFonts w:ascii="Times New Roman" w:eastAsia="Times New Roman" w:hAnsi="Times New Roman" w:cs="Times New Roman"/>
                <w:color w:val="000000"/>
                <w:spacing w:val="0"/>
                <w:w w:val="100"/>
                <w:position w:val="0"/>
              </w:rPr>
              <w:t>1,011,187</w:t>
            </w:r>
            <w:r>
              <w:rPr>
                <w:color w:val="000000"/>
                <w:spacing w:val="0"/>
                <w:w w:val="100"/>
                <w:position w:val="0"/>
              </w:rPr>
              <w:t>元，由两被 告负担。如不服本判决， 可在判决书送达之日起十 五日内，向本院递交上诉 状，并按对方当事人的人 数提出副本，上诉于江苏 省高级人民法院。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融客户催收尚未收回的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 计的应收账款。</w:t>
            </w:r>
            <w:r>
              <w:rPr>
                <w:rFonts w:ascii="Times New Roman" w:eastAsia="Times New Roman" w:hAnsi="Times New Roman" w:cs="Times New Roman"/>
                <w:color w:val="000000"/>
                <w:spacing w:val="0"/>
                <w:w w:val="100"/>
                <w:position w:val="0"/>
              </w:rPr>
              <w:t>2020</w:t>
            </w:r>
            <w:r>
              <w:rPr>
                <w:color w:val="000000"/>
                <w:spacing w:val="0"/>
                <w:w w:val="100"/>
                <w:position w:val="0"/>
              </w:rPr>
              <w:t xml:space="preserve">至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年度，公司及联创 智融共收回上述应收账 款银行到账 </w:t>
            </w:r>
            <w:r>
              <w:rPr>
                <w:rFonts w:ascii="Times New Roman" w:eastAsia="Times New Roman" w:hAnsi="Times New Roman" w:cs="Times New Roman"/>
                <w:color w:val="000000"/>
                <w:spacing w:val="0"/>
                <w:w w:val="100"/>
                <w:position w:val="0"/>
              </w:rPr>
              <w:t xml:space="preserve">200,502,669.61 </w:t>
            </w:r>
            <w:r>
              <w:rPr>
                <w:color w:val="000000"/>
                <w:spacing w:val="0"/>
                <w:w w:val="100"/>
                <w:position w:val="0"/>
              </w:rPr>
              <w:t>元，已超 额完成应收账款回款承 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日，公司及联创智融 收到的宁波宏创应收账 款补偿款保证金余额为 </w:t>
            </w:r>
            <w:r>
              <w:rPr>
                <w:rFonts w:ascii="Times New Roman" w:eastAsia="Times New Roman" w:hAnsi="Times New Roman" w:cs="Times New Roman"/>
                <w:color w:val="000000"/>
                <w:spacing w:val="0"/>
                <w:w w:val="100"/>
                <w:position w:val="0"/>
              </w:rPr>
              <w:t xml:space="preserve">5,560,619.00 </w:t>
            </w:r>
            <w:r>
              <w:rPr>
                <w:color w:val="000000"/>
                <w:spacing w:val="0"/>
                <w:w w:val="100"/>
                <w:position w:val="0"/>
              </w:rPr>
              <w:t xml:space="preserve">元，已于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日全额退 回。</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网，公告编 号： </w:t>
            </w:r>
            <w:r>
              <w:rPr>
                <w:rFonts w:ascii="Times New Roman" w:eastAsia="Times New Roman" w:hAnsi="Times New Roman" w:cs="Times New Roman"/>
                <w:color w:val="000000"/>
                <w:spacing w:val="0"/>
                <w:w w:val="100"/>
                <w:position w:val="0"/>
              </w:rPr>
              <w:t>2020-005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2020-031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2020-038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2020-091</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未达到重大诉讼披露标 准的其他诉讼汇总（未结 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2,123.52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尚未开庭</w:t>
            </w:r>
            <w:r>
              <w:rPr>
                <w:rFonts w:ascii="Times New Roman" w:eastAsia="Times New Roman" w:hAnsi="Times New Roman" w:cs="Times New Roman"/>
                <w:color w:val="000000"/>
                <w:spacing w:val="0"/>
                <w:w w:val="100"/>
                <w:position w:val="0"/>
              </w:rPr>
              <w:t xml:space="preserve">/ </w:t>
            </w:r>
            <w:r>
              <w:rPr>
                <w:color w:val="000000"/>
                <w:spacing w:val="0"/>
                <w:w w:val="100"/>
                <w:position w:val="0"/>
              </w:rPr>
              <w:t>尚未判决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尚未判决，对公司无重大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尚未判决</w:t>
            </w:r>
            <w:r>
              <w:rPr>
                <w:rFonts w:ascii="Times New Roman" w:eastAsia="Times New Roman" w:hAnsi="Times New Roman" w:cs="Times New Roman"/>
                <w:color w:val="000000"/>
                <w:spacing w:val="0"/>
                <w:w w:val="100"/>
                <w:position w:val="0"/>
              </w:rPr>
              <w:t>/</w:t>
            </w:r>
            <w:r>
              <w:rPr>
                <w:color w:val="000000"/>
                <w:spacing w:val="0"/>
                <w:w w:val="100"/>
                <w:position w:val="0"/>
              </w:rPr>
              <w:t>判决未生效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未达到重大诉讼披露标 准的其他诉讼汇总（已结 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已调解结 案</w:t>
            </w:r>
            <w:r>
              <w:rPr>
                <w:rFonts w:ascii="Times New Roman" w:eastAsia="Times New Roman" w:hAnsi="Times New Roman" w:cs="Times New Roman"/>
                <w:color w:val="000000"/>
                <w:spacing w:val="0"/>
                <w:w w:val="100"/>
                <w:position w:val="0"/>
              </w:rPr>
              <w:t>/</w:t>
            </w:r>
            <w:r>
              <w:rPr>
                <w:color w:val="000000"/>
                <w:spacing w:val="0"/>
                <w:w w:val="100"/>
                <w:position w:val="0"/>
              </w:rPr>
              <w:t>裁定驳 回起诉</w:t>
            </w:r>
            <w:r>
              <w:rPr>
                <w:rFonts w:ascii="Times New Roman" w:eastAsia="Times New Roman" w:hAnsi="Times New Roman" w:cs="Times New Roman"/>
                <w:color w:val="000000"/>
                <w:spacing w:val="0"/>
                <w:w w:val="100"/>
                <w:position w:val="0"/>
              </w:rPr>
              <w:t>/</w:t>
            </w:r>
            <w:r>
              <w:rPr>
                <w:color w:val="000000"/>
                <w:spacing w:val="0"/>
                <w:w w:val="100"/>
                <w:position w:val="0"/>
              </w:rPr>
              <w:t>裁 定准许撤 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已调解结案</w:t>
            </w:r>
            <w:r>
              <w:rPr>
                <w:rFonts w:ascii="Times New Roman" w:eastAsia="Times New Roman" w:hAnsi="Times New Roman" w:cs="Times New Roman"/>
                <w:color w:val="000000"/>
                <w:spacing w:val="0"/>
                <w:w w:val="100"/>
                <w:position w:val="0"/>
              </w:rPr>
              <w:t>/</w:t>
            </w:r>
            <w:r>
              <w:rPr>
                <w:color w:val="000000"/>
                <w:spacing w:val="0"/>
                <w:w w:val="100"/>
                <w:position w:val="0"/>
              </w:rPr>
              <w:t>裁定驳回起 诉</w:t>
            </w:r>
            <w:r>
              <w:rPr>
                <w:rFonts w:ascii="Times New Roman" w:eastAsia="Times New Roman" w:hAnsi="Times New Roman" w:cs="Times New Roman"/>
                <w:color w:val="000000"/>
                <w:spacing w:val="0"/>
                <w:w w:val="100"/>
                <w:position w:val="0"/>
              </w:rPr>
              <w:t>/</w:t>
            </w:r>
            <w:r>
              <w:rPr>
                <w:color w:val="000000"/>
                <w:spacing w:val="0"/>
                <w:w w:val="100"/>
                <w:position w:val="0"/>
              </w:rPr>
              <w:t>裁定准许撤诉，对公司 无重大影响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已调解结案或裁定驳回 起诉或裁定准许撤诉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280"/>
        <w:jc w:val="left"/>
      </w:pPr>
      <w:bookmarkStart w:id="479" w:name="bookmark479"/>
      <w:bookmarkStart w:id="480" w:name="bookmark480"/>
      <w:bookmarkStart w:id="481" w:name="bookmark481"/>
      <w:r>
        <w:rPr>
          <w:color w:val="000000"/>
          <w:spacing w:val="0"/>
          <w:w w:val="100"/>
          <w:position w:val="0"/>
          <w:sz w:val="24"/>
          <w:szCs w:val="24"/>
        </w:rPr>
        <w:t>十二、处罚及整改情况</w:t>
      </w:r>
      <w:bookmarkEnd w:id="479"/>
      <w:bookmarkEnd w:id="480"/>
      <w:bookmarkEnd w:id="481"/>
    </w:p>
    <w:p>
      <w:pPr>
        <w:pStyle w:val="Style21"/>
        <w:keepNext w:val="0"/>
        <w:keepLines w:val="0"/>
        <w:widowControl w:val="0"/>
        <w:shd w:val="clear" w:color="auto" w:fill="auto"/>
        <w:bidi w:val="0"/>
        <w:spacing w:before="0" w:after="320" w:line="240" w:lineRule="auto"/>
        <w:ind w:left="0" w:right="0" w:firstLine="2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38"/>
        <w:gridCol w:w="994"/>
        <w:gridCol w:w="2549"/>
        <w:gridCol w:w="1421"/>
        <w:gridCol w:w="1843"/>
        <w:gridCol w:w="1133"/>
        <w:gridCol w:w="142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公司、控股股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东及相关人</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7</w:t>
            </w:r>
            <w:r>
              <w:rPr>
                <w:color w:val="000000"/>
                <w:spacing w:val="0"/>
                <w:w w:val="100"/>
                <w:position w:val="0"/>
              </w:rPr>
              <w:t>月及</w:t>
            </w:r>
            <w:r>
              <w:rPr>
                <w:rFonts w:ascii="Times New Roman" w:eastAsia="Times New Roman" w:hAnsi="Times New Roman" w:cs="Times New Roman"/>
                <w:color w:val="000000"/>
                <w:spacing w:val="0"/>
                <w:w w:val="100"/>
                <w:position w:val="0"/>
              </w:rPr>
              <w:t>2021</w:t>
            </w:r>
            <w:r>
              <w:rPr>
                <w:color w:val="000000"/>
                <w:spacing w:val="0"/>
                <w:w w:val="100"/>
                <w:position w:val="0"/>
              </w:rPr>
              <w:t>年初， 控股股东润和投资通过向公司 供应商拆借公司支付的预付款 方式实施非经营性资金占用， 其中</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年度占用资金金额为 </w:t>
            </w:r>
            <w:r>
              <w:rPr>
                <w:rFonts w:ascii="Times New Roman" w:eastAsia="Times New Roman" w:hAnsi="Times New Roman" w:cs="Times New Roman"/>
                <w:color w:val="000000"/>
                <w:spacing w:val="0"/>
                <w:w w:val="100"/>
                <w:position w:val="0"/>
              </w:rPr>
              <w:t>6,923.00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年初占用资 金金额为</w:t>
            </w:r>
            <w:r>
              <w:rPr>
                <w:rFonts w:ascii="Times New Roman" w:eastAsia="Times New Roman" w:hAnsi="Times New Roman" w:cs="Times New Roman"/>
                <w:color w:val="000000"/>
                <w:spacing w:val="0"/>
                <w:w w:val="100"/>
                <w:position w:val="0"/>
              </w:rPr>
              <w:t>7,744.04</w:t>
            </w:r>
            <w:r>
              <w:rPr>
                <w:color w:val="000000"/>
                <w:spacing w:val="0"/>
                <w:w w:val="100"/>
                <w:position w:val="0"/>
              </w:rPr>
              <w:t>万元，日最高 占用额为</w:t>
            </w:r>
            <w:r>
              <w:rPr>
                <w:rFonts w:ascii="Times New Roman" w:eastAsia="Times New Roman" w:hAnsi="Times New Roman" w:cs="Times New Roman"/>
                <w:color w:val="000000"/>
                <w:spacing w:val="0"/>
                <w:w w:val="100"/>
                <w:position w:val="0"/>
              </w:rPr>
              <w:t>9,167.04</w:t>
            </w:r>
            <w:r>
              <w:rPr>
                <w:color w:val="000000"/>
                <w:spacing w:val="0"/>
                <w:w w:val="100"/>
                <w:position w:val="0"/>
              </w:rPr>
              <w:t>万元。润和投 资在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日之前归还 全部占用资金并支付利息。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被证券交易所采 取纪律处分</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江苏证监局对公司下 发了《江苏证监局关于 对江苏润和软件股份 有限公司的监管关注 函》，深交所对公司、 控股股东润和投资、实 际控制人周红卫、原实 际控制人之一姚宁、财 务总监马玉峰给予通 报批评的处分。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详见深圳证券交 易所</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"http://www.szse" </w:instrText>
            </w:r>
            <w:r>
              <w:fldChar w:fldCharType="separate"/>
            </w:r>
            <w:r>
              <w:rPr>
                <w:rFonts w:ascii="Times New Roman" w:eastAsia="Times New Roman" w:hAnsi="Times New Roman" w:cs="Times New Roman"/>
                <w:color w:val="000000"/>
                <w:spacing w:val="0"/>
                <w:w w:val="100"/>
                <w:position w:val="0"/>
              </w:rPr>
              <w:t>http://www.szse</w:t>
            </w:r>
            <w:r>
              <w:fldChar w:fldCharType="end"/>
            </w:r>
            <w:r>
              <w:rPr>
                <w:rFonts w:ascii="Times New Roman" w:eastAsia="Times New Roman" w:hAnsi="Times New Roman" w:cs="Times New Roman"/>
                <w:color w:val="000000"/>
                <w:spacing w:val="0"/>
                <w:w w:val="100"/>
                <w:position w:val="0"/>
              </w:rPr>
              <w:t xml:space="preserve"> .cn/</w:t>
            </w:r>
            <w:r>
              <w:rPr>
                <w:color w:val="000000"/>
                <w:spacing w:val="0"/>
                <w:w w:val="100"/>
                <w:position w:val="0"/>
              </w:rPr>
              <w:t>)</w:t>
            </w:r>
            <w:r>
              <w:rPr>
                <w:color w:val="000000"/>
                <w:spacing w:val="0"/>
                <w:w w:val="100"/>
                <w:position w:val="0"/>
              </w:rPr>
              <w:t>披露的《关 于对江苏润和软 件股份有限公司 及相关当事人给 予通报批评处分 的决定》</w:t>
            </w:r>
          </w:p>
        </w:tc>
      </w:tr>
    </w:tbl>
    <w:p>
      <w:pPr>
        <w:widowControl w:val="0"/>
        <w:spacing w:after="59" w:line="1" w:lineRule="exact"/>
      </w:pPr>
    </w:p>
    <w:p>
      <w:pPr>
        <w:pStyle w:val="Style21"/>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p>
    <w:p>
      <w:pPr>
        <w:pStyle w:val="Style21"/>
        <w:keepNext w:val="0"/>
        <w:keepLines w:val="0"/>
        <w:widowControl w:val="0"/>
        <w:shd w:val="clear" w:color="auto" w:fill="auto"/>
        <w:bidi w:val="0"/>
        <w:spacing w:before="0" w:after="38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280"/>
        <w:jc w:val="left"/>
      </w:pPr>
      <w:bookmarkStart w:id="482" w:name="bookmark482"/>
      <w:bookmarkStart w:id="483" w:name="bookmark483"/>
      <w:bookmarkStart w:id="484" w:name="bookmark484"/>
      <w:r>
        <w:rPr>
          <w:color w:val="000000"/>
          <w:spacing w:val="0"/>
          <w:w w:val="100"/>
          <w:position w:val="0"/>
          <w:sz w:val="24"/>
          <w:szCs w:val="24"/>
        </w:rPr>
        <w:t>十三、公司及其控股股东、实际控制人的诚信状况</w:t>
      </w:r>
      <w:bookmarkEnd w:id="482"/>
      <w:bookmarkEnd w:id="483"/>
      <w:bookmarkEnd w:id="484"/>
    </w:p>
    <w:p>
      <w:pPr>
        <w:pStyle w:val="Style21"/>
        <w:keepNext w:val="0"/>
        <w:keepLines w:val="0"/>
        <w:widowControl w:val="0"/>
        <w:shd w:val="clear" w:color="auto" w:fill="auto"/>
        <w:bidi w:val="0"/>
        <w:spacing w:before="0" w:after="38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280"/>
        <w:jc w:val="left"/>
      </w:pPr>
      <w:bookmarkStart w:id="485" w:name="bookmark485"/>
      <w:bookmarkStart w:id="486" w:name="bookmark486"/>
      <w:bookmarkStart w:id="487" w:name="bookmark487"/>
      <w:r>
        <w:rPr>
          <w:color w:val="000000"/>
          <w:spacing w:val="0"/>
          <w:w w:val="100"/>
          <w:position w:val="0"/>
          <w:sz w:val="24"/>
          <w:szCs w:val="24"/>
        </w:rPr>
        <w:t>十四、重大关联交易</w:t>
      </w:r>
      <w:bookmarkEnd w:id="485"/>
      <w:bookmarkEnd w:id="486"/>
      <w:bookmarkEnd w:id="487"/>
    </w:p>
    <w:p>
      <w:pPr>
        <w:pStyle w:val="Style31"/>
        <w:keepNext/>
        <w:keepLines/>
        <w:widowControl w:val="0"/>
        <w:shd w:val="clear" w:color="auto" w:fill="auto"/>
        <w:tabs>
          <w:tab w:pos="648" w:val="left"/>
        </w:tabs>
        <w:bidi w:val="0"/>
        <w:spacing w:before="0" w:after="380" w:line="240" w:lineRule="auto"/>
        <w:ind w:left="0" w:right="0" w:firstLine="28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1</w:t>
      </w:r>
      <w:bookmarkEnd w:id="490"/>
      <w:r>
        <w:rPr>
          <w:color w:val="000000"/>
          <w:spacing w:val="0"/>
          <w:w w:val="100"/>
          <w:position w:val="0"/>
        </w:rPr>
        <w:t>、</w:t>
        <w:tab/>
        <w:t>与日常经营相关的关联交易</w:t>
      </w:r>
      <w:bookmarkEnd w:id="488"/>
      <w:bookmarkEnd w:id="489"/>
      <w:bookmarkEnd w:id="491"/>
    </w:p>
    <w:p>
      <w:pPr>
        <w:pStyle w:val="Style21"/>
        <w:keepNext w:val="0"/>
        <w:keepLines w:val="0"/>
        <w:widowControl w:val="0"/>
        <w:shd w:val="clear" w:color="auto" w:fill="auto"/>
        <w:bidi w:val="0"/>
        <w:spacing w:before="0" w:after="14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658" w:val="left"/>
        </w:tabs>
        <w:bidi w:val="0"/>
        <w:spacing w:before="0" w:after="380" w:line="240" w:lineRule="auto"/>
        <w:ind w:left="0" w:right="0" w:firstLine="28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资产或股权收购、出售发生的关联交易</w:t>
      </w:r>
      <w:bookmarkEnd w:id="492"/>
      <w:bookmarkEnd w:id="493"/>
      <w:bookmarkEnd w:id="495"/>
    </w:p>
    <w:p>
      <w:pPr>
        <w:pStyle w:val="Style21"/>
        <w:keepNext w:val="0"/>
        <w:keepLines w:val="0"/>
        <w:widowControl w:val="0"/>
        <w:shd w:val="clear" w:color="auto" w:fill="auto"/>
        <w:bidi w:val="0"/>
        <w:spacing w:before="0" w:after="14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658" w:val="left"/>
        </w:tabs>
        <w:bidi w:val="0"/>
        <w:spacing w:before="0" w:after="380" w:line="240" w:lineRule="auto"/>
        <w:ind w:left="0" w:right="0" w:firstLine="28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3</w:t>
      </w:r>
      <w:bookmarkEnd w:id="498"/>
      <w:r>
        <w:rPr>
          <w:color w:val="000000"/>
          <w:spacing w:val="0"/>
          <w:w w:val="100"/>
          <w:position w:val="0"/>
        </w:rPr>
        <w:t>、</w:t>
        <w:tab/>
        <w:t>共同对外投资的关联交易</w:t>
      </w:r>
      <w:bookmarkEnd w:id="496"/>
      <w:bookmarkEnd w:id="497"/>
      <w:bookmarkEnd w:id="499"/>
    </w:p>
    <w:p>
      <w:pPr>
        <w:pStyle w:val="Style21"/>
        <w:keepNext w:val="0"/>
        <w:keepLines w:val="0"/>
        <w:widowControl w:val="0"/>
        <w:numPr>
          <w:ilvl w:val="0"/>
          <w:numId w:val="5"/>
        </w:numPr>
        <w:shd w:val="clear" w:color="auto" w:fill="auto"/>
        <w:tabs>
          <w:tab w:pos="562" w:val="left"/>
        </w:tabs>
        <w:bidi w:val="0"/>
        <w:spacing w:before="0" w:after="140" w:line="240" w:lineRule="auto"/>
        <w:ind w:left="0" w:right="0" w:firstLine="280"/>
        <w:jc w:val="both"/>
      </w:pPr>
      <w:bookmarkStart w:id="500" w:name="bookmark500"/>
      <w:bookmarkEnd w:id="50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公司报告期未发生共同对外投资的关联交易。</w:t>
      </w:r>
    </w:p>
    <w:p>
      <w:pPr>
        <w:pStyle w:val="Style31"/>
        <w:keepNext/>
        <w:keepLines/>
        <w:widowControl w:val="0"/>
        <w:shd w:val="clear" w:color="auto" w:fill="auto"/>
        <w:tabs>
          <w:tab w:pos="658" w:val="left"/>
        </w:tabs>
        <w:bidi w:val="0"/>
        <w:spacing w:before="0" w:after="380" w:line="240" w:lineRule="auto"/>
        <w:ind w:left="0" w:right="0" w:firstLine="28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4</w:t>
      </w:r>
      <w:bookmarkEnd w:id="503"/>
      <w:r>
        <w:rPr>
          <w:color w:val="000000"/>
          <w:spacing w:val="0"/>
          <w:w w:val="100"/>
          <w:position w:val="0"/>
        </w:rPr>
        <w:t>、</w:t>
        <w:tab/>
        <w:t>关联债权债务往来</w:t>
      </w:r>
      <w:bookmarkEnd w:id="501"/>
      <w:bookmarkEnd w:id="502"/>
      <w:bookmarkEnd w:id="504"/>
    </w:p>
    <w:p>
      <w:pPr>
        <w:pStyle w:val="Style21"/>
        <w:keepNext w:val="0"/>
        <w:keepLines w:val="0"/>
        <w:widowControl w:val="0"/>
        <w:numPr>
          <w:ilvl w:val="0"/>
          <w:numId w:val="5"/>
        </w:numPr>
        <w:shd w:val="clear" w:color="auto" w:fill="auto"/>
        <w:tabs>
          <w:tab w:pos="562" w:val="left"/>
        </w:tabs>
        <w:bidi w:val="0"/>
        <w:spacing w:before="0" w:after="140" w:line="240" w:lineRule="auto"/>
        <w:ind w:left="0" w:right="0" w:firstLine="280"/>
        <w:jc w:val="both"/>
      </w:pPr>
      <w:bookmarkStart w:id="505" w:name="bookmark505"/>
      <w:bookmarkEnd w:id="50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公司报告期不存在关联债权债务往来。</w:t>
      </w:r>
    </w:p>
    <w:p>
      <w:pPr>
        <w:pStyle w:val="Style31"/>
        <w:keepNext/>
        <w:keepLines/>
        <w:widowControl w:val="0"/>
        <w:shd w:val="clear" w:color="auto" w:fill="auto"/>
        <w:tabs>
          <w:tab w:pos="658" w:val="left"/>
        </w:tabs>
        <w:bidi w:val="0"/>
        <w:spacing w:before="0" w:after="380" w:line="240" w:lineRule="auto"/>
        <w:ind w:left="0" w:right="0" w:firstLine="280"/>
        <w:jc w:val="both"/>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与存在关联关系的财务公司的往来情况</w:t>
      </w:r>
      <w:bookmarkEnd w:id="506"/>
      <w:bookmarkEnd w:id="507"/>
      <w:bookmarkEnd w:id="509"/>
    </w:p>
    <w:p>
      <w:pPr>
        <w:pStyle w:val="Style21"/>
        <w:keepNext w:val="0"/>
        <w:keepLines w:val="0"/>
        <w:widowControl w:val="0"/>
        <w:numPr>
          <w:ilvl w:val="0"/>
          <w:numId w:val="5"/>
        </w:numPr>
        <w:shd w:val="clear" w:color="auto" w:fill="auto"/>
        <w:tabs>
          <w:tab w:pos="562" w:val="left"/>
        </w:tabs>
        <w:bidi w:val="0"/>
        <w:spacing w:before="0" w:after="380" w:line="240" w:lineRule="auto"/>
        <w:ind w:left="0" w:right="0" w:firstLine="280"/>
        <w:jc w:val="both"/>
      </w:pPr>
      <w:bookmarkStart w:id="510" w:name="bookmark510"/>
      <w:bookmarkEnd w:id="51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公司与存在关联关系的财务公司与关联方之间不存在存款、贷款、授信或其他金融业务。</w:t>
      </w:r>
    </w:p>
    <w:p>
      <w:pPr>
        <w:pStyle w:val="Style31"/>
        <w:keepNext/>
        <w:keepLines/>
        <w:widowControl w:val="0"/>
        <w:shd w:val="clear" w:color="auto" w:fill="auto"/>
        <w:tabs>
          <w:tab w:pos="658" w:val="left"/>
        </w:tabs>
        <w:bidi w:val="0"/>
        <w:spacing w:before="0" w:after="380" w:line="240" w:lineRule="auto"/>
        <w:ind w:left="0" w:right="0" w:firstLine="280"/>
        <w:jc w:val="both"/>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6</w:t>
      </w:r>
      <w:bookmarkEnd w:id="513"/>
      <w:r>
        <w:rPr>
          <w:color w:val="000000"/>
          <w:spacing w:val="0"/>
          <w:w w:val="100"/>
          <w:position w:val="0"/>
        </w:rPr>
        <w:t>、</w:t>
        <w:tab/>
        <w:t>公司控股的财务公司与关联方的往来情况</w:t>
      </w:r>
      <w:bookmarkEnd w:id="511"/>
      <w:bookmarkEnd w:id="512"/>
      <w:bookmarkEnd w:id="514"/>
    </w:p>
    <w:p>
      <w:pPr>
        <w:pStyle w:val="Style21"/>
        <w:keepNext w:val="0"/>
        <w:keepLines w:val="0"/>
        <w:widowControl w:val="0"/>
        <w:shd w:val="clear" w:color="auto" w:fill="auto"/>
        <w:bidi w:val="0"/>
        <w:spacing w:before="0" w:after="12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653" w:val="left"/>
        </w:tabs>
        <w:bidi w:val="0"/>
        <w:spacing w:before="0" w:after="380" w:line="240" w:lineRule="auto"/>
        <w:ind w:left="0" w:right="0" w:firstLine="28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7</w:t>
      </w:r>
      <w:bookmarkEnd w:id="517"/>
      <w:r>
        <w:rPr>
          <w:color w:val="000000"/>
          <w:spacing w:val="0"/>
          <w:w w:val="100"/>
          <w:position w:val="0"/>
        </w:rPr>
        <w:t>、</w:t>
        <w:tab/>
        <w:t>其他重大关联交易</w:t>
      </w:r>
      <w:bookmarkEnd w:id="515"/>
      <w:bookmarkEnd w:id="516"/>
      <w:bookmarkEnd w:id="518"/>
    </w:p>
    <w:p>
      <w:pPr>
        <w:pStyle w:val="Style21"/>
        <w:keepNext w:val="0"/>
        <w:keepLines w:val="0"/>
        <w:widowControl w:val="0"/>
        <w:shd w:val="clear" w:color="auto" w:fill="auto"/>
        <w:bidi w:val="0"/>
        <w:spacing w:before="0" w:after="12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280"/>
        <w:jc w:val="both"/>
      </w:pPr>
      <w:bookmarkStart w:id="519" w:name="bookmark519"/>
      <w:bookmarkStart w:id="520" w:name="bookmark520"/>
      <w:bookmarkStart w:id="521" w:name="bookmark521"/>
      <w:r>
        <w:rPr>
          <w:color w:val="000000"/>
          <w:spacing w:val="0"/>
          <w:w w:val="100"/>
          <w:position w:val="0"/>
          <w:sz w:val="24"/>
          <w:szCs w:val="24"/>
        </w:rPr>
        <w:t>十五、重大合同及其履行情况</w:t>
      </w:r>
      <w:bookmarkEnd w:id="519"/>
      <w:bookmarkEnd w:id="520"/>
      <w:bookmarkEnd w:id="521"/>
    </w:p>
    <w:p>
      <w:pPr>
        <w:pStyle w:val="Style31"/>
        <w:keepNext/>
        <w:keepLines/>
        <w:widowControl w:val="0"/>
        <w:shd w:val="clear" w:color="auto" w:fill="auto"/>
        <w:tabs>
          <w:tab w:pos="648" w:val="left"/>
        </w:tabs>
        <w:bidi w:val="0"/>
        <w:spacing w:before="0" w:after="380" w:line="240" w:lineRule="auto"/>
        <w:ind w:left="0" w:right="0" w:firstLine="28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w:t>
        <w:tab/>
        <w:t>托管、承包、租赁事项情况</w:t>
      </w:r>
      <w:bookmarkEnd w:id="522"/>
      <w:bookmarkEnd w:id="523"/>
      <w:bookmarkEnd w:id="525"/>
    </w:p>
    <w:p>
      <w:pPr>
        <w:pStyle w:val="Style31"/>
        <w:keepNext/>
        <w:keepLines/>
        <w:widowControl w:val="0"/>
        <w:shd w:val="clear" w:color="auto" w:fill="auto"/>
        <w:tabs>
          <w:tab w:pos="773" w:val="left"/>
        </w:tabs>
        <w:bidi w:val="0"/>
        <w:spacing w:before="0" w:after="380" w:line="240" w:lineRule="auto"/>
        <w:ind w:left="0" w:right="0" w:firstLine="280"/>
        <w:jc w:val="both"/>
      </w:pPr>
      <w:bookmarkStart w:id="522" w:name="bookmark522"/>
      <w:bookmarkStart w:id="523" w:name="bookmark523"/>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22"/>
      <w:bookmarkEnd w:id="523"/>
      <w:bookmarkEnd w:id="527"/>
    </w:p>
    <w:p>
      <w:pPr>
        <w:pStyle w:val="Style21"/>
        <w:keepNext w:val="0"/>
        <w:keepLines w:val="0"/>
        <w:widowControl w:val="0"/>
        <w:shd w:val="clear" w:color="auto" w:fill="auto"/>
        <w:bidi w:val="0"/>
        <w:spacing w:before="0" w:after="12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公司报告期不存在托管情况。</w:t>
      </w:r>
    </w:p>
    <w:p>
      <w:pPr>
        <w:pStyle w:val="Style31"/>
        <w:keepNext/>
        <w:keepLines/>
        <w:widowControl w:val="0"/>
        <w:shd w:val="clear" w:color="auto" w:fill="auto"/>
        <w:tabs>
          <w:tab w:pos="773" w:val="left"/>
        </w:tabs>
        <w:bidi w:val="0"/>
        <w:spacing w:before="0" w:after="380" w:line="240" w:lineRule="auto"/>
        <w:ind w:left="0" w:right="0" w:firstLine="280"/>
        <w:jc w:val="both"/>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8"/>
      <w:bookmarkEnd w:id="529"/>
      <w:bookmarkEnd w:id="531"/>
    </w:p>
    <w:p>
      <w:pPr>
        <w:pStyle w:val="Style21"/>
        <w:keepNext w:val="0"/>
        <w:keepLines w:val="0"/>
        <w:widowControl w:val="0"/>
        <w:shd w:val="clear" w:color="auto" w:fill="auto"/>
        <w:bidi w:val="0"/>
        <w:spacing w:before="0" w:after="12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公司报告期不存在承包情况。</w:t>
      </w:r>
    </w:p>
    <w:p>
      <w:pPr>
        <w:pStyle w:val="Style31"/>
        <w:keepNext/>
        <w:keepLines/>
        <w:widowControl w:val="0"/>
        <w:shd w:val="clear" w:color="auto" w:fill="auto"/>
        <w:tabs>
          <w:tab w:pos="773" w:val="left"/>
        </w:tabs>
        <w:bidi w:val="0"/>
        <w:spacing w:before="0" w:after="380" w:line="240" w:lineRule="auto"/>
        <w:ind w:left="0" w:right="0" w:firstLine="280"/>
        <w:jc w:val="both"/>
      </w:pPr>
      <w:bookmarkStart w:id="532" w:name="bookmark532"/>
      <w:bookmarkStart w:id="533" w:name="bookmark533"/>
      <w:bookmarkStart w:id="534" w:name="bookmark534"/>
      <w:bookmarkStart w:id="535" w:name="bookmark535"/>
      <w:r>
        <w:rPr>
          <w:color w:val="000000"/>
          <w:spacing w:val="0"/>
          <w:w w:val="100"/>
          <w:position w:val="0"/>
        </w:rPr>
        <w:t>（</w:t>
      </w:r>
      <w:bookmarkEnd w:id="53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2"/>
      <w:bookmarkEnd w:id="533"/>
      <w:bookmarkEnd w:id="535"/>
    </w:p>
    <w:p>
      <w:pPr>
        <w:pStyle w:val="Style21"/>
        <w:keepNext w:val="0"/>
        <w:keepLines w:val="0"/>
        <w:widowControl w:val="0"/>
        <w:shd w:val="clear" w:color="auto" w:fill="auto"/>
        <w:bidi w:val="0"/>
        <w:spacing w:before="0" w:after="120" w:line="240" w:lineRule="auto"/>
        <w:ind w:left="0" w:right="0" w:firstLine="28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280"/>
        <w:jc w:val="both"/>
      </w:pPr>
      <w:r>
        <w:rPr>
          <w:color w:val="000000"/>
          <w:spacing w:val="0"/>
          <w:w w:val="100"/>
          <w:position w:val="0"/>
        </w:rPr>
        <w:t>公司报告期不存在租赁情况。</w:t>
      </w:r>
    </w:p>
    <w:p>
      <w:pPr>
        <w:pStyle w:val="Style31"/>
        <w:keepNext/>
        <w:keepLines/>
        <w:widowControl w:val="0"/>
        <w:shd w:val="clear" w:color="auto" w:fill="auto"/>
        <w:tabs>
          <w:tab w:pos="658" w:val="left"/>
        </w:tabs>
        <w:bidi w:val="0"/>
        <w:spacing w:before="0" w:after="380" w:line="240" w:lineRule="auto"/>
        <w:ind w:left="0" w:right="0" w:firstLine="28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t>重大担保</w:t>
      </w:r>
      <w:bookmarkEnd w:id="536"/>
      <w:bookmarkEnd w:id="537"/>
      <w:bookmarkEnd w:id="539"/>
    </w:p>
    <w:p>
      <w:pPr>
        <w:pStyle w:val="Style21"/>
        <w:keepNext w:val="0"/>
        <w:keepLines w:val="0"/>
        <w:widowControl w:val="0"/>
        <w:shd w:val="clear" w:color="auto" w:fill="auto"/>
        <w:bidi w:val="0"/>
        <w:spacing w:before="0" w:after="120" w:line="240" w:lineRule="auto"/>
        <w:ind w:left="0" w:right="0" w:firstLine="28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941"/>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9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相关公告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反担保 情况</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941"/>
        <w:gridCol w:w="931"/>
        <w:gridCol w:w="571"/>
        <w:gridCol w:w="355"/>
        <w:gridCol w:w="931"/>
        <w:gridCol w:w="931"/>
        <w:gridCol w:w="931"/>
        <w:gridCol w:w="931"/>
        <w:gridCol w:w="662"/>
        <w:gridCol w:w="797"/>
        <w:gridCol w:w="802"/>
        <w:gridCol w:w="80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北京捷科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智诚科技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北京联创 智融信息 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上海润和 信息技术 服务有限</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西安润和</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软件信息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担保物（如</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w:t>
            </w:r>
          </w:p>
        </w:tc>
      </w:tr>
      <w:tr>
        <w:trPr>
          <w:trHeight w:val="715"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25" w:hRule="exact"/>
        </w:trPr>
        <w:tc>
          <w:tcPr>
            <w:gridSpan w:val="5"/>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r>
        <w:br w:type="page"/>
      </w:r>
    </w:p>
    <w:p>
      <w:pPr>
        <w:pStyle w:val="Style31"/>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、委托他人进行现金资产管理情况</w:t>
      </w:r>
      <w:bookmarkEnd w:id="540"/>
      <w:bookmarkEnd w:id="541"/>
      <w:bookmarkEnd w:id="543"/>
    </w:p>
    <w:p>
      <w:pPr>
        <w:pStyle w:val="Style31"/>
        <w:keepNext/>
        <w:keepLines/>
        <w:widowControl w:val="0"/>
        <w:shd w:val="clear" w:color="auto" w:fill="auto"/>
        <w:bidi w:val="0"/>
        <w:spacing w:before="0" w:line="240" w:lineRule="auto"/>
        <w:ind w:left="0" w:right="0" w:firstLine="0"/>
        <w:jc w:val="left"/>
      </w:pPr>
      <w:bookmarkStart w:id="540" w:name="bookmark540"/>
      <w:bookmarkStart w:id="541" w:name="bookmark541"/>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0"/>
      <w:bookmarkEnd w:id="541"/>
      <w:bookmarkEnd w:id="545"/>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76"/>
        <w:gridCol w:w="590"/>
        <w:gridCol w:w="605"/>
        <w:gridCol w:w="576"/>
        <w:gridCol w:w="562"/>
        <w:gridCol w:w="557"/>
        <w:gridCol w:w="562"/>
        <w:gridCol w:w="562"/>
        <w:gridCol w:w="562"/>
        <w:gridCol w:w="562"/>
        <w:gridCol w:w="562"/>
        <w:gridCol w:w="562"/>
        <w:gridCol w:w="562"/>
        <w:gridCol w:w="547"/>
        <w:gridCol w:w="547"/>
        <w:gridCol w:w="547"/>
        <w:gridCol w:w="547"/>
      </w:tblGrid>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受托 机构 名称</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（或 受托 人姓 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人）类</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参考</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预期</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（如</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事项 概述 及相 关查 询索 引（如 有）</w:t>
            </w:r>
          </w:p>
        </w:tc>
      </w:tr>
      <w:tr>
        <w:trPr>
          <w:trHeight w:val="13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w:t>
            </w:r>
          </w:p>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紫金 农村 商业</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存款</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资讯</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告编</w:t>
            </w:r>
          </w:p>
        </w:tc>
      </w:tr>
      <w:tr>
        <w:trPr>
          <w:trHeight w:val="461"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p>
        </w:tc>
      </w:tr>
      <w:tr>
        <w:trPr>
          <w:trHeight w:val="173"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江宁</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004</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4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w:t>
            </w:r>
          </w:p>
        </w:tc>
      </w:tr>
      <w:tr>
        <w:trPr>
          <w:trHeight w:val="701"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网，公</w:t>
            </w:r>
          </w:p>
        </w:tc>
      </w:tr>
      <w:tr>
        <w:trPr>
          <w:trHeight w:val="158" w:hRule="exact"/>
        </w:trPr>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告编</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p>
        </w:tc>
      </w:tr>
      <w:tr>
        <w:trPr>
          <w:trHeight w:val="370"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w:t>
            </w:r>
          </w:p>
        </w:tc>
      </w:tr>
    </w:tbl>
    <w:tbl>
      <w:tblPr>
        <w:tblOverlap w:val="never"/>
        <w:jc w:val="center"/>
        <w:tblLayout w:type="fixed"/>
      </w:tblPr>
      <w:tblGrid>
        <w:gridCol w:w="576"/>
        <w:gridCol w:w="590"/>
        <w:gridCol w:w="605"/>
        <w:gridCol w:w="576"/>
        <w:gridCol w:w="562"/>
        <w:gridCol w:w="557"/>
        <w:gridCol w:w="562"/>
        <w:gridCol w:w="562"/>
        <w:gridCol w:w="562"/>
        <w:gridCol w:w="562"/>
        <w:gridCol w:w="562"/>
        <w:gridCol w:w="562"/>
        <w:gridCol w:w="562"/>
        <w:gridCol w:w="547"/>
        <w:gridCol w:w="547"/>
        <w:gridCol w:w="547"/>
        <w:gridCol w:w="547"/>
      </w:tblGrid>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 紫金 农村 商业 银行 股份 有限 公司 江宁 支行 营业 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存款</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浮动收</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委托理财出现预期无法收回本金或存在其他可能导致减值的情形</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46"/>
      <w:bookmarkEnd w:id="547"/>
      <w:bookmarkEnd w:id="549"/>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公司报告期不存在委托贷款。</w:t>
      </w:r>
    </w:p>
    <w:p>
      <w:pPr>
        <w:pStyle w:val="Style31"/>
        <w:keepNext/>
        <w:keepLines/>
        <w:widowControl w:val="0"/>
        <w:shd w:val="clear" w:color="auto" w:fill="auto"/>
        <w:bidi w:val="0"/>
        <w:spacing w:before="0" w:after="280" w:line="240" w:lineRule="auto"/>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4</w:t>
      </w:r>
      <w:bookmarkEnd w:id="552"/>
      <w:r>
        <w:rPr>
          <w:color w:val="000000"/>
          <w:spacing w:val="0"/>
          <w:w w:val="100"/>
          <w:position w:val="0"/>
        </w:rPr>
        <w:t>、其他重大合同</w:t>
      </w:r>
      <w:bookmarkEnd w:id="550"/>
      <w:bookmarkEnd w:id="551"/>
      <w:bookmarkEnd w:id="553"/>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after="280" w:line="240" w:lineRule="auto"/>
        <w:ind w:left="0" w:right="0" w:firstLine="0"/>
        <w:jc w:val="both"/>
      </w:pPr>
      <w:bookmarkStart w:id="554" w:name="bookmark554"/>
      <w:bookmarkStart w:id="555" w:name="bookmark555"/>
      <w:bookmarkStart w:id="556" w:name="bookmark556"/>
      <w:r>
        <w:rPr>
          <w:color w:val="000000"/>
          <w:spacing w:val="0"/>
          <w:w w:val="100"/>
          <w:position w:val="0"/>
          <w:sz w:val="24"/>
          <w:szCs w:val="24"/>
        </w:rPr>
        <w:t>十六、其他重大事项的说明</w:t>
      </w:r>
      <w:bookmarkEnd w:id="554"/>
      <w:bookmarkEnd w:id="555"/>
      <w:bookmarkEnd w:id="556"/>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1"/>
        <w:keepNext w:val="0"/>
        <w:keepLines w:val="0"/>
        <w:widowControl w:val="0"/>
        <w:shd w:val="clear" w:color="auto" w:fill="auto"/>
        <w:tabs>
          <w:tab w:pos="332" w:val="left"/>
        </w:tabs>
        <w:bidi w:val="0"/>
        <w:spacing w:before="0" w:after="0" w:line="314" w:lineRule="exact"/>
        <w:ind w:left="0" w:right="0" w:firstLine="0"/>
        <w:jc w:val="both"/>
      </w:pPr>
      <w:bookmarkStart w:id="557" w:name="bookmark557"/>
      <w:r>
        <w:rPr>
          <w:rFonts w:ascii="Times New Roman" w:eastAsia="Times New Roman" w:hAnsi="Times New Roman" w:cs="Times New Roman"/>
          <w:color w:val="000000"/>
          <w:spacing w:val="0"/>
          <w:w w:val="100"/>
          <w:position w:val="0"/>
        </w:rPr>
        <w:t>1</w:t>
      </w:r>
      <w:bookmarkEnd w:id="557"/>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日召开第六届董事会第四次会议和第六届监事会第三次会议，审议通过了《关于使用部分闲置募集资 金暂时补充流动资金的议案》，同意公司使用不超过人民币</w:t>
      </w:r>
      <w:r>
        <w:rPr>
          <w:rFonts w:ascii="Times New Roman" w:eastAsia="Times New Roman" w:hAnsi="Times New Roman" w:cs="Times New Roman"/>
          <w:color w:val="000000"/>
          <w:spacing w:val="0"/>
          <w:w w:val="100"/>
          <w:position w:val="0"/>
        </w:rPr>
        <w:t>25,000</w:t>
      </w:r>
      <w:r>
        <w:rPr>
          <w:color w:val="000000"/>
          <w:spacing w:val="0"/>
          <w:w w:val="100"/>
          <w:position w:val="0"/>
        </w:rPr>
        <w:t>万元的闲置募集资金暂时补充流动资金，使用期限自董事 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个月，到期公司将及时归还至募集资金专户。截至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日，公司已将用于暂时补充流动 资金的闲置募集资金全部归还至公司募集资金专户。以上具体内容请详见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日在中国证监会指定的创业板信息披 露网站公告。</w:t>
      </w:r>
    </w:p>
    <w:p>
      <w:pPr>
        <w:pStyle w:val="Style21"/>
        <w:keepNext w:val="0"/>
        <w:keepLines w:val="0"/>
        <w:widowControl w:val="0"/>
        <w:shd w:val="clear" w:color="auto" w:fill="auto"/>
        <w:tabs>
          <w:tab w:pos="342" w:val="left"/>
        </w:tabs>
        <w:bidi w:val="0"/>
        <w:spacing w:before="0" w:after="0" w:line="314" w:lineRule="exact"/>
        <w:ind w:left="0" w:right="0" w:firstLine="0"/>
        <w:jc w:val="both"/>
      </w:pPr>
      <w:bookmarkStart w:id="558" w:name="bookmark558"/>
      <w:r>
        <w:rPr>
          <w:rFonts w:ascii="Times New Roman" w:eastAsia="Times New Roman" w:hAnsi="Times New Roman" w:cs="Times New Roman"/>
          <w:color w:val="000000"/>
          <w:spacing w:val="0"/>
          <w:w w:val="100"/>
          <w:position w:val="0"/>
        </w:rPr>
        <w:t>2</w:t>
      </w:r>
      <w:bookmarkEnd w:id="558"/>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日召开的第六届董事会第二次会议和第六届监事会第二次会议以及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 次临时股东大会，审议通过了《关于继续使用部分闲置募集资金进行现金管理的议案》，同意公司使用不超过人民币</w:t>
      </w:r>
      <w:r>
        <w:rPr>
          <w:rFonts w:ascii="Times New Roman" w:eastAsia="Times New Roman" w:hAnsi="Times New Roman" w:cs="Times New Roman"/>
          <w:color w:val="000000"/>
          <w:spacing w:val="0"/>
          <w:w w:val="100"/>
          <w:position w:val="0"/>
        </w:rPr>
        <w:t xml:space="preserve">43,000 </w:t>
      </w:r>
      <w:r>
        <w:rPr>
          <w:color w:val="000000"/>
          <w:spacing w:val="0"/>
          <w:w w:val="100"/>
          <w:position w:val="0"/>
        </w:rPr>
        <w:t>万元的暂时闲置募集资金进行现金管理，使用期限自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w:t>
      </w:r>
      <w:r>
        <w:rPr>
          <w:rFonts w:ascii="Times New Roman" w:eastAsia="Times New Roman" w:hAnsi="Times New Roman" w:cs="Times New Roman"/>
          <w:color w:val="000000"/>
          <w:spacing w:val="0"/>
          <w:w w:val="100"/>
          <w:position w:val="0"/>
        </w:rPr>
        <w:t>24</w:t>
      </w:r>
      <w:r>
        <w:rPr>
          <w:color w:val="000000"/>
          <w:spacing w:val="0"/>
          <w:w w:val="100"/>
          <w:position w:val="0"/>
        </w:rPr>
        <w:t>个月内有效。报告期内公司使用部分闲置募集资金进 行现金管理。以上具体内容请详见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日在中国证监会指定的创业板信息披露网站公告。</w:t>
      </w:r>
    </w:p>
    <w:p>
      <w:pPr>
        <w:pStyle w:val="Style21"/>
        <w:keepNext w:val="0"/>
        <w:keepLines w:val="0"/>
        <w:widowControl w:val="0"/>
        <w:shd w:val="clear" w:color="auto" w:fill="auto"/>
        <w:tabs>
          <w:tab w:pos="342" w:val="left"/>
        </w:tabs>
        <w:bidi w:val="0"/>
        <w:spacing w:before="0" w:after="0" w:line="314" w:lineRule="exact"/>
        <w:ind w:left="0" w:right="0" w:firstLine="0"/>
        <w:jc w:val="both"/>
      </w:pPr>
      <w:bookmarkStart w:id="559" w:name="bookmark559"/>
      <w:r>
        <w:rPr>
          <w:rFonts w:ascii="Times New Roman" w:eastAsia="Times New Roman" w:hAnsi="Times New Roman" w:cs="Times New Roman"/>
          <w:color w:val="000000"/>
          <w:spacing w:val="0"/>
          <w:w w:val="100"/>
          <w:position w:val="0"/>
        </w:rPr>
        <w:t>3</w:t>
      </w:r>
      <w:bookmarkEnd w:id="559"/>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日召开的第六届董事会第十一次会议和第六届监事会第九次会议以及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 度股东大会，审议通过了《关于公司及子公司使用部分闲置自有资金进行现金管理的议案》，同意公司及子公司拟使用不超 过人民币</w:t>
      </w:r>
      <w:r>
        <w:rPr>
          <w:rFonts w:ascii="Times New Roman" w:eastAsia="Times New Roman" w:hAnsi="Times New Roman" w:cs="Times New Roman"/>
          <w:color w:val="000000"/>
          <w:spacing w:val="0"/>
          <w:w w:val="100"/>
          <w:position w:val="0"/>
        </w:rPr>
        <w:t>50,000</w:t>
      </w:r>
      <w:r>
        <w:rPr>
          <w:color w:val="000000"/>
          <w:spacing w:val="0"/>
          <w:w w:val="100"/>
          <w:position w:val="0"/>
        </w:rPr>
        <w:t>万元的闲置自有资金进行现金管理，用于购买金融机构发行的期限不超过</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个月的保本型理财产品（包括但 不限于银行固定收益型或保本浮动收益型的理财产品、结构性存款及证券公司保本型收益凭证等），使用期限为一年，在使 用期限及额度范围内，资金可以循环滚动使用，股东大会授权董事长在上述额度内行使决策权并签署相关文件，公司财务部 </w:t>
      </w:r>
      <w:r>
        <w:rPr>
          <w:color w:val="000000"/>
          <w:spacing w:val="0"/>
          <w:w w:val="100"/>
          <w:position w:val="0"/>
        </w:rPr>
        <w:t>门具体办理相关事宜。以上具体内容请详见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日在中国证监会指定的创业板信息披露网站公告。</w:t>
      </w:r>
    </w:p>
    <w:p>
      <w:pPr>
        <w:pStyle w:val="Style46"/>
        <w:keepNext w:val="0"/>
        <w:keepLines w:val="0"/>
        <w:widowControl w:val="0"/>
        <w:shd w:val="clear" w:color="auto" w:fill="auto"/>
        <w:tabs>
          <w:tab w:pos="294" w:val="left"/>
        </w:tabs>
        <w:bidi w:val="0"/>
        <w:spacing w:before="0" w:after="0"/>
        <w:ind w:left="0" w:right="0" w:firstLine="0"/>
        <w:jc w:val="both"/>
      </w:pPr>
      <w:bookmarkStart w:id="560" w:name="bookmark560"/>
      <w:r>
        <w:rPr>
          <w:color w:val="000000"/>
          <w:spacing w:val="0"/>
          <w:w w:val="100"/>
          <w:position w:val="0"/>
        </w:rPr>
        <w:t>4</w:t>
      </w:r>
      <w:bookmarkEnd w:id="560"/>
      <w:r>
        <w:rPr>
          <w:rFonts w:ascii="SimSun" w:eastAsia="SimSun" w:hAnsi="SimSun" w:cs="SimSun"/>
          <w:color w:val="000000"/>
          <w:spacing w:val="0"/>
          <w:w w:val="100"/>
          <w:position w:val="0"/>
        </w:rPr>
        <w:t>、</w:t>
        <w:tab/>
        <w:t>公司实际控制人周红卫先生于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日分别将其持有的本公司股 份</w:t>
      </w:r>
      <w:r>
        <w:rPr>
          <w:color w:val="000000"/>
          <w:spacing w:val="0"/>
          <w:w w:val="100"/>
          <w:position w:val="0"/>
        </w:rPr>
        <w:t>10,000,000</w:t>
      </w:r>
      <w:r>
        <w:rPr>
          <w:rFonts w:ascii="SimSun" w:eastAsia="SimSun" w:hAnsi="SimSun" w:cs="SimSun"/>
          <w:color w:val="000000"/>
          <w:spacing w:val="0"/>
          <w:w w:val="100"/>
          <w:position w:val="0"/>
        </w:rPr>
        <w:t>股、</w:t>
      </w:r>
      <w:r>
        <w:rPr>
          <w:color w:val="000000"/>
          <w:spacing w:val="0"/>
          <w:w w:val="100"/>
          <w:position w:val="0"/>
        </w:rPr>
        <w:t>5,000,000</w:t>
      </w:r>
      <w:r>
        <w:rPr>
          <w:rFonts w:ascii="SimSun" w:eastAsia="SimSun" w:hAnsi="SimSun" w:cs="SimSun"/>
          <w:color w:val="000000"/>
          <w:spacing w:val="0"/>
          <w:w w:val="100"/>
          <w:position w:val="0"/>
        </w:rPr>
        <w:t>股、</w:t>
      </w:r>
      <w:r>
        <w:rPr>
          <w:color w:val="000000"/>
          <w:spacing w:val="0"/>
          <w:w w:val="100"/>
          <w:position w:val="0"/>
        </w:rPr>
        <w:t>10,000,000</w:t>
      </w:r>
      <w:r>
        <w:rPr>
          <w:rFonts w:ascii="SimSun" w:eastAsia="SimSun" w:hAnsi="SimSun" w:cs="SimSun"/>
          <w:color w:val="000000"/>
          <w:spacing w:val="0"/>
          <w:w w:val="100"/>
          <w:position w:val="0"/>
        </w:rPr>
        <w:t>股、</w:t>
      </w:r>
      <w:r>
        <w:rPr>
          <w:color w:val="000000"/>
          <w:spacing w:val="0"/>
          <w:w w:val="100"/>
          <w:position w:val="0"/>
        </w:rPr>
        <w:t>9,250,000</w:t>
      </w:r>
      <w:r>
        <w:rPr>
          <w:rFonts w:ascii="SimSun" w:eastAsia="SimSun" w:hAnsi="SimSun" w:cs="SimSun"/>
          <w:color w:val="000000"/>
          <w:spacing w:val="0"/>
          <w:w w:val="100"/>
          <w:position w:val="0"/>
        </w:rPr>
        <w:t>股办理了解除质押及再质押的业务；于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 xml:space="preserve">26 </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日分别将其持有的本公司股份</w:t>
      </w:r>
      <w:r>
        <w:rPr>
          <w:color w:val="000000"/>
          <w:spacing w:val="0"/>
          <w:w w:val="100"/>
          <w:position w:val="0"/>
        </w:rPr>
        <w:t>7,000,000</w:t>
      </w:r>
      <w:r>
        <w:rPr>
          <w:rFonts w:ascii="SimSun" w:eastAsia="SimSun" w:hAnsi="SimSun" w:cs="SimSun"/>
          <w:color w:val="000000"/>
          <w:spacing w:val="0"/>
          <w:w w:val="100"/>
          <w:position w:val="0"/>
        </w:rPr>
        <w:t>股、</w:t>
      </w:r>
      <w:r>
        <w:rPr>
          <w:color w:val="000000"/>
          <w:spacing w:val="0"/>
          <w:w w:val="100"/>
          <w:position w:val="0"/>
        </w:rPr>
        <w:t>11,000,000</w:t>
      </w:r>
      <w:r>
        <w:rPr>
          <w:rFonts w:ascii="SimSun" w:eastAsia="SimSun" w:hAnsi="SimSun" w:cs="SimSun"/>
          <w:color w:val="000000"/>
          <w:spacing w:val="0"/>
          <w:w w:val="100"/>
          <w:position w:val="0"/>
        </w:rPr>
        <w:t>股、</w:t>
      </w:r>
      <w:r>
        <w:rPr>
          <w:color w:val="000000"/>
          <w:spacing w:val="0"/>
          <w:w w:val="100"/>
          <w:position w:val="0"/>
        </w:rPr>
        <w:t>5,000,000</w:t>
      </w:r>
      <w:r>
        <w:rPr>
          <w:rFonts w:ascii="SimSun" w:eastAsia="SimSun" w:hAnsi="SimSun" w:cs="SimSun"/>
          <w:color w:val="000000"/>
          <w:spacing w:val="0"/>
          <w:w w:val="100"/>
          <w:position w:val="0"/>
        </w:rPr>
        <w:t>股办理了解除质押的业务；于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日分别将其持有的本公司股份</w:t>
      </w:r>
      <w:r>
        <w:rPr>
          <w:color w:val="000000"/>
          <w:spacing w:val="0"/>
          <w:w w:val="100"/>
          <w:position w:val="0"/>
        </w:rPr>
        <w:t>6,750,000</w:t>
      </w:r>
      <w:r>
        <w:rPr>
          <w:rFonts w:ascii="SimSun" w:eastAsia="SimSun" w:hAnsi="SimSun" w:cs="SimSun"/>
          <w:color w:val="000000"/>
          <w:spacing w:val="0"/>
          <w:w w:val="100"/>
          <w:position w:val="0"/>
        </w:rPr>
        <w:t>股、</w:t>
      </w:r>
      <w:r>
        <w:rPr>
          <w:color w:val="000000"/>
          <w:spacing w:val="0"/>
          <w:w w:val="100"/>
          <w:position w:val="0"/>
        </w:rPr>
        <w:t>4,250,000</w:t>
      </w:r>
      <w:r>
        <w:rPr>
          <w:rFonts w:ascii="SimSun" w:eastAsia="SimSun" w:hAnsi="SimSun" w:cs="SimSun"/>
          <w:color w:val="000000"/>
          <w:spacing w:val="0"/>
          <w:w w:val="100"/>
          <w:position w:val="0"/>
        </w:rPr>
        <w:t>股、</w:t>
      </w:r>
      <w:r>
        <w:rPr>
          <w:color w:val="000000"/>
          <w:spacing w:val="0"/>
          <w:w w:val="100"/>
          <w:position w:val="0"/>
        </w:rPr>
        <w:t>5,000,000</w:t>
      </w:r>
      <w:r>
        <w:rPr>
          <w:rFonts w:ascii="SimSun" w:eastAsia="SimSun" w:hAnsi="SimSun" w:cs="SimSun"/>
          <w:color w:val="000000"/>
          <w:spacing w:val="0"/>
          <w:w w:val="100"/>
          <w:position w:val="0"/>
        </w:rPr>
        <w:t>办理了质押的业 务。以上具体内容请详见</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 xml:space="preserve">月 </w:t>
      </w:r>
      <w:r>
        <w:rPr>
          <w:color w:val="000000"/>
          <w:spacing w:val="0"/>
          <w:w w:val="100"/>
          <w:position w:val="0"/>
        </w:rPr>
        <w:t>30</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日和</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日在中国证监会指定的创业板信息披露网站公告。</w:t>
      </w:r>
    </w:p>
    <w:p>
      <w:pPr>
        <w:pStyle w:val="Style46"/>
        <w:keepNext w:val="0"/>
        <w:keepLines w:val="0"/>
        <w:widowControl w:val="0"/>
        <w:shd w:val="clear" w:color="auto" w:fill="auto"/>
        <w:tabs>
          <w:tab w:pos="294" w:val="left"/>
        </w:tabs>
        <w:bidi w:val="0"/>
        <w:spacing w:before="0" w:after="0"/>
        <w:ind w:left="0" w:right="0" w:firstLine="0"/>
        <w:jc w:val="both"/>
      </w:pPr>
      <w:bookmarkStart w:id="561" w:name="bookmark561"/>
      <w:r>
        <w:rPr>
          <w:color w:val="000000"/>
          <w:spacing w:val="0"/>
          <w:w w:val="100"/>
          <w:position w:val="0"/>
        </w:rPr>
        <w:t>5</w:t>
      </w:r>
      <w:bookmarkEnd w:id="561"/>
      <w:r>
        <w:rPr>
          <w:rFonts w:ascii="SimSun" w:eastAsia="SimSun" w:hAnsi="SimSun" w:cs="SimSun"/>
          <w:color w:val="000000"/>
          <w:spacing w:val="0"/>
          <w:w w:val="100"/>
          <w:position w:val="0"/>
        </w:rPr>
        <w:t>、</w:t>
        <w:tab/>
        <w:t>公司控股股东润和投资于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 xml:space="preserve">日分别将其所持有的本公司股份 </w:t>
      </w:r>
      <w:r>
        <w:rPr>
          <w:color w:val="000000"/>
          <w:spacing w:val="0"/>
          <w:w w:val="100"/>
          <w:position w:val="0"/>
        </w:rPr>
        <w:t>8,000,000</w:t>
      </w:r>
      <w:r>
        <w:rPr>
          <w:rFonts w:ascii="SimSun" w:eastAsia="SimSun" w:hAnsi="SimSun" w:cs="SimSun"/>
          <w:color w:val="000000"/>
          <w:spacing w:val="0"/>
          <w:w w:val="100"/>
          <w:position w:val="0"/>
        </w:rPr>
        <w:t>股、</w:t>
      </w:r>
      <w:r>
        <w:rPr>
          <w:color w:val="000000"/>
          <w:spacing w:val="0"/>
          <w:w w:val="100"/>
          <w:position w:val="0"/>
        </w:rPr>
        <w:t>1,000,000</w:t>
      </w:r>
      <w:r>
        <w:rPr>
          <w:rFonts w:ascii="SimSun" w:eastAsia="SimSun" w:hAnsi="SimSun" w:cs="SimSun"/>
          <w:color w:val="000000"/>
          <w:spacing w:val="0"/>
          <w:w w:val="100"/>
          <w:position w:val="0"/>
        </w:rPr>
        <w:t>股、</w:t>
      </w:r>
      <w:r>
        <w:rPr>
          <w:color w:val="000000"/>
          <w:spacing w:val="0"/>
          <w:w w:val="100"/>
          <w:position w:val="0"/>
        </w:rPr>
        <w:t>6,500,000</w:t>
      </w:r>
      <w:r>
        <w:rPr>
          <w:rFonts w:ascii="SimSun" w:eastAsia="SimSun" w:hAnsi="SimSun" w:cs="SimSun"/>
          <w:color w:val="000000"/>
          <w:spacing w:val="0"/>
          <w:w w:val="100"/>
          <w:position w:val="0"/>
        </w:rPr>
        <w:t>股、</w:t>
      </w:r>
      <w:r>
        <w:rPr>
          <w:color w:val="000000"/>
          <w:spacing w:val="0"/>
          <w:w w:val="100"/>
          <w:position w:val="0"/>
        </w:rPr>
        <w:t>1,900,000</w:t>
      </w:r>
      <w:r>
        <w:rPr>
          <w:rFonts w:ascii="SimSun" w:eastAsia="SimSun" w:hAnsi="SimSun" w:cs="SimSun"/>
          <w:color w:val="000000"/>
          <w:spacing w:val="0"/>
          <w:w w:val="100"/>
          <w:position w:val="0"/>
        </w:rPr>
        <w:t>股办理了解除质押的业务；于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日分别将其所持有的本公司股份</w:t>
      </w:r>
      <w:r>
        <w:rPr>
          <w:color w:val="000000"/>
          <w:spacing w:val="0"/>
          <w:w w:val="100"/>
          <w:position w:val="0"/>
        </w:rPr>
        <w:t>15,900,000</w:t>
      </w:r>
      <w:r>
        <w:rPr>
          <w:rFonts w:ascii="SimSun" w:eastAsia="SimSun" w:hAnsi="SimSun" w:cs="SimSun"/>
          <w:color w:val="000000"/>
          <w:spacing w:val="0"/>
          <w:w w:val="100"/>
          <w:position w:val="0"/>
        </w:rPr>
        <w:t>股、</w:t>
      </w:r>
      <w:r>
        <w:rPr>
          <w:color w:val="000000"/>
          <w:spacing w:val="0"/>
          <w:w w:val="100"/>
          <w:position w:val="0"/>
        </w:rPr>
        <w:t>15,000,000</w:t>
      </w:r>
      <w:r>
        <w:rPr>
          <w:rFonts w:ascii="SimSun" w:eastAsia="SimSun" w:hAnsi="SimSun" w:cs="SimSun"/>
          <w:color w:val="000000"/>
          <w:spacing w:val="0"/>
          <w:w w:val="100"/>
          <w:position w:val="0"/>
        </w:rPr>
        <w:t>股、</w:t>
      </w:r>
      <w:r>
        <w:rPr>
          <w:color w:val="000000"/>
          <w:spacing w:val="0"/>
          <w:w w:val="100"/>
          <w:position w:val="0"/>
        </w:rPr>
        <w:t>6,000,000</w:t>
      </w:r>
      <w:r>
        <w:rPr>
          <w:rFonts w:ascii="SimSun" w:eastAsia="SimSun" w:hAnsi="SimSun" w:cs="SimSun"/>
          <w:color w:val="000000"/>
          <w:spacing w:val="0"/>
          <w:w w:val="100"/>
          <w:position w:val="0"/>
        </w:rPr>
        <w:t>股办理了解除质押及再质押的业务；于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日和</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日分别将其所持有的本公司股份</w:t>
      </w:r>
      <w:r>
        <w:rPr>
          <w:color w:val="000000"/>
          <w:spacing w:val="0"/>
          <w:w w:val="100"/>
          <w:position w:val="0"/>
        </w:rPr>
        <w:t>6,000,000</w:t>
      </w:r>
      <w:r>
        <w:rPr>
          <w:rFonts w:ascii="SimSun" w:eastAsia="SimSun" w:hAnsi="SimSun" w:cs="SimSun"/>
          <w:color w:val="000000"/>
          <w:spacing w:val="0"/>
          <w:w w:val="100"/>
          <w:position w:val="0"/>
        </w:rPr>
        <w:t>股、</w:t>
      </w:r>
      <w:r>
        <w:rPr>
          <w:color w:val="000000"/>
          <w:spacing w:val="0"/>
          <w:w w:val="100"/>
          <w:position w:val="0"/>
        </w:rPr>
        <w:t>1,300,000</w:t>
      </w:r>
      <w:r>
        <w:rPr>
          <w:rFonts w:ascii="SimSun" w:eastAsia="SimSun" w:hAnsi="SimSun" w:cs="SimSun"/>
          <w:color w:val="000000"/>
          <w:spacing w:val="0"/>
          <w:w w:val="100"/>
          <w:position w:val="0"/>
        </w:rPr>
        <w:t>股办理了质押业务。以上具体内容请详见</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4</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9</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6</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日和</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日在中国证监会指定的创业板信息披露网站公告。</w:t>
      </w:r>
    </w:p>
    <w:p>
      <w:pPr>
        <w:pStyle w:val="Style21"/>
        <w:keepNext w:val="0"/>
        <w:keepLines w:val="0"/>
        <w:widowControl w:val="0"/>
        <w:shd w:val="clear" w:color="auto" w:fill="auto"/>
        <w:tabs>
          <w:tab w:pos="294" w:val="left"/>
        </w:tabs>
        <w:bidi w:val="0"/>
        <w:spacing w:before="0" w:after="0" w:line="313" w:lineRule="exact"/>
        <w:ind w:left="0" w:right="0" w:firstLine="0"/>
        <w:jc w:val="both"/>
      </w:pPr>
      <w:bookmarkStart w:id="562" w:name="bookmark562"/>
      <w:r>
        <w:rPr>
          <w:rFonts w:ascii="Times New Roman" w:eastAsia="Times New Roman" w:hAnsi="Times New Roman" w:cs="Times New Roman"/>
          <w:color w:val="000000"/>
          <w:spacing w:val="0"/>
          <w:w w:val="100"/>
          <w:position w:val="0"/>
        </w:rPr>
        <w:t>6</w:t>
      </w:r>
      <w:bookmarkEnd w:id="562"/>
      <w:r>
        <w:rPr>
          <w:color w:val="000000"/>
          <w:spacing w:val="0"/>
          <w:w w:val="100"/>
          <w:position w:val="0"/>
        </w:rPr>
        <w:t>、</w:t>
        <w:tab/>
        <w:t>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日召开的第六届董事会第十一次会议和第六届监事会第九次会议，于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 东大会，审议通过了《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年度利润分配预案》。根据《公司法》、《上市公司监管指引第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号——上市公司现金分红》及</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《公司章程》等的相关规定，结合公司实际经营情况和现金流情况，公司拟定</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年度利润分配预案为：不派发现金红利， 不送红股，不以公积金转增股本。以上具体内容请详见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日在中国证监会指定的创业板信息披露 网站公告。</w:t>
      </w:r>
    </w:p>
    <w:p>
      <w:pPr>
        <w:pStyle w:val="Style21"/>
        <w:keepNext w:val="0"/>
        <w:keepLines w:val="0"/>
        <w:widowControl w:val="0"/>
        <w:shd w:val="clear" w:color="auto" w:fill="auto"/>
        <w:tabs>
          <w:tab w:pos="294" w:val="left"/>
        </w:tabs>
        <w:bidi w:val="0"/>
        <w:spacing w:before="0" w:after="0" w:line="313" w:lineRule="exact"/>
        <w:ind w:left="0" w:right="0" w:firstLine="0"/>
        <w:jc w:val="both"/>
      </w:pPr>
      <w:bookmarkStart w:id="563" w:name="bookmark563"/>
      <w:r>
        <w:rPr>
          <w:rFonts w:ascii="Times New Roman" w:eastAsia="Times New Roman" w:hAnsi="Times New Roman" w:cs="Times New Roman"/>
          <w:color w:val="000000"/>
          <w:spacing w:val="0"/>
          <w:w w:val="100"/>
          <w:position w:val="0"/>
        </w:rPr>
        <w:t>7</w:t>
      </w:r>
      <w:bookmarkEnd w:id="563"/>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日召开的第六届董事会第十一次会议和第六届监事会第九次会议，审议通过了《关于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年度日常关 联交易预计的议案》。</w:t>
      </w:r>
      <w:r>
        <w:rPr>
          <w:rFonts w:ascii="Times New Roman" w:eastAsia="Times New Roman" w:hAnsi="Times New Roman" w:cs="Times New Roman"/>
          <w:color w:val="000000"/>
          <w:spacing w:val="0"/>
          <w:w w:val="100"/>
          <w:position w:val="0"/>
        </w:rPr>
        <w:t>2021</w:t>
      </w:r>
      <w:r>
        <w:rPr>
          <w:color w:val="000000"/>
          <w:spacing w:val="0"/>
          <w:w w:val="100"/>
          <w:position w:val="0"/>
        </w:rPr>
        <w:t>年度，因业务发展及日常生产经营需要，公司预计与北京蚂蚁云金融信息服务有限公司及其关联 方产生服务销售关联交易，预计日常关联交易金额不超过</w:t>
      </w:r>
      <w:r>
        <w:rPr>
          <w:rFonts w:ascii="Times New Roman" w:eastAsia="Times New Roman" w:hAnsi="Times New Roman" w:cs="Times New Roman"/>
          <w:color w:val="000000"/>
          <w:spacing w:val="0"/>
          <w:w w:val="100"/>
          <w:position w:val="0"/>
        </w:rPr>
        <w:t>2,000</w:t>
      </w:r>
      <w:r>
        <w:rPr>
          <w:color w:val="000000"/>
          <w:spacing w:val="0"/>
          <w:w w:val="100"/>
          <w:position w:val="0"/>
        </w:rPr>
        <w:t>万元人民币；公司及其全资子公司外包园公司将与润和投资 及其关联方产生房屋租赁关联交易，预计日常关联交易金额不超过</w:t>
      </w:r>
      <w:r>
        <w:rPr>
          <w:rFonts w:ascii="Times New Roman" w:eastAsia="Times New Roman" w:hAnsi="Times New Roman" w:cs="Times New Roman"/>
          <w:color w:val="000000"/>
          <w:spacing w:val="0"/>
          <w:w w:val="100"/>
          <w:position w:val="0"/>
        </w:rPr>
        <w:t>360</w:t>
      </w:r>
      <w:r>
        <w:rPr>
          <w:color w:val="000000"/>
          <w:spacing w:val="0"/>
          <w:w w:val="100"/>
          <w:position w:val="0"/>
        </w:rPr>
        <w:t>万元人民币。预计</w:t>
      </w:r>
      <w:r>
        <w:rPr>
          <w:rFonts w:ascii="Times New Roman" w:eastAsia="Times New Roman" w:hAnsi="Times New Roman" w:cs="Times New Roman"/>
          <w:color w:val="000000"/>
          <w:spacing w:val="0"/>
          <w:w w:val="100"/>
          <w:position w:val="0"/>
        </w:rPr>
        <w:t>2021</w:t>
      </w:r>
      <w:r>
        <w:rPr>
          <w:color w:val="000000"/>
          <w:spacing w:val="0"/>
          <w:w w:val="100"/>
          <w:position w:val="0"/>
        </w:rPr>
        <w:t>年度，公司与上述关联方发生 的日常关联交易金额合计不超过</w:t>
      </w:r>
      <w:r>
        <w:rPr>
          <w:rFonts w:ascii="Times New Roman" w:eastAsia="Times New Roman" w:hAnsi="Times New Roman" w:cs="Times New Roman"/>
          <w:color w:val="000000"/>
          <w:spacing w:val="0"/>
          <w:w w:val="100"/>
          <w:position w:val="0"/>
        </w:rPr>
        <w:t>2,360</w:t>
      </w:r>
      <w:r>
        <w:rPr>
          <w:color w:val="000000"/>
          <w:spacing w:val="0"/>
          <w:w w:val="100"/>
          <w:position w:val="0"/>
        </w:rPr>
        <w:t>万元人民币。以上具体内容请详见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日在中国证监会指定的创业板信息披露 网站公告。</w:t>
      </w:r>
    </w:p>
    <w:p>
      <w:pPr>
        <w:pStyle w:val="Style21"/>
        <w:keepNext w:val="0"/>
        <w:keepLines w:val="0"/>
        <w:widowControl w:val="0"/>
        <w:shd w:val="clear" w:color="auto" w:fill="auto"/>
        <w:tabs>
          <w:tab w:pos="298" w:val="left"/>
        </w:tabs>
        <w:bidi w:val="0"/>
        <w:spacing w:before="0" w:after="0" w:line="313" w:lineRule="exact"/>
        <w:ind w:left="0" w:right="0" w:firstLine="0"/>
        <w:jc w:val="both"/>
      </w:pPr>
      <w:bookmarkStart w:id="564" w:name="bookmark564"/>
      <w:r>
        <w:rPr>
          <w:rFonts w:ascii="Times New Roman" w:eastAsia="Times New Roman" w:hAnsi="Times New Roman" w:cs="Times New Roman"/>
          <w:color w:val="000000"/>
          <w:spacing w:val="0"/>
          <w:w w:val="100"/>
          <w:position w:val="0"/>
        </w:rPr>
        <w:t>8</w:t>
      </w:r>
      <w:bookmarkEnd w:id="564"/>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日召开的第六届董事会第十一次会议和第六届监事会第九次会议以及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 度股东大会，审议通过了《关于公司及子公司</w:t>
      </w:r>
      <w:r>
        <w:rPr>
          <w:rFonts w:ascii="Times New Roman" w:eastAsia="Times New Roman" w:hAnsi="Times New Roman" w:cs="Times New Roman"/>
          <w:color w:val="000000"/>
          <w:spacing w:val="0"/>
          <w:w w:val="100"/>
          <w:position w:val="0"/>
        </w:rPr>
        <w:t>2021</w:t>
      </w:r>
      <w:r>
        <w:rPr>
          <w:color w:val="000000"/>
          <w:spacing w:val="0"/>
          <w:w w:val="100"/>
          <w:position w:val="0"/>
        </w:rPr>
        <w:t>年度向银行申请综合授信额度的议案》，同意公司及子公司预计将向银行 申请总金额不超过人民币</w:t>
      </w:r>
      <w:r>
        <w:rPr>
          <w:rFonts w:ascii="Times New Roman" w:eastAsia="Times New Roman" w:hAnsi="Times New Roman" w:cs="Times New Roman"/>
          <w:color w:val="000000"/>
          <w:spacing w:val="0"/>
          <w:w w:val="100"/>
          <w:position w:val="0"/>
        </w:rPr>
        <w:t>15</w:t>
      </w:r>
      <w:r>
        <w:rPr>
          <w:color w:val="000000"/>
          <w:spacing w:val="0"/>
          <w:w w:val="100"/>
          <w:position w:val="0"/>
        </w:rPr>
        <w:t>亿元的综合授信额度及办理该总额项下的包括流动资金贷款、经营性物业贷款、票据贴现、保函、 信用证、保理等综合业务，实际融资金额应在综合授信额度内，以银行与公司及子公司实际发生的融资金额为准。为便于公 司及子公司</w:t>
      </w:r>
      <w:r>
        <w:rPr>
          <w:rFonts w:ascii="Times New Roman" w:eastAsia="Times New Roman" w:hAnsi="Times New Roman" w:cs="Times New Roman"/>
          <w:color w:val="000000"/>
          <w:spacing w:val="0"/>
          <w:w w:val="100"/>
          <w:position w:val="0"/>
        </w:rPr>
        <w:t>2021</w:t>
      </w:r>
      <w:r>
        <w:rPr>
          <w:color w:val="000000"/>
          <w:spacing w:val="0"/>
          <w:w w:val="100"/>
          <w:position w:val="0"/>
        </w:rPr>
        <w:t>年度向银行申请授信额度及贷款工作顺利进行，公司授权董事长或其指定的授权代理人办理公司及子公司向 银行申请综合授信额度及贷款相关的一切事务。本次授权决议的有效期为一年，自股东大会会议通过之日起计算。以上具体 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日在中国证监会指定的创业板信息披露网站公告。</w:t>
      </w:r>
    </w:p>
    <w:p>
      <w:pPr>
        <w:pStyle w:val="Style21"/>
        <w:keepNext w:val="0"/>
        <w:keepLines w:val="0"/>
        <w:widowControl w:val="0"/>
        <w:shd w:val="clear" w:color="auto" w:fill="auto"/>
        <w:bidi w:val="0"/>
        <w:spacing w:before="0" w:after="0" w:line="313" w:lineRule="exact"/>
        <w:ind w:left="0" w:right="0" w:firstLine="0"/>
        <w:jc w:val="both"/>
      </w:pPr>
      <w:bookmarkStart w:id="565" w:name="bookmark565"/>
      <w:r>
        <w:rPr>
          <w:rFonts w:ascii="Times New Roman" w:eastAsia="Times New Roman" w:hAnsi="Times New Roman" w:cs="Times New Roman"/>
          <w:color w:val="000000"/>
          <w:spacing w:val="0"/>
          <w:w w:val="100"/>
          <w:position w:val="0"/>
        </w:rPr>
        <w:t>9</w:t>
      </w:r>
      <w:bookmarkEnd w:id="565"/>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日召开第六届董事会第十一次会议，审议通过了《关于公司组织结构调整的议案》。为了进一步强化 和规范公司管理，提升综合运营水平及效率，结合公司实际情况及战略发展规划，根据《公司法》、《公司章程》等相关规 定，对公司组织结构进行调整。以上具体内容请详见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日在中国证监会指定的创业板信息披露网站公告。</w:t>
      </w:r>
    </w:p>
    <w:p>
      <w:pPr>
        <w:pStyle w:val="Style21"/>
        <w:keepNext w:val="0"/>
        <w:keepLines w:val="0"/>
        <w:widowControl w:val="0"/>
        <w:shd w:val="clear" w:color="auto" w:fill="auto"/>
        <w:tabs>
          <w:tab w:pos="380" w:val="left"/>
        </w:tabs>
        <w:bidi w:val="0"/>
        <w:spacing w:before="0" w:after="0" w:line="313" w:lineRule="exact"/>
        <w:ind w:left="0" w:right="0" w:firstLine="0"/>
        <w:jc w:val="both"/>
      </w:pPr>
      <w:bookmarkStart w:id="566" w:name="bookmark566"/>
      <w:r>
        <w:rPr>
          <w:rFonts w:ascii="Times New Roman" w:eastAsia="Times New Roman" w:hAnsi="Times New Roman" w:cs="Times New Roman"/>
          <w:color w:val="000000"/>
          <w:spacing w:val="0"/>
          <w:w w:val="100"/>
          <w:position w:val="0"/>
        </w:rPr>
        <w:t>1</w:t>
      </w:r>
      <w:bookmarkEnd w:id="566"/>
      <w:r>
        <w:rPr>
          <w:rFonts w:ascii="Times New Roman" w:eastAsia="Times New Roman" w:hAnsi="Times New Roman" w:cs="Times New Roman"/>
          <w:color w:val="000000"/>
          <w:spacing w:val="0"/>
          <w:w w:val="100"/>
          <w:position w:val="0"/>
        </w:rPr>
        <w:t>0</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日召开的第六届董事会第十一次会议和第六届监事会第九次会议，审议通过了《关于公司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 一季度报告、</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年半年度报告和</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年第三季度报告会计差错更正调整的议案》。本次会计差错更正符合《企业会计准则 第</w:t>
      </w:r>
      <w:r>
        <w:rPr>
          <w:rFonts w:ascii="Times New Roman" w:eastAsia="Times New Roman" w:hAnsi="Times New Roman" w:cs="Times New Roman"/>
          <w:color w:val="000000"/>
          <w:spacing w:val="0"/>
          <w:w w:val="100"/>
          <w:position w:val="0"/>
        </w:rPr>
        <w:t>28</w:t>
      </w:r>
      <w:r>
        <w:rPr>
          <w:color w:val="000000"/>
          <w:spacing w:val="0"/>
          <w:w w:val="100"/>
          <w:position w:val="0"/>
        </w:rPr>
        <w:t>号——会计政策、会计估计变更和差错更正》及《公开发行证券的公司信息披露编报规则第</w:t>
      </w:r>
      <w:r>
        <w:rPr>
          <w:rFonts w:ascii="Times New Roman" w:eastAsia="Times New Roman" w:hAnsi="Times New Roman" w:cs="Times New Roman"/>
          <w:color w:val="000000"/>
          <w:spacing w:val="0"/>
          <w:w w:val="100"/>
          <w:position w:val="0"/>
        </w:rPr>
        <w:t>19</w:t>
      </w:r>
      <w:r>
        <w:rPr>
          <w:color w:val="000000"/>
          <w:spacing w:val="0"/>
          <w:w w:val="100"/>
          <w:position w:val="0"/>
        </w:rPr>
        <w:t>号——财务信息的更正及 相关披露》的有关规定。以上具体内容请详见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日在中国证监会指定的创业板信息披露网站公告。</w:t>
      </w:r>
    </w:p>
    <w:p>
      <w:pPr>
        <w:pStyle w:val="Style21"/>
        <w:keepNext w:val="0"/>
        <w:keepLines w:val="0"/>
        <w:widowControl w:val="0"/>
        <w:shd w:val="clear" w:color="auto" w:fill="auto"/>
        <w:bidi w:val="0"/>
        <w:spacing w:before="0" w:after="0" w:line="313" w:lineRule="exact"/>
        <w:ind w:left="0" w:right="0" w:firstLine="0"/>
        <w:jc w:val="both"/>
      </w:pPr>
      <w:bookmarkStart w:id="567" w:name="bookmark567"/>
      <w:r>
        <w:rPr>
          <w:rFonts w:ascii="Times New Roman" w:eastAsia="Times New Roman" w:hAnsi="Times New Roman" w:cs="Times New Roman"/>
          <w:color w:val="000000"/>
          <w:spacing w:val="0"/>
          <w:w w:val="100"/>
          <w:position w:val="0"/>
        </w:rPr>
        <w:t>1</w:t>
      </w:r>
      <w:bookmarkEnd w:id="567"/>
      <w:r>
        <w:rPr>
          <w:rFonts w:ascii="Times New Roman" w:eastAsia="Times New Roman" w:hAnsi="Times New Roman" w:cs="Times New Roman"/>
          <w:color w:val="000000"/>
          <w:spacing w:val="0"/>
          <w:w w:val="100"/>
          <w:position w:val="0"/>
        </w:rPr>
        <w:t>1</w:t>
      </w:r>
      <w:r>
        <w:rPr>
          <w:color w:val="000000"/>
          <w:spacing w:val="0"/>
          <w:w w:val="100"/>
          <w:position w:val="0"/>
        </w:rPr>
        <w:t>、 公司原持股</w:t>
      </w:r>
      <w:r>
        <w:rPr>
          <w:rFonts w:ascii="Times New Roman" w:eastAsia="Times New Roman" w:hAnsi="Times New Roman" w:cs="Times New Roman"/>
          <w:color w:val="000000"/>
          <w:spacing w:val="0"/>
          <w:w w:val="100"/>
          <w:position w:val="0"/>
        </w:rPr>
        <w:t>5%</w:t>
      </w:r>
      <w:r>
        <w:rPr>
          <w:color w:val="000000"/>
          <w:spacing w:val="0"/>
          <w:w w:val="100"/>
          <w:position w:val="0"/>
        </w:rPr>
        <w:t>以上股东混改基金于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日通过深圳证券交易所大宗交易系统减持公司股份</w:t>
      </w:r>
      <w:r>
        <w:rPr>
          <w:rFonts w:ascii="Times New Roman" w:eastAsia="Times New Roman" w:hAnsi="Times New Roman" w:cs="Times New Roman"/>
          <w:color w:val="000000"/>
          <w:spacing w:val="0"/>
          <w:w w:val="100"/>
          <w:position w:val="0"/>
        </w:rPr>
        <w:t>8,000,000</w:t>
      </w:r>
      <w:r>
        <w:rPr>
          <w:color w:val="000000"/>
          <w:spacing w:val="0"/>
          <w:w w:val="100"/>
          <w:position w:val="0"/>
        </w:rPr>
        <w:t>股；服贸基 金于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日通过深圳证券交易所大宗交易系统减持公司股份</w:t>
      </w:r>
      <w:r>
        <w:rPr>
          <w:rFonts w:ascii="Times New Roman" w:eastAsia="Times New Roman" w:hAnsi="Times New Roman" w:cs="Times New Roman"/>
          <w:color w:val="000000"/>
          <w:spacing w:val="0"/>
          <w:w w:val="100"/>
          <w:position w:val="0"/>
        </w:rPr>
        <w:t>1,004,000</w:t>
      </w:r>
      <w:r>
        <w:rPr>
          <w:color w:val="000000"/>
          <w:spacing w:val="0"/>
          <w:w w:val="100"/>
          <w:position w:val="0"/>
        </w:rPr>
        <w:t>股;上海云鑫创业投资有限公司于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日通过深圳证券交易所大宗交易系统累计减持公司</w:t>
      </w:r>
      <w:r>
        <w:rPr>
          <w:rFonts w:ascii="Times New Roman" w:eastAsia="Times New Roman" w:hAnsi="Times New Roman" w:cs="Times New Roman"/>
          <w:color w:val="000000"/>
          <w:spacing w:val="0"/>
          <w:w w:val="100"/>
          <w:position w:val="0"/>
        </w:rPr>
        <w:t>1,223,800</w:t>
      </w:r>
      <w:r>
        <w:rPr>
          <w:color w:val="000000"/>
          <w:spacing w:val="0"/>
          <w:w w:val="100"/>
          <w:position w:val="0"/>
        </w:rPr>
        <w:t>股。上述股东均已不再是公司持股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 东。以上具体内容请详见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日在中国证监会指定的创业板信息披露网站公告。</w:t>
      </w:r>
    </w:p>
    <w:p>
      <w:pPr>
        <w:pStyle w:val="Style21"/>
        <w:keepNext w:val="0"/>
        <w:keepLines w:val="0"/>
        <w:widowControl w:val="0"/>
        <w:shd w:val="clear" w:color="auto" w:fill="auto"/>
        <w:bidi w:val="0"/>
        <w:spacing w:before="0" w:after="0" w:line="313" w:lineRule="exact"/>
        <w:ind w:left="0" w:right="0" w:firstLine="0"/>
        <w:jc w:val="both"/>
      </w:pPr>
      <w:bookmarkStart w:id="568" w:name="bookmark568"/>
      <w:r>
        <w:rPr>
          <w:rFonts w:ascii="Times New Roman" w:eastAsia="Times New Roman" w:hAnsi="Times New Roman" w:cs="Times New Roman"/>
          <w:color w:val="000000"/>
          <w:spacing w:val="0"/>
          <w:w w:val="100"/>
          <w:position w:val="0"/>
        </w:rPr>
        <w:t>1</w:t>
      </w:r>
      <w:bookmarkEnd w:id="568"/>
      <w:r>
        <w:rPr>
          <w:rFonts w:ascii="Times New Roman" w:eastAsia="Times New Roman" w:hAnsi="Times New Roman" w:cs="Times New Roman"/>
          <w:color w:val="000000"/>
          <w:spacing w:val="0"/>
          <w:w w:val="100"/>
          <w:position w:val="0"/>
        </w:rPr>
        <w:t>2</w:t>
      </w:r>
      <w:r>
        <w:rPr>
          <w:color w:val="000000"/>
          <w:spacing w:val="0"/>
          <w:w w:val="100"/>
          <w:position w:val="0"/>
        </w:rPr>
        <w:t>、 公司实际控制人周红卫先生与姚宁先生经协商一致于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日签署了《〈一致行动人协议＞之解除协议》，双方 决定解除于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日签署的《一致行动人协议》，同时双方已经就姚宁先生将其所持有的润和投资的全部股权转让给 </w:t>
      </w:r>
      <w:r>
        <w:rPr>
          <w:color w:val="000000"/>
          <w:spacing w:val="0"/>
          <w:w w:val="100"/>
          <w:position w:val="0"/>
        </w:rPr>
        <w:t>周红卫先生签署了《股权转让协议》。本次一致行动关系解除后，公司实际控制人变更为周红卫先生，姚宁先生不再是公司 实际控制人，周红卫先生通过直接和间接持股的方式，合计控制公司</w:t>
      </w:r>
      <w:r>
        <w:rPr>
          <w:rFonts w:ascii="Times New Roman" w:eastAsia="Times New Roman" w:hAnsi="Times New Roman" w:cs="Times New Roman"/>
          <w:color w:val="000000"/>
          <w:spacing w:val="0"/>
          <w:w w:val="100"/>
          <w:position w:val="0"/>
        </w:rPr>
        <w:t>10.31%</w:t>
      </w:r>
      <w:r>
        <w:rPr>
          <w:color w:val="000000"/>
          <w:spacing w:val="0"/>
          <w:w w:val="100"/>
          <w:position w:val="0"/>
        </w:rPr>
        <w:t>表决权的股份。以上具体内容请详见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日在中国证监会指定的创业板信息披露网站公告。</w:t>
      </w:r>
    </w:p>
    <w:p>
      <w:pPr>
        <w:pStyle w:val="Style21"/>
        <w:keepNext w:val="0"/>
        <w:keepLines w:val="0"/>
        <w:widowControl w:val="0"/>
        <w:shd w:val="clear" w:color="auto" w:fill="auto"/>
        <w:bidi w:val="0"/>
        <w:spacing w:before="0" w:after="0" w:line="312" w:lineRule="exact"/>
        <w:ind w:left="0" w:right="0" w:firstLine="0"/>
        <w:jc w:val="both"/>
      </w:pPr>
      <w:bookmarkStart w:id="569" w:name="bookmark569"/>
      <w:r>
        <w:rPr>
          <w:rFonts w:ascii="Times New Roman" w:eastAsia="Times New Roman" w:hAnsi="Times New Roman" w:cs="Times New Roman"/>
          <w:color w:val="000000"/>
          <w:spacing w:val="0"/>
          <w:w w:val="100"/>
          <w:position w:val="0"/>
        </w:rPr>
        <w:t>1</w:t>
      </w:r>
      <w:bookmarkEnd w:id="569"/>
      <w:r>
        <w:rPr>
          <w:rFonts w:ascii="Times New Roman" w:eastAsia="Times New Roman" w:hAnsi="Times New Roman" w:cs="Times New Roman"/>
          <w:color w:val="000000"/>
          <w:spacing w:val="0"/>
          <w:w w:val="100"/>
          <w:position w:val="0"/>
        </w:rPr>
        <w:t>3</w:t>
      </w:r>
      <w:r>
        <w:rPr>
          <w:color w:val="000000"/>
          <w:spacing w:val="0"/>
          <w:w w:val="100"/>
          <w:position w:val="0"/>
        </w:rPr>
        <w:t>、 公司股票自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日连续</w:t>
      </w:r>
      <w:r>
        <w:rPr>
          <w:rFonts w:ascii="Times New Roman" w:eastAsia="Times New Roman" w:hAnsi="Times New Roman" w:cs="Times New Roman"/>
          <w:color w:val="000000"/>
          <w:spacing w:val="0"/>
          <w:w w:val="100"/>
          <w:position w:val="0"/>
        </w:rPr>
        <w:t>8</w:t>
      </w:r>
      <w:r>
        <w:rPr>
          <w:color w:val="000000"/>
          <w:spacing w:val="0"/>
          <w:w w:val="100"/>
          <w:position w:val="0"/>
        </w:rPr>
        <w:t>个交易日收盘价格涨幅偏离值累计达到</w:t>
      </w:r>
      <w:r>
        <w:rPr>
          <w:rFonts w:ascii="Times New Roman" w:eastAsia="Times New Roman" w:hAnsi="Times New Roman" w:cs="Times New Roman"/>
          <w:color w:val="000000"/>
          <w:spacing w:val="0"/>
          <w:w w:val="100"/>
          <w:position w:val="0"/>
        </w:rPr>
        <w:t>101.30%</w:t>
      </w:r>
      <w:r>
        <w:rPr>
          <w:color w:val="000000"/>
          <w:spacing w:val="0"/>
          <w:w w:val="100"/>
          <w:position w:val="0"/>
        </w:rPr>
        <w:t>，属于股票交易严重异 常波动情形。根据《深圳证券交易所创业板股票上市规则（</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月修订）》第</w:t>
      </w:r>
      <w:r>
        <w:rPr>
          <w:rFonts w:ascii="Times New Roman" w:eastAsia="Times New Roman" w:hAnsi="Times New Roman" w:cs="Times New Roman"/>
          <w:color w:val="000000"/>
          <w:spacing w:val="0"/>
          <w:w w:val="100"/>
          <w:position w:val="0"/>
        </w:rPr>
        <w:t>8.1.2</w:t>
      </w:r>
      <w:r>
        <w:rPr>
          <w:color w:val="000000"/>
          <w:spacing w:val="0"/>
          <w:w w:val="100"/>
          <w:position w:val="0"/>
        </w:rPr>
        <w:t>条的规定，公司股票自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日开市起停牌，公司就股票交易严重异常波动情况进行核查后，于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日开市起复牌。以上具体内容请详见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日在中国证监会指定的创业板信息披露网站公告。</w:t>
      </w:r>
    </w:p>
    <w:p>
      <w:pPr>
        <w:pStyle w:val="Style21"/>
        <w:keepNext w:val="0"/>
        <w:keepLines w:val="0"/>
        <w:widowControl w:val="0"/>
        <w:shd w:val="clear" w:color="auto" w:fill="auto"/>
        <w:tabs>
          <w:tab w:pos="375" w:val="left"/>
        </w:tabs>
        <w:bidi w:val="0"/>
        <w:spacing w:before="0" w:after="0" w:line="312" w:lineRule="exact"/>
        <w:ind w:left="0" w:right="0" w:firstLine="0"/>
        <w:jc w:val="both"/>
      </w:pPr>
      <w:bookmarkStart w:id="570" w:name="bookmark570"/>
      <w:r>
        <w:rPr>
          <w:rFonts w:ascii="Times New Roman" w:eastAsia="Times New Roman" w:hAnsi="Times New Roman" w:cs="Times New Roman"/>
          <w:color w:val="000000"/>
          <w:spacing w:val="0"/>
          <w:w w:val="100"/>
          <w:position w:val="0"/>
        </w:rPr>
        <w:t>1</w:t>
      </w:r>
      <w:bookmarkEnd w:id="570"/>
      <w:r>
        <w:rPr>
          <w:rFonts w:ascii="Times New Roman" w:eastAsia="Times New Roman" w:hAnsi="Times New Roman" w:cs="Times New Roman"/>
          <w:color w:val="000000"/>
          <w:spacing w:val="0"/>
          <w:w w:val="100"/>
          <w:position w:val="0"/>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日召开的第六届董事会第十二次会议及第六届监事会第十次会议审议通过了《关于增加</w:t>
      </w:r>
      <w:r>
        <w:rPr>
          <w:rFonts w:ascii="Times New Roman" w:eastAsia="Times New Roman" w:hAnsi="Times New Roman" w:cs="Times New Roman"/>
          <w:color w:val="000000"/>
          <w:spacing w:val="0"/>
          <w:w w:val="100"/>
          <w:position w:val="0"/>
        </w:rPr>
        <w:t>2021</w:t>
      </w:r>
      <w:r>
        <w:rPr>
          <w:color w:val="000000"/>
          <w:spacing w:val="0"/>
          <w:w w:val="100"/>
          <w:position w:val="0"/>
        </w:rPr>
        <w:t>年度日 常关联交易预计的议案》，公司预计</w:t>
      </w:r>
      <w:r>
        <w:rPr>
          <w:rFonts w:ascii="Times New Roman" w:eastAsia="Times New Roman" w:hAnsi="Times New Roman" w:cs="Times New Roman"/>
          <w:color w:val="000000"/>
          <w:spacing w:val="0"/>
          <w:w w:val="100"/>
          <w:position w:val="0"/>
        </w:rPr>
        <w:t>2021</w:t>
      </w:r>
      <w:r>
        <w:rPr>
          <w:color w:val="000000"/>
          <w:spacing w:val="0"/>
          <w:w w:val="100"/>
          <w:position w:val="0"/>
        </w:rPr>
        <w:t>年度新增公司为润芯微提供软件开发及运维服务等关联交易</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,000.00</w:t>
      </w:r>
      <w:r>
        <w:rPr>
          <w:color w:val="000000"/>
          <w:spacing w:val="0"/>
          <w:w w:val="100"/>
          <w:position w:val="0"/>
        </w:rPr>
        <w:t>万元。以上具 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日在中国证监会指定的创业板信息披露网站公告。</w:t>
      </w:r>
    </w:p>
    <w:p>
      <w:pPr>
        <w:pStyle w:val="Style21"/>
        <w:keepNext w:val="0"/>
        <w:keepLines w:val="0"/>
        <w:widowControl w:val="0"/>
        <w:shd w:val="clear" w:color="auto" w:fill="auto"/>
        <w:tabs>
          <w:tab w:pos="375" w:val="left"/>
        </w:tabs>
        <w:bidi w:val="0"/>
        <w:spacing w:before="0" w:after="0" w:line="312" w:lineRule="exact"/>
        <w:ind w:left="0" w:right="0" w:firstLine="0"/>
        <w:jc w:val="both"/>
      </w:pPr>
      <w:bookmarkStart w:id="571" w:name="bookmark571"/>
      <w:r>
        <w:rPr>
          <w:rFonts w:ascii="Times New Roman" w:eastAsia="Times New Roman" w:hAnsi="Times New Roman" w:cs="Times New Roman"/>
          <w:color w:val="000000"/>
          <w:spacing w:val="0"/>
          <w:w w:val="100"/>
          <w:position w:val="0"/>
        </w:rPr>
        <w:t>1</w:t>
      </w:r>
      <w:bookmarkEnd w:id="571"/>
      <w:r>
        <w:rPr>
          <w:rFonts w:ascii="Times New Roman" w:eastAsia="Times New Roman" w:hAnsi="Times New Roman" w:cs="Times New Roman"/>
          <w:color w:val="000000"/>
          <w:spacing w:val="0"/>
          <w:w w:val="100"/>
          <w:position w:val="0"/>
        </w:rPr>
        <w:t>5</w:t>
      </w:r>
      <w:r>
        <w:rPr>
          <w:color w:val="000000"/>
          <w:spacing w:val="0"/>
          <w:w w:val="100"/>
          <w:position w:val="0"/>
        </w:rPr>
        <w:t>、</w:t>
        <w:tab/>
        <w:t>公司董事朱超先生于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日向公司董事会递交了书面辞职报告，朱超先生因工作原因申请辞去董事职务，辞职 后，朱超先生不再担任公司任何职务。以上具体内容请详见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日在中国证监会指定的创业板信息披露网站公告。</w:t>
      </w:r>
    </w:p>
    <w:p>
      <w:pPr>
        <w:pStyle w:val="Style21"/>
        <w:keepNext w:val="0"/>
        <w:keepLines w:val="0"/>
        <w:widowControl w:val="0"/>
        <w:shd w:val="clear" w:color="auto" w:fill="auto"/>
        <w:bidi w:val="0"/>
        <w:spacing w:before="0" w:after="0" w:line="312" w:lineRule="exact"/>
        <w:ind w:left="0" w:right="0" w:firstLine="0"/>
        <w:jc w:val="both"/>
      </w:pPr>
      <w:bookmarkStart w:id="572" w:name="bookmark572"/>
      <w:r>
        <w:rPr>
          <w:rFonts w:ascii="Times New Roman" w:eastAsia="Times New Roman" w:hAnsi="Times New Roman" w:cs="Times New Roman"/>
          <w:color w:val="000000"/>
          <w:spacing w:val="0"/>
          <w:w w:val="100"/>
          <w:position w:val="0"/>
        </w:rPr>
        <w:t>1</w:t>
      </w:r>
      <w:bookmarkEnd w:id="572"/>
      <w:r>
        <w:rPr>
          <w:rFonts w:ascii="Times New Roman" w:eastAsia="Times New Roman" w:hAnsi="Times New Roman" w:cs="Times New Roman"/>
          <w:color w:val="000000"/>
          <w:spacing w:val="0"/>
          <w:w w:val="100"/>
          <w:position w:val="0"/>
        </w:rPr>
        <w:t>6</w:t>
      </w:r>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日召开的第六届董事会第十三次会议和第六届监事会第十一次会议，审议通过了《关于购买资产暨关 联交易的议案》，公司拟以现金方式购买控股股东江苏润和科技投资集团有限公司及其子公司南京润宏置业有限公司持有的 江苏润和南京软件外包园置业有限公司（以下简称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外包园置业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、江苏润联信息技术有限公司（以下简称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润联信息</w:t>
      </w:r>
      <w:r>
        <w:rPr>
          <w:rFonts w:ascii="Times New Roman" w:eastAsia="Times New Roman" w:hAnsi="Times New Roman" w:cs="Times New Roman"/>
          <w:color w:val="000000"/>
          <w:spacing w:val="0"/>
          <w:w w:val="100"/>
          <w:position w:val="0"/>
        </w:rPr>
        <w:t>”</w:t>
      </w:r>
      <w:r>
        <w:rPr>
          <w:color w:val="000000"/>
          <w:spacing w:val="0"/>
          <w:w w:val="100"/>
          <w:position w:val="0"/>
        </w:rPr>
        <w:t>）、 南京泉创信息科技有限公司（以下简称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泉创信息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股权，交易价格分别为</w:t>
      </w:r>
      <w:r>
        <w:rPr>
          <w:rFonts w:ascii="Times New Roman" w:eastAsia="Times New Roman" w:hAnsi="Times New Roman" w:cs="Times New Roman"/>
          <w:color w:val="000000"/>
          <w:spacing w:val="0"/>
          <w:w w:val="100"/>
          <w:position w:val="0"/>
        </w:rPr>
        <w:t>27,200.00</w:t>
      </w:r>
      <w:r>
        <w:rPr>
          <w:color w:val="000000"/>
          <w:spacing w:val="0"/>
          <w:w w:val="100"/>
          <w:position w:val="0"/>
        </w:rPr>
        <w:t>万元、</w:t>
      </w:r>
      <w:r>
        <w:rPr>
          <w:rFonts w:ascii="Times New Roman" w:eastAsia="Times New Roman" w:hAnsi="Times New Roman" w:cs="Times New Roman"/>
          <w:color w:val="000000"/>
          <w:spacing w:val="0"/>
          <w:w w:val="100"/>
          <w:position w:val="0"/>
        </w:rPr>
        <w:t>16,200.00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8,350.00 </w:t>
      </w:r>
      <w:r>
        <w:rPr>
          <w:color w:val="000000"/>
          <w:spacing w:val="0"/>
          <w:w w:val="100"/>
          <w:position w:val="0"/>
        </w:rPr>
        <w:t>万元，合计交易金额为</w:t>
      </w:r>
      <w:r>
        <w:rPr>
          <w:rFonts w:ascii="Times New Roman" w:eastAsia="Times New Roman" w:hAnsi="Times New Roman" w:cs="Times New Roman"/>
          <w:color w:val="000000"/>
          <w:spacing w:val="0"/>
          <w:w w:val="100"/>
          <w:position w:val="0"/>
        </w:rPr>
        <w:t>51,750.00</w:t>
      </w:r>
      <w:r>
        <w:rPr>
          <w:color w:val="000000"/>
          <w:spacing w:val="0"/>
          <w:w w:val="100"/>
          <w:position w:val="0"/>
        </w:rPr>
        <w:t>万元。本次交易完成后，公司将分别持有外包园置业、润联信息、泉创信息</w:t>
      </w:r>
      <w:r>
        <w:rPr>
          <w:rFonts w:ascii="Times New Roman" w:eastAsia="Times New Roman" w:hAnsi="Times New Roman" w:cs="Times New Roman"/>
          <w:color w:val="000000"/>
          <w:spacing w:val="0"/>
          <w:w w:val="100"/>
          <w:position w:val="0"/>
        </w:rPr>
        <w:t>100%</w:t>
      </w:r>
      <w:r>
        <w:rPr>
          <w:color w:val="000000"/>
          <w:spacing w:val="0"/>
          <w:w w:val="100"/>
          <w:position w:val="0"/>
        </w:rPr>
        <w:t>的股权， 上述三家公司将纳入公司合并报表范围。并定于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日（星期四）召开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日召开的第六届董事会第十四次会议和第六届监事会第十二次会议，审议通过了《关于终止购买资产暨 关联交易的议案》和《关于提议取消</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年第一次临时股东大会的议案》，公司听取了各方意见，结合自身具体情况，经充 分审慎研究，交易双方协商一致后，决定终止本次购买资产暨关联交易的事项，并取消了 </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日回复了深交所针对本次购买资产暨关联交易事项的关注函。</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日在中国证监会指定的创业板信息披露网站公告。</w:t>
      </w:r>
    </w:p>
    <w:p>
      <w:pPr>
        <w:pStyle w:val="Style21"/>
        <w:keepNext w:val="0"/>
        <w:keepLines w:val="0"/>
        <w:widowControl w:val="0"/>
        <w:shd w:val="clear" w:color="auto" w:fill="auto"/>
        <w:bidi w:val="0"/>
        <w:spacing w:before="0" w:after="120" w:line="312" w:lineRule="exact"/>
        <w:ind w:left="0" w:right="0" w:firstLine="0"/>
        <w:jc w:val="both"/>
      </w:pPr>
      <w:bookmarkStart w:id="573" w:name="bookmark573"/>
      <w:r>
        <w:rPr>
          <w:rFonts w:ascii="Times New Roman" w:eastAsia="Times New Roman" w:hAnsi="Times New Roman" w:cs="Times New Roman"/>
          <w:color w:val="000000"/>
          <w:spacing w:val="0"/>
          <w:w w:val="100"/>
          <w:position w:val="0"/>
        </w:rPr>
        <w:t>1</w:t>
      </w:r>
      <w:bookmarkEnd w:id="573"/>
      <w:r>
        <w:rPr>
          <w:rFonts w:ascii="Times New Roman" w:eastAsia="Times New Roman" w:hAnsi="Times New Roman" w:cs="Times New Roman"/>
          <w:color w:val="000000"/>
          <w:spacing w:val="0"/>
          <w:w w:val="100"/>
          <w:position w:val="0"/>
        </w:rPr>
        <w:t>7</w:t>
      </w:r>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日收到公司董事郭健先生提交的书面辞职报告，郭健先生因个人原因申请辞去公司董事职务。辞职 后，郭健先生不再担任公司任何职务。以上具体内容请详见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日中国证监会指定的创业板信息披露网站公告。</w:t>
      </w:r>
    </w:p>
    <w:p>
      <w:pPr>
        <w:pStyle w:val="Style21"/>
        <w:keepNext w:val="0"/>
        <w:keepLines w:val="0"/>
        <w:widowControl w:val="0"/>
        <w:shd w:val="clear" w:color="auto" w:fill="auto"/>
        <w:tabs>
          <w:tab w:pos="385" w:val="left"/>
        </w:tabs>
        <w:bidi w:val="0"/>
        <w:spacing w:before="0" w:after="0"/>
        <w:ind w:left="0" w:right="0" w:firstLine="0"/>
        <w:jc w:val="both"/>
      </w:pPr>
      <w:bookmarkStart w:id="574" w:name="bookmark574"/>
      <w:r>
        <w:rPr>
          <w:rFonts w:ascii="Times New Roman" w:eastAsia="Times New Roman" w:hAnsi="Times New Roman" w:cs="Times New Roman"/>
          <w:color w:val="000000"/>
          <w:spacing w:val="0"/>
          <w:w w:val="100"/>
          <w:position w:val="0"/>
        </w:rPr>
        <w:t>1</w:t>
      </w:r>
      <w:bookmarkEnd w:id="574"/>
      <w:r>
        <w:rPr>
          <w:rFonts w:ascii="Times New Roman" w:eastAsia="Times New Roman" w:hAnsi="Times New Roman" w:cs="Times New Roman"/>
          <w:color w:val="000000"/>
          <w:spacing w:val="0"/>
          <w:w w:val="100"/>
          <w:position w:val="0"/>
        </w:rPr>
        <w:t>8</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日分别收到捷科智诚及联创智融现金分红款各</w:t>
      </w:r>
      <w:r>
        <w:rPr>
          <w:rFonts w:ascii="Times New Roman" w:eastAsia="Times New Roman" w:hAnsi="Times New Roman" w:cs="Times New Roman"/>
          <w:color w:val="000000"/>
          <w:spacing w:val="0"/>
          <w:w w:val="100"/>
          <w:position w:val="0"/>
        </w:rPr>
        <w:t>60,000,000.00</w:t>
      </w:r>
      <w:r>
        <w:rPr>
          <w:color w:val="000000"/>
          <w:spacing w:val="0"/>
          <w:w w:val="100"/>
          <w:position w:val="0"/>
        </w:rPr>
        <w:t>元，共计</w:t>
      </w:r>
      <w:r>
        <w:rPr>
          <w:rFonts w:ascii="Times New Roman" w:eastAsia="Times New Roman" w:hAnsi="Times New Roman" w:cs="Times New Roman"/>
          <w:color w:val="000000"/>
          <w:spacing w:val="0"/>
          <w:w w:val="100"/>
          <w:position w:val="0"/>
        </w:rPr>
        <w:t>1.2</w:t>
      </w:r>
      <w:r>
        <w:rPr>
          <w:color w:val="000000"/>
          <w:spacing w:val="0"/>
          <w:w w:val="100"/>
          <w:position w:val="0"/>
        </w:rPr>
        <w:t xml:space="preserve">亿元。以上具体内容请详见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日中国证监会指定的创业板信息披露网站公告。</w:t>
      </w:r>
    </w:p>
    <w:p>
      <w:pPr>
        <w:pStyle w:val="Style21"/>
        <w:keepNext w:val="0"/>
        <w:keepLines w:val="0"/>
        <w:widowControl w:val="0"/>
        <w:shd w:val="clear" w:color="auto" w:fill="auto"/>
        <w:tabs>
          <w:tab w:pos="375" w:val="left"/>
        </w:tabs>
        <w:bidi w:val="0"/>
        <w:spacing w:before="0" w:after="0" w:line="312" w:lineRule="exact"/>
        <w:ind w:left="0" w:right="0" w:firstLine="0"/>
        <w:jc w:val="both"/>
      </w:pPr>
      <w:bookmarkStart w:id="575" w:name="bookmark575"/>
      <w:r>
        <w:rPr>
          <w:rFonts w:ascii="Times New Roman" w:eastAsia="Times New Roman" w:hAnsi="Times New Roman" w:cs="Times New Roman"/>
          <w:color w:val="000000"/>
          <w:spacing w:val="0"/>
          <w:w w:val="100"/>
          <w:position w:val="0"/>
        </w:rPr>
        <w:t>1</w:t>
      </w:r>
      <w:bookmarkEnd w:id="575"/>
      <w:r>
        <w:rPr>
          <w:rFonts w:ascii="Times New Roman" w:eastAsia="Times New Roman" w:hAnsi="Times New Roman" w:cs="Times New Roman"/>
          <w:color w:val="000000"/>
          <w:spacing w:val="0"/>
          <w:w w:val="100"/>
          <w:position w:val="0"/>
        </w:rPr>
        <w:t>9</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日召开的第六届董事会第十六次会议和第六届监事会第十四次会议审议通过了《关于变更公司回购股 份用途的议案》以及《关于</w:t>
      </w:r>
      <w:r>
        <w:rPr>
          <w:color w:val="000000"/>
          <w:spacing w:val="0"/>
          <w:w w:val="100"/>
          <w:position w:val="0"/>
        </w:rPr>
        <w:t>〈</w:t>
      </w:r>
      <w:r>
        <w:rPr>
          <w:color w:val="000000"/>
          <w:spacing w:val="0"/>
          <w:w w:val="100"/>
          <w:position w:val="0"/>
        </w:rPr>
        <w:t>江苏润和软件股份有限公司第二期员工持股计划（草案）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及其摘要的议案》等有关公司第二 期员工持股计划的议案，于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年第一次临时股东大会，审议通过了公司第二期员工持股计划的相关 议案。公司于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日对深交所关于公司第二期员工持股计划相关问题的关注函进行了回复，</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日和</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日中国证监会指定的创业板信息披露网站公告。</w:t>
      </w:r>
    </w:p>
    <w:p>
      <w:pPr>
        <w:pStyle w:val="Style21"/>
        <w:keepNext w:val="0"/>
        <w:keepLines w:val="0"/>
        <w:widowControl w:val="0"/>
        <w:shd w:val="clear" w:color="auto" w:fill="auto"/>
        <w:bidi w:val="0"/>
        <w:spacing w:before="0" w:after="0" w:line="312" w:lineRule="exact"/>
        <w:ind w:left="0" w:right="0" w:firstLine="0"/>
        <w:jc w:val="both"/>
      </w:pPr>
      <w:bookmarkStart w:id="576" w:name="bookmark576"/>
      <w:r>
        <w:rPr>
          <w:rFonts w:ascii="Times New Roman" w:eastAsia="Times New Roman" w:hAnsi="Times New Roman" w:cs="Times New Roman"/>
          <w:color w:val="000000"/>
          <w:spacing w:val="0"/>
          <w:w w:val="100"/>
          <w:position w:val="0"/>
        </w:rPr>
        <w:t>2</w:t>
      </w:r>
      <w:bookmarkEnd w:id="576"/>
      <w:r>
        <w:rPr>
          <w:rFonts w:ascii="Times New Roman" w:eastAsia="Times New Roman" w:hAnsi="Times New Roman" w:cs="Times New Roman"/>
          <w:color w:val="000000"/>
          <w:spacing w:val="0"/>
          <w:w w:val="100"/>
          <w:position w:val="0"/>
        </w:rPr>
        <w:t>0</w:t>
      </w:r>
      <w:r>
        <w:rPr>
          <w:color w:val="000000"/>
          <w:spacing w:val="0"/>
          <w:w w:val="100"/>
          <w:position w:val="0"/>
        </w:rPr>
        <w:t>、 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日召开的第六届董事会第十六次会议审议通过了《关于转让参股公司部分股权的议案》。公司拟将持 有的参股公司润芯微的</w:t>
      </w:r>
      <w:r>
        <w:rPr>
          <w:rFonts w:ascii="Times New Roman" w:eastAsia="Times New Roman" w:hAnsi="Times New Roman" w:cs="Times New Roman"/>
          <w:color w:val="000000"/>
          <w:spacing w:val="0"/>
          <w:w w:val="100"/>
          <w:position w:val="0"/>
        </w:rPr>
        <w:t>2%</w:t>
      </w:r>
      <w:r>
        <w:rPr>
          <w:color w:val="000000"/>
          <w:spacing w:val="0"/>
          <w:w w:val="100"/>
          <w:position w:val="0"/>
        </w:rPr>
        <w:t>股权（对应注册资本人民币</w:t>
      </w:r>
      <w:r>
        <w:rPr>
          <w:rFonts w:ascii="Times New Roman" w:eastAsia="Times New Roman" w:hAnsi="Times New Roman" w:cs="Times New Roman"/>
          <w:color w:val="000000"/>
          <w:spacing w:val="0"/>
          <w:w w:val="100"/>
          <w:position w:val="0"/>
        </w:rPr>
        <w:t>52.2876</w:t>
      </w:r>
      <w:r>
        <w:rPr>
          <w:color w:val="000000"/>
          <w:spacing w:val="0"/>
          <w:w w:val="100"/>
          <w:position w:val="0"/>
        </w:rPr>
        <w:t>万元）转让给苏州环秀湖壹号投资有限公司，转让对价为人 民币</w:t>
      </w:r>
      <w:r>
        <w:rPr>
          <w:rFonts w:ascii="Times New Roman" w:eastAsia="Times New Roman" w:hAnsi="Times New Roman" w:cs="Times New Roman"/>
          <w:color w:val="000000"/>
          <w:spacing w:val="0"/>
          <w:w w:val="100"/>
          <w:position w:val="0"/>
        </w:rPr>
        <w:t>1,458.8235</w:t>
      </w:r>
      <w:r>
        <w:rPr>
          <w:color w:val="000000"/>
          <w:spacing w:val="0"/>
          <w:w w:val="100"/>
          <w:position w:val="0"/>
        </w:rPr>
        <w:t>万元。本次交易完成后，公司持有润芯微</w:t>
      </w:r>
      <w:r>
        <w:rPr>
          <w:rFonts w:ascii="Times New Roman" w:eastAsia="Times New Roman" w:hAnsi="Times New Roman" w:cs="Times New Roman"/>
          <w:color w:val="000000"/>
          <w:spacing w:val="0"/>
          <w:w w:val="100"/>
          <w:position w:val="0"/>
        </w:rPr>
        <w:t>12.5350%</w:t>
      </w:r>
      <w:r>
        <w:rPr>
          <w:color w:val="000000"/>
          <w:spacing w:val="0"/>
          <w:w w:val="100"/>
          <w:position w:val="0"/>
        </w:rPr>
        <w:t>的股权，润芯微仍为公司的参股公司。以上具体内容请 详见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日中国证监会指定的创业板信息披露网站公告。</w:t>
      </w:r>
    </w:p>
    <w:p>
      <w:pPr>
        <w:pStyle w:val="Style21"/>
        <w:keepNext w:val="0"/>
        <w:keepLines w:val="0"/>
        <w:widowControl w:val="0"/>
        <w:shd w:val="clear" w:color="auto" w:fill="auto"/>
        <w:tabs>
          <w:tab w:pos="385" w:val="left"/>
        </w:tabs>
        <w:bidi w:val="0"/>
        <w:spacing w:before="0" w:after="0" w:line="312" w:lineRule="exact"/>
        <w:ind w:left="0" w:right="0" w:firstLine="0"/>
        <w:jc w:val="both"/>
      </w:pPr>
      <w:bookmarkStart w:id="577" w:name="bookmark577"/>
      <w:r>
        <w:rPr>
          <w:rFonts w:ascii="Times New Roman" w:eastAsia="Times New Roman" w:hAnsi="Times New Roman" w:cs="Times New Roman"/>
          <w:color w:val="000000"/>
          <w:spacing w:val="0"/>
          <w:w w:val="100"/>
          <w:position w:val="0"/>
        </w:rPr>
        <w:t>2</w:t>
      </w:r>
      <w:bookmarkEnd w:id="577"/>
      <w:r>
        <w:rPr>
          <w:rFonts w:ascii="Times New Roman" w:eastAsia="Times New Roman" w:hAnsi="Times New Roman" w:cs="Times New Roman"/>
          <w:color w:val="000000"/>
          <w:spacing w:val="0"/>
          <w:w w:val="100"/>
          <w:position w:val="0"/>
        </w:rPr>
        <w:t>1</w:t>
      </w:r>
      <w:r>
        <w:rPr>
          <w:color w:val="000000"/>
          <w:spacing w:val="0"/>
          <w:w w:val="100"/>
          <w:position w:val="0"/>
        </w:rPr>
        <w:t>、</w:t>
        <w:tab/>
        <w:t>容诚会计师事务所（特殊普通合伙）作为公司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年度审计机构，原指派褚诗炜女士、李丹女士、孔令莉女士作为签字 注册会计师为公司提供</w:t>
      </w:r>
      <w:r>
        <w:rPr>
          <w:rFonts w:ascii="Times New Roman" w:eastAsia="Times New Roman" w:hAnsi="Times New Roman" w:cs="Times New Roman"/>
          <w:color w:val="000000"/>
          <w:spacing w:val="0"/>
          <w:w w:val="100"/>
          <w:position w:val="0"/>
        </w:rPr>
        <w:t>2021</w:t>
      </w:r>
      <w:r>
        <w:rPr>
          <w:color w:val="000000"/>
          <w:spacing w:val="0"/>
          <w:w w:val="100"/>
          <w:position w:val="0"/>
        </w:rPr>
        <w:t>年度审计服务。因容诚会计师事务所内部工作调整的原因，孔令莉女士不再为公司提供</w:t>
      </w:r>
      <w:r>
        <w:rPr>
          <w:rFonts w:ascii="Times New Roman" w:eastAsia="Times New Roman" w:hAnsi="Times New Roman" w:cs="Times New Roman"/>
          <w:color w:val="000000"/>
          <w:spacing w:val="0"/>
          <w:w w:val="100"/>
          <w:position w:val="0"/>
        </w:rPr>
        <w:t>2021</w:t>
      </w:r>
      <w:r>
        <w:rPr>
          <w:color w:val="000000"/>
          <w:spacing w:val="0"/>
          <w:w w:val="100"/>
          <w:position w:val="0"/>
        </w:rPr>
        <w:t>年度 审计服务，补充汪庆先生作为公司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年度审计项目的签字注册会计师继续完成相关工作。变更后的签字注册会计师为：褚 诗炜女士、李丹女士、汪庆先生。以上具体内容请详见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日中国证监会指定的创业板信息披露网站公告。</w:t>
      </w:r>
    </w:p>
    <w:p>
      <w:pPr>
        <w:pStyle w:val="Style21"/>
        <w:keepNext w:val="0"/>
        <w:keepLines w:val="0"/>
        <w:widowControl w:val="0"/>
        <w:shd w:val="clear" w:color="auto" w:fill="auto"/>
        <w:tabs>
          <w:tab w:pos="385" w:val="left"/>
        </w:tabs>
        <w:bidi w:val="0"/>
        <w:spacing w:before="0" w:after="0" w:line="312" w:lineRule="exact"/>
        <w:ind w:left="0" w:right="0" w:firstLine="0"/>
        <w:jc w:val="both"/>
      </w:pPr>
      <w:bookmarkStart w:id="578" w:name="bookmark578"/>
      <w:r>
        <w:rPr>
          <w:rFonts w:ascii="Times New Roman" w:eastAsia="Times New Roman" w:hAnsi="Times New Roman" w:cs="Times New Roman"/>
          <w:color w:val="000000"/>
          <w:spacing w:val="0"/>
          <w:w w:val="100"/>
          <w:position w:val="0"/>
        </w:rPr>
        <w:t>2</w:t>
      </w:r>
      <w:bookmarkEnd w:id="578"/>
      <w:r>
        <w:rPr>
          <w:rFonts w:ascii="Times New Roman" w:eastAsia="Times New Roman" w:hAnsi="Times New Roman" w:cs="Times New Roman"/>
          <w:color w:val="000000"/>
          <w:spacing w:val="0"/>
          <w:w w:val="100"/>
          <w:position w:val="0"/>
        </w:rPr>
        <w:t>2</w:t>
      </w:r>
      <w:r>
        <w:rPr>
          <w:color w:val="000000"/>
          <w:spacing w:val="0"/>
          <w:w w:val="100"/>
          <w:position w:val="0"/>
        </w:rPr>
        <w:t>、</w:t>
        <w:tab/>
        <w:t>公司董事、高级副总裁刘延新先生因个人原因，于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日申请辞去公司董事、高级副总裁职务，辞职后不再担 任公司任何职务。</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公司独立董事杨春福先生和刘晓星先生自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日起担任润和软件独立董事，至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日止连任独立董事时间将 满六年，因此杨春福先生和刘晓星先生于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日申请辞去公司独立董事职务。离职后，杨春福先生、刘晓星先生将 </w:t>
      </w:r>
      <w:r>
        <w:rPr>
          <w:color w:val="000000"/>
          <w:spacing w:val="0"/>
          <w:w w:val="100"/>
          <w:position w:val="0"/>
        </w:rPr>
        <w:t>不再担任公司任何职务。</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日中国证监会指定的创业板信息披露网站公告。</w:t>
      </w:r>
    </w:p>
    <w:p>
      <w:pPr>
        <w:pStyle w:val="Style21"/>
        <w:keepNext w:val="0"/>
        <w:keepLines w:val="0"/>
        <w:widowControl w:val="0"/>
        <w:shd w:val="clear" w:color="auto" w:fill="auto"/>
        <w:bidi w:val="0"/>
        <w:spacing w:before="0" w:after="0" w:line="314" w:lineRule="exact"/>
        <w:ind w:left="0" w:right="0" w:firstLine="0"/>
        <w:jc w:val="both"/>
      </w:pPr>
      <w:bookmarkStart w:id="579" w:name="bookmark579"/>
      <w:r>
        <w:rPr>
          <w:rFonts w:ascii="Times New Roman" w:eastAsia="Times New Roman" w:hAnsi="Times New Roman" w:cs="Times New Roman"/>
          <w:color w:val="000000"/>
          <w:spacing w:val="0"/>
          <w:w w:val="100"/>
          <w:position w:val="0"/>
        </w:rPr>
        <w:t>2</w:t>
      </w:r>
      <w:bookmarkEnd w:id="579"/>
      <w:r>
        <w:rPr>
          <w:rFonts w:ascii="Times New Roman" w:eastAsia="Times New Roman" w:hAnsi="Times New Roman" w:cs="Times New Roman"/>
          <w:color w:val="000000"/>
          <w:spacing w:val="0"/>
          <w:w w:val="100"/>
          <w:position w:val="0"/>
        </w:rPr>
        <w:t>3</w:t>
      </w:r>
      <w:r>
        <w:rPr>
          <w:color w:val="000000"/>
          <w:spacing w:val="0"/>
          <w:w w:val="100"/>
          <w:position w:val="0"/>
        </w:rPr>
        <w:t>、 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日召开的第六届董事会第十七次会议、于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年第一次临时股东大会，分别审 议通过了《关于修改〈公司章程〉部分条款的议案》等。为改善和优化公司治理结构，对《公司章程》中董事会成员人数的 相关条款做修改，将《公司章程》、《董事会议事规则》中关于董事人数由</w:t>
      </w:r>
      <w:r>
        <w:rPr>
          <w:rFonts w:ascii="Times New Roman" w:eastAsia="Times New Roman" w:hAnsi="Times New Roman" w:cs="Times New Roman"/>
          <w:color w:val="000000"/>
          <w:spacing w:val="0"/>
          <w:w w:val="100"/>
          <w:position w:val="0"/>
        </w:rPr>
        <w:t>9</w:t>
      </w:r>
      <w:r>
        <w:rPr>
          <w:color w:val="000000"/>
          <w:spacing w:val="0"/>
          <w:w w:val="100"/>
          <w:position w:val="0"/>
        </w:rPr>
        <w:t>人变更为</w:t>
      </w:r>
      <w:r>
        <w:rPr>
          <w:rFonts w:ascii="Times New Roman" w:eastAsia="Times New Roman" w:hAnsi="Times New Roman" w:cs="Times New Roman"/>
          <w:color w:val="000000"/>
          <w:spacing w:val="0"/>
          <w:w w:val="100"/>
          <w:position w:val="0"/>
        </w:rPr>
        <w:t>7</w:t>
      </w:r>
      <w:r>
        <w:rPr>
          <w:color w:val="000000"/>
          <w:spacing w:val="0"/>
          <w:w w:val="100"/>
          <w:position w:val="0"/>
        </w:rPr>
        <w:t>人。以上具体内容请详见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日和</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日中国证监会指定的创业板信息披露网站公告。</w:t>
      </w:r>
    </w:p>
    <w:p>
      <w:pPr>
        <w:pStyle w:val="Style21"/>
        <w:keepNext w:val="0"/>
        <w:keepLines w:val="0"/>
        <w:widowControl w:val="0"/>
        <w:shd w:val="clear" w:color="auto" w:fill="auto"/>
        <w:bidi w:val="0"/>
        <w:spacing w:before="0" w:after="0" w:line="314" w:lineRule="exact"/>
        <w:ind w:left="0" w:right="0" w:firstLine="0"/>
        <w:jc w:val="both"/>
      </w:pPr>
      <w:bookmarkStart w:id="580" w:name="bookmark580"/>
      <w:r>
        <w:rPr>
          <w:rFonts w:ascii="Times New Roman" w:eastAsia="Times New Roman" w:hAnsi="Times New Roman" w:cs="Times New Roman"/>
          <w:color w:val="000000"/>
          <w:spacing w:val="0"/>
          <w:w w:val="100"/>
          <w:position w:val="0"/>
        </w:rPr>
        <w:t>2</w:t>
      </w:r>
      <w:bookmarkEnd w:id="580"/>
      <w:r>
        <w:rPr>
          <w:rFonts w:ascii="Times New Roman" w:eastAsia="Times New Roman" w:hAnsi="Times New Roman" w:cs="Times New Roman"/>
          <w:color w:val="000000"/>
          <w:spacing w:val="0"/>
          <w:w w:val="100"/>
          <w:position w:val="0"/>
        </w:rPr>
        <w:t>4</w:t>
      </w:r>
      <w:r>
        <w:rPr>
          <w:color w:val="000000"/>
          <w:spacing w:val="0"/>
          <w:w w:val="100"/>
          <w:position w:val="0"/>
        </w:rPr>
        <w:t>、 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日召开的第六届董事会第十七次会议、于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年第一次临时股东大会，分别审 议通过了补选海洋先生为公司第六届董事会非独立董事，补选李卫东先生和眭鸿明先生为第六届董事会独立董事。任期自 </w:t>
      </w:r>
      <w:r>
        <w:rPr>
          <w:rFonts w:ascii="Times New Roman" w:eastAsia="Times New Roman" w:hAnsi="Times New Roman" w:cs="Times New Roman"/>
          <w:color w:val="000000"/>
          <w:spacing w:val="0"/>
          <w:w w:val="100"/>
          <w:position w:val="0"/>
        </w:rPr>
        <w:t>2022</w:t>
      </w:r>
      <w:r>
        <w:rPr>
          <w:color w:val="000000"/>
          <w:spacing w:val="0"/>
          <w:w w:val="100"/>
          <w:position w:val="0"/>
        </w:rPr>
        <w:t>年第二次临时股东大会通过之日起至第六届董事会届满之日止。李卫东先生于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日取得了由深圳证券交易所 颁发的《上市公司独立董事资格证书》。以上具体内容请详见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日和</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日中国证监会 指定的创业板信息披露网站公告。</w:t>
      </w:r>
    </w:p>
    <w:p>
      <w:pPr>
        <w:pStyle w:val="Style21"/>
        <w:keepNext w:val="0"/>
        <w:keepLines w:val="0"/>
        <w:widowControl w:val="0"/>
        <w:shd w:val="clear" w:color="auto" w:fill="auto"/>
        <w:tabs>
          <w:tab w:pos="385" w:val="left"/>
        </w:tabs>
        <w:bidi w:val="0"/>
        <w:spacing w:before="0" w:after="0" w:line="314" w:lineRule="exact"/>
        <w:ind w:left="0" w:right="0" w:firstLine="0"/>
        <w:jc w:val="both"/>
      </w:pPr>
      <w:bookmarkStart w:id="581" w:name="bookmark581"/>
      <w:r>
        <w:rPr>
          <w:rFonts w:ascii="Times New Roman" w:eastAsia="Times New Roman" w:hAnsi="Times New Roman" w:cs="Times New Roman"/>
          <w:color w:val="000000"/>
          <w:spacing w:val="0"/>
          <w:w w:val="100"/>
          <w:position w:val="0"/>
        </w:rPr>
        <w:t>2</w:t>
      </w:r>
      <w:bookmarkEnd w:id="581"/>
      <w:r>
        <w:rPr>
          <w:rFonts w:ascii="Times New Roman" w:eastAsia="Times New Roman" w:hAnsi="Times New Roman" w:cs="Times New Roman"/>
          <w:color w:val="000000"/>
          <w:spacing w:val="0"/>
          <w:w w:val="100"/>
          <w:position w:val="0"/>
        </w:rPr>
        <w:t>5</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日召开的第六届董事会第十八次会议审议通过了《关于调整公司第六届董事会专门委员会委员的议 案》，对对公司第六届董事会各专门委员会组成人员进行了调整，以上具体内容请详见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日中国证监会指定的创 业板信息披露网站公告。</w:t>
      </w:r>
    </w:p>
    <w:p>
      <w:pPr>
        <w:pStyle w:val="Style21"/>
        <w:keepNext w:val="0"/>
        <w:keepLines w:val="0"/>
        <w:widowControl w:val="0"/>
        <w:shd w:val="clear" w:color="auto" w:fill="auto"/>
        <w:tabs>
          <w:tab w:pos="385" w:val="left"/>
        </w:tabs>
        <w:bidi w:val="0"/>
        <w:spacing w:before="0" w:after="360" w:line="314" w:lineRule="exact"/>
        <w:ind w:left="0" w:right="0" w:firstLine="0"/>
        <w:jc w:val="both"/>
      </w:pPr>
      <w:bookmarkStart w:id="582" w:name="bookmark582"/>
      <w:r>
        <w:rPr>
          <w:rFonts w:ascii="Times New Roman" w:eastAsia="Times New Roman" w:hAnsi="Times New Roman" w:cs="Times New Roman"/>
          <w:color w:val="000000"/>
          <w:spacing w:val="0"/>
          <w:w w:val="100"/>
          <w:position w:val="0"/>
        </w:rPr>
        <w:t>2</w:t>
      </w:r>
      <w:bookmarkEnd w:id="582"/>
      <w:r>
        <w:rPr>
          <w:rFonts w:ascii="Times New Roman" w:eastAsia="Times New Roman" w:hAnsi="Times New Roman" w:cs="Times New Roman"/>
          <w:color w:val="000000"/>
          <w:spacing w:val="0"/>
          <w:w w:val="100"/>
          <w:position w:val="0"/>
        </w:rPr>
        <w:t>6</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日收到公司独立董事李卫东先生提交的书面辞职报告，李卫东先生因个人原因申请辞去公司独立董 事职务，同时一并辞去公司董事会战略委员会委员、董事会提名委员会委员及董事会薪酬与考核委员会主任委员的职务。辞 职后，李卫东先生不再担任公司任何职务。李卫东先生的辞职将导致公司独立董事人数少于董事会成员的三分之一，且公司 兼任总裁或者其他高级管理人员职务的董事以及由职工代表担任的董事超过公司董事总数的</w:t>
      </w:r>
      <w:r>
        <w:rPr>
          <w:rFonts w:ascii="Times New Roman" w:eastAsia="Times New Roman" w:hAnsi="Times New Roman" w:cs="Times New Roman"/>
          <w:color w:val="000000"/>
          <w:spacing w:val="0"/>
          <w:w w:val="100"/>
          <w:position w:val="0"/>
        </w:rPr>
        <w:t>1 /2</w:t>
      </w:r>
      <w:r>
        <w:rPr>
          <w:color w:val="000000"/>
          <w:spacing w:val="0"/>
          <w:w w:val="100"/>
          <w:position w:val="0"/>
        </w:rPr>
        <w:t>。根据《公司法》、《上市 公司独立董事规则》、《深圳证券交易所上市公司自律监管指引第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号——创业板上市公司规范运作》等相关法律法规、规 范性文件及《公司章程》的有关规定，李卫东先生的辞职将在公司股东大会补选出新任独立董事后生效。在此之前，李卫东 先生仍将按照相关法律法规、规范性文件和《公司章程》的规定继续履行独立董事职责。公司将依照相关规定尽快补选新任 独立董事。以上具体内容请详见</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日中国证监会指定的创业板信息披露网站公告。</w:t>
      </w:r>
    </w:p>
    <w:p>
      <w:pPr>
        <w:pStyle w:val="Style28"/>
        <w:keepNext/>
        <w:keepLines/>
        <w:widowControl w:val="0"/>
        <w:shd w:val="clear" w:color="auto" w:fill="auto"/>
        <w:bidi w:val="0"/>
        <w:spacing w:before="0" w:after="360" w:line="240" w:lineRule="auto"/>
        <w:ind w:left="0" w:right="0" w:firstLine="0"/>
        <w:jc w:val="both"/>
      </w:pPr>
      <w:bookmarkStart w:id="583" w:name="bookmark583"/>
      <w:bookmarkStart w:id="584" w:name="bookmark584"/>
      <w:bookmarkStart w:id="585" w:name="bookmark585"/>
      <w:r>
        <w:rPr>
          <w:color w:val="000000"/>
          <w:spacing w:val="0"/>
          <w:w w:val="100"/>
          <w:position w:val="0"/>
          <w:sz w:val="24"/>
          <w:szCs w:val="24"/>
        </w:rPr>
        <w:t>十七、公司子公司重大事项</w:t>
      </w:r>
      <w:bookmarkEnd w:id="583"/>
      <w:bookmarkEnd w:id="584"/>
      <w:bookmarkEnd w:id="585"/>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tabs>
          <w:tab w:pos="331" w:val="left"/>
        </w:tabs>
        <w:bidi w:val="0"/>
        <w:spacing w:before="0" w:after="0" w:line="313" w:lineRule="exact"/>
        <w:ind w:left="0" w:right="0" w:firstLine="0"/>
        <w:jc w:val="both"/>
      </w:pPr>
      <w:bookmarkStart w:id="586" w:name="bookmark586"/>
      <w:r>
        <w:rPr>
          <w:rFonts w:ascii="Times New Roman" w:eastAsia="Times New Roman" w:hAnsi="Times New Roman" w:cs="Times New Roman"/>
          <w:color w:val="000000"/>
          <w:spacing w:val="0"/>
          <w:w w:val="100"/>
          <w:position w:val="0"/>
        </w:rPr>
        <w:t>1</w:t>
      </w:r>
      <w:bookmarkEnd w:id="586"/>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召开第六届董事会第十次会议，审议通过了《关于转让全资子公司股权暨增资北京太极华保科技股 份有限公司的议案》，同意公司将持有的全资子公司菲耐得</w:t>
      </w:r>
      <w:r>
        <w:rPr>
          <w:rFonts w:ascii="Times New Roman" w:eastAsia="Times New Roman" w:hAnsi="Times New Roman" w:cs="Times New Roman"/>
          <w:color w:val="000000"/>
          <w:spacing w:val="0"/>
          <w:w w:val="100"/>
          <w:position w:val="0"/>
        </w:rPr>
        <w:t>100%</w:t>
      </w:r>
      <w:r>
        <w:rPr>
          <w:color w:val="000000"/>
          <w:spacing w:val="0"/>
          <w:w w:val="100"/>
          <w:position w:val="0"/>
        </w:rPr>
        <w:t>的股权转让给北京太极华保科技股份有限公司（以下简称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太 极华保</w:t>
      </w:r>
      <w:r>
        <w:rPr>
          <w:rFonts w:ascii="Times New Roman" w:eastAsia="Times New Roman" w:hAnsi="Times New Roman" w:cs="Times New Roman"/>
          <w:color w:val="000000"/>
          <w:spacing w:val="0"/>
          <w:w w:val="100"/>
          <w:position w:val="0"/>
        </w:rPr>
        <w:t>”</w:t>
      </w:r>
      <w:r>
        <w:rPr>
          <w:color w:val="000000"/>
          <w:spacing w:val="0"/>
          <w:w w:val="100"/>
          <w:position w:val="0"/>
        </w:rPr>
        <w:t>），转让对价为人民币</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,000.00</w:t>
      </w:r>
      <w:r>
        <w:rPr>
          <w:color w:val="000000"/>
          <w:spacing w:val="0"/>
          <w:w w:val="100"/>
          <w:position w:val="0"/>
        </w:rPr>
        <w:t>万元，由太极华保以发行股份和现金相结合的方式支付。通过本次交易，公司将持有 太极华保</w:t>
      </w:r>
      <w:r>
        <w:rPr>
          <w:rFonts w:ascii="Times New Roman" w:eastAsia="Times New Roman" w:hAnsi="Times New Roman" w:cs="Times New Roman"/>
          <w:color w:val="000000"/>
          <w:spacing w:val="0"/>
          <w:w w:val="100"/>
          <w:position w:val="0"/>
        </w:rPr>
        <w:t>6,650,000</w:t>
      </w:r>
      <w:r>
        <w:rPr>
          <w:color w:val="000000"/>
          <w:spacing w:val="0"/>
          <w:w w:val="100"/>
          <w:position w:val="0"/>
        </w:rPr>
        <w:t>股股份，太极华保将成为公司的参股公司。以上具体内容请详见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日在中国 证监会指定的创业板信息披露网站公告。公司于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日完成了本次转让手续，不再直接持有菲耐得股权，菲耐得不再 纳入公司合并报表范围。</w:t>
      </w:r>
    </w:p>
    <w:p>
      <w:pPr>
        <w:pStyle w:val="Style21"/>
        <w:keepNext w:val="0"/>
        <w:keepLines w:val="0"/>
        <w:widowControl w:val="0"/>
        <w:shd w:val="clear" w:color="auto" w:fill="auto"/>
        <w:tabs>
          <w:tab w:pos="331" w:val="left"/>
        </w:tabs>
        <w:bidi w:val="0"/>
        <w:spacing w:before="0" w:after="360" w:line="313" w:lineRule="exact"/>
        <w:ind w:left="0" w:right="0" w:firstLine="0"/>
        <w:jc w:val="both"/>
      </w:pPr>
      <w:bookmarkStart w:id="587" w:name="bookmark587"/>
      <w:r>
        <w:rPr>
          <w:rFonts w:ascii="Times New Roman" w:eastAsia="Times New Roman" w:hAnsi="Times New Roman" w:cs="Times New Roman"/>
          <w:color w:val="000000"/>
          <w:spacing w:val="0"/>
          <w:w w:val="100"/>
          <w:position w:val="0"/>
        </w:rPr>
        <w:t>2</w:t>
      </w:r>
      <w:bookmarkEnd w:id="587"/>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日召开的第六届董事会第十一次会议和第六届监事会第九次会议以及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 度股东大会，审议通过了《关于公司为子公司向银行申请综合授信提供担保的议案》，同意公司根据捷科智诚、联创智融、 上海润和、西安润和的实际情况及银行要求，对捷科智诚、联创智融、上海润和及西安润和</w:t>
      </w:r>
      <w:r>
        <w:rPr>
          <w:rFonts w:ascii="Times New Roman" w:eastAsia="Times New Roman" w:hAnsi="Times New Roman" w:cs="Times New Roman"/>
          <w:color w:val="000000"/>
          <w:spacing w:val="0"/>
          <w:w w:val="100"/>
          <w:position w:val="0"/>
        </w:rPr>
        <w:t>2021</w:t>
      </w:r>
      <w:r>
        <w:rPr>
          <w:color w:val="000000"/>
          <w:spacing w:val="0"/>
          <w:w w:val="100"/>
          <w:position w:val="0"/>
        </w:rPr>
        <w:t>年度向银行申请综合授信额 度分别提供不超过人民币</w:t>
      </w:r>
      <w:r>
        <w:rPr>
          <w:rFonts w:ascii="Times New Roman" w:eastAsia="Times New Roman" w:hAnsi="Times New Roman" w:cs="Times New Roman"/>
          <w:color w:val="000000"/>
          <w:spacing w:val="0"/>
          <w:w w:val="100"/>
          <w:position w:val="0"/>
        </w:rPr>
        <w:t>2</w:t>
      </w:r>
      <w:r>
        <w:rPr>
          <w:color w:val="000000"/>
          <w:spacing w:val="0"/>
          <w:w w:val="100"/>
          <w:position w:val="0"/>
        </w:rPr>
        <w:t>亿元、</w:t>
      </w:r>
      <w:r>
        <w:rPr>
          <w:rFonts w:ascii="Times New Roman" w:eastAsia="Times New Roman" w:hAnsi="Times New Roman" w:cs="Times New Roman"/>
          <w:color w:val="000000"/>
          <w:spacing w:val="0"/>
          <w:w w:val="100"/>
          <w:position w:val="0"/>
        </w:rPr>
        <w:t>1</w:t>
      </w:r>
      <w:r>
        <w:rPr>
          <w:color w:val="000000"/>
          <w:spacing w:val="0"/>
          <w:w w:val="100"/>
          <w:position w:val="0"/>
        </w:rPr>
        <w:t>亿元、</w:t>
      </w:r>
      <w:r>
        <w:rPr>
          <w:rFonts w:ascii="Times New Roman" w:eastAsia="Times New Roman" w:hAnsi="Times New Roman" w:cs="Times New Roman"/>
          <w:color w:val="000000"/>
          <w:spacing w:val="0"/>
          <w:w w:val="100"/>
          <w:position w:val="0"/>
        </w:rPr>
        <w:t>0.5</w:t>
      </w:r>
      <w:r>
        <w:rPr>
          <w:color w:val="000000"/>
          <w:spacing w:val="0"/>
          <w:w w:val="100"/>
          <w:position w:val="0"/>
        </w:rPr>
        <w:t>亿元及</w:t>
      </w:r>
      <w:r>
        <w:rPr>
          <w:rFonts w:ascii="Times New Roman" w:eastAsia="Times New Roman" w:hAnsi="Times New Roman" w:cs="Times New Roman"/>
          <w:color w:val="000000"/>
          <w:spacing w:val="0"/>
          <w:w w:val="100"/>
          <w:position w:val="0"/>
        </w:rPr>
        <w:t>1</w:t>
      </w:r>
      <w:r>
        <w:rPr>
          <w:color w:val="000000"/>
          <w:spacing w:val="0"/>
          <w:w w:val="100"/>
          <w:position w:val="0"/>
        </w:rPr>
        <w:t>亿元的担保。其中对捷科智诚提供担保的方式为以公司持有的捷科智诚 的</w:t>
      </w:r>
      <w:r>
        <w:rPr>
          <w:rFonts w:ascii="Times New Roman" w:eastAsia="Times New Roman" w:hAnsi="Times New Roman" w:cs="Times New Roman"/>
          <w:color w:val="000000"/>
          <w:spacing w:val="0"/>
          <w:w w:val="100"/>
          <w:position w:val="0"/>
        </w:rPr>
        <w:t>100%</w:t>
      </w:r>
      <w:r>
        <w:rPr>
          <w:color w:val="000000"/>
          <w:spacing w:val="0"/>
          <w:w w:val="100"/>
          <w:position w:val="0"/>
        </w:rPr>
        <w:t>股权为捷科智诚提供最高额不超过</w:t>
      </w:r>
      <w:r>
        <w:rPr>
          <w:rFonts w:ascii="Times New Roman" w:eastAsia="Times New Roman" w:hAnsi="Times New Roman" w:cs="Times New Roman"/>
          <w:color w:val="000000"/>
          <w:spacing w:val="0"/>
          <w:w w:val="100"/>
          <w:position w:val="0"/>
        </w:rPr>
        <w:t>1</w:t>
      </w:r>
      <w:r>
        <w:rPr>
          <w:color w:val="000000"/>
          <w:spacing w:val="0"/>
          <w:w w:val="100"/>
          <w:position w:val="0"/>
        </w:rPr>
        <w:t>亿元的质押担保，其余为保证担保；对其他子公司提供担保的方式为保证担保， 担保有效期为一年，自股东大会会议通过之日起计算。公司授权董事长或其指定的授权代理人办理上述事宜，签署相关法律 文件。以上具体内容请详见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日在中国证监会指定的创业板信息披露网站公告。</w:t>
      </w:r>
      <w:r>
        <w:br w:type="page"/>
      </w:r>
    </w:p>
    <w:p>
      <w:pPr>
        <w:pStyle w:val="Style9"/>
        <w:keepNext/>
        <w:keepLines/>
        <w:widowControl w:val="0"/>
        <w:shd w:val="clear" w:color="auto" w:fill="auto"/>
        <w:bidi w:val="0"/>
        <w:spacing w:before="0" w:line="240" w:lineRule="auto"/>
        <w:ind w:left="0" w:right="0" w:firstLine="0"/>
        <w:jc w:val="center"/>
      </w:pPr>
      <w:bookmarkStart w:id="588" w:name="bookmark588"/>
      <w:bookmarkStart w:id="589" w:name="bookmark589"/>
      <w:bookmarkStart w:id="590" w:name="bookmark590"/>
      <w:r>
        <w:rPr>
          <w:color w:val="000000"/>
          <w:spacing w:val="0"/>
          <w:w w:val="100"/>
          <w:position w:val="0"/>
        </w:rPr>
        <w:t>第七节股份变动及股东情况</w:t>
      </w:r>
      <w:bookmarkEnd w:id="588"/>
      <w:bookmarkEnd w:id="589"/>
      <w:bookmarkEnd w:id="590"/>
    </w:p>
    <w:p>
      <w:pPr>
        <w:pStyle w:val="Style28"/>
        <w:keepNext/>
        <w:keepLines/>
        <w:widowControl w:val="0"/>
        <w:shd w:val="clear" w:color="auto" w:fill="auto"/>
        <w:bidi w:val="0"/>
        <w:spacing w:before="0" w:after="360" w:line="240" w:lineRule="auto"/>
        <w:ind w:left="0" w:right="0" w:firstLine="420"/>
        <w:jc w:val="left"/>
      </w:pPr>
      <w:bookmarkStart w:id="591" w:name="bookmark591"/>
      <w:bookmarkStart w:id="592" w:name="bookmark592"/>
      <w:bookmarkStart w:id="593" w:name="bookmark593"/>
      <w:bookmarkStart w:id="594" w:name="bookmark594"/>
      <w:bookmarkStart w:id="595" w:name="bookmark595"/>
      <w:r>
        <w:rPr>
          <w:color w:val="000000"/>
          <w:spacing w:val="0"/>
          <w:w w:val="100"/>
          <w:position w:val="0"/>
          <w:sz w:val="24"/>
          <w:szCs w:val="24"/>
        </w:rPr>
        <w:t>一</w:t>
      </w:r>
      <w:bookmarkEnd w:id="594"/>
      <w:r>
        <w:rPr>
          <w:color w:val="000000"/>
          <w:spacing w:val="0"/>
          <w:w w:val="100"/>
          <w:position w:val="0"/>
          <w:sz w:val="24"/>
          <w:szCs w:val="24"/>
        </w:rPr>
        <w:t>、股份变动情况</w:t>
      </w:r>
      <w:bookmarkEnd w:id="592"/>
      <w:bookmarkEnd w:id="593"/>
      <w:bookmarkEnd w:id="595"/>
      <w:bookmarkEnd w:id="591"/>
    </w:p>
    <w:p>
      <w:pPr>
        <w:pStyle w:val="Style31"/>
        <w:keepNext/>
        <w:keepLines/>
        <w:widowControl w:val="0"/>
        <w:shd w:val="clear" w:color="auto" w:fill="auto"/>
        <w:bidi w:val="0"/>
        <w:spacing w:before="0" w:line="240" w:lineRule="auto"/>
        <w:ind w:left="0" w:right="0" w:firstLine="42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color w:val="000000"/>
          <w:spacing w:val="0"/>
          <w:w w:val="100"/>
          <w:position w:val="0"/>
        </w:rPr>
        <w:t>、股份变动情况</w:t>
      </w:r>
      <w:bookmarkEnd w:id="596"/>
      <w:bookmarkEnd w:id="597"/>
      <w:bookmarkEnd w:id="59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24,947,59</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24,947,59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24,947,59</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24,947,59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24,947,59</w:t>
            </w:r>
          </w:p>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24,947,59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771,463,2</w:t>
            </w:r>
          </w:p>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771,463,2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771,463,2</w:t>
            </w:r>
          </w:p>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771,463,2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796,410,8</w:t>
            </w:r>
          </w:p>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796,410,8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股份变动的原因</w:t>
      </w:r>
    </w:p>
    <w:p>
      <w:pPr>
        <w:pStyle w:val="Style21"/>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股份变动的批准情况</w:t>
      </w:r>
    </w:p>
    <w:p>
      <w:pPr>
        <w:pStyle w:val="Style21"/>
        <w:keepNext w:val="0"/>
        <w:keepLines w:val="0"/>
        <w:widowControl w:val="0"/>
        <w:shd w:val="clear" w:color="auto" w:fill="auto"/>
        <w:bidi w:val="0"/>
        <w:spacing w:before="0" w:after="1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12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12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60" w:line="240" w:lineRule="auto"/>
        <w:ind w:left="0" w:right="0" w:firstLine="5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56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、限售股份变动情况</w:t>
      </w:r>
      <w:bookmarkEnd w:id="600"/>
      <w:bookmarkEnd w:id="601"/>
      <w:bookmarkEnd w:id="603"/>
    </w:p>
    <w:p>
      <w:pPr>
        <w:pStyle w:val="Style21"/>
        <w:keepNext w:val="0"/>
        <w:keepLines w:val="0"/>
        <w:widowControl w:val="0"/>
        <w:shd w:val="clear" w:color="auto" w:fill="auto"/>
        <w:bidi w:val="0"/>
        <w:spacing w:before="0" w:after="120" w:line="240" w:lineRule="auto"/>
        <w:ind w:left="0" w:right="0" w:firstLine="56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单位：股</w:t>
      </w:r>
    </w:p>
    <w:tbl>
      <w:tblPr>
        <w:tblOverlap w:val="never"/>
        <w:jc w:val="center"/>
        <w:tblLayout w:type="fixed"/>
      </w:tblPr>
      <w:tblGrid>
        <w:gridCol w:w="1642"/>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24,931,549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24,931,549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高管锁定股每 年初按上年末 持股数量的 </w:t>
            </w:r>
            <w:r>
              <w:rPr>
                <w:rFonts w:ascii="Times New Roman" w:eastAsia="Times New Roman" w:hAnsi="Times New Roman" w:cs="Times New Roman"/>
                <w:color w:val="000000"/>
                <w:spacing w:val="0"/>
                <w:w w:val="100"/>
                <w:position w:val="0"/>
              </w:rPr>
              <w:t>25%</w:t>
            </w:r>
            <w:r>
              <w:rPr>
                <w:color w:val="000000"/>
                <w:spacing w:val="0"/>
                <w:w w:val="100"/>
                <w:position w:val="0"/>
              </w:rPr>
              <w:t>解锁。</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王媛媛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高管锁定股每 年初按上年末 持股数量的 </w:t>
            </w:r>
            <w:r>
              <w:rPr>
                <w:rFonts w:ascii="Times New Roman" w:eastAsia="Times New Roman" w:hAnsi="Times New Roman" w:cs="Times New Roman"/>
                <w:color w:val="000000"/>
                <w:spacing w:val="0"/>
                <w:w w:val="100"/>
                <w:position w:val="0"/>
              </w:rPr>
              <w:t>25%</w:t>
            </w:r>
            <w:r>
              <w:rPr>
                <w:color w:val="000000"/>
                <w:spacing w:val="0"/>
                <w:w w:val="100"/>
                <w:position w:val="0"/>
              </w:rPr>
              <w:t>解锁。</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24,947,599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24,947,599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8"/>
        <w:keepNext/>
        <w:keepLines/>
        <w:widowControl w:val="0"/>
        <w:shd w:val="clear" w:color="auto" w:fill="auto"/>
        <w:tabs>
          <w:tab w:pos="1077" w:val="left"/>
        </w:tabs>
        <w:bidi w:val="0"/>
        <w:spacing w:before="0" w:after="360" w:line="240" w:lineRule="auto"/>
        <w:ind w:left="0" w:right="0" w:firstLine="560"/>
        <w:jc w:val="left"/>
      </w:pPr>
      <w:bookmarkStart w:id="604" w:name="bookmark604"/>
      <w:bookmarkStart w:id="605" w:name="bookmark605"/>
      <w:bookmarkStart w:id="606" w:name="bookmark606"/>
      <w:bookmarkStart w:id="607" w:name="bookmark607"/>
      <w:r>
        <w:rPr>
          <w:color w:val="000000"/>
          <w:spacing w:val="0"/>
          <w:w w:val="100"/>
          <w:position w:val="0"/>
          <w:sz w:val="24"/>
          <w:szCs w:val="24"/>
        </w:rPr>
        <w:t>二</w:t>
      </w:r>
      <w:bookmarkEnd w:id="606"/>
      <w:r>
        <w:rPr>
          <w:color w:val="000000"/>
          <w:spacing w:val="0"/>
          <w:w w:val="100"/>
          <w:position w:val="0"/>
          <w:sz w:val="24"/>
          <w:szCs w:val="24"/>
        </w:rPr>
        <w:t>、</w:t>
        <w:tab/>
        <w:t>证券发行与上市情况</w:t>
      </w:r>
      <w:bookmarkEnd w:id="604"/>
      <w:bookmarkEnd w:id="605"/>
      <w:bookmarkEnd w:id="607"/>
    </w:p>
    <w:p>
      <w:pPr>
        <w:pStyle w:val="Style31"/>
        <w:keepNext/>
        <w:keepLines/>
        <w:widowControl w:val="0"/>
        <w:shd w:val="clear" w:color="auto" w:fill="auto"/>
        <w:tabs>
          <w:tab w:pos="928" w:val="left"/>
        </w:tabs>
        <w:bidi w:val="0"/>
        <w:spacing w:before="0" w:line="240" w:lineRule="auto"/>
        <w:ind w:left="0" w:right="0" w:firstLine="56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w:t>
        <w:tab/>
        <w:t>报告期内证券发行（不含优先股）情况</w:t>
      </w:r>
      <w:bookmarkEnd w:id="608"/>
      <w:bookmarkEnd w:id="609"/>
      <w:bookmarkEnd w:id="611"/>
    </w:p>
    <w:p>
      <w:pPr>
        <w:pStyle w:val="Style21"/>
        <w:keepNext w:val="0"/>
        <w:keepLines w:val="0"/>
        <w:widowControl w:val="0"/>
        <w:numPr>
          <w:ilvl w:val="0"/>
          <w:numId w:val="5"/>
        </w:numPr>
        <w:shd w:val="clear" w:color="auto" w:fill="auto"/>
        <w:tabs>
          <w:tab w:pos="842" w:val="left"/>
        </w:tabs>
        <w:bidi w:val="0"/>
        <w:spacing w:before="0" w:after="360" w:line="240" w:lineRule="auto"/>
        <w:ind w:left="0" w:right="0" w:firstLine="560"/>
        <w:jc w:val="left"/>
      </w:pPr>
      <w:bookmarkStart w:id="612" w:name="bookmark612"/>
      <w:bookmarkEnd w:id="61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tabs>
          <w:tab w:pos="938" w:val="left"/>
        </w:tabs>
        <w:bidi w:val="0"/>
        <w:spacing w:before="0" w:line="240" w:lineRule="auto"/>
        <w:ind w:left="0" w:right="0" w:firstLine="56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w:t>
        <w:tab/>
        <w:t>公司股份总数及股东结构的变动、公司资产和负债结构的变动情况说明</w:t>
      </w:r>
      <w:bookmarkEnd w:id="613"/>
      <w:bookmarkEnd w:id="614"/>
      <w:bookmarkEnd w:id="616"/>
    </w:p>
    <w:p>
      <w:pPr>
        <w:pStyle w:val="Style21"/>
        <w:keepNext w:val="0"/>
        <w:keepLines w:val="0"/>
        <w:widowControl w:val="0"/>
        <w:numPr>
          <w:ilvl w:val="0"/>
          <w:numId w:val="5"/>
        </w:numPr>
        <w:shd w:val="clear" w:color="auto" w:fill="auto"/>
        <w:tabs>
          <w:tab w:pos="842" w:val="left"/>
        </w:tabs>
        <w:bidi w:val="0"/>
        <w:spacing w:before="0" w:after="360" w:line="240" w:lineRule="auto"/>
        <w:ind w:left="0" w:right="0" w:firstLine="560"/>
        <w:jc w:val="left"/>
      </w:pPr>
      <w:bookmarkStart w:id="617" w:name="bookmark617"/>
      <w:bookmarkEnd w:id="61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tabs>
          <w:tab w:pos="938" w:val="left"/>
        </w:tabs>
        <w:bidi w:val="0"/>
        <w:spacing w:before="0" w:line="240" w:lineRule="auto"/>
        <w:ind w:left="0" w:right="0" w:firstLine="56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3</w:t>
      </w:r>
      <w:bookmarkEnd w:id="620"/>
      <w:r>
        <w:rPr>
          <w:color w:val="000000"/>
          <w:spacing w:val="0"/>
          <w:w w:val="100"/>
          <w:position w:val="0"/>
        </w:rPr>
        <w:t>、</w:t>
        <w:tab/>
        <w:t>现存的内部职工股情况</w:t>
      </w:r>
      <w:bookmarkEnd w:id="618"/>
      <w:bookmarkEnd w:id="619"/>
      <w:bookmarkEnd w:id="621"/>
    </w:p>
    <w:p>
      <w:pPr>
        <w:pStyle w:val="Style21"/>
        <w:keepNext w:val="0"/>
        <w:keepLines w:val="0"/>
        <w:widowControl w:val="0"/>
        <w:numPr>
          <w:ilvl w:val="0"/>
          <w:numId w:val="5"/>
        </w:numPr>
        <w:shd w:val="clear" w:color="auto" w:fill="auto"/>
        <w:tabs>
          <w:tab w:pos="842" w:val="left"/>
        </w:tabs>
        <w:bidi w:val="0"/>
        <w:spacing w:before="0" w:after="360" w:line="240" w:lineRule="auto"/>
        <w:ind w:left="0" w:right="0" w:firstLine="560"/>
        <w:jc w:val="both"/>
      </w:pPr>
      <w:bookmarkStart w:id="622" w:name="bookmark622"/>
      <w:bookmarkEnd w:id="62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tabs>
          <w:tab w:pos="1077" w:val="left"/>
        </w:tabs>
        <w:bidi w:val="0"/>
        <w:spacing w:before="0" w:after="360" w:line="240" w:lineRule="auto"/>
        <w:ind w:left="0" w:right="0" w:firstLine="560"/>
        <w:jc w:val="left"/>
      </w:pPr>
      <w:bookmarkStart w:id="623" w:name="bookmark623"/>
      <w:bookmarkStart w:id="624" w:name="bookmark624"/>
      <w:bookmarkStart w:id="625" w:name="bookmark625"/>
      <w:bookmarkStart w:id="626" w:name="bookmark626"/>
      <w:r>
        <w:rPr>
          <w:color w:val="000000"/>
          <w:spacing w:val="0"/>
          <w:w w:val="100"/>
          <w:position w:val="0"/>
          <w:sz w:val="24"/>
          <w:szCs w:val="24"/>
        </w:rPr>
        <w:t>三</w:t>
      </w:r>
      <w:bookmarkEnd w:id="625"/>
      <w:r>
        <w:rPr>
          <w:color w:val="000000"/>
          <w:spacing w:val="0"/>
          <w:w w:val="100"/>
          <w:position w:val="0"/>
          <w:sz w:val="24"/>
          <w:szCs w:val="24"/>
        </w:rPr>
        <w:t>、</w:t>
        <w:tab/>
        <w:t>股东和实际控制人情况</w:t>
      </w:r>
      <w:bookmarkEnd w:id="623"/>
      <w:bookmarkEnd w:id="624"/>
      <w:bookmarkEnd w:id="626"/>
    </w:p>
    <w:p>
      <w:pPr>
        <w:pStyle w:val="Style31"/>
        <w:keepNext/>
        <w:keepLines/>
        <w:widowControl w:val="0"/>
        <w:shd w:val="clear" w:color="auto" w:fill="auto"/>
        <w:bidi w:val="0"/>
        <w:spacing w:before="0" w:line="240" w:lineRule="auto"/>
        <w:ind w:left="0" w:right="0" w:firstLine="56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color w:val="000000"/>
          <w:spacing w:val="0"/>
          <w:w w:val="100"/>
          <w:position w:val="0"/>
        </w:rPr>
        <w:t>、公司股东数量及持股情况</w:t>
      </w:r>
      <w:bookmarkEnd w:id="627"/>
      <w:bookmarkEnd w:id="628"/>
      <w:bookmarkEnd w:id="630"/>
    </w:p>
    <w:p>
      <w:pPr>
        <w:pStyle w:val="Style21"/>
        <w:keepNext w:val="0"/>
        <w:keepLines w:val="0"/>
        <w:widowControl w:val="0"/>
        <w:shd w:val="clear" w:color="auto" w:fill="auto"/>
        <w:bidi w:val="0"/>
        <w:spacing w:before="0" w:after="360" w:line="240" w:lineRule="auto"/>
        <w:ind w:left="9480" w:right="0" w:firstLine="0"/>
        <w:jc w:val="left"/>
      </w:pPr>
      <w:r>
        <w:rPr>
          <w:color w:val="000000"/>
          <w:spacing w:val="0"/>
          <w:w w:val="100"/>
          <w:position w:val="0"/>
        </w:rPr>
        <w:t>单位：股</w:t>
      </w:r>
      <w:r>
        <w:br w:type="page"/>
      </w:r>
    </w:p>
    <w:tbl>
      <w:tblPr>
        <w:tblOverlap w:val="never"/>
        <w:jc w:val="center"/>
        <w:tblLayout w:type="fixed"/>
      </w:tblPr>
      <w:tblGrid>
        <w:gridCol w:w="1421"/>
        <w:gridCol w:w="994"/>
        <w:gridCol w:w="850"/>
        <w:gridCol w:w="902"/>
        <w:gridCol w:w="1080"/>
        <w:gridCol w:w="994"/>
        <w:gridCol w:w="1282"/>
        <w:gridCol w:w="1272"/>
        <w:gridCol w:w="989"/>
        <w:gridCol w:w="1003"/>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181,796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披露日前</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上一月末</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174,680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 决权恢复的 优先股股东 总数（如有）</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持有特别表 决权股份的 股东总数</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4"/>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 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47,131,019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33,242,066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24,931,549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南京国资混改基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13,861,400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-26138600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13,861,400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服务贸易创新发 展引导基金（有限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6,733,453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-33266547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6,733,453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倪福初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6,413,861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6,413,861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香港中央结算有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5,215,345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-3749228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5,215,345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2,590,819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2,590,819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2,590,819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饶伟良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1,856,100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1,856,100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1,381,032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1381032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1,381,032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1,296,200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周红卫持有江苏润和科技投资集团有限公司</w:t>
            </w:r>
            <w:r>
              <w:rPr>
                <w:rFonts w:ascii="Times New Roman" w:eastAsia="Times New Roman" w:hAnsi="Times New Roman" w:cs="Times New Roman"/>
                <w:color w:val="000000"/>
                <w:spacing w:val="0"/>
                <w:w w:val="100"/>
                <w:position w:val="0"/>
              </w:rPr>
              <w:t>76.8%</w:t>
            </w:r>
            <w:r>
              <w:rPr>
                <w:color w:val="000000"/>
                <w:spacing w:val="0"/>
                <w:w w:val="100"/>
                <w:position w:val="0"/>
              </w:rPr>
              <w:t>的股权。除此之外，公司未知其他股东是否存在关联关 系或一致行动人的关系。</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名股东中存在回购专户 的特别说明（如有）（参见注 </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江苏润和软件股份有限公司回购专用证券账户持有公司股份</w:t>
            </w:r>
            <w:r>
              <w:rPr>
                <w:rFonts w:ascii="Times New Roman" w:eastAsia="Times New Roman" w:hAnsi="Times New Roman" w:cs="Times New Roman"/>
                <w:color w:val="000000"/>
                <w:spacing w:val="0"/>
                <w:w w:val="100"/>
                <w:position w:val="0"/>
              </w:rPr>
              <w:t>16,486,289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2.07%</w:t>
            </w:r>
            <w:r>
              <w:rPr>
                <w:color w:val="000000"/>
                <w:spacing w:val="0"/>
                <w:w w:val="100"/>
                <w:position w:val="0"/>
              </w:rPr>
              <w:t>。</w:t>
            </w:r>
          </w:p>
        </w:tc>
      </w:tr>
      <w:tr>
        <w:trPr>
          <w:trHeight w:val="403"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股份种类</w:t>
            </w:r>
          </w:p>
        </w:tc>
        <w:tc>
          <w:tcPr>
            <w:gridSpan w:val="2"/>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2414"/>
        <w:gridCol w:w="5102"/>
        <w:gridCol w:w="1277"/>
        <w:gridCol w:w="1992"/>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江苏润和科技投资集团有限公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47,131,019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南京国资混改基金有限公司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13,861,400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13,861,400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8,310,517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8,310,517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服务贸易创新发展引导基金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6,733,453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6,733,453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倪福初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6,413,861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6,413,861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5,215,345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5,215,345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2,590,819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2,590,819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饶伟良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1,856,100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1,856,100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李雪琴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1,381,032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1,381,032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1,296,200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1,296,200</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周红卫持有江苏润和科技投资集团有限公司</w:t>
            </w:r>
            <w:r>
              <w:rPr>
                <w:rFonts w:ascii="Times New Roman" w:eastAsia="Times New Roman" w:hAnsi="Times New Roman" w:cs="Times New Roman"/>
                <w:color w:val="000000"/>
                <w:spacing w:val="0"/>
                <w:w w:val="100"/>
                <w:position w:val="0"/>
              </w:rPr>
              <w:t>76.8%</w:t>
            </w:r>
            <w:r>
              <w:rPr>
                <w:color w:val="000000"/>
                <w:spacing w:val="0"/>
                <w:w w:val="100"/>
                <w:position w:val="0"/>
              </w:rPr>
              <w:t>的股权。除此之外，公司未知其他股东是否存在关联关 系或一致行动人的关系。</w:t>
            </w:r>
          </w:p>
        </w:tc>
      </w:tr>
      <w:tr>
        <w:trPr>
          <w:trHeight w:val="197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股东倪福初通过普通证券账户持有公司股票</w:t>
            </w:r>
            <w:r>
              <w:rPr>
                <w:rFonts w:ascii="Times New Roman" w:eastAsia="Times New Roman" w:hAnsi="Times New Roman" w:cs="Times New Roman"/>
                <w:color w:val="000000"/>
                <w:spacing w:val="0"/>
                <w:w w:val="100"/>
                <w:position w:val="0"/>
              </w:rPr>
              <w:t>3138861</w:t>
            </w:r>
            <w:r>
              <w:rPr>
                <w:color w:val="000000"/>
                <w:spacing w:val="0"/>
                <w:w w:val="100"/>
                <w:position w:val="0"/>
              </w:rPr>
              <w:t>股外，还通过华鑫证券有限责任公司客户信用交易担 保证券账户持有公司股票</w:t>
            </w:r>
            <w:r>
              <w:rPr>
                <w:rFonts w:ascii="Times New Roman" w:eastAsia="Times New Roman" w:hAnsi="Times New Roman" w:cs="Times New Roman"/>
                <w:color w:val="000000"/>
                <w:spacing w:val="0"/>
                <w:w w:val="100"/>
                <w:position w:val="0"/>
              </w:rPr>
              <w:t>3275000</w:t>
            </w:r>
            <w:r>
              <w:rPr>
                <w:color w:val="000000"/>
                <w:spacing w:val="0"/>
                <w:w w:val="100"/>
                <w:position w:val="0"/>
              </w:rPr>
              <w:t>股，实际合计持有公司股票</w:t>
            </w:r>
            <w:r>
              <w:rPr>
                <w:rFonts w:ascii="Times New Roman" w:eastAsia="Times New Roman" w:hAnsi="Times New Roman" w:cs="Times New Roman"/>
                <w:color w:val="000000"/>
                <w:spacing w:val="0"/>
                <w:w w:val="100"/>
                <w:position w:val="0"/>
              </w:rPr>
              <w:t>6413861</w:t>
            </w:r>
            <w:r>
              <w:rPr>
                <w:color w:val="000000"/>
                <w:spacing w:val="0"/>
                <w:w w:val="100"/>
                <w:position w:val="0"/>
              </w:rPr>
              <w:t>股；股东饶伟良通过普通证券账户 持有公司股票</w:t>
            </w:r>
            <w:r>
              <w:rPr>
                <w:rFonts w:ascii="Times New Roman" w:eastAsia="Times New Roman" w:hAnsi="Times New Roman" w:cs="Times New Roman"/>
                <w:color w:val="000000"/>
                <w:spacing w:val="0"/>
                <w:w w:val="100"/>
                <w:position w:val="0"/>
              </w:rPr>
              <w:t>12000</w:t>
            </w:r>
            <w:r>
              <w:rPr>
                <w:color w:val="000000"/>
                <w:spacing w:val="0"/>
                <w:w w:val="100"/>
                <w:position w:val="0"/>
              </w:rPr>
              <w:t>股外，还通过西南证券股份有限公司客户信用交易担保证券账户持有公司股票</w:t>
            </w:r>
            <w:r>
              <w:rPr>
                <w:rFonts w:ascii="Times New Roman" w:eastAsia="Times New Roman" w:hAnsi="Times New Roman" w:cs="Times New Roman"/>
                <w:color w:val="000000"/>
                <w:spacing w:val="0"/>
                <w:w w:val="100"/>
                <w:position w:val="0"/>
              </w:rPr>
              <w:t xml:space="preserve">1844100 </w:t>
            </w:r>
            <w:r>
              <w:rPr>
                <w:color w:val="000000"/>
                <w:spacing w:val="0"/>
                <w:w w:val="100"/>
                <w:position w:val="0"/>
              </w:rPr>
              <w:t>股，实际合计持有公司股票</w:t>
            </w:r>
            <w:r>
              <w:rPr>
                <w:rFonts w:ascii="Times New Roman" w:eastAsia="Times New Roman" w:hAnsi="Times New Roman" w:cs="Times New Roman"/>
                <w:color w:val="000000"/>
                <w:spacing w:val="0"/>
                <w:w w:val="100"/>
                <w:position w:val="0"/>
              </w:rPr>
              <w:t>1856100</w:t>
            </w:r>
            <w:r>
              <w:rPr>
                <w:color w:val="000000"/>
                <w:spacing w:val="0"/>
                <w:w w:val="100"/>
                <w:position w:val="0"/>
              </w:rPr>
              <w:t>股；股东李雪琴通过普通证券账户持有公司股票</w:t>
            </w:r>
            <w:r>
              <w:rPr>
                <w:rFonts w:ascii="Times New Roman" w:eastAsia="Times New Roman" w:hAnsi="Times New Roman" w:cs="Times New Roman"/>
                <w:color w:val="000000"/>
                <w:spacing w:val="0"/>
                <w:w w:val="100"/>
                <w:position w:val="0"/>
              </w:rPr>
              <w:t>466100</w:t>
            </w:r>
            <w:r>
              <w:rPr>
                <w:color w:val="000000"/>
                <w:spacing w:val="0"/>
                <w:w w:val="100"/>
                <w:position w:val="0"/>
              </w:rPr>
              <w:t>股外，还通过 浙商证券股份有限公司客户信用交易担保证券账户持有公司股票</w:t>
            </w:r>
            <w:r>
              <w:rPr>
                <w:rFonts w:ascii="Times New Roman" w:eastAsia="Times New Roman" w:hAnsi="Times New Roman" w:cs="Times New Roman"/>
                <w:color w:val="000000"/>
                <w:spacing w:val="0"/>
                <w:w w:val="100"/>
                <w:position w:val="0"/>
              </w:rPr>
              <w:t>914932</w:t>
            </w:r>
            <w:r>
              <w:rPr>
                <w:color w:val="000000"/>
                <w:spacing w:val="0"/>
                <w:w w:val="100"/>
                <w:position w:val="0"/>
              </w:rPr>
              <w:t xml:space="preserve">股，实际合计持有公司股票 </w:t>
            </w:r>
            <w:r>
              <w:rPr>
                <w:rFonts w:ascii="Times New Roman" w:eastAsia="Times New Roman" w:hAnsi="Times New Roman" w:cs="Times New Roman"/>
                <w:color w:val="000000"/>
                <w:spacing w:val="0"/>
                <w:w w:val="100"/>
                <w:position w:val="0"/>
              </w:rPr>
              <w:t xml:space="preserve">1381032 </w:t>
            </w:r>
            <w:r>
              <w:rPr>
                <w:color w:val="000000"/>
                <w:spacing w:val="0"/>
                <w:w w:val="100"/>
                <w:position w:val="0"/>
              </w:rPr>
              <w:t>股。</w:t>
            </w:r>
          </w:p>
        </w:tc>
      </w:tr>
    </w:tbl>
    <w:p>
      <w:pPr>
        <w:pStyle w:val="Style21"/>
        <w:keepNext w:val="0"/>
        <w:keepLines w:val="0"/>
        <w:widowControl w:val="0"/>
        <w:shd w:val="clear" w:color="auto" w:fill="auto"/>
        <w:bidi w:val="0"/>
        <w:spacing w:before="0" w:after="140" w:line="350" w:lineRule="exact"/>
        <w:ind w:left="0" w:right="0" w:firstLine="560"/>
        <w:jc w:val="left"/>
      </w:pPr>
      <w:r>
        <w:rPr>
          <w:color w:val="000000"/>
          <w:spacing w:val="0"/>
          <w:w w:val="100"/>
          <w:position w:val="0"/>
        </w:rPr>
        <w:t>公司是否具有表决权差异安排</w:t>
      </w:r>
    </w:p>
    <w:p>
      <w:pPr>
        <w:pStyle w:val="Style21"/>
        <w:keepNext w:val="0"/>
        <w:keepLines w:val="0"/>
        <w:widowControl w:val="0"/>
        <w:shd w:val="clear" w:color="auto" w:fill="auto"/>
        <w:bidi w:val="0"/>
        <w:spacing w:before="0" w:after="0" w:line="406"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350" w:lineRule="exact"/>
        <w:ind w:left="56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380" w:line="350" w:lineRule="exact"/>
        <w:ind w:left="56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56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、公司控股股东情况</w:t>
      </w:r>
      <w:bookmarkEnd w:id="631"/>
      <w:bookmarkEnd w:id="632"/>
      <w:bookmarkEnd w:id="634"/>
    </w:p>
    <w:p>
      <w:pPr>
        <w:pStyle w:val="Style21"/>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控股股东性质：自然人控股</w:t>
      </w:r>
    </w:p>
    <w:p>
      <w:pPr>
        <w:pStyle w:val="Style21"/>
        <w:keepNext w:val="0"/>
        <w:keepLines w:val="0"/>
        <w:widowControl w:val="0"/>
        <w:shd w:val="clear" w:color="auto" w:fill="auto"/>
        <w:bidi w:val="0"/>
        <w:spacing w:before="0" w:after="80" w:line="240" w:lineRule="auto"/>
        <w:ind w:left="0" w:right="0" w:firstLine="560"/>
        <w:jc w:val="left"/>
      </w:pPr>
      <w:r>
        <w:rPr>
          <w:color w:val="000000"/>
          <w:spacing w:val="0"/>
          <w:w w:val="100"/>
          <w:position w:val="0"/>
        </w:rPr>
        <w:t>控股股东类型：法人</w:t>
      </w:r>
    </w:p>
    <w:tbl>
      <w:tblPr>
        <w:tblOverlap w:val="never"/>
        <w:jc w:val="center"/>
        <w:tblLayout w:type="fixed"/>
      </w:tblPr>
      <w:tblGrid>
        <w:gridCol w:w="1421"/>
        <w:gridCol w:w="1416"/>
        <w:gridCol w:w="1843"/>
        <w:gridCol w:w="1704"/>
        <w:gridCol w:w="348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 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 资集团有限公司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913201006946478016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实业投资；投资管理；预包装食品兼散装食 品、日用百货批发与零售；初级农产品初加 工及销售；电子产品、建材销售；电子产品 技术研发；电子产品加工；建筑工程设计、 施工；自营和代理各类商品及技术的进出口</w:t>
            </w:r>
          </w:p>
        </w:tc>
      </w:tr>
    </w:tbl>
    <w:p>
      <w:pPr>
        <w:spacing w:lineRule="exact" w:line="1"/>
        <w:rPr>
          <w:sz w:val="2"/>
          <w:szCs w:val="2"/>
        </w:rPr>
      </w:pPr>
      <w:r>
        <w:br w:type="page"/>
      </w:r>
    </w:p>
    <w:tbl>
      <w:tblPr>
        <w:tblOverlap w:val="never"/>
        <w:jc w:val="center"/>
        <w:tblLayout w:type="fixed"/>
      </w:tblPr>
      <w:tblGrid>
        <w:gridCol w:w="1421"/>
        <w:gridCol w:w="1416"/>
        <w:gridCol w:w="1843"/>
        <w:gridCol w:w="1704"/>
        <w:gridCol w:w="3480"/>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业务（国家限定公司经营或禁止进出口的商 品和技术除外）。（依法须经批准的项目，经 相关部门批准后方可开展经营活动）一般项 目：有色金属合金销售；高性能有色金属及 合金材料销售；金属材料销售（除依法须经 批准的项目外，凭营业执照依法自主开展经 营活动）</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 内控股和参股的 其他境内外上市 公司的股权情况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240" w:line="240" w:lineRule="auto"/>
        <w:ind w:left="0" w:right="0" w:firstLine="54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3</w:t>
      </w:r>
      <w:bookmarkEnd w:id="637"/>
      <w:r>
        <w:rPr>
          <w:color w:val="000000"/>
          <w:spacing w:val="0"/>
          <w:w w:val="100"/>
          <w:position w:val="0"/>
        </w:rPr>
        <w:t>、公司实际控制人及其一致行动人</w:t>
      </w:r>
      <w:bookmarkEnd w:id="635"/>
      <w:bookmarkEnd w:id="636"/>
      <w:bookmarkEnd w:id="638"/>
    </w:p>
    <w:p>
      <w:pPr>
        <w:pStyle w:val="Style21"/>
        <w:keepNext w:val="0"/>
        <w:keepLines w:val="0"/>
        <w:widowControl w:val="0"/>
        <w:shd w:val="clear" w:color="auto" w:fill="auto"/>
        <w:bidi w:val="0"/>
        <w:spacing w:before="0" w:after="80" w:line="350" w:lineRule="exact"/>
        <w:ind w:left="540" w:right="0" w:firstLine="20"/>
        <w:jc w:val="both"/>
      </w:pPr>
      <w:r>
        <w:rPr>
          <w:color w:val="000000"/>
          <w:spacing w:val="0"/>
          <w:w w:val="100"/>
          <w:position w:val="0"/>
        </w:rPr>
        <w:t>实际控制人性质：境内自然人 实际控制人类型：自然人</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540"/>
        <w:jc w:val="both"/>
      </w:pPr>
      <w:r>
        <w:rPr>
          <w:color w:val="000000"/>
          <w:spacing w:val="0"/>
          <w:w w:val="100"/>
          <w:position w:val="0"/>
        </w:rPr>
        <w:t>实际控制人报告期内变更</w:t>
      </w:r>
    </w:p>
    <w:p>
      <w:pPr>
        <w:pStyle w:val="Style21"/>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周红卫、姚宁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bl>
    <w:p>
      <w:pPr>
        <w:pStyle w:val="Style3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8" w:right="465" w:bottom="1450" w:left="631"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jc w:val="center"/>
        <w:rPr>
          <w:sz w:val="2"/>
          <w:szCs w:val="2"/>
        </w:rPr>
      </w:pPr>
      <w:r>
        <w:drawing>
          <wp:inline>
            <wp:extent cx="3066415" cy="153035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3066415" cy="1530350"/>
                    </a:xfrm>
                    <a:prstGeom prst="rect"/>
                  </pic:spPr>
                </pic:pic>
              </a:graphicData>
            </a:graphic>
          </wp:inline>
        </w:drawing>
      </w:r>
    </w:p>
    <w:p>
      <w:pPr>
        <w:widowControl w:val="0"/>
        <w:spacing w:after="279" w:line="1" w:lineRule="exact"/>
      </w:pPr>
    </w:p>
    <w:p>
      <w:pPr>
        <w:pStyle w:val="Style21"/>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938" w:val="left"/>
        </w:tabs>
        <w:bidi w:val="0"/>
        <w:spacing w:before="0" w:after="380" w:line="240" w:lineRule="auto"/>
        <w:ind w:left="0" w:right="0" w:firstLine="56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4</w:t>
      </w:r>
      <w:bookmarkEnd w:id="64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9"/>
      <w:bookmarkEnd w:id="640"/>
      <w:bookmarkEnd w:id="642"/>
    </w:p>
    <w:p>
      <w:pPr>
        <w:pStyle w:val="Style21"/>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938" w:val="left"/>
        </w:tabs>
        <w:bidi w:val="0"/>
        <w:spacing w:before="0" w:after="380" w:line="240" w:lineRule="auto"/>
        <w:ind w:left="0" w:right="0" w:firstLine="56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5</w:t>
      </w:r>
      <w:bookmarkEnd w:id="64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3"/>
      <w:bookmarkEnd w:id="644"/>
      <w:bookmarkEnd w:id="646"/>
    </w:p>
    <w:p>
      <w:pPr>
        <w:pStyle w:val="Style21"/>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938" w:val="left"/>
        </w:tabs>
        <w:bidi w:val="0"/>
        <w:spacing w:before="0" w:after="380" w:line="240" w:lineRule="auto"/>
        <w:ind w:left="0" w:right="0" w:firstLine="56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6</w:t>
      </w:r>
      <w:bookmarkEnd w:id="649"/>
      <w:r>
        <w:rPr>
          <w:color w:val="000000"/>
          <w:spacing w:val="0"/>
          <w:w w:val="100"/>
          <w:position w:val="0"/>
        </w:rPr>
        <w:t>、</w:t>
        <w:tab/>
        <w:t>控股股东、实际控制人、重组方及其他承诺主体股份限制减持情况</w:t>
      </w:r>
      <w:bookmarkEnd w:id="647"/>
      <w:bookmarkEnd w:id="648"/>
      <w:bookmarkEnd w:id="650"/>
    </w:p>
    <w:p>
      <w:pPr>
        <w:pStyle w:val="Style21"/>
        <w:keepNext w:val="0"/>
        <w:keepLines w:val="0"/>
        <w:widowControl w:val="0"/>
        <w:shd w:val="clear" w:color="auto" w:fill="auto"/>
        <w:bidi w:val="0"/>
        <w:spacing w:before="0" w:after="38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560"/>
        <w:jc w:val="left"/>
      </w:pPr>
      <w:bookmarkStart w:id="651" w:name="bookmark651"/>
      <w:bookmarkStart w:id="652" w:name="bookmark652"/>
      <w:bookmarkStart w:id="653" w:name="bookmark653"/>
      <w:bookmarkStart w:id="654" w:name="bookmark654"/>
      <w:r>
        <w:rPr>
          <w:color w:val="000000"/>
          <w:spacing w:val="0"/>
          <w:w w:val="100"/>
          <w:position w:val="0"/>
          <w:sz w:val="24"/>
          <w:szCs w:val="24"/>
        </w:rPr>
        <w:t>四</w:t>
      </w:r>
      <w:bookmarkEnd w:id="653"/>
      <w:r>
        <w:rPr>
          <w:color w:val="000000"/>
          <w:spacing w:val="0"/>
          <w:w w:val="100"/>
          <w:position w:val="0"/>
          <w:sz w:val="24"/>
          <w:szCs w:val="24"/>
        </w:rPr>
        <w:t>、股份回购在报告期的具体实施情况</w:t>
      </w:r>
      <w:bookmarkEnd w:id="651"/>
      <w:bookmarkEnd w:id="652"/>
      <w:bookmarkEnd w:id="654"/>
    </w:p>
    <w:p>
      <w:pPr>
        <w:pStyle w:val="Style21"/>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股份回购的实施进展情况</w:t>
      </w:r>
    </w:p>
    <w:p>
      <w:pPr>
        <w:pStyle w:val="Style21"/>
        <w:keepNext w:val="0"/>
        <w:keepLines w:val="0"/>
        <w:widowControl w:val="0"/>
        <w:numPr>
          <w:ilvl w:val="0"/>
          <w:numId w:val="5"/>
        </w:numPr>
        <w:shd w:val="clear" w:color="auto" w:fill="auto"/>
        <w:tabs>
          <w:tab w:pos="842" w:val="left"/>
        </w:tabs>
        <w:bidi w:val="0"/>
        <w:spacing w:before="0" w:after="140" w:line="240" w:lineRule="auto"/>
        <w:ind w:left="0" w:right="0" w:firstLine="560"/>
        <w:jc w:val="both"/>
      </w:pPr>
      <w:bookmarkStart w:id="655" w:name="bookmark655"/>
      <w:bookmarkEnd w:id="65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采用集中竞价方式减持回购股份的实施进展情况</w:t>
      </w:r>
    </w:p>
    <w:p>
      <w:pPr>
        <w:pStyle w:val="Style21"/>
        <w:keepNext w:val="0"/>
        <w:keepLines w:val="0"/>
        <w:widowControl w:val="0"/>
        <w:numPr>
          <w:ilvl w:val="0"/>
          <w:numId w:val="5"/>
        </w:numPr>
        <w:shd w:val="clear" w:color="auto" w:fill="auto"/>
        <w:tabs>
          <w:tab w:pos="842" w:val="left"/>
        </w:tabs>
        <w:bidi w:val="0"/>
        <w:spacing w:before="0" w:after="380" w:line="240" w:lineRule="auto"/>
        <w:ind w:left="0" w:right="0" w:firstLine="560"/>
        <w:jc w:val="both"/>
        <w:sectPr>
          <w:footnotePr>
            <w:pos w:val="pageBottom"/>
            <w:numFmt w:val="decimal"/>
            <w:numRestart w:val="continuous"/>
          </w:footnotePr>
          <w:pgSz w:w="11900" w:h="16840"/>
          <w:pgMar w:top="1484" w:right="557" w:bottom="1484" w:left="557" w:header="0" w:footer="3" w:gutter="0"/>
          <w:cols w:space="720"/>
          <w:noEndnote/>
          <w:rtlGutter w:val="0"/>
          <w:docGrid w:linePitch="360"/>
        </w:sectPr>
      </w:pPr>
      <w:bookmarkStart w:id="656" w:name="bookmark656"/>
      <w:bookmarkEnd w:id="65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9"/>
        <w:keepNext/>
        <w:keepLines/>
        <w:widowControl w:val="0"/>
        <w:shd w:val="clear" w:color="auto" w:fill="auto"/>
        <w:bidi w:val="0"/>
        <w:spacing w:before="0" w:after="560" w:line="240" w:lineRule="auto"/>
        <w:ind w:left="0" w:right="0" w:firstLine="0"/>
        <w:jc w:val="center"/>
      </w:pPr>
      <w:bookmarkStart w:id="657" w:name="bookmark657"/>
      <w:bookmarkStart w:id="658" w:name="bookmark658"/>
      <w:bookmarkStart w:id="659" w:name="bookmark659"/>
      <w:r>
        <w:rPr>
          <w:color w:val="000000"/>
          <w:spacing w:val="0"/>
          <w:w w:val="100"/>
          <w:position w:val="0"/>
        </w:rPr>
        <w:t>第八节优先股相关情况</w:t>
      </w:r>
      <w:bookmarkEnd w:id="657"/>
      <w:bookmarkEnd w:id="658"/>
      <w:bookmarkEnd w:id="659"/>
    </w:p>
    <w:p>
      <w:pPr>
        <w:pStyle w:val="Style21"/>
        <w:keepNext w:val="0"/>
        <w:keepLines w:val="0"/>
        <w:widowControl w:val="0"/>
        <w:shd w:val="clear" w:color="auto" w:fill="auto"/>
        <w:bidi w:val="0"/>
        <w:spacing w:before="0" w:after="120" w:line="240" w:lineRule="auto"/>
        <w:ind w:left="0" w:right="0" w:firstLine="560"/>
        <w:jc w:val="left"/>
      </w:pPr>
      <w:bookmarkStart w:id="660" w:name="bookmark66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60"/>
    </w:p>
    <w:p>
      <w:pPr>
        <w:pStyle w:val="Style21"/>
        <w:keepNext w:val="0"/>
        <w:keepLines w:val="0"/>
        <w:widowControl w:val="0"/>
        <w:shd w:val="clear" w:color="auto" w:fill="auto"/>
        <w:bidi w:val="0"/>
        <w:spacing w:before="0" w:after="340" w:line="240" w:lineRule="auto"/>
        <w:ind w:left="0" w:right="0" w:firstLine="560"/>
        <w:jc w:val="left"/>
        <w:sectPr>
          <w:footnotePr>
            <w:pos w:val="pageBottom"/>
            <w:numFmt w:val="decimal"/>
            <w:numRestart w:val="continuous"/>
          </w:footnotePr>
          <w:pgSz w:w="11900" w:h="16840"/>
          <w:pgMar w:top="1930" w:right="557" w:bottom="1930" w:left="557"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60" w:line="240" w:lineRule="auto"/>
        <w:ind w:left="0" w:right="0" w:firstLine="0"/>
        <w:jc w:val="center"/>
      </w:pPr>
      <w:bookmarkStart w:id="661" w:name="bookmark661"/>
      <w:bookmarkStart w:id="662" w:name="bookmark662"/>
      <w:bookmarkStart w:id="663" w:name="bookmark663"/>
      <w:r>
        <w:rPr>
          <w:color w:val="000000"/>
          <w:spacing w:val="0"/>
          <w:w w:val="100"/>
          <w:position w:val="0"/>
        </w:rPr>
        <w:t>第九节债券相关情况</w:t>
      </w:r>
      <w:bookmarkEnd w:id="661"/>
      <w:bookmarkEnd w:id="662"/>
      <w:bookmarkEnd w:id="663"/>
    </w:p>
    <w:p>
      <w:pPr>
        <w:pStyle w:val="Style21"/>
        <w:keepNext w:val="0"/>
        <w:keepLines w:val="0"/>
        <w:widowControl w:val="0"/>
        <w:shd w:val="clear" w:color="auto" w:fill="auto"/>
        <w:bidi w:val="0"/>
        <w:spacing w:before="0" w:after="0" w:line="240" w:lineRule="auto"/>
        <w:ind w:left="0" w:right="0" w:firstLine="560"/>
        <w:jc w:val="left"/>
        <w:sectPr>
          <w:footnotePr>
            <w:pos w:val="pageBottom"/>
            <w:numFmt w:val="decimal"/>
            <w:numRestart w:val="continuous"/>
          </w:footnotePr>
          <w:pgSz w:w="11900" w:h="16840"/>
          <w:pgMar w:top="1930" w:right="557" w:bottom="1930" w:left="557" w:header="0" w:footer="3" w:gutter="0"/>
          <w:cols w:space="720"/>
          <w:noEndnote/>
          <w:rtlGutter w:val="0"/>
          <w:docGrid w:linePitch="360"/>
        </w:sectPr>
      </w:pPr>
      <w:bookmarkStart w:id="664" w:name="bookmark664"/>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64"/>
    </w:p>
    <w:p>
      <w:pPr>
        <w:pStyle w:val="Style9"/>
        <w:keepNext/>
        <w:keepLines/>
        <w:widowControl w:val="0"/>
        <w:shd w:val="clear" w:color="auto" w:fill="auto"/>
        <w:bidi w:val="0"/>
        <w:spacing w:before="560" w:after="520" w:line="240" w:lineRule="auto"/>
        <w:ind w:left="0" w:right="0" w:firstLine="0"/>
        <w:jc w:val="center"/>
      </w:pPr>
      <w:bookmarkStart w:id="665" w:name="bookmark665"/>
      <w:bookmarkStart w:id="666" w:name="bookmark666"/>
      <w:bookmarkStart w:id="667" w:name="bookmark667"/>
      <w:r>
        <w:rPr>
          <w:color w:val="000000"/>
          <w:spacing w:val="0"/>
          <w:w w:val="100"/>
          <w:position w:val="0"/>
        </w:rPr>
        <w:t>第十节财务报告</w:t>
      </w:r>
      <w:bookmarkEnd w:id="665"/>
      <w:bookmarkEnd w:id="666"/>
      <w:bookmarkEnd w:id="667"/>
    </w:p>
    <w:p>
      <w:pPr>
        <w:pStyle w:val="Style28"/>
        <w:keepNext/>
        <w:keepLines/>
        <w:widowControl w:val="0"/>
        <w:shd w:val="clear" w:color="auto" w:fill="auto"/>
        <w:bidi w:val="0"/>
        <w:spacing w:before="0" w:after="300" w:line="240" w:lineRule="auto"/>
        <w:ind w:left="0" w:right="0" w:firstLine="560"/>
        <w:jc w:val="left"/>
      </w:pPr>
      <w:bookmarkStart w:id="668" w:name="bookmark668"/>
      <w:bookmarkStart w:id="669" w:name="bookmark669"/>
      <w:bookmarkStart w:id="670" w:name="bookmark670"/>
      <w:bookmarkStart w:id="671" w:name="bookmark671"/>
      <w:bookmarkStart w:id="672" w:name="bookmark672"/>
      <w:r>
        <w:rPr>
          <w:color w:val="000000"/>
          <w:spacing w:val="0"/>
          <w:w w:val="100"/>
          <w:position w:val="0"/>
          <w:sz w:val="24"/>
          <w:szCs w:val="24"/>
        </w:rPr>
        <w:t>一</w:t>
      </w:r>
      <w:bookmarkEnd w:id="671"/>
      <w:r>
        <w:rPr>
          <w:color w:val="000000"/>
          <w:spacing w:val="0"/>
          <w:w w:val="100"/>
          <w:position w:val="0"/>
          <w:sz w:val="24"/>
          <w:szCs w:val="24"/>
        </w:rPr>
        <w:t>、审计报告</w:t>
      </w:r>
      <w:bookmarkEnd w:id="669"/>
      <w:bookmarkEnd w:id="670"/>
      <w:bookmarkEnd w:id="672"/>
      <w:bookmarkEnd w:id="66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rPr>
              <w:t>[2022]215Z0121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褚诗炜、李丹、汪庆</w:t>
            </w:r>
          </w:p>
        </w:tc>
      </w:tr>
    </w:tbl>
    <w:p>
      <w:pPr>
        <w:pStyle w:val="Style21"/>
        <w:keepNext w:val="0"/>
        <w:keepLines w:val="0"/>
        <w:widowControl w:val="0"/>
        <w:shd w:val="clear" w:color="auto" w:fill="auto"/>
        <w:bidi w:val="0"/>
        <w:spacing w:before="0" w:after="300" w:line="355" w:lineRule="exact"/>
        <w:ind w:left="0" w:right="0" w:firstLine="0"/>
        <w:jc w:val="center"/>
      </w:pPr>
      <w:r>
        <w:rPr>
          <w:color w:val="000000"/>
          <w:spacing w:val="0"/>
          <w:w w:val="100"/>
          <w:position w:val="0"/>
        </w:rPr>
        <w:t>审计报告正文</w:t>
        <w:br/>
        <w:t>审计报告</w:t>
      </w:r>
    </w:p>
    <w:p>
      <w:pPr>
        <w:pStyle w:val="Style46"/>
        <w:keepNext w:val="0"/>
        <w:keepLines w:val="0"/>
        <w:widowControl w:val="0"/>
        <w:shd w:val="clear" w:color="auto" w:fill="auto"/>
        <w:bidi w:val="0"/>
        <w:spacing w:before="0" w:after="300" w:line="313" w:lineRule="exact"/>
        <w:ind w:left="0" w:right="560" w:firstLine="0"/>
        <w:jc w:val="right"/>
      </w:pPr>
      <w:r>
        <w:rPr>
          <w:rFonts w:ascii="SimSun" w:eastAsia="SimSun" w:hAnsi="SimSun" w:cs="SimSun"/>
          <w:color w:val="000000"/>
          <w:spacing w:val="0"/>
          <w:w w:val="100"/>
          <w:position w:val="0"/>
        </w:rPr>
        <w:t>容诚审字</w:t>
      </w:r>
      <w:r>
        <w:rPr>
          <w:color w:val="000000"/>
          <w:spacing w:val="0"/>
          <w:w w:val="100"/>
          <w:position w:val="0"/>
        </w:rPr>
        <w:t>[2022]215Z0121</w:t>
      </w:r>
      <w:r>
        <w:rPr>
          <w:rFonts w:ascii="SimSun" w:eastAsia="SimSun" w:hAnsi="SimSun" w:cs="SimSun"/>
          <w:color w:val="000000"/>
          <w:spacing w:val="0"/>
          <w:w w:val="100"/>
          <w:position w:val="0"/>
        </w:rPr>
        <w:t>号</w:t>
      </w:r>
    </w:p>
    <w:p>
      <w:pPr>
        <w:pStyle w:val="Style21"/>
        <w:keepNext w:val="0"/>
        <w:keepLines w:val="0"/>
        <w:widowControl w:val="0"/>
        <w:shd w:val="clear" w:color="auto" w:fill="auto"/>
        <w:bidi w:val="0"/>
        <w:spacing w:before="0" w:after="0" w:line="313" w:lineRule="exact"/>
        <w:ind w:left="0" w:right="0" w:firstLine="560"/>
        <w:jc w:val="left"/>
      </w:pPr>
      <w:r>
        <w:rPr>
          <w:color w:val="000000"/>
          <w:spacing w:val="0"/>
          <w:w w:val="100"/>
          <w:position w:val="0"/>
        </w:rPr>
        <w:t>江苏润和软件股份有限公司全体股东：</w:t>
      </w:r>
    </w:p>
    <w:p>
      <w:pPr>
        <w:pStyle w:val="Style21"/>
        <w:keepNext w:val="0"/>
        <w:keepLines w:val="0"/>
        <w:widowControl w:val="0"/>
        <w:shd w:val="clear" w:color="auto" w:fill="auto"/>
        <w:tabs>
          <w:tab w:pos="1495" w:val="left"/>
        </w:tabs>
        <w:bidi w:val="0"/>
        <w:spacing w:before="0" w:after="0" w:line="313" w:lineRule="exact"/>
        <w:ind w:left="1060" w:right="0" w:firstLine="0"/>
        <w:jc w:val="left"/>
      </w:pPr>
      <w:bookmarkStart w:id="673" w:name="bookmark673"/>
      <w:r>
        <w:rPr>
          <w:color w:val="000000"/>
          <w:spacing w:val="0"/>
          <w:w w:val="100"/>
          <w:position w:val="0"/>
        </w:rPr>
        <w:t>一</w:t>
      </w:r>
      <w:bookmarkEnd w:id="673"/>
      <w:r>
        <w:rPr>
          <w:color w:val="000000"/>
          <w:spacing w:val="0"/>
          <w:w w:val="100"/>
          <w:position w:val="0"/>
        </w:rPr>
        <w:t>、</w:t>
        <w:tab/>
        <w:t>审计意见</w:t>
      </w:r>
    </w:p>
    <w:p>
      <w:pPr>
        <w:pStyle w:val="Style21"/>
        <w:keepNext w:val="0"/>
        <w:keepLines w:val="0"/>
        <w:widowControl w:val="0"/>
        <w:shd w:val="clear" w:color="auto" w:fill="auto"/>
        <w:bidi w:val="0"/>
        <w:spacing w:before="0" w:after="0" w:line="313" w:lineRule="exact"/>
        <w:ind w:left="560" w:right="0" w:firstLine="500"/>
        <w:jc w:val="both"/>
      </w:pPr>
      <w:r>
        <w:rPr>
          <w:color w:val="000000"/>
          <w:spacing w:val="0"/>
          <w:w w:val="100"/>
          <w:position w:val="0"/>
        </w:rPr>
        <w:t>我们审计了江苏润和软件股份有限公司（以下简称润和软件）财务报表，包括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 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年度的合并及母公司利润表、合并及母公司现金流量表、合并及母公司所有者权益变动表以及相关财务报表附注。</w:t>
      </w:r>
    </w:p>
    <w:p>
      <w:pPr>
        <w:pStyle w:val="Style21"/>
        <w:keepNext w:val="0"/>
        <w:keepLines w:val="0"/>
        <w:widowControl w:val="0"/>
        <w:shd w:val="clear" w:color="auto" w:fill="auto"/>
        <w:bidi w:val="0"/>
        <w:spacing w:before="0" w:after="0" w:line="313" w:lineRule="exact"/>
        <w:ind w:left="560" w:right="0" w:firstLine="500"/>
        <w:jc w:val="both"/>
      </w:pPr>
      <w:r>
        <w:rPr>
          <w:color w:val="000000"/>
          <w:spacing w:val="0"/>
          <w:w w:val="100"/>
          <w:position w:val="0"/>
        </w:rPr>
        <w:t>我们认为，后附的财务报表在所有重大方面按照企业会计准则的规定编制，公允反映了润和软件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1"/>
        <w:keepNext w:val="0"/>
        <w:keepLines w:val="0"/>
        <w:widowControl w:val="0"/>
        <w:shd w:val="clear" w:color="auto" w:fill="auto"/>
        <w:tabs>
          <w:tab w:pos="1495" w:val="left"/>
        </w:tabs>
        <w:bidi w:val="0"/>
        <w:spacing w:before="0" w:after="0" w:line="313" w:lineRule="exact"/>
        <w:ind w:left="1060" w:right="0" w:firstLine="0"/>
        <w:jc w:val="left"/>
      </w:pPr>
      <w:bookmarkStart w:id="674" w:name="bookmark674"/>
      <w:r>
        <w:rPr>
          <w:color w:val="000000"/>
          <w:spacing w:val="0"/>
          <w:w w:val="100"/>
          <w:position w:val="0"/>
        </w:rPr>
        <w:t>二</w:t>
      </w:r>
      <w:bookmarkEnd w:id="674"/>
      <w:r>
        <w:rPr>
          <w:color w:val="000000"/>
          <w:spacing w:val="0"/>
          <w:w w:val="100"/>
          <w:position w:val="0"/>
        </w:rPr>
        <w:t>、</w:t>
        <w:tab/>
        <w:t>形成审计意见的基础</w:t>
      </w:r>
    </w:p>
    <w:p>
      <w:pPr>
        <w:pStyle w:val="Style21"/>
        <w:keepNext w:val="0"/>
        <w:keepLines w:val="0"/>
        <w:widowControl w:val="0"/>
        <w:shd w:val="clear" w:color="auto" w:fill="auto"/>
        <w:bidi w:val="0"/>
        <w:spacing w:before="0" w:after="0" w:line="313" w:lineRule="exact"/>
        <w:ind w:left="56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 步阐述了我们在这些准则下的责任。按照中国注册会计师职业道德守则，我们独立于润和软件，并履行了职业道德方面的其 他责任。我们相信，我们获取的审计证据是充分、适当的，为发表审计意见提供了基础。</w:t>
      </w:r>
    </w:p>
    <w:p>
      <w:pPr>
        <w:pStyle w:val="Style21"/>
        <w:keepNext w:val="0"/>
        <w:keepLines w:val="0"/>
        <w:widowControl w:val="0"/>
        <w:shd w:val="clear" w:color="auto" w:fill="auto"/>
        <w:tabs>
          <w:tab w:pos="1495" w:val="left"/>
        </w:tabs>
        <w:bidi w:val="0"/>
        <w:spacing w:before="0" w:after="0" w:line="313" w:lineRule="exact"/>
        <w:ind w:left="1060" w:right="0" w:firstLine="0"/>
        <w:jc w:val="left"/>
      </w:pPr>
      <w:bookmarkStart w:id="675" w:name="bookmark675"/>
      <w:r>
        <w:rPr>
          <w:color w:val="000000"/>
          <w:spacing w:val="0"/>
          <w:w w:val="100"/>
          <w:position w:val="0"/>
        </w:rPr>
        <w:t>三</w:t>
      </w:r>
      <w:bookmarkEnd w:id="675"/>
      <w:r>
        <w:rPr>
          <w:color w:val="000000"/>
          <w:spacing w:val="0"/>
          <w:w w:val="100"/>
          <w:position w:val="0"/>
        </w:rPr>
        <w:t>、</w:t>
        <w:tab/>
        <w:t>关键审计事项</w:t>
      </w:r>
    </w:p>
    <w:p>
      <w:pPr>
        <w:pStyle w:val="Style21"/>
        <w:keepNext w:val="0"/>
        <w:keepLines w:val="0"/>
        <w:widowControl w:val="0"/>
        <w:shd w:val="clear" w:color="auto" w:fill="auto"/>
        <w:bidi w:val="0"/>
        <w:spacing w:before="0" w:after="0" w:line="313" w:lineRule="exact"/>
        <w:ind w:left="56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21"/>
        <w:keepNext w:val="0"/>
        <w:keepLines w:val="0"/>
        <w:widowControl w:val="0"/>
        <w:shd w:val="clear" w:color="auto" w:fill="auto"/>
        <w:bidi w:val="0"/>
        <w:spacing w:before="0" w:after="0" w:line="313" w:lineRule="exact"/>
        <w:ind w:left="1060" w:right="0" w:firstLine="0"/>
        <w:jc w:val="left"/>
      </w:pPr>
      <w:bookmarkStart w:id="676" w:name="bookmark676"/>
      <w:r>
        <w:rPr>
          <w:color w:val="000000"/>
          <w:spacing w:val="0"/>
          <w:w w:val="100"/>
          <w:position w:val="0"/>
        </w:rPr>
        <w:t>（</w:t>
      </w:r>
      <w:bookmarkEnd w:id="676"/>
      <w:r>
        <w:rPr>
          <w:color w:val="000000"/>
          <w:spacing w:val="0"/>
          <w:w w:val="100"/>
          <w:position w:val="0"/>
        </w:rPr>
        <w:t>一）收入确认</w:t>
      </w:r>
    </w:p>
    <w:p>
      <w:pPr>
        <w:pStyle w:val="Style21"/>
        <w:keepNext w:val="0"/>
        <w:keepLines w:val="0"/>
        <w:widowControl w:val="0"/>
        <w:shd w:val="clear" w:color="auto" w:fill="auto"/>
        <w:tabs>
          <w:tab w:pos="1410" w:val="left"/>
        </w:tabs>
        <w:bidi w:val="0"/>
        <w:spacing w:before="0" w:after="0" w:line="313" w:lineRule="exact"/>
        <w:ind w:left="1060" w:right="0" w:firstLine="0"/>
        <w:jc w:val="left"/>
      </w:pPr>
      <w:bookmarkStart w:id="677" w:name="bookmark677"/>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事项描述</w:t>
      </w:r>
    </w:p>
    <w:p>
      <w:pPr>
        <w:pStyle w:val="Style21"/>
        <w:keepNext w:val="0"/>
        <w:keepLines w:val="0"/>
        <w:widowControl w:val="0"/>
        <w:shd w:val="clear" w:color="auto" w:fill="auto"/>
        <w:bidi w:val="0"/>
        <w:spacing w:before="0" w:after="0" w:line="313" w:lineRule="exact"/>
        <w:ind w:left="560" w:right="0" w:firstLine="500"/>
        <w:jc w:val="both"/>
      </w:pPr>
      <w:r>
        <w:rPr>
          <w:color w:val="000000"/>
          <w:spacing w:val="0"/>
          <w:w w:val="100"/>
          <w:position w:val="0"/>
        </w:rPr>
        <w:t>润和软件的主要收入分为软件开发业务及外购产品销售业务，识别合同中的履约义务，判断收入确认的方式均需润和 软件做出重大判断，不恰当的判断可能导致收入确认重大错报，同时由于收入是公司的关键业绩指标之一，从而存在管理层 为了达到特定目标或期望而操纵收入确认时点的固有风险，我们将公司收入确认识别为关键审计事项。</w:t>
      </w:r>
    </w:p>
    <w:p>
      <w:pPr>
        <w:pStyle w:val="Style21"/>
        <w:keepNext w:val="0"/>
        <w:keepLines w:val="0"/>
        <w:widowControl w:val="0"/>
        <w:shd w:val="clear" w:color="auto" w:fill="auto"/>
        <w:tabs>
          <w:tab w:pos="1414" w:val="left"/>
        </w:tabs>
        <w:bidi w:val="0"/>
        <w:spacing w:before="0" w:after="0" w:line="313" w:lineRule="exact"/>
        <w:ind w:left="1060" w:right="0" w:firstLine="0"/>
        <w:jc w:val="left"/>
      </w:pPr>
      <w:bookmarkStart w:id="678" w:name="bookmark678"/>
      <w:r>
        <w:rPr>
          <w:rFonts w:ascii="Times New Roman" w:eastAsia="Times New Roman" w:hAnsi="Times New Roman" w:cs="Times New Roman"/>
          <w:color w:val="000000"/>
          <w:spacing w:val="0"/>
          <w:w w:val="100"/>
          <w:position w:val="0"/>
        </w:rPr>
        <w:t>2</w:t>
      </w:r>
      <w:bookmarkEnd w:id="678"/>
      <w:r>
        <w:rPr>
          <w:color w:val="000000"/>
          <w:spacing w:val="0"/>
          <w:w w:val="100"/>
          <w:position w:val="0"/>
        </w:rPr>
        <w:t>、</w:t>
        <w:tab/>
        <w:t>审计应对</w:t>
      </w:r>
    </w:p>
    <w:p>
      <w:pPr>
        <w:pStyle w:val="Style21"/>
        <w:keepNext w:val="0"/>
        <w:keepLines w:val="0"/>
        <w:widowControl w:val="0"/>
        <w:shd w:val="clear" w:color="auto" w:fill="auto"/>
        <w:bidi w:val="0"/>
        <w:spacing w:before="0" w:after="0" w:line="313" w:lineRule="exact"/>
        <w:ind w:left="1060" w:right="0" w:firstLine="0"/>
        <w:jc w:val="left"/>
      </w:pPr>
      <w:r>
        <w:rPr>
          <w:color w:val="000000"/>
          <w:spacing w:val="0"/>
          <w:w w:val="100"/>
          <w:position w:val="0"/>
        </w:rPr>
        <w:t>我们实施的审计程序主要包括：</w:t>
      </w:r>
    </w:p>
    <w:p>
      <w:pPr>
        <w:pStyle w:val="Style21"/>
        <w:keepNext w:val="0"/>
        <w:keepLines w:val="0"/>
        <w:widowControl w:val="0"/>
        <w:shd w:val="clear" w:color="auto" w:fill="auto"/>
        <w:tabs>
          <w:tab w:pos="1505" w:val="left"/>
        </w:tabs>
        <w:bidi w:val="0"/>
        <w:spacing w:before="0" w:after="0" w:line="313" w:lineRule="exact"/>
        <w:ind w:left="1060" w:right="0" w:firstLine="0"/>
        <w:jc w:val="left"/>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1</w:t>
      </w:r>
      <w:r>
        <w:rPr>
          <w:color w:val="000000"/>
          <w:spacing w:val="0"/>
          <w:w w:val="100"/>
          <w:position w:val="0"/>
        </w:rPr>
        <w:t>）</w:t>
        <w:tab/>
        <w:t>了解、评价和测试与营业收入确认相关的内部控制设计和运行的有效性；</w:t>
      </w:r>
    </w:p>
    <w:p>
      <w:pPr>
        <w:pStyle w:val="Style21"/>
        <w:keepNext w:val="0"/>
        <w:keepLines w:val="0"/>
        <w:widowControl w:val="0"/>
        <w:shd w:val="clear" w:color="auto" w:fill="auto"/>
        <w:tabs>
          <w:tab w:pos="1600" w:val="left"/>
        </w:tabs>
        <w:bidi w:val="0"/>
        <w:spacing w:before="0" w:after="0" w:line="313" w:lineRule="exact"/>
        <w:ind w:left="560" w:right="0" w:firstLine="500"/>
        <w:jc w:val="left"/>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2</w:t>
      </w:r>
      <w:r>
        <w:rPr>
          <w:color w:val="000000"/>
          <w:spacing w:val="0"/>
          <w:w w:val="100"/>
          <w:position w:val="0"/>
        </w:rPr>
        <w:t>）</w:t>
        <w:tab/>
        <w:t>选取样本检查销售合同，识别与收入确认相关的关键合同条款及履约义务，以评价公司收入确认政策是否符合 企业会计准则的要求；</w:t>
      </w:r>
    </w:p>
    <w:p>
      <w:pPr>
        <w:pStyle w:val="Style21"/>
        <w:keepNext w:val="0"/>
        <w:keepLines w:val="0"/>
        <w:widowControl w:val="0"/>
        <w:shd w:val="clear" w:color="auto" w:fill="auto"/>
        <w:tabs>
          <w:tab w:pos="1505" w:val="left"/>
        </w:tabs>
        <w:bidi w:val="0"/>
        <w:spacing w:before="0" w:after="0" w:line="313" w:lineRule="exact"/>
        <w:ind w:left="1060" w:right="0" w:firstLine="0"/>
        <w:jc w:val="left"/>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3</w:t>
      </w:r>
      <w:r>
        <w:rPr>
          <w:color w:val="000000"/>
          <w:spacing w:val="0"/>
          <w:w w:val="100"/>
          <w:position w:val="0"/>
        </w:rPr>
        <w:t>）</w:t>
        <w:tab/>
        <w:t>执行分析性复核程序，判断销售收入和毛利变动的合理性，与前期指标进行对比分析；</w:t>
      </w:r>
    </w:p>
    <w:p>
      <w:pPr>
        <w:pStyle w:val="Style21"/>
        <w:keepNext w:val="0"/>
        <w:keepLines w:val="0"/>
        <w:widowControl w:val="0"/>
        <w:shd w:val="clear" w:color="auto" w:fill="auto"/>
        <w:tabs>
          <w:tab w:pos="1505" w:val="left"/>
        </w:tabs>
        <w:bidi w:val="0"/>
        <w:spacing w:before="0" w:after="0" w:line="313" w:lineRule="exact"/>
        <w:ind w:left="1060" w:right="0" w:firstLine="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4</w:t>
      </w:r>
      <w:r>
        <w:rPr>
          <w:color w:val="000000"/>
          <w:spacing w:val="0"/>
          <w:w w:val="100"/>
          <w:position w:val="0"/>
        </w:rPr>
        <w:t>）</w:t>
        <w:tab/>
        <w:t>针对</w:t>
      </w:r>
      <w:r>
        <w:rPr>
          <w:rFonts w:ascii="Times New Roman" w:eastAsia="Times New Roman" w:hAnsi="Times New Roman" w:cs="Times New Roman"/>
          <w:color w:val="000000"/>
          <w:spacing w:val="0"/>
          <w:w w:val="100"/>
          <w:position w:val="0"/>
        </w:rPr>
        <w:t>2021</w:t>
      </w:r>
      <w:r>
        <w:rPr>
          <w:color w:val="000000"/>
          <w:spacing w:val="0"/>
          <w:w w:val="100"/>
          <w:position w:val="0"/>
        </w:rPr>
        <w:t>年度销售金额较大的客户执行函证程序；</w:t>
      </w:r>
    </w:p>
    <w:p>
      <w:pPr>
        <w:pStyle w:val="Style21"/>
        <w:keepNext w:val="0"/>
        <w:keepLines w:val="0"/>
        <w:widowControl w:val="0"/>
        <w:shd w:val="clear" w:color="auto" w:fill="auto"/>
        <w:tabs>
          <w:tab w:pos="1505" w:val="left"/>
        </w:tabs>
        <w:bidi w:val="0"/>
        <w:spacing w:before="0" w:after="300" w:line="313" w:lineRule="exact"/>
        <w:ind w:left="1060" w:right="0" w:firstLine="0"/>
        <w:jc w:val="left"/>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5</w:t>
      </w:r>
      <w:r>
        <w:rPr>
          <w:color w:val="000000"/>
          <w:spacing w:val="0"/>
          <w:w w:val="100"/>
          <w:position w:val="0"/>
        </w:rPr>
        <w:t>）</w:t>
        <w:tab/>
        <w:t>使用抽样方法选取了部分合同，对收入的确认进行检查：</w:t>
      </w:r>
    </w:p>
    <w:p>
      <w:pPr>
        <w:pStyle w:val="Style21"/>
        <w:keepNext w:val="0"/>
        <w:keepLines w:val="0"/>
        <w:widowControl w:val="0"/>
        <w:numPr>
          <w:ilvl w:val="0"/>
          <w:numId w:val="7"/>
        </w:numPr>
        <w:shd w:val="clear" w:color="auto" w:fill="auto"/>
        <w:tabs>
          <w:tab w:pos="1432" w:val="left"/>
        </w:tabs>
        <w:bidi w:val="0"/>
        <w:spacing w:before="0" w:after="0" w:line="317" w:lineRule="exact"/>
        <w:ind w:left="1060" w:right="0" w:firstLine="0"/>
        <w:jc w:val="both"/>
      </w:pPr>
      <w:bookmarkStart w:id="684" w:name="bookmark684"/>
      <w:bookmarkEnd w:id="684"/>
      <w:r>
        <w:rPr>
          <w:color w:val="000000"/>
          <w:spacing w:val="0"/>
          <w:w w:val="100"/>
          <w:position w:val="0"/>
        </w:rPr>
        <w:t>检查合同条款，核对合同金额的准确性；</w:t>
      </w:r>
    </w:p>
    <w:p>
      <w:pPr>
        <w:pStyle w:val="Style21"/>
        <w:keepNext w:val="0"/>
        <w:keepLines w:val="0"/>
        <w:widowControl w:val="0"/>
        <w:numPr>
          <w:ilvl w:val="0"/>
          <w:numId w:val="7"/>
        </w:numPr>
        <w:shd w:val="clear" w:color="auto" w:fill="auto"/>
        <w:tabs>
          <w:tab w:pos="1432" w:val="left"/>
        </w:tabs>
        <w:bidi w:val="0"/>
        <w:spacing w:before="0" w:after="0" w:line="317" w:lineRule="exact"/>
        <w:ind w:left="1060" w:right="0" w:firstLine="0"/>
        <w:jc w:val="both"/>
      </w:pPr>
      <w:bookmarkStart w:id="685" w:name="bookmark685"/>
      <w:bookmarkEnd w:id="685"/>
      <w:r>
        <w:rPr>
          <w:color w:val="000000"/>
          <w:spacing w:val="0"/>
          <w:w w:val="100"/>
          <w:position w:val="0"/>
        </w:rPr>
        <w:t>检查重要项目的确认单、结算单等；</w:t>
      </w:r>
    </w:p>
    <w:p>
      <w:pPr>
        <w:pStyle w:val="Style21"/>
        <w:keepNext w:val="0"/>
        <w:keepLines w:val="0"/>
        <w:widowControl w:val="0"/>
        <w:numPr>
          <w:ilvl w:val="0"/>
          <w:numId w:val="7"/>
        </w:numPr>
        <w:shd w:val="clear" w:color="auto" w:fill="auto"/>
        <w:tabs>
          <w:tab w:pos="1432" w:val="left"/>
        </w:tabs>
        <w:bidi w:val="0"/>
        <w:spacing w:before="0" w:after="0" w:line="317" w:lineRule="exact"/>
        <w:ind w:left="1060" w:right="0" w:firstLine="0"/>
        <w:jc w:val="both"/>
      </w:pPr>
      <w:bookmarkStart w:id="686" w:name="bookmark686"/>
      <w:bookmarkEnd w:id="686"/>
      <w:r>
        <w:rPr>
          <w:color w:val="000000"/>
          <w:spacing w:val="0"/>
          <w:w w:val="100"/>
          <w:position w:val="0"/>
        </w:rPr>
        <w:t>重新计算公司账面收入确认的准确性；</w:t>
      </w:r>
    </w:p>
    <w:p>
      <w:pPr>
        <w:pStyle w:val="Style21"/>
        <w:keepNext w:val="0"/>
        <w:keepLines w:val="0"/>
        <w:widowControl w:val="0"/>
        <w:numPr>
          <w:ilvl w:val="0"/>
          <w:numId w:val="7"/>
        </w:numPr>
        <w:shd w:val="clear" w:color="auto" w:fill="auto"/>
        <w:tabs>
          <w:tab w:pos="1432" w:val="left"/>
        </w:tabs>
        <w:bidi w:val="0"/>
        <w:spacing w:before="0" w:after="0" w:line="317" w:lineRule="exact"/>
        <w:ind w:left="1060" w:right="0" w:firstLine="0"/>
        <w:jc w:val="both"/>
      </w:pPr>
      <w:bookmarkStart w:id="687" w:name="bookmark687"/>
      <w:bookmarkEnd w:id="687"/>
      <w:r>
        <w:rPr>
          <w:color w:val="000000"/>
          <w:spacing w:val="0"/>
          <w:w w:val="100"/>
          <w:position w:val="0"/>
        </w:rPr>
        <w:t>对重点客户执行视频、电话以及现场走访核查程序。</w:t>
      </w:r>
    </w:p>
    <w:p>
      <w:pPr>
        <w:pStyle w:val="Style21"/>
        <w:keepNext w:val="0"/>
        <w:keepLines w:val="0"/>
        <w:widowControl w:val="0"/>
        <w:shd w:val="clear" w:color="auto" w:fill="auto"/>
        <w:tabs>
          <w:tab w:pos="1590" w:val="left"/>
        </w:tabs>
        <w:bidi w:val="0"/>
        <w:spacing w:before="0" w:after="100" w:line="317" w:lineRule="exact"/>
        <w:ind w:left="1060" w:right="0" w:firstLine="0"/>
        <w:jc w:val="both"/>
      </w:pPr>
      <w:bookmarkStart w:id="688" w:name="bookmark688"/>
      <w:r>
        <w:rPr>
          <w:color w:val="000000"/>
          <w:spacing w:val="0"/>
          <w:w w:val="100"/>
          <w:position w:val="0"/>
        </w:rPr>
        <w:t>（</w:t>
      </w:r>
      <w:bookmarkEnd w:id="688"/>
      <w:r>
        <w:rPr>
          <w:color w:val="000000"/>
          <w:spacing w:val="0"/>
          <w:w w:val="100"/>
          <w:position w:val="0"/>
        </w:rPr>
        <w:t>二）</w:t>
        <w:tab/>
        <w:t>应收账款坏账准备</w:t>
      </w:r>
    </w:p>
    <w:p>
      <w:pPr>
        <w:pStyle w:val="Style21"/>
        <w:keepNext w:val="0"/>
        <w:keepLines w:val="0"/>
        <w:widowControl w:val="0"/>
        <w:shd w:val="clear" w:color="auto" w:fill="auto"/>
        <w:tabs>
          <w:tab w:pos="1474" w:val="left"/>
        </w:tabs>
        <w:bidi w:val="0"/>
        <w:spacing w:before="0" w:after="0"/>
        <w:ind w:left="1060" w:right="0" w:firstLine="0"/>
        <w:jc w:val="both"/>
      </w:pPr>
      <w:bookmarkStart w:id="689" w:name="bookmark689"/>
      <w:r>
        <w:rPr>
          <w:rFonts w:ascii="Times New Roman" w:eastAsia="Times New Roman" w:hAnsi="Times New Roman" w:cs="Times New Roman"/>
          <w:color w:val="000000"/>
          <w:spacing w:val="0"/>
          <w:w w:val="100"/>
          <w:position w:val="0"/>
        </w:rPr>
        <w:t>1</w:t>
      </w:r>
      <w:bookmarkEnd w:id="689"/>
      <w:r>
        <w:rPr>
          <w:color w:val="000000"/>
          <w:spacing w:val="0"/>
          <w:w w:val="100"/>
          <w:position w:val="0"/>
        </w:rPr>
        <w:t>、</w:t>
        <w:tab/>
        <w:t>事项描述</w:t>
      </w:r>
    </w:p>
    <w:p>
      <w:pPr>
        <w:pStyle w:val="Style21"/>
        <w:keepNext w:val="0"/>
        <w:keepLines w:val="0"/>
        <w:widowControl w:val="0"/>
        <w:shd w:val="clear" w:color="auto" w:fill="auto"/>
        <w:bidi w:val="0"/>
        <w:spacing w:before="0" w:after="0" w:line="317" w:lineRule="exact"/>
        <w:ind w:left="560" w:right="0" w:firstLine="500"/>
        <w:jc w:val="both"/>
      </w:pPr>
      <w:r>
        <w:rPr>
          <w:color w:val="000000"/>
          <w:spacing w:val="0"/>
          <w:w w:val="100"/>
          <w:position w:val="0"/>
        </w:rPr>
        <w:t>参见财务报表附注七、</w:t>
      </w:r>
      <w:r>
        <w:rPr>
          <w:rFonts w:ascii="Times New Roman" w:eastAsia="Times New Roman" w:hAnsi="Times New Roman" w:cs="Times New Roman"/>
          <w:color w:val="000000"/>
          <w:spacing w:val="0"/>
          <w:w w:val="100"/>
          <w:position w:val="0"/>
        </w:rPr>
        <w:t>5</w:t>
      </w:r>
      <w:r>
        <w:rPr>
          <w:color w:val="000000"/>
          <w:spacing w:val="0"/>
          <w:w w:val="100"/>
          <w:position w:val="0"/>
        </w:rPr>
        <w:t>、应收账款，截至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日，润和软件应收账款余额</w:t>
      </w:r>
      <w:r>
        <w:rPr>
          <w:rFonts w:ascii="Times New Roman" w:eastAsia="Times New Roman" w:hAnsi="Times New Roman" w:cs="Times New Roman"/>
          <w:color w:val="000000"/>
          <w:spacing w:val="0"/>
          <w:w w:val="100"/>
          <w:position w:val="0"/>
        </w:rPr>
        <w:t>133,424.71</w:t>
      </w:r>
      <w:r>
        <w:rPr>
          <w:color w:val="000000"/>
          <w:spacing w:val="0"/>
          <w:w w:val="100"/>
          <w:position w:val="0"/>
        </w:rPr>
        <w:t xml:space="preserve">万元，坏账准备金额 </w:t>
      </w:r>
      <w:r>
        <w:rPr>
          <w:rFonts w:ascii="Times New Roman" w:eastAsia="Times New Roman" w:hAnsi="Times New Roman" w:cs="Times New Roman"/>
          <w:color w:val="000000"/>
          <w:spacing w:val="0"/>
          <w:w w:val="100"/>
          <w:position w:val="0"/>
        </w:rPr>
        <w:t>23,836.16</w:t>
      </w:r>
      <w:r>
        <w:rPr>
          <w:color w:val="000000"/>
          <w:spacing w:val="0"/>
          <w:w w:val="100"/>
          <w:position w:val="0"/>
        </w:rPr>
        <w:t>万元，应收账款净值</w:t>
      </w:r>
      <w:r>
        <w:rPr>
          <w:rFonts w:ascii="Times New Roman" w:eastAsia="Times New Roman" w:hAnsi="Times New Roman" w:cs="Times New Roman"/>
          <w:color w:val="000000"/>
          <w:spacing w:val="0"/>
          <w:w w:val="100"/>
          <w:position w:val="0"/>
        </w:rPr>
        <w:t>109,588.55</w:t>
      </w:r>
      <w:r>
        <w:rPr>
          <w:color w:val="000000"/>
          <w:spacing w:val="0"/>
          <w:w w:val="100"/>
          <w:position w:val="0"/>
        </w:rPr>
        <w:t>万元，应收账款净值占合并资产总额</w:t>
      </w:r>
      <w:r>
        <w:rPr>
          <w:rFonts w:ascii="Times New Roman" w:eastAsia="Times New Roman" w:hAnsi="Times New Roman" w:cs="Times New Roman"/>
          <w:color w:val="000000"/>
          <w:spacing w:val="0"/>
          <w:w w:val="100"/>
          <w:position w:val="0"/>
        </w:rPr>
        <w:t>24.83%</w:t>
      </w:r>
      <w:r>
        <w:rPr>
          <w:color w:val="000000"/>
          <w:spacing w:val="0"/>
          <w:w w:val="100"/>
          <w:position w:val="0"/>
        </w:rPr>
        <w:t>。</w:t>
      </w:r>
    </w:p>
    <w:p>
      <w:pPr>
        <w:pStyle w:val="Style21"/>
        <w:keepNext w:val="0"/>
        <w:keepLines w:val="0"/>
        <w:widowControl w:val="0"/>
        <w:shd w:val="clear" w:color="auto" w:fill="auto"/>
        <w:bidi w:val="0"/>
        <w:spacing w:before="0" w:after="100" w:line="317" w:lineRule="exact"/>
        <w:ind w:left="560" w:right="0" w:firstLine="500"/>
        <w:jc w:val="both"/>
      </w:pPr>
      <w:r>
        <w:rPr>
          <w:color w:val="000000"/>
          <w:spacing w:val="0"/>
          <w:w w:val="100"/>
          <w:position w:val="0"/>
        </w:rPr>
        <w:t>由于应收账款不能按期收回或无法收回而发生坏账对财务报表影响较为重大，我们将应收账款坏账准备确定为关键审 计事项。</w:t>
      </w:r>
    </w:p>
    <w:p>
      <w:pPr>
        <w:pStyle w:val="Style21"/>
        <w:keepNext w:val="0"/>
        <w:keepLines w:val="0"/>
        <w:widowControl w:val="0"/>
        <w:shd w:val="clear" w:color="auto" w:fill="auto"/>
        <w:tabs>
          <w:tab w:pos="1474" w:val="left"/>
        </w:tabs>
        <w:bidi w:val="0"/>
        <w:spacing w:before="0" w:after="0"/>
        <w:ind w:left="1060" w:right="0" w:firstLine="0"/>
        <w:jc w:val="both"/>
      </w:pPr>
      <w:bookmarkStart w:id="690" w:name="bookmark690"/>
      <w:r>
        <w:rPr>
          <w:rFonts w:ascii="Times New Roman" w:eastAsia="Times New Roman" w:hAnsi="Times New Roman" w:cs="Times New Roman"/>
          <w:color w:val="000000"/>
          <w:spacing w:val="0"/>
          <w:w w:val="100"/>
          <w:position w:val="0"/>
        </w:rPr>
        <w:t>2</w:t>
      </w:r>
      <w:bookmarkEnd w:id="690"/>
      <w:r>
        <w:rPr>
          <w:color w:val="000000"/>
          <w:spacing w:val="0"/>
          <w:w w:val="100"/>
          <w:position w:val="0"/>
        </w:rPr>
        <w:t>、</w:t>
        <w:tab/>
        <w:t>审计应对</w:t>
      </w:r>
    </w:p>
    <w:p>
      <w:pPr>
        <w:pStyle w:val="Style21"/>
        <w:keepNext w:val="0"/>
        <w:keepLines w:val="0"/>
        <w:widowControl w:val="0"/>
        <w:shd w:val="clear" w:color="auto" w:fill="auto"/>
        <w:bidi w:val="0"/>
        <w:spacing w:before="0" w:after="0" w:line="317" w:lineRule="exact"/>
        <w:ind w:left="1060" w:right="0" w:firstLine="0"/>
        <w:jc w:val="both"/>
      </w:pPr>
      <w:r>
        <w:rPr>
          <w:color w:val="000000"/>
          <w:spacing w:val="0"/>
          <w:w w:val="100"/>
          <w:position w:val="0"/>
        </w:rPr>
        <w:t>我们对应收账款坏账准备实施的程序主要包括：</w:t>
      </w:r>
    </w:p>
    <w:p>
      <w:pPr>
        <w:pStyle w:val="Style21"/>
        <w:keepNext w:val="0"/>
        <w:keepLines w:val="0"/>
        <w:widowControl w:val="0"/>
        <w:shd w:val="clear" w:color="auto" w:fill="auto"/>
        <w:tabs>
          <w:tab w:pos="1585" w:val="left"/>
        </w:tabs>
        <w:bidi w:val="0"/>
        <w:spacing w:before="0" w:after="0" w:line="317" w:lineRule="exact"/>
        <w:ind w:left="560" w:right="0" w:firstLine="50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w:t>
        <w:tab/>
        <w:t>获取润和软件销售与应收账款管理相关的内部控制制度，了解和评价内部控制的设计并实施穿行测试检查相关 内控制度是否得到有效执行；</w:t>
      </w:r>
    </w:p>
    <w:p>
      <w:pPr>
        <w:pStyle w:val="Style21"/>
        <w:keepNext w:val="0"/>
        <w:keepLines w:val="0"/>
        <w:widowControl w:val="0"/>
        <w:shd w:val="clear" w:color="auto" w:fill="auto"/>
        <w:tabs>
          <w:tab w:pos="1604" w:val="left"/>
        </w:tabs>
        <w:bidi w:val="0"/>
        <w:spacing w:before="0" w:after="0" w:line="317" w:lineRule="exact"/>
        <w:ind w:left="560" w:right="0" w:firstLine="50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2</w:t>
      </w:r>
      <w:r>
        <w:rPr>
          <w:color w:val="000000"/>
          <w:spacing w:val="0"/>
          <w:w w:val="100"/>
          <w:position w:val="0"/>
        </w:rPr>
        <w:t>）</w:t>
        <w:tab/>
        <w:t>获取润和软件应收账款预期信用损失模型，复核管理层对应收款项预期信用损失进行评估的相关考虑及客观证 据；</w:t>
      </w:r>
    </w:p>
    <w:p>
      <w:pPr>
        <w:pStyle w:val="Style21"/>
        <w:keepNext w:val="0"/>
        <w:keepLines w:val="0"/>
        <w:widowControl w:val="0"/>
        <w:shd w:val="clear" w:color="auto" w:fill="auto"/>
        <w:tabs>
          <w:tab w:pos="1604" w:val="left"/>
        </w:tabs>
        <w:bidi w:val="0"/>
        <w:spacing w:before="0" w:after="0" w:line="317" w:lineRule="exact"/>
        <w:ind w:left="560" w:right="0" w:firstLine="50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3</w:t>
      </w:r>
      <w:r>
        <w:rPr>
          <w:color w:val="000000"/>
          <w:spacing w:val="0"/>
          <w:w w:val="100"/>
          <w:position w:val="0"/>
        </w:rPr>
        <w:t>）</w:t>
        <w:tab/>
        <w:t>对于以共同信用风险特征为依据采用减值矩阵确定预期信用损失的应收款项，结合历史实际损失率和前瞻性信 息，评价管理层确定的预期信用损失率的合理性；分析检查应收账款坏账准备的计提依据是否充分合理，重新计算坏账计提 金额是否准确；</w:t>
      </w:r>
    </w:p>
    <w:p>
      <w:pPr>
        <w:pStyle w:val="Style21"/>
        <w:keepNext w:val="0"/>
        <w:keepLines w:val="0"/>
        <w:widowControl w:val="0"/>
        <w:shd w:val="clear" w:color="auto" w:fill="auto"/>
        <w:tabs>
          <w:tab w:pos="1604" w:val="left"/>
        </w:tabs>
        <w:bidi w:val="0"/>
        <w:spacing w:before="0" w:after="0" w:line="317" w:lineRule="exact"/>
        <w:ind w:left="560" w:right="0" w:firstLine="50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4</w:t>
      </w:r>
      <w:r>
        <w:rPr>
          <w:color w:val="000000"/>
          <w:spacing w:val="0"/>
          <w:w w:val="100"/>
          <w:position w:val="0"/>
        </w:rPr>
        <w:t>）</w:t>
        <w:tab/>
        <w:t>通过分析润和软件应收账款的账龄和客户信誉情况，并执行应收账款函证程序及检查期后回款情况，评价应收 账款坏账准备计提的合理性；</w:t>
      </w:r>
    </w:p>
    <w:p>
      <w:pPr>
        <w:pStyle w:val="Style21"/>
        <w:keepNext w:val="0"/>
        <w:keepLines w:val="0"/>
        <w:widowControl w:val="0"/>
        <w:shd w:val="clear" w:color="auto" w:fill="auto"/>
        <w:tabs>
          <w:tab w:pos="1604" w:val="left"/>
        </w:tabs>
        <w:bidi w:val="0"/>
        <w:spacing w:before="0" w:after="0" w:line="317" w:lineRule="exact"/>
        <w:ind w:left="560" w:right="0" w:firstLine="500"/>
        <w:jc w:val="both"/>
      </w:pPr>
      <w:bookmarkStart w:id="695" w:name="bookmark695"/>
      <w:r>
        <w:rPr>
          <w:color w:val="000000"/>
          <w:spacing w:val="0"/>
          <w:w w:val="100"/>
          <w:position w:val="0"/>
        </w:rPr>
        <w:t>（</w:t>
      </w:r>
      <w:bookmarkEnd w:id="695"/>
      <w:r>
        <w:rPr>
          <w:rFonts w:ascii="Times New Roman" w:eastAsia="Times New Roman" w:hAnsi="Times New Roman" w:cs="Times New Roman"/>
          <w:color w:val="000000"/>
          <w:spacing w:val="0"/>
          <w:w w:val="100"/>
          <w:position w:val="0"/>
        </w:rPr>
        <w:t>5</w:t>
      </w:r>
      <w:r>
        <w:rPr>
          <w:color w:val="000000"/>
          <w:spacing w:val="0"/>
          <w:w w:val="100"/>
          <w:position w:val="0"/>
        </w:rPr>
        <w:t>）</w:t>
        <w:tab/>
        <w:t>对于单独计提坏账准备的应收账款，选取样本获取管理层对预计未来可收回金额做出估计的依据，包括客户信 用记录、违约或延迟付款记录及期后实际还款情况，并复核其合理性；</w:t>
      </w:r>
    </w:p>
    <w:p>
      <w:pPr>
        <w:pStyle w:val="Style21"/>
        <w:keepNext w:val="0"/>
        <w:keepLines w:val="0"/>
        <w:widowControl w:val="0"/>
        <w:shd w:val="clear" w:color="auto" w:fill="auto"/>
        <w:tabs>
          <w:tab w:pos="1594" w:val="left"/>
        </w:tabs>
        <w:bidi w:val="0"/>
        <w:spacing w:before="0" w:after="0" w:line="317" w:lineRule="exact"/>
        <w:ind w:left="560" w:right="0" w:firstLine="50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rPr>
        <w:t>6</w:t>
      </w:r>
      <w:r>
        <w:rPr>
          <w:color w:val="000000"/>
          <w:spacing w:val="0"/>
          <w:w w:val="100"/>
          <w:position w:val="0"/>
        </w:rPr>
        <w:t>）</w:t>
        <w:tab/>
        <w:t>了解逾期款项客户欠款原因，检查报告期内润和软件涉及诉讼的全部资料，核查润和软件报告期末是否存在交 易争议的应收账款，核查应收账款坏账计提充分性；</w:t>
      </w:r>
    </w:p>
    <w:p>
      <w:pPr>
        <w:pStyle w:val="Style21"/>
        <w:keepNext w:val="0"/>
        <w:keepLines w:val="0"/>
        <w:widowControl w:val="0"/>
        <w:shd w:val="clear" w:color="auto" w:fill="auto"/>
        <w:tabs>
          <w:tab w:pos="1604" w:val="left"/>
        </w:tabs>
        <w:bidi w:val="0"/>
        <w:spacing w:before="0" w:after="0" w:line="317" w:lineRule="exact"/>
        <w:ind w:left="560" w:right="0" w:firstLine="50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7</w:t>
      </w:r>
      <w:r>
        <w:rPr>
          <w:color w:val="000000"/>
          <w:spacing w:val="0"/>
          <w:w w:val="100"/>
          <w:position w:val="0"/>
        </w:rPr>
        <w:t>）</w:t>
        <w:tab/>
        <w:t>查询客户的工商资料，并对重要客户执行实地走访、视频以及电话访谈程序，了解重要客户的经营状况及持续 经营能力，评估客户的回款意愿和能力。</w:t>
      </w:r>
    </w:p>
    <w:p>
      <w:pPr>
        <w:pStyle w:val="Style21"/>
        <w:keepNext w:val="0"/>
        <w:keepLines w:val="0"/>
        <w:widowControl w:val="0"/>
        <w:shd w:val="clear" w:color="auto" w:fill="auto"/>
        <w:tabs>
          <w:tab w:pos="1590" w:val="left"/>
        </w:tabs>
        <w:bidi w:val="0"/>
        <w:spacing w:before="0" w:after="100" w:line="317" w:lineRule="exact"/>
        <w:ind w:left="1060" w:right="0" w:firstLine="0"/>
        <w:jc w:val="both"/>
      </w:pPr>
      <w:bookmarkStart w:id="698" w:name="bookmark698"/>
      <w:r>
        <w:rPr>
          <w:color w:val="000000"/>
          <w:spacing w:val="0"/>
          <w:w w:val="100"/>
          <w:position w:val="0"/>
        </w:rPr>
        <w:t>（</w:t>
      </w:r>
      <w:bookmarkEnd w:id="698"/>
      <w:r>
        <w:rPr>
          <w:color w:val="000000"/>
          <w:spacing w:val="0"/>
          <w:w w:val="100"/>
          <w:position w:val="0"/>
        </w:rPr>
        <w:t>三）</w:t>
        <w:tab/>
        <w:t>商誉减值</w:t>
      </w:r>
    </w:p>
    <w:p>
      <w:pPr>
        <w:pStyle w:val="Style21"/>
        <w:keepNext w:val="0"/>
        <w:keepLines w:val="0"/>
        <w:widowControl w:val="0"/>
        <w:shd w:val="clear" w:color="auto" w:fill="auto"/>
        <w:tabs>
          <w:tab w:pos="1474" w:val="left"/>
        </w:tabs>
        <w:bidi w:val="0"/>
        <w:spacing w:before="0" w:after="0"/>
        <w:ind w:left="1060" w:right="0" w:firstLine="0"/>
        <w:jc w:val="both"/>
      </w:pPr>
      <w:bookmarkStart w:id="699" w:name="bookmark699"/>
      <w:r>
        <w:rPr>
          <w:rFonts w:ascii="Times New Roman" w:eastAsia="Times New Roman" w:hAnsi="Times New Roman" w:cs="Times New Roman"/>
          <w:color w:val="000000"/>
          <w:spacing w:val="0"/>
          <w:w w:val="100"/>
          <w:position w:val="0"/>
        </w:rPr>
        <w:t>1</w:t>
      </w:r>
      <w:bookmarkEnd w:id="699"/>
      <w:r>
        <w:rPr>
          <w:color w:val="000000"/>
          <w:spacing w:val="0"/>
          <w:w w:val="100"/>
          <w:position w:val="0"/>
        </w:rPr>
        <w:t>、</w:t>
        <w:tab/>
        <w:t>事项描述</w:t>
      </w:r>
    </w:p>
    <w:p>
      <w:pPr>
        <w:pStyle w:val="Style21"/>
        <w:keepNext w:val="0"/>
        <w:keepLines w:val="0"/>
        <w:widowControl w:val="0"/>
        <w:shd w:val="clear" w:color="auto" w:fill="auto"/>
        <w:bidi w:val="0"/>
        <w:spacing w:before="0" w:after="100" w:line="317" w:lineRule="exact"/>
        <w:ind w:left="560" w:right="0" w:firstLine="500"/>
        <w:jc w:val="both"/>
      </w:pPr>
      <w:r>
        <w:rPr>
          <w:color w:val="000000"/>
          <w:spacing w:val="0"/>
          <w:w w:val="100"/>
          <w:position w:val="0"/>
        </w:rPr>
        <w:t>参见财务报表附注七、</w:t>
      </w:r>
      <w:r>
        <w:rPr>
          <w:rFonts w:ascii="Times New Roman" w:eastAsia="Times New Roman" w:hAnsi="Times New Roman" w:cs="Times New Roman"/>
          <w:color w:val="000000"/>
          <w:spacing w:val="0"/>
          <w:w w:val="100"/>
          <w:position w:val="0"/>
        </w:rPr>
        <w:t>28</w:t>
      </w:r>
      <w:r>
        <w:rPr>
          <w:color w:val="000000"/>
          <w:spacing w:val="0"/>
          <w:w w:val="100"/>
          <w:position w:val="0"/>
        </w:rPr>
        <w:t>、商誉，截至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日，润和软件商誉的账面原值为</w:t>
      </w:r>
      <w:r>
        <w:rPr>
          <w:rFonts w:ascii="Times New Roman" w:eastAsia="Times New Roman" w:hAnsi="Times New Roman" w:cs="Times New Roman"/>
          <w:color w:val="000000"/>
          <w:spacing w:val="0"/>
          <w:w w:val="100"/>
          <w:position w:val="0"/>
        </w:rPr>
        <w:t>255,012.91</w:t>
      </w:r>
      <w:r>
        <w:rPr>
          <w:color w:val="000000"/>
          <w:spacing w:val="0"/>
          <w:w w:val="100"/>
          <w:position w:val="0"/>
        </w:rPr>
        <w:t>万元，相应的减值准 备金额为</w:t>
      </w:r>
      <w:r>
        <w:rPr>
          <w:rFonts w:ascii="Times New Roman" w:eastAsia="Times New Roman" w:hAnsi="Times New Roman" w:cs="Times New Roman"/>
          <w:color w:val="000000"/>
          <w:spacing w:val="0"/>
          <w:w w:val="100"/>
          <w:position w:val="0"/>
        </w:rPr>
        <w:t>157,279.68</w:t>
      </w:r>
      <w:r>
        <w:rPr>
          <w:color w:val="000000"/>
          <w:spacing w:val="0"/>
          <w:w w:val="100"/>
          <w:position w:val="0"/>
        </w:rPr>
        <w:t>万元，商誉资产金额以及减值金额重大，商誉为润和软件历次收购子公司形成，如果商誉有发生任何减 值的情况，对润和软件财务报表可能产生重大影响。管理层聘请第三方评估机构对相关商誉资产组可收回金额进行评估，以 协助管理层对公司商誉进行减值测试。管理层根据包含分摊的商誉的资产组或资产组组合的可收回金额低于其账面价值的部 分，确认相应的减值准备。商誉减值评估涉及的关键假设包括收入增长率、毛利率、费用率及折现率。由于相关减值评估与 测试需要管理层作出重大判断，因此我们将该类资产的减值评估确认为关键审计事项。</w:t>
      </w:r>
    </w:p>
    <w:p>
      <w:pPr>
        <w:pStyle w:val="Style21"/>
        <w:keepNext w:val="0"/>
        <w:keepLines w:val="0"/>
        <w:widowControl w:val="0"/>
        <w:shd w:val="clear" w:color="auto" w:fill="auto"/>
        <w:tabs>
          <w:tab w:pos="1474" w:val="left"/>
        </w:tabs>
        <w:bidi w:val="0"/>
        <w:spacing w:before="0" w:after="0"/>
        <w:ind w:left="1060" w:right="0" w:firstLine="0"/>
        <w:jc w:val="both"/>
      </w:pPr>
      <w:bookmarkStart w:id="700" w:name="bookmark700"/>
      <w:r>
        <w:rPr>
          <w:rFonts w:ascii="Times New Roman" w:eastAsia="Times New Roman" w:hAnsi="Times New Roman" w:cs="Times New Roman"/>
          <w:color w:val="000000"/>
          <w:spacing w:val="0"/>
          <w:w w:val="100"/>
          <w:position w:val="0"/>
        </w:rPr>
        <w:t>2</w:t>
      </w:r>
      <w:bookmarkEnd w:id="700"/>
      <w:r>
        <w:rPr>
          <w:color w:val="000000"/>
          <w:spacing w:val="0"/>
          <w:w w:val="100"/>
          <w:position w:val="0"/>
        </w:rPr>
        <w:t>、</w:t>
        <w:tab/>
        <w:t>审计应对</w:t>
      </w:r>
    </w:p>
    <w:p>
      <w:pPr>
        <w:pStyle w:val="Style21"/>
        <w:keepNext w:val="0"/>
        <w:keepLines w:val="0"/>
        <w:widowControl w:val="0"/>
        <w:shd w:val="clear" w:color="auto" w:fill="auto"/>
        <w:bidi w:val="0"/>
        <w:spacing w:before="0" w:after="0" w:line="317" w:lineRule="exact"/>
        <w:ind w:left="1060" w:right="0" w:firstLine="0"/>
        <w:jc w:val="both"/>
      </w:pPr>
      <w:r>
        <w:rPr>
          <w:color w:val="000000"/>
          <w:spacing w:val="0"/>
          <w:w w:val="100"/>
          <w:position w:val="0"/>
        </w:rPr>
        <w:t>我们实施的审计程序主要包括：</w:t>
      </w:r>
    </w:p>
    <w:p>
      <w:pPr>
        <w:pStyle w:val="Style21"/>
        <w:keepNext w:val="0"/>
        <w:keepLines w:val="0"/>
        <w:widowControl w:val="0"/>
        <w:shd w:val="clear" w:color="auto" w:fill="auto"/>
        <w:tabs>
          <w:tab w:pos="1504" w:val="left"/>
        </w:tabs>
        <w:bidi w:val="0"/>
        <w:spacing w:before="0" w:after="0" w:line="317" w:lineRule="exact"/>
        <w:ind w:left="1060" w:right="0" w:firstLine="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w:t>
        <w:tab/>
        <w:t>了解公司与商誉评估相关的内部控制的设计及运行有效性；</w:t>
      </w:r>
    </w:p>
    <w:p>
      <w:pPr>
        <w:pStyle w:val="Style21"/>
        <w:keepNext w:val="0"/>
        <w:keepLines w:val="0"/>
        <w:widowControl w:val="0"/>
        <w:shd w:val="clear" w:color="auto" w:fill="auto"/>
        <w:tabs>
          <w:tab w:pos="1504" w:val="left"/>
        </w:tabs>
        <w:bidi w:val="0"/>
        <w:spacing w:before="0" w:after="0" w:line="317" w:lineRule="exact"/>
        <w:ind w:left="1060" w:right="0" w:firstLine="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2</w:t>
      </w:r>
      <w:r>
        <w:rPr>
          <w:color w:val="000000"/>
          <w:spacing w:val="0"/>
          <w:w w:val="100"/>
          <w:position w:val="0"/>
        </w:rPr>
        <w:t>）</w:t>
        <w:tab/>
        <w:t>了解并评价管理层聘用的外部估值专家的胜任能力、专业素质和客观性；</w:t>
      </w:r>
    </w:p>
    <w:p>
      <w:pPr>
        <w:pStyle w:val="Style21"/>
        <w:keepNext w:val="0"/>
        <w:keepLines w:val="0"/>
        <w:widowControl w:val="0"/>
        <w:shd w:val="clear" w:color="auto" w:fill="auto"/>
        <w:tabs>
          <w:tab w:pos="1504" w:val="left"/>
        </w:tabs>
        <w:bidi w:val="0"/>
        <w:spacing w:before="0" w:after="0" w:line="317" w:lineRule="exact"/>
        <w:ind w:left="1060" w:right="0" w:firstLine="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3</w:t>
      </w:r>
      <w:r>
        <w:rPr>
          <w:color w:val="000000"/>
          <w:spacing w:val="0"/>
          <w:w w:val="100"/>
          <w:position w:val="0"/>
        </w:rPr>
        <w:t>）</w:t>
        <w:tab/>
        <w:t>与外部专家进行沟通，判断对商誉减值测试所依据的评估和预测采用的相关假设是否合理，评估方法是否恰当；</w:t>
      </w:r>
    </w:p>
    <w:p>
      <w:pPr>
        <w:pStyle w:val="Style21"/>
        <w:keepNext w:val="0"/>
        <w:keepLines w:val="0"/>
        <w:widowControl w:val="0"/>
        <w:shd w:val="clear" w:color="auto" w:fill="auto"/>
        <w:tabs>
          <w:tab w:pos="1609" w:val="left"/>
        </w:tabs>
        <w:bidi w:val="0"/>
        <w:spacing w:before="0" w:after="0" w:line="317" w:lineRule="exact"/>
        <w:ind w:left="560" w:right="0" w:firstLine="50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4</w:t>
      </w:r>
      <w:r>
        <w:rPr>
          <w:color w:val="000000"/>
          <w:spacing w:val="0"/>
          <w:w w:val="100"/>
          <w:position w:val="0"/>
        </w:rPr>
        <w:t>）</w:t>
        <w:tab/>
        <w:t>复核管理层以前年度对未来现金流量现值的预测和实际经营结果，评价管理层过往预测的准确性，评价管理层 对未来现金流量的预测编制是否存在偏向性；</w:t>
      </w:r>
    </w:p>
    <w:p>
      <w:pPr>
        <w:pStyle w:val="Style21"/>
        <w:keepNext w:val="0"/>
        <w:keepLines w:val="0"/>
        <w:widowControl w:val="0"/>
        <w:shd w:val="clear" w:color="auto" w:fill="auto"/>
        <w:tabs>
          <w:tab w:pos="1604" w:val="left"/>
        </w:tabs>
        <w:bidi w:val="0"/>
        <w:spacing w:before="0" w:after="100" w:line="317" w:lineRule="exact"/>
        <w:ind w:left="560" w:right="0" w:firstLine="50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rPr>
        <w:t>5</w:t>
      </w:r>
      <w:r>
        <w:rPr>
          <w:color w:val="000000"/>
          <w:spacing w:val="0"/>
          <w:w w:val="100"/>
          <w:position w:val="0"/>
        </w:rPr>
        <w:t>）</w:t>
        <w:tab/>
        <w:t>评估预计未来现金流量现值计算中选取的关键参数包括预测期以及稳定期的收入增长率和毛利率，折现率的合 理性以及恰当性；</w:t>
      </w:r>
    </w:p>
    <w:p>
      <w:pPr>
        <w:pStyle w:val="Style21"/>
        <w:keepNext w:val="0"/>
        <w:keepLines w:val="0"/>
        <w:widowControl w:val="0"/>
        <w:shd w:val="clear" w:color="auto" w:fill="auto"/>
        <w:bidi w:val="0"/>
        <w:spacing w:before="0" w:after="0" w:line="314" w:lineRule="exact"/>
        <w:ind w:left="1060" w:right="0" w:firstLine="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rPr>
        <w:t>6</w:t>
      </w:r>
      <w:r>
        <w:rPr>
          <w:color w:val="000000"/>
          <w:spacing w:val="0"/>
          <w:w w:val="100"/>
          <w:position w:val="0"/>
        </w:rPr>
        <w:t>）评估管理层对商誉的财务报表披露是否恰当。</w:t>
      </w:r>
    </w:p>
    <w:p>
      <w:pPr>
        <w:pStyle w:val="Style21"/>
        <w:keepNext w:val="0"/>
        <w:keepLines w:val="0"/>
        <w:widowControl w:val="0"/>
        <w:shd w:val="clear" w:color="auto" w:fill="auto"/>
        <w:tabs>
          <w:tab w:pos="1462" w:val="left"/>
        </w:tabs>
        <w:bidi w:val="0"/>
        <w:spacing w:before="0" w:after="0" w:line="314" w:lineRule="exact"/>
        <w:ind w:left="1060" w:right="0" w:firstLine="0"/>
        <w:jc w:val="both"/>
      </w:pPr>
      <w:bookmarkStart w:id="707" w:name="bookmark707"/>
      <w:r>
        <w:rPr>
          <w:color w:val="000000"/>
          <w:spacing w:val="0"/>
          <w:w w:val="100"/>
          <w:position w:val="0"/>
        </w:rPr>
        <w:t>四</w:t>
      </w:r>
      <w:bookmarkEnd w:id="707"/>
      <w:r>
        <w:rPr>
          <w:color w:val="000000"/>
          <w:spacing w:val="0"/>
          <w:w w:val="100"/>
          <w:position w:val="0"/>
        </w:rPr>
        <w:t>、</w:t>
        <w:tab/>
        <w:t>其他信息</w:t>
      </w:r>
    </w:p>
    <w:p>
      <w:pPr>
        <w:pStyle w:val="Style21"/>
        <w:keepNext w:val="0"/>
        <w:keepLines w:val="0"/>
        <w:widowControl w:val="0"/>
        <w:shd w:val="clear" w:color="auto" w:fill="auto"/>
        <w:bidi w:val="0"/>
        <w:spacing w:before="0" w:after="0" w:line="314" w:lineRule="exact"/>
        <w:ind w:left="560" w:right="0" w:firstLine="500"/>
        <w:jc w:val="both"/>
      </w:pPr>
      <w:r>
        <w:rPr>
          <w:color w:val="000000"/>
          <w:spacing w:val="0"/>
          <w:w w:val="100"/>
          <w:position w:val="0"/>
        </w:rPr>
        <w:t>润和软件管理层（以下简称管理层）对其他信息负责。其他信息包括润和软件</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 财务报表和我们的审计报告。</w:t>
      </w:r>
    </w:p>
    <w:p>
      <w:pPr>
        <w:pStyle w:val="Style21"/>
        <w:keepNext w:val="0"/>
        <w:keepLines w:val="0"/>
        <w:widowControl w:val="0"/>
        <w:shd w:val="clear" w:color="auto" w:fill="auto"/>
        <w:bidi w:val="0"/>
        <w:spacing w:before="0" w:after="0" w:line="314" w:lineRule="exact"/>
        <w:ind w:left="1060" w:right="0" w:firstLine="0"/>
        <w:jc w:val="both"/>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0" w:line="314" w:lineRule="exact"/>
        <w:ind w:left="560" w:right="0" w:firstLine="50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1"/>
        <w:keepNext w:val="0"/>
        <w:keepLines w:val="0"/>
        <w:widowControl w:val="0"/>
        <w:shd w:val="clear" w:color="auto" w:fill="auto"/>
        <w:bidi w:val="0"/>
        <w:spacing w:before="0" w:after="0" w:line="314" w:lineRule="exact"/>
        <w:ind w:left="560" w:right="0" w:firstLine="50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1"/>
        <w:keepNext w:val="0"/>
        <w:keepLines w:val="0"/>
        <w:widowControl w:val="0"/>
        <w:shd w:val="clear" w:color="auto" w:fill="auto"/>
        <w:tabs>
          <w:tab w:pos="1477" w:val="left"/>
        </w:tabs>
        <w:bidi w:val="0"/>
        <w:spacing w:before="0" w:after="0" w:line="314" w:lineRule="exact"/>
        <w:ind w:left="1060" w:right="0" w:firstLine="0"/>
        <w:jc w:val="both"/>
      </w:pPr>
      <w:bookmarkStart w:id="708" w:name="bookmark708"/>
      <w:r>
        <w:rPr>
          <w:color w:val="000000"/>
          <w:spacing w:val="0"/>
          <w:w w:val="100"/>
          <w:position w:val="0"/>
        </w:rPr>
        <w:t>五</w:t>
      </w:r>
      <w:bookmarkEnd w:id="708"/>
      <w:r>
        <w:rPr>
          <w:color w:val="000000"/>
          <w:spacing w:val="0"/>
          <w:w w:val="100"/>
          <w:position w:val="0"/>
        </w:rPr>
        <w:t>、</w:t>
        <w:tab/>
        <w:t>管理层和治理层对财务报表的责任</w:t>
      </w:r>
    </w:p>
    <w:p>
      <w:pPr>
        <w:pStyle w:val="Style21"/>
        <w:keepNext w:val="0"/>
        <w:keepLines w:val="0"/>
        <w:widowControl w:val="0"/>
        <w:shd w:val="clear" w:color="auto" w:fill="auto"/>
        <w:bidi w:val="0"/>
        <w:spacing w:before="0" w:after="0" w:line="314" w:lineRule="exact"/>
        <w:ind w:left="560" w:right="0" w:firstLine="500"/>
        <w:jc w:val="both"/>
      </w:pPr>
      <w:r>
        <w:rPr>
          <w:color w:val="000000"/>
          <w:spacing w:val="0"/>
          <w:w w:val="100"/>
          <w:position w:val="0"/>
        </w:rPr>
        <w:t>润和软件管理层负责按照企业会计准则的规定编制财务报表，使其实现公允反映，并设计、执行和维护必要的内部控 制，以使财务报表不存在由于舞弊或错误导致的重大错报。</w:t>
      </w:r>
    </w:p>
    <w:p>
      <w:pPr>
        <w:pStyle w:val="Style21"/>
        <w:keepNext w:val="0"/>
        <w:keepLines w:val="0"/>
        <w:widowControl w:val="0"/>
        <w:shd w:val="clear" w:color="auto" w:fill="auto"/>
        <w:bidi w:val="0"/>
        <w:spacing w:before="0" w:after="0" w:line="314" w:lineRule="exact"/>
        <w:ind w:left="560" w:right="0" w:firstLine="500"/>
        <w:jc w:val="both"/>
      </w:pPr>
      <w:r>
        <w:rPr>
          <w:color w:val="000000"/>
          <w:spacing w:val="0"/>
          <w:w w:val="100"/>
          <w:position w:val="0"/>
        </w:rPr>
        <w:t>在编制财务报表时，管理层负责评估润和软件的持续经营能力，披露与持续经营相关的事项（如适用），并运用持续 经营假设，除非管理层计划清算润和软件、终止运营或别无其他现实的选择。</w:t>
      </w:r>
    </w:p>
    <w:p>
      <w:pPr>
        <w:pStyle w:val="Style21"/>
        <w:keepNext w:val="0"/>
        <w:keepLines w:val="0"/>
        <w:widowControl w:val="0"/>
        <w:shd w:val="clear" w:color="auto" w:fill="auto"/>
        <w:bidi w:val="0"/>
        <w:spacing w:before="0" w:after="0" w:line="314" w:lineRule="exact"/>
        <w:ind w:left="1060" w:right="0" w:firstLine="0"/>
        <w:jc w:val="both"/>
      </w:pPr>
      <w:r>
        <w:rPr>
          <w:color w:val="000000"/>
          <w:spacing w:val="0"/>
          <w:w w:val="100"/>
          <w:position w:val="0"/>
        </w:rPr>
        <w:t>治理层负责监督润和软件的财务报告过程。</w:t>
      </w:r>
    </w:p>
    <w:p>
      <w:pPr>
        <w:pStyle w:val="Style21"/>
        <w:keepNext w:val="0"/>
        <w:keepLines w:val="0"/>
        <w:widowControl w:val="0"/>
        <w:shd w:val="clear" w:color="auto" w:fill="auto"/>
        <w:tabs>
          <w:tab w:pos="1477" w:val="left"/>
        </w:tabs>
        <w:bidi w:val="0"/>
        <w:spacing w:before="0" w:after="0" w:line="314" w:lineRule="exact"/>
        <w:ind w:left="1060" w:right="0" w:firstLine="0"/>
        <w:jc w:val="both"/>
      </w:pPr>
      <w:bookmarkStart w:id="709" w:name="bookmark709"/>
      <w:r>
        <w:rPr>
          <w:color w:val="000000"/>
          <w:spacing w:val="0"/>
          <w:w w:val="100"/>
          <w:position w:val="0"/>
        </w:rPr>
        <w:t>六</w:t>
      </w:r>
      <w:bookmarkEnd w:id="709"/>
      <w:r>
        <w:rPr>
          <w:color w:val="000000"/>
          <w:spacing w:val="0"/>
          <w:w w:val="100"/>
          <w:position w:val="0"/>
        </w:rPr>
        <w:t>、</w:t>
        <w:tab/>
        <w:t>注册会计师对财务报表审计的责任</w:t>
      </w:r>
    </w:p>
    <w:p>
      <w:pPr>
        <w:pStyle w:val="Style21"/>
        <w:keepNext w:val="0"/>
        <w:keepLines w:val="0"/>
        <w:widowControl w:val="0"/>
        <w:shd w:val="clear" w:color="auto" w:fill="auto"/>
        <w:bidi w:val="0"/>
        <w:spacing w:before="0" w:after="0" w:line="314" w:lineRule="exact"/>
        <w:ind w:left="56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1"/>
        <w:keepNext w:val="0"/>
        <w:keepLines w:val="0"/>
        <w:widowControl w:val="0"/>
        <w:shd w:val="clear" w:color="auto" w:fill="auto"/>
        <w:bidi w:val="0"/>
        <w:spacing w:before="0" w:after="0" w:line="314" w:lineRule="exact"/>
        <w:ind w:left="1060" w:right="0" w:firstLine="0"/>
        <w:jc w:val="left"/>
      </w:pPr>
      <w:r>
        <w:rPr>
          <w:color w:val="000000"/>
          <w:spacing w:val="0"/>
          <w:w w:val="100"/>
          <w:position w:val="0"/>
        </w:rPr>
        <w:t>在按照审计准则执行审计工作的过程中，我们运用职业判断，并保持职业怀疑。同时，我们也执行以下工作：</w:t>
      </w:r>
    </w:p>
    <w:p>
      <w:pPr>
        <w:pStyle w:val="Style21"/>
        <w:keepNext w:val="0"/>
        <w:keepLines w:val="0"/>
        <w:widowControl w:val="0"/>
        <w:shd w:val="clear" w:color="auto" w:fill="auto"/>
        <w:bidi w:val="0"/>
        <w:spacing w:before="0" w:after="0" w:line="314" w:lineRule="exact"/>
        <w:ind w:left="560" w:right="0" w:firstLine="50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1"/>
        <w:keepNext w:val="0"/>
        <w:keepLines w:val="0"/>
        <w:widowControl w:val="0"/>
        <w:shd w:val="clear" w:color="auto" w:fill="auto"/>
        <w:tabs>
          <w:tab w:pos="1486" w:val="left"/>
        </w:tabs>
        <w:bidi w:val="0"/>
        <w:spacing w:before="0" w:after="0" w:line="314" w:lineRule="exact"/>
        <w:ind w:left="1060" w:right="0" w:firstLine="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21"/>
        <w:keepNext w:val="0"/>
        <w:keepLines w:val="0"/>
        <w:widowControl w:val="0"/>
        <w:shd w:val="clear" w:color="auto" w:fill="auto"/>
        <w:tabs>
          <w:tab w:pos="1486" w:val="left"/>
        </w:tabs>
        <w:bidi w:val="0"/>
        <w:spacing w:before="0" w:after="0" w:line="314" w:lineRule="exact"/>
        <w:ind w:left="1060" w:right="0" w:firstLine="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1"/>
        <w:keepNext w:val="0"/>
        <w:keepLines w:val="0"/>
        <w:widowControl w:val="0"/>
        <w:shd w:val="clear" w:color="auto" w:fill="auto"/>
        <w:tabs>
          <w:tab w:pos="1586" w:val="left"/>
        </w:tabs>
        <w:bidi w:val="0"/>
        <w:spacing w:before="0" w:after="0" w:line="314" w:lineRule="exact"/>
        <w:ind w:left="560" w:right="0" w:firstLine="500"/>
        <w:jc w:val="left"/>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对管理层使用持续经营假设的恰当性得出结论。同时，根据获取的审计证据，就可能导致对润和软件持续经营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基于截至审计报告日可获得的信息。然而，未来的事项或情况可能导致润和软件不能持续经营。</w:t>
      </w:r>
    </w:p>
    <w:p>
      <w:pPr>
        <w:pStyle w:val="Style21"/>
        <w:keepNext w:val="0"/>
        <w:keepLines w:val="0"/>
        <w:widowControl w:val="0"/>
        <w:shd w:val="clear" w:color="auto" w:fill="auto"/>
        <w:tabs>
          <w:tab w:pos="1486" w:val="left"/>
        </w:tabs>
        <w:bidi w:val="0"/>
        <w:spacing w:before="0" w:after="0" w:line="314" w:lineRule="exact"/>
        <w:ind w:left="1060" w:right="0" w:firstLine="0"/>
        <w:jc w:val="left"/>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21"/>
        <w:keepNext w:val="0"/>
        <w:keepLines w:val="0"/>
        <w:widowControl w:val="0"/>
        <w:shd w:val="clear" w:color="auto" w:fill="auto"/>
        <w:tabs>
          <w:tab w:pos="1586" w:val="left"/>
        </w:tabs>
        <w:bidi w:val="0"/>
        <w:spacing w:before="0" w:after="0" w:line="314" w:lineRule="exact"/>
        <w:ind w:left="560" w:right="0" w:firstLine="50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6</w:t>
      </w:r>
      <w:r>
        <w:rPr>
          <w:color w:val="000000"/>
          <w:spacing w:val="0"/>
          <w:w w:val="100"/>
          <w:position w:val="0"/>
        </w:rPr>
        <w:t>）</w:t>
        <w:tab/>
        <w:t>就润和软件中实体或业务活动的财务信息获取充分、适当的审计证据，以对财务报表发表审计意见。我们负责 指导、监督和执行集团审计，并对审计意见承担全部责任。</w:t>
      </w:r>
    </w:p>
    <w:p>
      <w:pPr>
        <w:pStyle w:val="Style21"/>
        <w:keepNext w:val="0"/>
        <w:keepLines w:val="0"/>
        <w:widowControl w:val="0"/>
        <w:shd w:val="clear" w:color="auto" w:fill="auto"/>
        <w:bidi w:val="0"/>
        <w:spacing w:before="0" w:after="0" w:line="314" w:lineRule="exact"/>
        <w:ind w:left="560" w:right="0" w:firstLine="50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1"/>
        <w:keepNext w:val="0"/>
        <w:keepLines w:val="0"/>
        <w:widowControl w:val="0"/>
        <w:shd w:val="clear" w:color="auto" w:fill="auto"/>
        <w:bidi w:val="0"/>
        <w:spacing w:before="0" w:after="0" w:line="314" w:lineRule="exact"/>
        <w:ind w:left="560" w:right="0" w:firstLine="50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p>
    <w:p>
      <w:pPr>
        <w:pStyle w:val="Style21"/>
        <w:keepNext w:val="0"/>
        <w:keepLines w:val="0"/>
        <w:widowControl w:val="0"/>
        <w:shd w:val="clear" w:color="auto" w:fill="auto"/>
        <w:bidi w:val="0"/>
        <w:spacing w:before="0" w:after="0" w:line="314" w:lineRule="exact"/>
        <w:ind w:left="56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1"/>
        <w:keepNext w:val="0"/>
        <w:keepLines w:val="0"/>
        <w:widowControl w:val="0"/>
        <w:shd w:val="clear" w:color="auto" w:fill="auto"/>
        <w:tabs>
          <w:tab w:pos="5626" w:val="left"/>
        </w:tabs>
        <w:bidi w:val="0"/>
        <w:spacing w:before="0" w:after="720" w:line="240" w:lineRule="auto"/>
        <w:ind w:left="0" w:right="0" w:firstLine="0"/>
        <w:jc w:val="center"/>
      </w:pPr>
      <w:r>
        <w:rPr>
          <w:color w:val="000000"/>
          <w:spacing w:val="0"/>
          <w:w w:val="100"/>
          <w:position w:val="0"/>
        </w:rPr>
        <w:t>容诚会计师事务所（特殊普通合伙）</w:t>
        <w:tab/>
        <w:t>中国注册会计师：褚诗炜（项目合伙人）</w:t>
      </w:r>
    </w:p>
    <w:p>
      <w:pPr>
        <w:pStyle w:val="Style21"/>
        <w:keepNext w:val="0"/>
        <w:keepLines w:val="0"/>
        <w:widowControl w:val="0"/>
        <w:shd w:val="clear" w:color="auto" w:fill="auto"/>
        <w:bidi w:val="0"/>
        <w:spacing w:before="0" w:after="380" w:line="240" w:lineRule="auto"/>
        <w:ind w:left="6860" w:right="0" w:firstLine="0"/>
        <w:jc w:val="left"/>
      </w:pPr>
      <w:r>
        <w:rPr>
          <w:color w:val="000000"/>
          <w:spacing w:val="0"/>
          <w:w w:val="100"/>
          <w:position w:val="0"/>
        </w:rPr>
        <w:t>中国注册会计师：李丹</w:t>
      </w:r>
    </w:p>
    <w:p>
      <w:pPr>
        <w:pStyle w:val="Style21"/>
        <w:keepNext w:val="0"/>
        <w:keepLines w:val="0"/>
        <w:widowControl w:val="0"/>
        <w:shd w:val="clear" w:color="auto" w:fill="auto"/>
        <w:bidi w:val="0"/>
        <w:spacing w:before="0" w:after="120" w:line="240" w:lineRule="auto"/>
        <w:ind w:left="282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21"/>
        <w:keepNext w:val="0"/>
        <w:keepLines w:val="0"/>
        <w:widowControl w:val="0"/>
        <w:shd w:val="clear" w:color="auto" w:fill="auto"/>
        <w:bidi w:val="0"/>
        <w:spacing w:before="0" w:after="720" w:line="240" w:lineRule="auto"/>
        <w:ind w:left="6860" w:right="0" w:firstLine="0"/>
        <w:jc w:val="left"/>
      </w:pPr>
      <w:r>
        <w:rPr>
          <w:color w:val="000000"/>
          <w:spacing w:val="0"/>
          <w:w w:val="100"/>
          <w:position w:val="0"/>
        </w:rPr>
        <w:t>中国注册会计师：汪庆</w:t>
      </w:r>
    </w:p>
    <w:p>
      <w:pPr>
        <w:pStyle w:val="Style46"/>
        <w:keepNext w:val="0"/>
        <w:keepLines w:val="0"/>
        <w:widowControl w:val="0"/>
        <w:shd w:val="clear" w:color="auto" w:fill="auto"/>
        <w:bidi w:val="0"/>
        <w:spacing w:before="0" w:after="380" w:line="240" w:lineRule="auto"/>
        <w:ind w:left="686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p>
      <w:pPr>
        <w:pStyle w:val="Style28"/>
        <w:keepNext/>
        <w:keepLines/>
        <w:widowControl w:val="0"/>
        <w:shd w:val="clear" w:color="auto" w:fill="auto"/>
        <w:bidi w:val="0"/>
        <w:spacing w:before="0" w:after="380" w:line="240" w:lineRule="auto"/>
        <w:ind w:left="0" w:right="0" w:firstLine="560"/>
        <w:jc w:val="left"/>
      </w:pPr>
      <w:bookmarkStart w:id="716" w:name="bookmark716"/>
      <w:bookmarkStart w:id="717" w:name="bookmark717"/>
      <w:bookmarkStart w:id="718" w:name="bookmark718"/>
      <w:bookmarkStart w:id="719" w:name="bookmark719"/>
      <w:r>
        <w:rPr>
          <w:color w:val="000000"/>
          <w:spacing w:val="0"/>
          <w:w w:val="100"/>
          <w:position w:val="0"/>
          <w:sz w:val="24"/>
          <w:szCs w:val="24"/>
        </w:rPr>
        <w:t>二</w:t>
      </w:r>
      <w:bookmarkEnd w:id="718"/>
      <w:r>
        <w:rPr>
          <w:color w:val="000000"/>
          <w:spacing w:val="0"/>
          <w:w w:val="100"/>
          <w:position w:val="0"/>
          <w:sz w:val="24"/>
          <w:szCs w:val="24"/>
        </w:rPr>
        <w:t>、财务报表</w:t>
      </w:r>
      <w:bookmarkEnd w:id="716"/>
      <w:bookmarkEnd w:id="717"/>
      <w:bookmarkEnd w:id="719"/>
    </w:p>
    <w:p>
      <w:pPr>
        <w:pStyle w:val="Style21"/>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56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color w:val="000000"/>
          <w:spacing w:val="0"/>
          <w:w w:val="100"/>
          <w:position w:val="0"/>
        </w:rPr>
        <w:t>、合并资产负债表</w:t>
      </w:r>
      <w:bookmarkEnd w:id="720"/>
      <w:bookmarkEnd w:id="721"/>
      <w:bookmarkEnd w:id="723"/>
    </w:p>
    <w:p>
      <w:pPr>
        <w:pStyle w:val="Style2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编制单位：江苏润和软件股份有限公司</w:t>
      </w:r>
    </w:p>
    <w:p>
      <w:pPr>
        <w:pStyle w:val="Style4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587,871,723.82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764,531,445.44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19,929,852.60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4,289,641.50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18,610,948.30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1,095,885,496.51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952,447,708.64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8,278,501.41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5,401,414.63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38,071,113.52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28,139,924.09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32,160,320.37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296,486,246.20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263,144,105.34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24,631,841.76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7,187,906.02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8,040,059.44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4,111,808.71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2,114,020,349.36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2,102,033,119.64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56,269,126.59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71,334,049.46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233,023,855.29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233,176,326.80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74,913,948.73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657,700,466.63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677,994,305.43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28,460,374.20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159,109,137.80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137,083,531.60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35,268,906.49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32,542,917.66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977,332,230.74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986,181,014.18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11,233,722.98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9,948,655.34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65,498,789.92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73,585,158.74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2,299,674,559.37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2,221,845,959.21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4,413,694,908.73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4,323,879,078.85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249,361,541.67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360,531,078.54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3" w:right="557" w:bottom="1666" w:left="557" w:header="0" w:footer="3" w:gutter="0"/>
          <w:cols w:space="720"/>
          <w:noEndnote/>
          <w:rtlGutter w:val="0"/>
          <w:docGrid w:linePitch="360"/>
        </w:sectPr>
      </w:pP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1,751,331.00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7,074,880.09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69,341,747.30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65,631,627.11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5,928,135.72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5,749,663.38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128,403,001.89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115,602,393.13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224,905,543.73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208,079,847.57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40,820,561.97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32,005,336.85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23,907,552.44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35,591,014.65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34,569,724.54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43,749,721.40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68,116,984.73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57,976,362.92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847,106,124.99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931,991,925.64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480,281,015.65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504,284,832.41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11,310,228.19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18,652,500.00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16,492,500.00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510,243,743.84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522,529,302.07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1,357,349,868.83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1,454,521,227.71</w:t>
            </w:r>
          </w:p>
        </w:tc>
      </w:tr>
    </w:tbl>
    <w:p>
      <w:pPr>
        <w:sectPr>
          <w:footnotePr>
            <w:pos w:val="pageBottom"/>
            <w:numFmt w:val="decimal"/>
            <w:numRestart w:val="continuous"/>
          </w:footnotePr>
          <w:pgSz w:w="11900" w:h="16840"/>
          <w:pgMar w:top="1441" w:right="1196" w:bottom="1441" w:left="1124" w:header="0" w:footer="3" w:gutter="0"/>
          <w:cols w:space="720"/>
          <w:noEndnote/>
          <w:rtlGutter w:val="0"/>
          <w:docGrid w:linePitch="360"/>
        </w:sectPr>
      </w:pP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796,410,841.00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796,410,841.00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2,877,272,583.25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2,869,064,651.93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162,988,941.20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162,988,941.20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-6,100,387.97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-4,286,895.25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79,632,498.72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79,632,498.72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-526,230,991.41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-702,452,254.16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3,057,995,602.39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2,875,379,901.04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-1,650,562.49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-6,022,049.90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3,056,345,039.90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2,869,357,851.14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4,413,694,908.73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4,323,879,078.85</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84" behindDoc="0" locked="0" layoutInCell="1" allowOverlap="1">
                <wp:simplePos x="0" y="0"/>
                <wp:positionH relativeFrom="page">
                  <wp:posOffset>704850</wp:posOffset>
                </wp:positionH>
                <wp:positionV relativeFrom="margin">
                  <wp:posOffset>4349750</wp:posOffset>
                </wp:positionV>
                <wp:extent cx="1054735" cy="149225"/>
                <wp:wrapTopAndBottom/>
                <wp:docPr id="16" name="Shape 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42" type="#_x0000_t202" style="position:absolute;margin-left:55.5pt;margin-top:342.5pt;width:83.049999999999997pt;height:11.75pt;z-index:-125829369;mso-wrap-distance-left:9.pt;mso-wrap-distance-top:12.pt;mso-wrap-distance-right:405.4499999999999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52400" distB="3175" distL="2290445" distR="2519045" simplePos="0" relativeHeight="125829386" behindDoc="0" locked="0" layoutInCell="1" allowOverlap="1">
                <wp:simplePos x="0" y="0"/>
                <wp:positionH relativeFrom="page">
                  <wp:posOffset>2880995</wp:posOffset>
                </wp:positionH>
                <wp:positionV relativeFrom="margin">
                  <wp:posOffset>4349750</wp:posOffset>
                </wp:positionV>
                <wp:extent cx="1508760" cy="146050"/>
                <wp:wrapTopAndBottom/>
                <wp:docPr id="18" name="Shape 1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主管会计工作负责人：马玉峰</w:t>
                            </w:r>
                          </w:p>
                        </w:txbxContent>
                      </wps:txbx>
                      <wps:bodyPr wrap="none" lIns="0" tIns="0" rIns="0" bIns="0">
                        <a:noAutoFit/>
                      </wps:bodyPr>
                    </wps:wsp>
                  </a:graphicData>
                </a:graphic>
              </wp:anchor>
            </w:drawing>
          </mc:Choice>
          <mc:Fallback>
            <w:pict>
              <v:shape id="_x0000_s1044" type="#_x0000_t202" style="position:absolute;margin-left:226.84999999999999pt;margin-top:342.5pt;width:118.8pt;height:11.5pt;z-index:-125829367;mso-wrap-distance-left:180.34999999999999pt;mso-wrap-distance-top:12.pt;mso-wrap-distance-right:198.34999999999999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主管会计工作负责人：马玉峰</w:t>
                      </w:r>
                    </w:p>
                  </w:txbxContent>
                </v:textbox>
                <w10:wrap type="topAndBottom" anchorx="page" anchory="margin"/>
              </v:shape>
            </w:pict>
          </mc:Fallback>
        </mc:AlternateContent>
      </w:r>
      <w:r>
        <mc:AlternateContent>
          <mc:Choice Requires="wps">
            <w:drawing>
              <wp:anchor distT="152400" distB="0" distL="4921250" distR="113665" simplePos="0" relativeHeight="125829388" behindDoc="0" locked="0" layoutInCell="1" allowOverlap="1">
                <wp:simplePos x="0" y="0"/>
                <wp:positionH relativeFrom="page">
                  <wp:posOffset>5511800</wp:posOffset>
                </wp:positionH>
                <wp:positionV relativeFrom="margin">
                  <wp:posOffset>4349750</wp:posOffset>
                </wp:positionV>
                <wp:extent cx="1283335" cy="149225"/>
                <wp:wrapTopAndBottom/>
                <wp:docPr id="20" name="Shape 20"/>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会计机构负责人：马玉峰</w:t>
                            </w:r>
                          </w:p>
                        </w:txbxContent>
                      </wps:txbx>
                      <wps:bodyPr wrap="none" lIns="0" tIns="0" rIns="0" bIns="0">
                        <a:noAutoFit/>
                      </wps:bodyPr>
                    </wps:wsp>
                  </a:graphicData>
                </a:graphic>
              </wp:anchor>
            </w:drawing>
          </mc:Choice>
          <mc:Fallback>
            <w:pict>
              <v:shape id="_x0000_s1046" type="#_x0000_t202" style="position:absolute;margin-left:434.pt;margin-top:342.5pt;width:101.05pt;height:11.75pt;z-index:-125829365;mso-wrap-distance-left:387.5pt;mso-wrap-distance-top:12.pt;mso-wrap-distance-right:8.950000000000001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会计机构负责人：马玉峰</w:t>
                      </w:r>
                    </w:p>
                  </w:txbxContent>
                </v:textbox>
                <w10:wrap type="topAndBottom" anchorx="page" anchory="margin"/>
              </v:shape>
            </w:pict>
          </mc:Fallback>
        </mc:AlternateContent>
      </w: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color w:val="000000"/>
          <w:spacing w:val="0"/>
          <w:w w:val="100"/>
          <w:position w:val="0"/>
        </w:rPr>
        <w:t>、母公司资产负债表</w:t>
      </w:r>
      <w:bookmarkEnd w:id="724"/>
      <w:bookmarkEnd w:id="725"/>
      <w:bookmarkEnd w:id="72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256,126,962.92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430,492,059.11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54,995,500.00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19,929,852.60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4,089,641.50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18,610,948.30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709,365,794.86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492,769,472.87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8,278,501.41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2,525,552.15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33,583,858.36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32,921,229.88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58,994,672.13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162,100,653.59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134,485,013.82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18,546,951.51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5,785,307.87</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9,481,275.77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6,989,841.32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1,258,432,063.59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1,203,478,937.08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1,765,723,241.71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1,842,812,848.37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226,508,355.32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226,508,355.32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74,913,948.73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70,818,194.68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81,146,899.52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31,173,251.18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116,938,111.99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101,098,383.38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35,268,906.49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32,542,917.66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3,655,528.77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1,271,714.71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52,792,207.18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52,792,207.18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2,377,791,746.05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2,338,173,326.14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3,636,223,809.64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3,541,652,263.22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180,244,154.16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260,377,559.73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1,751,331.00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7,074,880.09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43,727,690.16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47,499,587.66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67,134,346.15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47,014,911.87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81,524,677.34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73,556,710.21</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8,472,778.56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9,571,520.37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344,646,635.16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380,909,446.21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28,428,446.30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25,039,913.19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29,796,414.60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17,446,352.18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785,726,473.43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868,490,881.51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3,562,742.73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13,862,742.73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9,751,969.66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799,589,216.16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878,242,851.17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796,410,841.00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796,410,841.00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2,892,163,669.71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2,883,955,738.39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162,988,941.20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162,988,941.20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79,300,140.49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79,300,140.49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-768,251,116.52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-933,268,366.63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2,836,634,593.48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2,663,409,412.05</w:t>
            </w:r>
          </w:p>
        </w:tc>
      </w:tr>
    </w:tbl>
    <w:p>
      <w:pPr>
        <w:widowControl w:val="0"/>
        <w:spacing w:line="1" w:lineRule="exact"/>
      </w:pPr>
      <w:r>
        <w:br w:type="page"/>
      </w:r>
    </w:p>
    <w:tbl>
      <w:tblPr>
        <w:tblOverlap w:val="never"/>
        <w:jc w:val="center"/>
        <w:tblLayout w:type="fixed"/>
      </w:tblPr>
      <w:tblGrid>
        <w:gridCol w:w="2971"/>
        <w:gridCol w:w="3298"/>
        <w:gridCol w:w="331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3,636,223,809.64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3,541,652,263.22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、合并利润表</w:t>
      </w:r>
      <w:bookmarkEnd w:id="728"/>
      <w:bookmarkEnd w:id="729"/>
      <w:bookmarkEnd w:id="73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2,758,867,790.42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2,480,392,683.76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2,758,867,790.42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2,480,392,683.76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2,658,138,716.53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2,384,436,298.60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1,975,413,550.38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1,751,398,047.43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提取保险责任合同准备金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25,029,113.74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20,352,590.43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85,839,688.35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90,529,814.35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238,002,597.71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206,268,216.00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282,128,013.33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251,584,235.72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51,725,753.02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64,303,394.67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50,230,107.17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67,390,495.47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3,843,199.56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3,134,614.48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10,972,968.59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20,297,843.53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78,905,102.79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35,763,089.40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-2,566,452.30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9,034,309.32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-8,694,280.20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-2,290,828.25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179,579,747.72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158,834,227.40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13,239,330.82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18,326,846.20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3,596,344.75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4,523,475.10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189,222,733.79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172,637,598.50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8,609,638.40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4,586,973.43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180,613,095.39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168,050,625.07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180,613,095.39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168,050,625.07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176,221,262.75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167,066,328.21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4,391,832.64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984,296.86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-1,833,837.95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-3,704,254.93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-1,813,492.72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-3,681,238.06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2"/>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-1,813,492.72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-3,681,238.06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-1,813,492.72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-3,681,238.06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-23,016.87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178,779,257.44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164,346,370.14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174,407,770.03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163,385,090.15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4,371,487.41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961,279.99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1"/>
        <w:keepNext w:val="0"/>
        <w:keepLines w:val="0"/>
        <w:widowControl w:val="0"/>
        <w:shd w:val="clear" w:color="auto" w:fill="auto"/>
        <w:tabs>
          <w:tab w:pos="3422" w:val="left"/>
          <w:tab w:pos="7565" w:val="left"/>
        </w:tabs>
        <w:bidi w:val="0"/>
        <w:spacing w:before="0" w:after="380" w:line="240" w:lineRule="auto"/>
        <w:ind w:left="0" w:right="0" w:firstLine="0"/>
        <w:jc w:val="left"/>
      </w:pPr>
      <w:r>
        <w:rPr>
          <w:color w:val="000000"/>
          <w:spacing w:val="0"/>
          <w:w w:val="100"/>
          <w:position w:val="0"/>
        </w:rPr>
        <w:t>法定代表人：周红卫</w:t>
        <w:tab/>
        <w:t>主管会计工作负责人：马玉峰</w:t>
        <w:tab/>
        <w:t>会计机构负责人：马玉峰</w:t>
      </w:r>
    </w:p>
    <w:p>
      <w:pPr>
        <w:pStyle w:val="Style31"/>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4</w:t>
      </w:r>
      <w:bookmarkEnd w:id="734"/>
      <w:r>
        <w:rPr>
          <w:color w:val="000000"/>
          <w:spacing w:val="0"/>
          <w:w w:val="100"/>
          <w:position w:val="0"/>
        </w:rPr>
        <w:t>、母公司利润表</w:t>
      </w:r>
      <w:bookmarkEnd w:id="732"/>
      <w:bookmarkEnd w:id="733"/>
      <w:bookmarkEnd w:id="73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1,779,683,090.30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1,444,898,764.79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1,461,059,736.18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1,152,106,346.65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4,407,586.92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1,547,560.93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65,220,279.82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54,146,287.09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137,560,030.59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115,827,181.49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123,279,998.20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104,604,947.92</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20,240,765.04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22,289,323.36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19,070,062.51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25,256,029.35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2,847,716.12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3,095,778.50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6,514,155.22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12,217,521.54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190,190,005.36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134,229,146.44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-3,114,520.35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-20,057,606.88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-2,711,308.66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-3,144,889.81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464,668.46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-53,986.30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159,257,693.58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117,567,302.34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6,525,478.31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7,069,692.43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2,517,891.44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4,178,470.90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163,265,280.45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120,458,523.87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-1,751,969.66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-6,608,231.55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165,017,250.11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127,066,755.42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165,017,250.11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127,066,755.42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165,017,250.11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127,066,755.42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5</w:t>
      </w:r>
      <w:bookmarkEnd w:id="738"/>
      <w:r>
        <w:rPr>
          <w:color w:val="000000"/>
          <w:spacing w:val="0"/>
          <w:w w:val="100"/>
          <w:position w:val="0"/>
        </w:rPr>
        <w:t>、合并现金流量表</w:t>
      </w:r>
      <w:bookmarkEnd w:id="736"/>
      <w:bookmarkEnd w:id="737"/>
      <w:bookmarkEnd w:id="73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2,759,280,645.84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2,625,407,663.21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1,650,835.62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4,894,383.41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24,862,307.36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37,566,049.14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2,785,793,788.82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2,667,868,095.76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283,485,637.21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522,580,932.70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2,091,180,909.61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1,753,146,568.47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156,482,283.57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118,699,682.86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108,364,458.37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100,269,564.18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2,639,513,288.76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2,494,696,748.21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146,280,500.06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173,171,347.55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125,042,850.00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918,930,216.04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460,597.21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8,293,725.01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161,672.31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614,124.68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94,999,708.68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220,664,828.20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1,027,838,065.73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123,740,696.02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114,064,804.34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93,500,000.00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434,800,000.00</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94,020,855.10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97,234,468.65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311,261,551.12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646,099,272.99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-90,596,722.92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381,738,792.74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824,776.44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441,824,776.44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599,400,000.00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951,400,000.00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43,371,979.11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55,846,133.80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26,385,301.64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4,818,214.45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669,157,280.75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1,012,064,348.25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-227,332,504.31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-554,064,348.25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-5,937,871.73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-3,150,810.01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-177,586,598.90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-2,305,017.97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754,641,065.12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756,946,083.09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577,054,466.22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754,641,065.12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6</w:t>
      </w:r>
      <w:bookmarkEnd w:id="742"/>
      <w:r>
        <w:rPr>
          <w:color w:val="000000"/>
          <w:spacing w:val="0"/>
          <w:w w:val="100"/>
          <w:position w:val="0"/>
        </w:rPr>
        <w:t>、母公司现金流量表</w:t>
      </w:r>
      <w:bookmarkEnd w:id="740"/>
      <w:bookmarkEnd w:id="741"/>
      <w:bookmarkEnd w:id="74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1,685,325,117.55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1,428,911,533.12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437,907.73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969,372.29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13,319,342.77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14,606,199.32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1,699,082,368.05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1,444,487,104.73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935,833,442.53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982,697,880.16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735,182,424.08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535,021,873.20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37,941,572.05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9,531,716.16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56,530,939.06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66,873,228.54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1,765,488,377.72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1,594,124,698.06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-66,406,009.67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-149,637,593.33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125,042,850.00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898,930,216.04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120,460,597.21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108,134,930.49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157,772.56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469,051.52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91,002,764.10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354,205,672.17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341,663,983.87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1,365,739,870.22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102,319,789.18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74,041,152.92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434,800,000.00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89,148,849.75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109,429,587.00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286,468,638.93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618,270,739.92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55,195,344.94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747,469,130.30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824,776.44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306,824,776.44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739,000,000.00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15,818,610.35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23,535,318.10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39,272,328.23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2,148,214.45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466,090,938.58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764,683,532.55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-159,266,162.14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-504,683,532.55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-2,505,575.30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104,823.92</w:t>
            </w:r>
          </w:p>
        </w:tc>
      </w:tr>
    </w:tbl>
    <w:p>
      <w:pPr>
        <w:widowControl w:val="0"/>
        <w:spacing w:line="1" w:lineRule="exact"/>
      </w:pPr>
      <w:r>
        <w:br w:type="page"/>
      </w:r>
    </w:p>
    <w:tbl>
      <w:tblPr>
        <w:tblOverlap w:val="never"/>
        <w:jc w:val="center"/>
        <w:tblLayout w:type="fixed"/>
      </w:tblPr>
      <w:tblGrid>
        <w:gridCol w:w="2971"/>
        <w:gridCol w:w="3298"/>
        <w:gridCol w:w="3312"/>
      </w:tblGrid>
      <w:tr>
        <w:trPr>
          <w:trHeight w:val="365"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-172,982,402.17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93,252,828.34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423,636,530.33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330,383,701.99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250,654,128.16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423,636,530.33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7</w:t>
      </w:r>
      <w:bookmarkEnd w:id="746"/>
      <w:r>
        <w:rPr>
          <w:color w:val="000000"/>
          <w:spacing w:val="0"/>
          <w:w w:val="100"/>
          <w:position w:val="0"/>
        </w:rPr>
        <w:t>、合并所有者权益变动表</w:t>
      </w:r>
      <w:bookmarkEnd w:id="744"/>
      <w:bookmarkEnd w:id="745"/>
      <w:bookmarkEnd w:id="74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10,84</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2,869,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064,65</w:t>
            </w:r>
          </w:p>
          <w:p>
            <w:pPr>
              <w:pStyle w:val="Style24"/>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8,941.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79,632 </w:t>
            </w:r>
            <w:r>
              <w:rPr>
                <w:rFonts w:ascii="Times New Roman" w:eastAsia="Times New Roman" w:hAnsi="Times New Roman" w:cs="Times New Roman"/>
                <w:color w:val="000000"/>
                <w:spacing w:val="0"/>
                <w:w w:val="100"/>
                <w:position w:val="0"/>
              </w:rPr>
              <w:t xml:space="preserve">,498.7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-702,4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52,254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2,875,</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379,90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-6,022,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2,869,</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357,85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10,84</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2,869,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064,65</w:t>
            </w:r>
          </w:p>
          <w:p>
            <w:pPr>
              <w:pStyle w:val="Style24"/>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8,941.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79,632 </w:t>
            </w:r>
            <w:r>
              <w:rPr>
                <w:rFonts w:ascii="Times New Roman" w:eastAsia="Times New Roman" w:hAnsi="Times New Roman" w:cs="Times New Roman"/>
                <w:color w:val="000000"/>
                <w:spacing w:val="0"/>
                <w:w w:val="100"/>
                <w:position w:val="0"/>
              </w:rPr>
              <w:t xml:space="preserve">,498.7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-702,4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52,254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2,875,</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379,90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-6,022,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2,869,</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357,85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8,207,</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176,22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182,61</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5,701.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4,371,</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186,98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7,188.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176,22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174,40</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7,770.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4,371,</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178,77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9,257.</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8,207,</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8,207,</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8,207,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931.32</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10,84</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2,877,</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272,58</w:t>
            </w:r>
          </w:p>
          <w:p>
            <w:pPr>
              <w:pStyle w:val="Style24"/>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8,941.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79,632 </w:t>
            </w:r>
            <w:r>
              <w:rPr>
                <w:rFonts w:ascii="Times New Roman" w:eastAsia="Times New Roman" w:hAnsi="Times New Roman" w:cs="Times New Roman"/>
                <w:color w:val="000000"/>
                <w:spacing w:val="0"/>
                <w:w w:val="100"/>
                <w:position w:val="0"/>
              </w:rPr>
              <w:t xml:space="preserve">,498.7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-526,2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30,991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3,057,</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995,60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-1,650, 562.49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3,056,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345,03</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9.90</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10,84</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893,91</w:t>
            </w:r>
          </w:p>
          <w:p>
            <w:pPr>
              <w:pStyle w:val="Style24"/>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8,941.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79,632 </w:t>
            </w:r>
            <w:r>
              <w:rPr>
                <w:rFonts w:ascii="Times New Roman" w:eastAsia="Times New Roman" w:hAnsi="Times New Roman" w:cs="Times New Roman"/>
                <w:color w:val="000000"/>
                <w:spacing w:val="0"/>
                <w:w w:val="100"/>
                <w:position w:val="0"/>
              </w:rPr>
              <w:t xml:space="preserve">,498.7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-771,6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24,550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2,820,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718,10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-2,663,</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2,818,0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54,396.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-97,89 4,031.</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-97,89 4,031.</w:t>
            </w:r>
          </w:p>
          <w:p>
            <w:pPr>
              <w:pStyle w:val="Style24"/>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-97,894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10,84</w:t>
            </w:r>
          </w:p>
          <w:p>
            <w:pPr>
              <w:pStyle w:val="Style24"/>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893,91</w:t>
            </w:r>
          </w:p>
          <w:p>
            <w:pPr>
              <w:pStyle w:val="Style24"/>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8,941.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-605,6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79,632 </w:t>
            </w:r>
            <w:r>
              <w:rPr>
                <w:rFonts w:ascii="Times New Roman" w:eastAsia="Times New Roman" w:hAnsi="Times New Roman" w:cs="Times New Roman"/>
                <w:color w:val="000000"/>
                <w:spacing w:val="0"/>
                <w:w w:val="100"/>
                <w:position w:val="0"/>
              </w:rPr>
              <w:t xml:space="preserve">,498.7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-869,5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18,582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2,722, 824,07</w:t>
            </w:r>
          </w:p>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-2,663,</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2,720,1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60,365.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-10,82</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9,260.</w:t>
            </w:r>
          </w:p>
          <w:p>
            <w:pPr>
              <w:pStyle w:val="Style2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-3,681,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167,06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6,328.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152,55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5,829.</w:t>
            </w:r>
          </w:p>
          <w:p>
            <w:pPr>
              <w:pStyle w:val="Style24"/>
              <w:keepNext w:val="0"/>
              <w:keepLines w:val="0"/>
              <w:widowControl w:val="0"/>
              <w:shd w:val="clear" w:color="auto" w:fill="auto"/>
              <w:bidi w:val="0"/>
              <w:spacing w:before="0" w:after="100" w:line="240" w:lineRule="auto"/>
              <w:ind w:left="0" w:right="0" w:firstLine="36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-3,358,</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149,197 </w:t>
            </w:r>
            <w:r>
              <w:rPr>
                <w:rFonts w:ascii="Times New Roman" w:eastAsia="Times New Roman" w:hAnsi="Times New Roman" w:cs="Times New Roman"/>
                <w:color w:val="000000"/>
                <w:spacing w:val="0"/>
                <w:w w:val="100"/>
                <w:position w:val="0"/>
              </w:rPr>
              <w:t>,486.10</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-3,681,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167,06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6,328.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163,38 </w:t>
            </w:r>
            <w:r>
              <w:rPr>
                <w:rFonts w:ascii="Times New Roman" w:eastAsia="Times New Roman" w:hAnsi="Times New Roman" w:cs="Times New Roman"/>
                <w:color w:val="000000"/>
                <w:spacing w:val="0"/>
                <w:w w:val="100"/>
                <w:position w:val="0"/>
              </w:rPr>
              <w:t>5,090.</w:t>
            </w:r>
          </w:p>
          <w:p>
            <w:pPr>
              <w:pStyle w:val="Style24"/>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961,279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164,346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,370.14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-4,319,</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-4,319,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-4,319,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-10,82</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9,260.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9,260.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-10,829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,260.62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2,869, 064,65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162,98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-4,286, 895.25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79,632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-702,4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-6,022,</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2,869,3</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57,851.</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71"/>
        <w:gridCol w:w="638"/>
        <w:gridCol w:w="66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8</w:t>
      </w:r>
      <w:bookmarkEnd w:id="750"/>
      <w:r>
        <w:rPr>
          <w:color w:val="000000"/>
          <w:spacing w:val="0"/>
          <w:w w:val="100"/>
          <w:position w:val="0"/>
        </w:rPr>
        <w:t>、母公司所有者权益变动表</w:t>
      </w:r>
      <w:bookmarkEnd w:id="748"/>
      <w:bookmarkEnd w:id="749"/>
      <w:bookmarkEnd w:id="75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2,883,95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162,988,</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79,300,1</w:t>
            </w:r>
          </w:p>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-933,26</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8,366.6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2,663,409,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2,883,95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162,988,</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79,300,1</w:t>
            </w:r>
          </w:p>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-933,26</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8,366.6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2,663,409,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8,207,93</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165,01</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7,250.1</w:t>
            </w:r>
          </w:p>
          <w:p>
            <w:pPr>
              <w:pStyle w:val="Style2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173,225,1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165,01</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7,250.1</w:t>
            </w:r>
          </w:p>
          <w:p>
            <w:pPr>
              <w:pStyle w:val="Style24"/>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165,017,2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8,207,93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8,207,931.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2,892,16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162,988,</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79,300,1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-768,25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1,116.5</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2,836,634,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593.48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2,893,8</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83,236.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162,988,</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79,311,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-1,024,45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2,582,159,3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08.33</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-35,776,6</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-35,776,660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-11,249.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-101,243.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-112,492.49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2,893,8</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83,236.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162,988,</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-1,060,33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2,546,270,1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55.06</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-9,927,4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127,066,7</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117,139,25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127,066,7</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127,066,75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-9,927,4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-9,927,498.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w:t>
            </w:r>
          </w:p>
          <w:p>
            <w:pPr>
              <w:pStyle w:val="Style24"/>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2,883,9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55,738.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162,988,</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-933,268,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2,663,409,4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w:t>
            </w:r>
          </w:p>
        </w:tc>
      </w:tr>
    </w:tbl>
    <w:p>
      <w:pPr>
        <w:widowControl w:val="0"/>
        <w:spacing w:after="279" w:line="1" w:lineRule="exact"/>
      </w:pPr>
    </w:p>
    <w:p>
      <w:pPr>
        <w:pStyle w:val="Style28"/>
        <w:keepNext/>
        <w:keepLines/>
        <w:widowControl w:val="0"/>
        <w:shd w:val="clear" w:color="auto" w:fill="auto"/>
        <w:bidi w:val="0"/>
        <w:spacing w:before="0" w:after="28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sz w:val="24"/>
          <w:szCs w:val="24"/>
        </w:rPr>
        <w:t>三</w:t>
      </w:r>
      <w:bookmarkEnd w:id="754"/>
      <w:r>
        <w:rPr>
          <w:color w:val="000000"/>
          <w:spacing w:val="0"/>
          <w:w w:val="100"/>
          <w:position w:val="0"/>
          <w:sz w:val="24"/>
          <w:szCs w:val="24"/>
        </w:rPr>
        <w:t>、公司基本情况</w:t>
      </w:r>
      <w:bookmarkEnd w:id="752"/>
      <w:bookmarkEnd w:id="753"/>
      <w:bookmarkEnd w:id="755"/>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公司概况</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江苏润和软件股份有限公司（以下简称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）系周红卫、姚宁、孙强、周庆、隋宏旭、马玉峰、蒋志坚、 殷则堂等八位自然人共同发起设立的股份有限公司，于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日取得江苏省工商行政管理局核准登记。公司设立时注 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万元，经历次变更后公司注册资本为人民币</w:t>
      </w:r>
      <w:r>
        <w:rPr>
          <w:rFonts w:ascii="Times New Roman" w:eastAsia="Times New Roman" w:hAnsi="Times New Roman" w:cs="Times New Roman"/>
          <w:color w:val="000000"/>
          <w:spacing w:val="0"/>
          <w:w w:val="100"/>
          <w:position w:val="0"/>
        </w:rPr>
        <w:t>5,755</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日，经中国证券监督管理委员会《关于核准江苏润和软件股份有限公司首次公开发行股票并在创业板上 市的批复》证监许可</w:t>
      </w:r>
      <w:r>
        <w:rPr>
          <w:rFonts w:ascii="Times New Roman" w:eastAsia="Times New Roman" w:hAnsi="Times New Roman" w:cs="Times New Roman"/>
          <w:color w:val="000000"/>
          <w:spacing w:val="0"/>
          <w:w w:val="100"/>
          <w:position w:val="0"/>
        </w:rPr>
        <w:t>[2012]812</w:t>
      </w:r>
      <w:r>
        <w:rPr>
          <w:color w:val="000000"/>
          <w:spacing w:val="0"/>
          <w:w w:val="100"/>
          <w:position w:val="0"/>
        </w:rPr>
        <w:t>号文核准，本公司首次向社会公开发行人民币普通股</w:t>
      </w:r>
      <w:r>
        <w:rPr>
          <w:rFonts w:ascii="Times New Roman" w:eastAsia="Times New Roman" w:hAnsi="Times New Roman" w:cs="Times New Roman"/>
          <w:color w:val="000000"/>
          <w:spacing w:val="0"/>
          <w:w w:val="100"/>
          <w:position w:val="0"/>
        </w:rPr>
        <w:t>1,919</w:t>
      </w:r>
      <w:r>
        <w:rPr>
          <w:color w:val="000000"/>
          <w:spacing w:val="0"/>
          <w:w w:val="100"/>
          <w:position w:val="0"/>
        </w:rPr>
        <w:t>万股，并于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日在深圳证 券交易所创业板上市交易（股票简称</w:t>
      </w:r>
      <w:r>
        <w:rPr>
          <w:rFonts w:ascii="Times New Roman" w:eastAsia="Times New Roman" w:hAnsi="Times New Roman" w:cs="Times New Roman"/>
          <w:color w:val="000000"/>
          <w:spacing w:val="0"/>
          <w:w w:val="100"/>
          <w:position w:val="0"/>
        </w:rPr>
        <w:t>“</w:t>
      </w:r>
      <w:r>
        <w:rPr>
          <w:color w:val="000000"/>
          <w:spacing w:val="0"/>
          <w:w w:val="100"/>
          <w:position w:val="0"/>
        </w:rPr>
        <w:t>润和软件</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“300339”</w:t>
      </w:r>
      <w:r>
        <w:rPr>
          <w:color w:val="000000"/>
          <w:spacing w:val="0"/>
          <w:w w:val="100"/>
          <w:position w:val="0"/>
        </w:rPr>
        <w:t>），发行后注册资本变更为人民币</w:t>
      </w:r>
      <w:r>
        <w:rPr>
          <w:rFonts w:ascii="Times New Roman" w:eastAsia="Times New Roman" w:hAnsi="Times New Roman" w:cs="Times New Roman"/>
          <w:color w:val="000000"/>
          <w:spacing w:val="0"/>
          <w:w w:val="100"/>
          <w:position w:val="0"/>
        </w:rPr>
        <w:t>7,674</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年度股东大会决议审议通过，决议以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7,674</w:t>
      </w:r>
      <w:r>
        <w:rPr>
          <w:color w:val="000000"/>
          <w:spacing w:val="0"/>
          <w:w w:val="100"/>
          <w:position w:val="0"/>
        </w:rPr>
        <w:t>万股为基数，用资本公积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7,674</w:t>
      </w:r>
      <w:r>
        <w:rPr>
          <w:color w:val="000000"/>
          <w:spacing w:val="0"/>
          <w:w w:val="100"/>
          <w:position w:val="0"/>
        </w:rPr>
        <w:t>万股，转增后公司注册资本变更为人民币</w:t>
      </w:r>
      <w:r>
        <w:rPr>
          <w:rFonts w:ascii="Times New Roman" w:eastAsia="Times New Roman" w:hAnsi="Times New Roman" w:cs="Times New Roman"/>
          <w:color w:val="000000"/>
          <w:spacing w:val="0"/>
          <w:w w:val="100"/>
          <w:position w:val="0"/>
        </w:rPr>
        <w:t>15,348</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年度股东大会决议审议通过，以</w:t>
      </w:r>
      <w:r>
        <w:rPr>
          <w:rFonts w:ascii="Times New Roman" w:eastAsia="Times New Roman" w:hAnsi="Times New Roman" w:cs="Times New Roman"/>
          <w:color w:val="000000"/>
          <w:spacing w:val="0"/>
          <w:w w:val="100"/>
          <w:position w:val="0"/>
        </w:rPr>
        <w:t>2013</w:t>
      </w:r>
      <w:r>
        <w:rPr>
          <w:color w:val="000000"/>
          <w:spacing w:val="0"/>
          <w:w w:val="100"/>
          <w:position w:val="0"/>
        </w:rPr>
        <w:t>年末总股本</w:t>
      </w:r>
      <w:r>
        <w:rPr>
          <w:rFonts w:ascii="Times New Roman" w:eastAsia="Times New Roman" w:hAnsi="Times New Roman" w:cs="Times New Roman"/>
          <w:color w:val="000000"/>
          <w:spacing w:val="0"/>
          <w:w w:val="100"/>
          <w:position w:val="0"/>
        </w:rPr>
        <w:t>15,348</w:t>
      </w:r>
      <w:r>
        <w:rPr>
          <w:color w:val="000000"/>
          <w:spacing w:val="0"/>
          <w:w w:val="100"/>
          <w:position w:val="0"/>
        </w:rPr>
        <w:t>万股为基数，以资本公积转增股 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股，共转增股本</w:t>
      </w:r>
      <w:r>
        <w:rPr>
          <w:rFonts w:ascii="Times New Roman" w:eastAsia="Times New Roman" w:hAnsi="Times New Roman" w:cs="Times New Roman"/>
          <w:color w:val="000000"/>
          <w:spacing w:val="0"/>
          <w:w w:val="100"/>
          <w:position w:val="0"/>
        </w:rPr>
        <w:t>7,674</w:t>
      </w:r>
      <w:r>
        <w:rPr>
          <w:color w:val="000000"/>
          <w:spacing w:val="0"/>
          <w:w w:val="100"/>
          <w:position w:val="0"/>
        </w:rPr>
        <w:t>万股，转增后注册资本变更为人民币</w:t>
      </w:r>
      <w:r>
        <w:rPr>
          <w:rFonts w:ascii="Times New Roman" w:eastAsia="Times New Roman" w:hAnsi="Times New Roman" w:cs="Times New Roman"/>
          <w:color w:val="000000"/>
          <w:spacing w:val="0"/>
          <w:w w:val="100"/>
          <w:position w:val="0"/>
        </w:rPr>
        <w:t>23,022</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年度第二次临时股东大会决议和修改后的章程规定，并经中国证券监督管理委员会《关 于核准江苏润和软件股份有限公司向王杰等发行股份购买资产并募集配套资金的批复》（证监许可</w:t>
      </w:r>
      <w:r>
        <w:rPr>
          <w:rFonts w:ascii="Times New Roman" w:eastAsia="Times New Roman" w:hAnsi="Times New Roman" w:cs="Times New Roman"/>
          <w:color w:val="000000"/>
          <w:spacing w:val="0"/>
          <w:w w:val="100"/>
          <w:position w:val="0"/>
        </w:rPr>
        <w:t>[2014]747</w:t>
      </w:r>
      <w:r>
        <w:rPr>
          <w:color w:val="000000"/>
          <w:spacing w:val="0"/>
          <w:w w:val="100"/>
          <w:position w:val="0"/>
        </w:rPr>
        <w:t>号文）的核准， 由公司向王杰等</w:t>
      </w:r>
      <w:r>
        <w:rPr>
          <w:rFonts w:ascii="Times New Roman" w:eastAsia="Times New Roman" w:hAnsi="Times New Roman" w:cs="Times New Roman"/>
          <w:color w:val="000000"/>
          <w:spacing w:val="0"/>
          <w:w w:val="100"/>
          <w:position w:val="0"/>
        </w:rPr>
        <w:t>6</w:t>
      </w:r>
      <w:r>
        <w:rPr>
          <w:color w:val="000000"/>
          <w:spacing w:val="0"/>
          <w:w w:val="100"/>
          <w:position w:val="0"/>
        </w:rPr>
        <w:t>名发行对象发行人民币普通股</w:t>
      </w:r>
      <w:r>
        <w:rPr>
          <w:rFonts w:ascii="Times New Roman" w:eastAsia="Times New Roman" w:hAnsi="Times New Roman" w:cs="Times New Roman"/>
          <w:color w:val="000000"/>
          <w:spacing w:val="0"/>
          <w:w w:val="100"/>
          <w:position w:val="0"/>
        </w:rPr>
        <w:t>26,068,064</w:t>
      </w:r>
      <w:r>
        <w:rPr>
          <w:color w:val="000000"/>
          <w:spacing w:val="0"/>
          <w:w w:val="100"/>
          <w:position w:val="0"/>
        </w:rPr>
        <w:t>股（每股发行价均为人民币</w:t>
      </w:r>
      <w:r>
        <w:rPr>
          <w:rFonts w:ascii="Times New Roman" w:eastAsia="Times New Roman" w:hAnsi="Times New Roman" w:cs="Times New Roman"/>
          <w:color w:val="000000"/>
          <w:spacing w:val="0"/>
          <w:w w:val="100"/>
          <w:position w:val="0"/>
        </w:rPr>
        <w:t>13.8</w:t>
      </w:r>
      <w:r>
        <w:rPr>
          <w:rFonts w:ascii="Times New Roman" w:eastAsia="Times New Roman" w:hAnsi="Times New Roman" w:cs="Times New Roman"/>
          <w:color w:val="000000"/>
          <w:spacing w:val="0"/>
          <w:w w:val="100"/>
          <w:position w:val="0"/>
        </w:rPr>
        <w:t>1</w:t>
      </w:r>
      <w:r>
        <w:rPr>
          <w:color w:val="000000"/>
          <w:spacing w:val="0"/>
          <w:w w:val="100"/>
          <w:position w:val="0"/>
        </w:rPr>
        <w:t>元）购买相关资产；同时，由公 司向特定投资者周红卫发行人民币普通股</w:t>
      </w:r>
      <w:r>
        <w:rPr>
          <w:rFonts w:ascii="Times New Roman" w:eastAsia="Times New Roman" w:hAnsi="Times New Roman" w:cs="Times New Roman"/>
          <w:color w:val="000000"/>
          <w:spacing w:val="0"/>
          <w:w w:val="100"/>
          <w:position w:val="0"/>
        </w:rPr>
        <w:t>13,034,033</w:t>
      </w:r>
      <w:r>
        <w:rPr>
          <w:color w:val="000000"/>
          <w:spacing w:val="0"/>
          <w:w w:val="100"/>
          <w:position w:val="0"/>
        </w:rPr>
        <w:t xml:space="preserve">股、向浙江海宁嘉慧投资合伙企业（有限合伙）发行人民币普通股 </w:t>
      </w:r>
      <w:r>
        <w:rPr>
          <w:rFonts w:ascii="Times New Roman" w:eastAsia="Times New Roman" w:hAnsi="Times New Roman" w:cs="Times New Roman"/>
          <w:color w:val="000000"/>
          <w:spacing w:val="0"/>
          <w:w w:val="100"/>
          <w:position w:val="0"/>
        </w:rPr>
        <w:t>4,344,677</w:t>
      </w:r>
      <w:r>
        <w:rPr>
          <w:color w:val="000000"/>
          <w:spacing w:val="0"/>
          <w:w w:val="100"/>
          <w:position w:val="0"/>
        </w:rPr>
        <w:t>股（每股发行价均为人民币</w:t>
      </w:r>
      <w:r>
        <w:rPr>
          <w:rFonts w:ascii="Times New Roman" w:eastAsia="Times New Roman" w:hAnsi="Times New Roman" w:cs="Times New Roman"/>
          <w:color w:val="000000"/>
          <w:spacing w:val="0"/>
          <w:w w:val="100"/>
          <w:position w:val="0"/>
        </w:rPr>
        <w:t>13.81</w:t>
      </w:r>
      <w:r>
        <w:rPr>
          <w:color w:val="000000"/>
          <w:spacing w:val="0"/>
          <w:w w:val="100"/>
          <w:position w:val="0"/>
        </w:rPr>
        <w:t>元）募集配套资金，以上合计申请增加注册资本及股本人民币</w:t>
      </w:r>
      <w:r>
        <w:rPr>
          <w:rFonts w:ascii="Times New Roman" w:eastAsia="Times New Roman" w:hAnsi="Times New Roman" w:cs="Times New Roman"/>
          <w:color w:val="000000"/>
          <w:spacing w:val="0"/>
          <w:w w:val="100"/>
          <w:position w:val="0"/>
        </w:rPr>
        <w:t>43,446,774.00</w:t>
      </w:r>
      <w:r>
        <w:rPr>
          <w:color w:val="000000"/>
          <w:spacing w:val="0"/>
          <w:w w:val="100"/>
          <w:position w:val="0"/>
        </w:rPr>
        <w:t>元，变 更后的注册资本及股本为人民币</w:t>
      </w:r>
      <w:r>
        <w:rPr>
          <w:rFonts w:ascii="Times New Roman" w:eastAsia="Times New Roman" w:hAnsi="Times New Roman" w:cs="Times New Roman"/>
          <w:color w:val="000000"/>
          <w:spacing w:val="0"/>
          <w:w w:val="100"/>
          <w:position w:val="0"/>
        </w:rPr>
        <w:t>273,666,774.00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年度第五次临时股东大会审议通过的《江苏润和软件股份有限公司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 激励计划（草案修订稿）》、第四届董事会第二十三次会议决议、第四届董事会第二十四次会议决议以及修改后的章程规定， 公司对钟峻等</w:t>
      </w:r>
      <w:r>
        <w:rPr>
          <w:rFonts w:ascii="Times New Roman" w:eastAsia="Times New Roman" w:hAnsi="Times New Roman" w:cs="Times New Roman"/>
          <w:color w:val="000000"/>
          <w:spacing w:val="0"/>
          <w:w w:val="100"/>
          <w:position w:val="0"/>
        </w:rPr>
        <w:t>300</w:t>
      </w:r>
      <w:r>
        <w:rPr>
          <w:color w:val="000000"/>
          <w:spacing w:val="0"/>
          <w:w w:val="100"/>
          <w:position w:val="0"/>
        </w:rPr>
        <w:t>名激励对象授予限制性股票，公司申请增加股本及注册资本人民币</w:t>
      </w:r>
      <w:r>
        <w:rPr>
          <w:rFonts w:ascii="Times New Roman" w:eastAsia="Times New Roman" w:hAnsi="Times New Roman" w:cs="Times New Roman"/>
          <w:color w:val="000000"/>
          <w:spacing w:val="0"/>
          <w:w w:val="100"/>
          <w:position w:val="0"/>
        </w:rPr>
        <w:t>10,950,000.00</w:t>
      </w:r>
      <w:r>
        <w:rPr>
          <w:color w:val="000000"/>
          <w:spacing w:val="0"/>
          <w:w w:val="100"/>
          <w:position w:val="0"/>
        </w:rPr>
        <w:t>元，变更后注册资本为人 民币</w:t>
      </w:r>
      <w:r>
        <w:rPr>
          <w:rFonts w:ascii="Times New Roman" w:eastAsia="Times New Roman" w:hAnsi="Times New Roman" w:cs="Times New Roman"/>
          <w:color w:val="000000"/>
          <w:spacing w:val="0"/>
          <w:w w:val="100"/>
          <w:position w:val="0"/>
        </w:rPr>
        <w:t>284,616,774.0</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年度第二次临时股东大会决议和修改后的章程规定，并经过中国证券监督管理委员会《关 </w:t>
      </w:r>
      <w:r>
        <w:rPr>
          <w:color w:val="000000"/>
          <w:spacing w:val="0"/>
          <w:w w:val="100"/>
          <w:position w:val="0"/>
        </w:rPr>
        <w:t>于核准江苏润和软件股份有限公司向宁波宏创股权投资合伙企业（有限合伙）发行股份购买资产并募集配套资金的批复》（证 监许可</w:t>
      </w:r>
      <w:r>
        <w:rPr>
          <w:rFonts w:ascii="Times New Roman" w:eastAsia="Times New Roman" w:hAnsi="Times New Roman" w:cs="Times New Roman"/>
          <w:color w:val="000000"/>
          <w:spacing w:val="0"/>
          <w:w w:val="100"/>
          <w:position w:val="0"/>
        </w:rPr>
        <w:t>[2015]1856</w:t>
      </w:r>
      <w:r>
        <w:rPr>
          <w:color w:val="000000"/>
          <w:spacing w:val="0"/>
          <w:w w:val="100"/>
          <w:position w:val="0"/>
        </w:rPr>
        <w:t>号）的核准，由公司向宁波宏创股权投资合伙企业（有限合伙）（以下简称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宁波宏创</w:t>
      </w:r>
      <w:r>
        <w:rPr>
          <w:rFonts w:ascii="Times New Roman" w:eastAsia="Times New Roman" w:hAnsi="Times New Roman" w:cs="Times New Roman"/>
          <w:color w:val="000000"/>
          <w:spacing w:val="0"/>
          <w:w w:val="100"/>
          <w:position w:val="0"/>
        </w:rPr>
        <w:t>”</w:t>
      </w:r>
      <w:r>
        <w:rPr>
          <w:color w:val="000000"/>
          <w:spacing w:val="0"/>
          <w:w w:val="100"/>
          <w:position w:val="0"/>
        </w:rPr>
        <w:t>）发行人民币普通 股</w:t>
      </w:r>
      <w:r>
        <w:rPr>
          <w:rFonts w:ascii="Times New Roman" w:eastAsia="Times New Roman" w:hAnsi="Times New Roman" w:cs="Times New Roman"/>
          <w:color w:val="000000"/>
          <w:spacing w:val="0"/>
          <w:w w:val="100"/>
          <w:position w:val="0"/>
        </w:rPr>
        <w:t>48,124,698</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rPr>
        <w:t>22.39</w:t>
      </w:r>
      <w:r>
        <w:rPr>
          <w:color w:val="000000"/>
          <w:spacing w:val="0"/>
          <w:w w:val="100"/>
          <w:position w:val="0"/>
        </w:rPr>
        <w:t>元）购买相关资产，同时，由公司向特定对象西藏瑞华投资发展有限公司发行 人民币普通股</w:t>
      </w:r>
      <w:r>
        <w:rPr>
          <w:rFonts w:ascii="Times New Roman" w:eastAsia="Times New Roman" w:hAnsi="Times New Roman" w:cs="Times New Roman"/>
          <w:color w:val="000000"/>
          <w:spacing w:val="0"/>
          <w:w w:val="100"/>
          <w:position w:val="0"/>
        </w:rPr>
        <w:t>11,165,698</w:t>
      </w:r>
      <w:r>
        <w:rPr>
          <w:color w:val="000000"/>
          <w:spacing w:val="0"/>
          <w:w w:val="100"/>
          <w:position w:val="0"/>
        </w:rPr>
        <w:t>股、向黄学军发行人民币普通股</w:t>
      </w:r>
      <w:r>
        <w:rPr>
          <w:rFonts w:ascii="Times New Roman" w:eastAsia="Times New Roman" w:hAnsi="Times New Roman" w:cs="Times New Roman"/>
          <w:color w:val="000000"/>
          <w:spacing w:val="0"/>
          <w:w w:val="100"/>
          <w:position w:val="0"/>
        </w:rPr>
        <w:t>5,582,849</w:t>
      </w:r>
      <w:r>
        <w:rPr>
          <w:color w:val="000000"/>
          <w:spacing w:val="0"/>
          <w:w w:val="100"/>
          <w:position w:val="0"/>
        </w:rPr>
        <w:t>股、向曹荣发行人民币普通股</w:t>
      </w:r>
      <w:r>
        <w:rPr>
          <w:rFonts w:ascii="Times New Roman" w:eastAsia="Times New Roman" w:hAnsi="Times New Roman" w:cs="Times New Roman"/>
          <w:color w:val="000000"/>
          <w:spacing w:val="0"/>
          <w:w w:val="100"/>
          <w:position w:val="0"/>
        </w:rPr>
        <w:t>5,582,849</w:t>
      </w:r>
      <w:r>
        <w:rPr>
          <w:color w:val="000000"/>
          <w:spacing w:val="0"/>
          <w:w w:val="100"/>
          <w:position w:val="0"/>
        </w:rPr>
        <w:t>股、向南京泰瑞投 资管理中心（有限合伙）发行人民币普通股</w:t>
      </w:r>
      <w:r>
        <w:rPr>
          <w:rFonts w:ascii="Times New Roman" w:eastAsia="Times New Roman" w:hAnsi="Times New Roman" w:cs="Times New Roman"/>
          <w:color w:val="000000"/>
          <w:spacing w:val="0"/>
          <w:w w:val="100"/>
          <w:position w:val="0"/>
        </w:rPr>
        <w:t>2,207,982</w:t>
      </w:r>
      <w:r>
        <w:rPr>
          <w:color w:val="000000"/>
          <w:spacing w:val="0"/>
          <w:w w:val="100"/>
          <w:position w:val="0"/>
        </w:rPr>
        <w:t>股（以上每股发行价格为人民币</w:t>
      </w:r>
      <w:r>
        <w:rPr>
          <w:rFonts w:ascii="Times New Roman" w:eastAsia="Times New Roman" w:hAnsi="Times New Roman" w:cs="Times New Roman"/>
          <w:color w:val="000000"/>
          <w:spacing w:val="0"/>
          <w:w w:val="100"/>
          <w:position w:val="0"/>
        </w:rPr>
        <w:t>22.39</w:t>
      </w:r>
      <w:r>
        <w:rPr>
          <w:color w:val="000000"/>
          <w:spacing w:val="0"/>
          <w:w w:val="100"/>
          <w:position w:val="0"/>
        </w:rPr>
        <w:t>元）募集配套资金，以上合计申 请增加注册资本及股本人民币</w:t>
      </w:r>
      <w:r>
        <w:rPr>
          <w:rFonts w:ascii="Times New Roman" w:eastAsia="Times New Roman" w:hAnsi="Times New Roman" w:cs="Times New Roman"/>
          <w:color w:val="000000"/>
          <w:spacing w:val="0"/>
          <w:w w:val="100"/>
          <w:position w:val="0"/>
        </w:rPr>
        <w:t>72,664,076.00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357,280,850.00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 励计划（草案修订稿）》、第四届董事会第三十二次会议决议和修改后的章程规定，公司对张传位、范蕾、孙明志、王继伟、 王莹、顾进峰、蒋新星、吴茵、戴岱、涂庆红、陈立菲已获授但尚未解锁的限制性股票股本人民币</w:t>
      </w:r>
      <w:r>
        <w:rPr>
          <w:rFonts w:ascii="Times New Roman" w:eastAsia="Times New Roman" w:hAnsi="Times New Roman" w:cs="Times New Roman"/>
          <w:color w:val="000000"/>
          <w:spacing w:val="0"/>
          <w:w w:val="100"/>
          <w:position w:val="0"/>
        </w:rPr>
        <w:t>185,000.00</w:t>
      </w:r>
      <w:r>
        <w:rPr>
          <w:color w:val="000000"/>
          <w:spacing w:val="0"/>
          <w:w w:val="100"/>
          <w:position w:val="0"/>
        </w:rPr>
        <w:t>元进行回购注 销，申请减少注册资本及股本人民币</w:t>
      </w:r>
      <w:r>
        <w:rPr>
          <w:rFonts w:ascii="Times New Roman" w:eastAsia="Times New Roman" w:hAnsi="Times New Roman" w:cs="Times New Roman"/>
          <w:color w:val="000000"/>
          <w:spacing w:val="0"/>
          <w:w w:val="100"/>
          <w:position w:val="0"/>
        </w:rPr>
        <w:t>185,000.00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357,095,850.00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计划（草案修订稿）》、第四届董事会第三十七次会议决议和修改后的章程规定，公司对董必华等</w:t>
      </w:r>
      <w:r>
        <w:rPr>
          <w:rFonts w:ascii="Times New Roman" w:eastAsia="Times New Roman" w:hAnsi="Times New Roman" w:cs="Times New Roman"/>
          <w:color w:val="000000"/>
          <w:spacing w:val="0"/>
          <w:w w:val="100"/>
          <w:position w:val="0"/>
        </w:rPr>
        <w:t>91</w:t>
      </w:r>
      <w:r>
        <w:rPr>
          <w:color w:val="000000"/>
          <w:spacing w:val="0"/>
          <w:w w:val="100"/>
          <w:position w:val="0"/>
        </w:rPr>
        <w:t>名激励对象授予限制性 股票，公司申请增加注册资本及股本人民币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,080,000.00</w:t>
      </w:r>
      <w:r>
        <w:rPr>
          <w:color w:val="000000"/>
          <w:spacing w:val="0"/>
          <w:w w:val="100"/>
          <w:position w:val="0"/>
        </w:rPr>
        <w:t>元，变更后注册资本及股本为人民币</w:t>
      </w:r>
      <w:r>
        <w:rPr>
          <w:rFonts w:ascii="Times New Roman" w:eastAsia="Times New Roman" w:hAnsi="Times New Roman" w:cs="Times New Roman"/>
          <w:color w:val="000000"/>
          <w:spacing w:val="0"/>
          <w:w w:val="100"/>
          <w:position w:val="0"/>
        </w:rPr>
        <w:t>358,175,850.00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计划（草案修订稿）》、第四届董事会第三十九次会议决议和修改后的章程，公司对张峥、邓一波、强征、杨凡、韩孝阳、 杨斌已获授但尚未解锁的限制性股票股本人民币</w:t>
      </w:r>
      <w:r>
        <w:rPr>
          <w:rFonts w:ascii="Times New Roman" w:eastAsia="Times New Roman" w:hAnsi="Times New Roman" w:cs="Times New Roman"/>
          <w:color w:val="000000"/>
          <w:spacing w:val="0"/>
          <w:w w:val="100"/>
          <w:position w:val="0"/>
        </w:rPr>
        <w:t>74,500.00</w:t>
      </w:r>
      <w:r>
        <w:rPr>
          <w:color w:val="000000"/>
          <w:spacing w:val="0"/>
          <w:w w:val="100"/>
          <w:position w:val="0"/>
        </w:rPr>
        <w:t>元进行回购注销，申请减少注册资本及股本人民币</w:t>
      </w:r>
      <w:r>
        <w:rPr>
          <w:rFonts w:ascii="Times New Roman" w:eastAsia="Times New Roman" w:hAnsi="Times New Roman" w:cs="Times New Roman"/>
          <w:color w:val="000000"/>
          <w:spacing w:val="0"/>
          <w:w w:val="100"/>
          <w:position w:val="0"/>
        </w:rPr>
        <w:t>74,500.00</w:t>
      </w:r>
      <w:r>
        <w:rPr>
          <w:color w:val="000000"/>
          <w:spacing w:val="0"/>
          <w:w w:val="100"/>
          <w:position w:val="0"/>
        </w:rPr>
        <w:t>元，变 更后的注册资本及股本为人民币</w:t>
      </w:r>
      <w:r>
        <w:rPr>
          <w:rFonts w:ascii="Times New Roman" w:eastAsia="Times New Roman" w:hAnsi="Times New Roman" w:cs="Times New Roman"/>
          <w:color w:val="000000"/>
          <w:spacing w:val="0"/>
          <w:w w:val="100"/>
          <w:position w:val="0"/>
        </w:rPr>
        <w:t>358,101,350.00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计划（草案修订稿）》、第五届董事会第四次会议决议和修改后的章程，公司对钱罡、仇释、张凯、田勇、韩静、强征，孙 剑峰、顾凯、徐远、查维强、甘明春、孙国卿、陈磊、李华、秦智超、翁存中、徐仙仙、陈守章、孙月军已获授但尚未解锁 的限制性股票股本人民币</w:t>
      </w:r>
      <w:r>
        <w:rPr>
          <w:rFonts w:ascii="Times New Roman" w:eastAsia="Times New Roman" w:hAnsi="Times New Roman" w:cs="Times New Roman"/>
          <w:color w:val="000000"/>
          <w:spacing w:val="0"/>
          <w:w w:val="100"/>
          <w:position w:val="0"/>
        </w:rPr>
        <w:t>249,500.00</w:t>
      </w:r>
      <w:r>
        <w:rPr>
          <w:color w:val="000000"/>
          <w:spacing w:val="0"/>
          <w:w w:val="100"/>
          <w:position w:val="0"/>
        </w:rPr>
        <w:t>元进行回购注销，申请减少注册资本及股本人民币</w:t>
      </w:r>
      <w:r>
        <w:rPr>
          <w:rFonts w:ascii="Times New Roman" w:eastAsia="Times New Roman" w:hAnsi="Times New Roman" w:cs="Times New Roman"/>
          <w:color w:val="000000"/>
          <w:spacing w:val="0"/>
          <w:w w:val="100"/>
          <w:position w:val="0"/>
        </w:rPr>
        <w:t>249,500.00</w:t>
      </w:r>
      <w:r>
        <w:rPr>
          <w:color w:val="000000"/>
          <w:spacing w:val="0"/>
          <w:w w:val="100"/>
          <w:position w:val="0"/>
        </w:rPr>
        <w:t>元，变更后的注册资本及股 本为人民币</w:t>
      </w:r>
      <w:r>
        <w:rPr>
          <w:rFonts w:ascii="Times New Roman" w:eastAsia="Times New Roman" w:hAnsi="Times New Roman" w:cs="Times New Roman"/>
          <w:color w:val="000000"/>
          <w:spacing w:val="0"/>
          <w:w w:val="100"/>
          <w:position w:val="0"/>
        </w:rPr>
        <w:t>357,851,850.00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计划（草案修订稿）》、第五届董事会第四次会议决议和修改后的章程，公司对顾辰飞、胡良民、李玎、李剑、薛瑞、赵瑶 彬、王慧、钱忠斌、陈业新、吴胜周、戴安宁已获授但尚未解锁的限制性股票股本人民币</w:t>
      </w:r>
      <w:r>
        <w:rPr>
          <w:rFonts w:ascii="Times New Roman" w:eastAsia="Times New Roman" w:hAnsi="Times New Roman" w:cs="Times New Roman"/>
          <w:color w:val="000000"/>
          <w:spacing w:val="0"/>
          <w:w w:val="100"/>
          <w:position w:val="0"/>
        </w:rPr>
        <w:t>118,500.00</w:t>
      </w:r>
      <w:r>
        <w:rPr>
          <w:color w:val="000000"/>
          <w:spacing w:val="0"/>
          <w:w w:val="100"/>
          <w:position w:val="0"/>
        </w:rPr>
        <w:t>元进行回购注销，申请 减少注册资本及股本人民币</w:t>
      </w:r>
      <w:r>
        <w:rPr>
          <w:rFonts w:ascii="Times New Roman" w:eastAsia="Times New Roman" w:hAnsi="Times New Roman" w:cs="Times New Roman"/>
          <w:color w:val="000000"/>
          <w:spacing w:val="0"/>
          <w:w w:val="100"/>
          <w:position w:val="0"/>
        </w:rPr>
        <w:t>118,500.00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357,733,350.00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年度股东大会决议和修改后章程的规定，公司以资本公积金每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股，变更后注 册资本为</w:t>
      </w:r>
      <w:r>
        <w:rPr>
          <w:rFonts w:ascii="Times New Roman" w:eastAsia="Times New Roman" w:hAnsi="Times New Roman" w:cs="Times New Roman"/>
          <w:color w:val="000000"/>
          <w:spacing w:val="0"/>
          <w:w w:val="100"/>
          <w:position w:val="0"/>
        </w:rPr>
        <w:t>715,466,700.00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 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股股票方案的议案》和修改后的公司章程，并经中国证券监督管理委员会《关于核准江苏润和软件股份有限公司非公开 发行股票的批复》（证监许可</w:t>
      </w:r>
      <w:r>
        <w:rPr>
          <w:rFonts w:ascii="Times New Roman" w:eastAsia="Times New Roman" w:hAnsi="Times New Roman" w:cs="Times New Roman"/>
          <w:color w:val="000000"/>
          <w:spacing w:val="0"/>
          <w:w w:val="100"/>
          <w:position w:val="0"/>
        </w:rPr>
        <w:t>[2017]1213</w:t>
      </w:r>
      <w:r>
        <w:rPr>
          <w:color w:val="000000"/>
          <w:spacing w:val="0"/>
          <w:w w:val="100"/>
          <w:position w:val="0"/>
        </w:rPr>
        <w:t>号文）的核准，公司向特定投资者泰达宏利基金管理有限公司、浙江浙商产融控股 有限公司、财通基金管理有限公司、申万宏源证券有限公司发行人民币普通股股票</w:t>
      </w:r>
      <w:r>
        <w:rPr>
          <w:rFonts w:ascii="Times New Roman" w:eastAsia="Times New Roman" w:hAnsi="Times New Roman" w:cs="Times New Roman"/>
          <w:color w:val="000000"/>
          <w:spacing w:val="0"/>
          <w:w w:val="100"/>
          <w:position w:val="0"/>
        </w:rPr>
        <w:t>81,326,141</w:t>
      </w:r>
      <w:r>
        <w:rPr>
          <w:color w:val="000000"/>
          <w:spacing w:val="0"/>
          <w:w w:val="100"/>
          <w:position w:val="0"/>
        </w:rPr>
        <w:t>股，增加注册资本</w:t>
      </w:r>
      <w:r>
        <w:rPr>
          <w:rFonts w:ascii="Times New Roman" w:eastAsia="Times New Roman" w:hAnsi="Times New Roman" w:cs="Times New Roman"/>
          <w:color w:val="000000"/>
          <w:spacing w:val="0"/>
          <w:w w:val="100"/>
          <w:position w:val="0"/>
        </w:rPr>
        <w:t xml:space="preserve">81,326,141.00 </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796,792,841.00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计划（草案修订稿）》、第五届董事会第二十八次会议决议和修改后的章程，公司对周磊、周蛟、郑蓓、赵振平、张玉峰、 许波、徐苏君、徐珩、吴烨、魏榕祠、王宇、王天、汤鹏川、孙嘉琛、苏南、沈欣慧、秦伟娜、牟际生、莫华军、刘珏、刘 恩道、李治勇、雷彤、蒋昕、果鹏、邓茜、陈钟鹏、陈希、蔡雷鸣已获授但尚未解锁的限制性股票股本人民币</w:t>
      </w:r>
      <w:r>
        <w:rPr>
          <w:rFonts w:ascii="Times New Roman" w:eastAsia="Times New Roman" w:hAnsi="Times New Roman" w:cs="Times New Roman"/>
          <w:color w:val="000000"/>
          <w:spacing w:val="0"/>
          <w:w w:val="100"/>
          <w:position w:val="0"/>
        </w:rPr>
        <w:t>382,000.00</w:t>
      </w:r>
      <w:r>
        <w:rPr>
          <w:color w:val="000000"/>
          <w:spacing w:val="0"/>
          <w:w w:val="100"/>
          <w:position w:val="0"/>
        </w:rPr>
        <w:t>元 进行回购注销，申请减少注册资本及股本人民币</w:t>
      </w:r>
      <w:r>
        <w:rPr>
          <w:rFonts w:ascii="Times New Roman" w:eastAsia="Times New Roman" w:hAnsi="Times New Roman" w:cs="Times New Roman"/>
          <w:color w:val="000000"/>
          <w:spacing w:val="0"/>
          <w:w w:val="100"/>
          <w:position w:val="0"/>
        </w:rPr>
        <w:t>382,000.00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796,410,841.00</w:t>
      </w:r>
      <w:r>
        <w:rPr>
          <w:color w:val="000000"/>
          <w:spacing w:val="0"/>
          <w:w w:val="100"/>
          <w:position w:val="0"/>
        </w:rPr>
        <w:t>元。</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公司的经营范围：计算机软、硬件的研发，相关产品的销售以及售后综合技术服务；自营和代理各类商品及技术的进 出口业务；计算机网络系统集成，楼宇智能化系统工程的设计、施工、安装；通信终端设备制造；工业自动控制系统装置制 造。网络文化经营（按许可证所列范围经营）；（依法须经批准的项目，经相关部门批准后方可开展经营活动）一般项目： 人力资源服务（不含职业中介活动、劳务派遣服务）（除依法须经批准的项目外，凭营业执照依法自主开展经营活动）。</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公司的经营地址：南京市雨花台区软件大道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号。法定代表人：周红卫。</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财务报告批准报出日：本财务报表业经本公司董事会于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日决议批准报出。</w:t>
      </w:r>
      <w:r>
        <w:br w:type="page"/>
      </w:r>
    </w:p>
    <w:p>
      <w:pPr>
        <w:pStyle w:val="Style38"/>
        <w:keepNext w:val="0"/>
        <w:keepLines w:val="0"/>
        <w:widowControl w:val="0"/>
        <w:shd w:val="clear" w:color="auto" w:fill="auto"/>
        <w:bidi w:val="0"/>
        <w:spacing w:before="0" w:after="0" w:line="240" w:lineRule="auto"/>
        <w:ind w:left="485"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合并财务报表范围及变化</w:t>
      </w:r>
    </w:p>
    <w:p>
      <w:pPr>
        <w:pStyle w:val="Style38"/>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）本报告期末纳入合并范围的子公司</w:t>
      </w:r>
    </w:p>
    <w:tbl>
      <w:tblPr>
        <w:tblOverlap w:val="never"/>
        <w:jc w:val="center"/>
        <w:tblLayout w:type="fixed"/>
      </w:tblPr>
      <w:tblGrid>
        <w:gridCol w:w="893"/>
        <w:gridCol w:w="4253"/>
        <w:gridCol w:w="1901"/>
        <w:gridCol w:w="1022"/>
        <w:gridCol w:w="1046"/>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子公司简称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color w:val="000000"/>
                <w:spacing w:val="0"/>
                <w:w w:val="100"/>
                <w:position w:val="0"/>
                <w:sz w:val="20"/>
                <w:szCs w:val="20"/>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江苏润和南京软件外包园投资有限公司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外包园公司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西安润和软件信息技术有限公司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西安润和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北京润和汇智信息技术有限公司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深圳润和汇智信息技术有限公司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深圳润和汇智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上海润和信息技术服务有限公司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株式会社亦一^序^束京注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东京润和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HOPERUN SOFTWARE SINGAPORE PTE.</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LTD.</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新加坡润和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HopeRun Technology Co., 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波士顿润和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武汉宁润软件信息技术有限公司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武汉宁润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北京捷科智诚科技有限公司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捷科智诚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上海捷科智诚科技有限公司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上海捷科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福州捷科智诚信息科技有限公司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福州捷科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北京联创智融信息技术有限公司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联创智融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重庆度融信息技术有限公司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重庆度融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成都联创智融信息技术有限公司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成都联创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深圳联创智融信息技术有限公司注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深圳联创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浙江润和云智能科技有限公司注</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浙江润和云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香港润和信息技术投资有限公司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广州润和颐能软件技术有限公司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江苏润和捷诚科技产业投资有限公司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润和捷诚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南京润和润云科技有限公司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润和润云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北京润和卓信智能科技有限公司注</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润和卓信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润和开连智能科技有限公司注</w:t>
            </w: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润和开连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8"/>
        <w:keepNext w:val="0"/>
        <w:keepLines w:val="0"/>
        <w:widowControl w:val="0"/>
        <w:shd w:val="clear" w:color="auto" w:fill="auto"/>
        <w:bidi w:val="0"/>
        <w:spacing w:before="0" w:after="0" w:line="315"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：本公司直接拥有东京润和</w:t>
      </w:r>
      <w:r>
        <w:rPr>
          <w:rFonts w:ascii="Times New Roman" w:eastAsia="Times New Roman" w:hAnsi="Times New Roman" w:cs="Times New Roman"/>
          <w:color w:val="000000"/>
          <w:spacing w:val="0"/>
          <w:w w:val="100"/>
          <w:position w:val="0"/>
        </w:rPr>
        <w:t>91.67%</w:t>
      </w:r>
      <w:r>
        <w:rPr>
          <w:color w:val="000000"/>
          <w:spacing w:val="0"/>
          <w:w w:val="100"/>
          <w:position w:val="0"/>
        </w:rPr>
        <w:t>的股权，东京润和持有</w:t>
      </w:r>
      <w:r>
        <w:rPr>
          <w:rFonts w:ascii="Times New Roman" w:eastAsia="Times New Roman" w:hAnsi="Times New Roman" w:cs="Times New Roman"/>
          <w:color w:val="000000"/>
          <w:spacing w:val="0"/>
          <w:w w:val="100"/>
          <w:position w:val="0"/>
        </w:rPr>
        <w:t>8.33%</w:t>
      </w:r>
      <w:r>
        <w:rPr>
          <w:color w:val="000000"/>
          <w:spacing w:val="0"/>
          <w:w w:val="100"/>
          <w:position w:val="0"/>
        </w:rPr>
        <w:t>的库存股股权，该库存股股权不仅没有表决权，也 没有分红请求权和剩余财产分配请求权等其他权利，因此本公司实际拥有东京润和</w:t>
      </w:r>
      <w:r>
        <w:rPr>
          <w:rFonts w:ascii="Times New Roman" w:eastAsia="Times New Roman" w:hAnsi="Times New Roman" w:cs="Times New Roman"/>
          <w:color w:val="000000"/>
          <w:spacing w:val="0"/>
          <w:w w:val="100"/>
          <w:position w:val="0"/>
        </w:rPr>
        <w:t>100%</w:t>
      </w:r>
      <w:r>
        <w:rPr>
          <w:color w:val="000000"/>
          <w:spacing w:val="0"/>
          <w:w w:val="100"/>
          <w:position w:val="0"/>
        </w:rPr>
        <w:t>权益；</w:t>
      </w:r>
    </w:p>
    <w:p>
      <w:pPr>
        <w:pStyle w:val="Style38"/>
        <w:keepNext w:val="0"/>
        <w:keepLines w:val="0"/>
        <w:widowControl w:val="0"/>
        <w:shd w:val="clear" w:color="auto" w:fill="auto"/>
        <w:bidi w:val="0"/>
        <w:spacing w:before="0" w:after="0" w:line="315"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：新加坡润和为东京润和持股</w:t>
      </w:r>
      <w:r>
        <w:rPr>
          <w:rFonts w:ascii="Times New Roman" w:eastAsia="Times New Roman" w:hAnsi="Times New Roman" w:cs="Times New Roman"/>
          <w:color w:val="000000"/>
          <w:spacing w:val="0"/>
          <w:w w:val="100"/>
          <w:position w:val="0"/>
        </w:rPr>
        <w:t>70%</w:t>
      </w:r>
      <w:r>
        <w:rPr>
          <w:color w:val="000000"/>
          <w:spacing w:val="0"/>
          <w:w w:val="100"/>
          <w:position w:val="0"/>
        </w:rPr>
        <w:t>的控股子公司；</w:t>
      </w:r>
    </w:p>
    <w:p>
      <w:pPr>
        <w:pStyle w:val="Style38"/>
        <w:keepNext w:val="0"/>
        <w:keepLines w:val="0"/>
        <w:widowControl w:val="0"/>
        <w:shd w:val="clear" w:color="auto" w:fill="auto"/>
        <w:bidi w:val="0"/>
        <w:spacing w:before="0" w:after="0" w:line="315"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日，联创智融尚未对深圳联创出资，深圳联创尚未正式开展经营；</w:t>
      </w:r>
    </w:p>
    <w:p>
      <w:pPr>
        <w:pStyle w:val="Style38"/>
        <w:keepNext w:val="0"/>
        <w:keepLines w:val="0"/>
        <w:widowControl w:val="0"/>
        <w:shd w:val="clear" w:color="auto" w:fill="auto"/>
        <w:bidi w:val="0"/>
        <w:spacing w:before="0" w:after="0" w:line="315"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月，公司新设全资子公司浙江润和云智能科技有限公司，浙江润和云注册资本</w:t>
      </w:r>
      <w:r>
        <w:rPr>
          <w:rFonts w:ascii="Times New Roman" w:eastAsia="Times New Roman" w:hAnsi="Times New Roman" w:cs="Times New Roman"/>
          <w:color w:val="000000"/>
          <w:spacing w:val="0"/>
          <w:w w:val="100"/>
          <w:position w:val="0"/>
        </w:rPr>
        <w:t>2,000.00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月公司将持有的浙江润和云</w:t>
      </w:r>
      <w:r>
        <w:rPr>
          <w:rFonts w:ascii="Times New Roman" w:eastAsia="Times New Roman" w:hAnsi="Times New Roman" w:cs="Times New Roman"/>
          <w:color w:val="000000"/>
          <w:spacing w:val="0"/>
          <w:w w:val="100"/>
          <w:position w:val="0"/>
        </w:rPr>
        <w:t>100%</w:t>
      </w:r>
      <w:r>
        <w:rPr>
          <w:color w:val="000000"/>
          <w:spacing w:val="0"/>
          <w:w w:val="100"/>
          <w:position w:val="0"/>
        </w:rPr>
        <w:t>股权转让给全资子公司联创智融，截至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日，联创智融尚未实缴出资，本期公 司对浙江润和云的合并期间为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8-12</w:t>
      </w:r>
      <w:r>
        <w:rPr>
          <w:color w:val="000000"/>
          <w:spacing w:val="0"/>
          <w:w w:val="100"/>
          <w:position w:val="0"/>
        </w:rPr>
        <w:t>月；</w:t>
      </w:r>
    </w:p>
    <w:p>
      <w:pPr>
        <w:pStyle w:val="Style38"/>
        <w:keepNext w:val="0"/>
        <w:keepLines w:val="0"/>
        <w:widowControl w:val="0"/>
        <w:shd w:val="clear" w:color="auto" w:fill="auto"/>
        <w:bidi w:val="0"/>
        <w:spacing w:before="0" w:after="0" w:line="315"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月，公司与北京众盈科技中心（有限合伙）、南京润和润恒企业管理咨询合伙企业（有限合伙）新设成 立控股子公司北京润和卓信智能科技有限公司，润和卓信注册资本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51%</w:t>
      </w:r>
      <w:r>
        <w:rPr>
          <w:color w:val="000000"/>
          <w:spacing w:val="0"/>
          <w:w w:val="100"/>
          <w:position w:val="0"/>
        </w:rPr>
        <w:t>的股权，截至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日，公司已出资</w:t>
      </w:r>
      <w:r>
        <w:rPr>
          <w:rFonts w:ascii="Times New Roman" w:eastAsia="Times New Roman" w:hAnsi="Times New Roman" w:cs="Times New Roman"/>
          <w:color w:val="000000"/>
          <w:spacing w:val="0"/>
          <w:w w:val="100"/>
          <w:position w:val="0"/>
        </w:rPr>
        <w:t>15 0</w:t>
      </w:r>
      <w:r>
        <w:rPr>
          <w:color w:val="000000"/>
          <w:spacing w:val="0"/>
          <w:w w:val="100"/>
          <w:position w:val="0"/>
        </w:rPr>
        <w:t>万元，本期公司对润和卓信的合并期间为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4-12</w:t>
      </w:r>
      <w:r>
        <w:rPr>
          <w:color w:val="000000"/>
          <w:spacing w:val="0"/>
          <w:w w:val="100"/>
          <w:position w:val="0"/>
        </w:rPr>
        <w:t>月。</w:t>
      </w:r>
    </w:p>
    <w:p>
      <w:pPr>
        <w:pStyle w:val="Style38"/>
        <w:keepNext w:val="0"/>
        <w:keepLines w:val="0"/>
        <w:widowControl w:val="0"/>
        <w:shd w:val="clear" w:color="auto" w:fill="auto"/>
        <w:tabs>
          <w:tab w:pos="957" w:val="left"/>
        </w:tabs>
        <w:bidi w:val="0"/>
        <w:spacing w:before="0" w:after="0" w:line="315"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月，公司与开连智能科技有限公司新设成立控股子公司润和开连智能科技有限公司，润和开连注册资</w:t>
      </w:r>
    </w:p>
    <w:p>
      <w:pPr>
        <w:pStyle w:val="Style38"/>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w:t>
      </w:r>
      <w:r>
        <w:rPr>
          <w:rFonts w:ascii="Times New Roman" w:eastAsia="Times New Roman" w:hAnsi="Times New Roman" w:cs="Times New Roman"/>
          <w:color w:val="000000"/>
          <w:spacing w:val="0"/>
          <w:w w:val="100"/>
          <w:position w:val="0"/>
        </w:rPr>
        <w:t>1,000</w:t>
      </w:r>
      <w:r>
        <w:rPr>
          <w:color w:val="000000"/>
          <w:spacing w:val="0"/>
          <w:w w:val="100"/>
          <w:position w:val="0"/>
        </w:rPr>
        <w:t>万港币，公司持有其</w:t>
      </w:r>
      <w:r>
        <w:rPr>
          <w:rFonts w:ascii="Times New Roman" w:eastAsia="Times New Roman" w:hAnsi="Times New Roman" w:cs="Times New Roman"/>
          <w:color w:val="000000"/>
          <w:spacing w:val="0"/>
          <w:w w:val="100"/>
          <w:position w:val="0"/>
        </w:rPr>
        <w:t>70%</w:t>
      </w:r>
      <w:r>
        <w:rPr>
          <w:color w:val="000000"/>
          <w:spacing w:val="0"/>
          <w:w w:val="100"/>
          <w:position w:val="0"/>
        </w:rPr>
        <w:t>股权，截至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日，润和开连尚未正式开展经营，本公司尚未实际出资，本期公 司对润和开连的合并期间为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上述子公司具体情况详见本附注九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val="0"/>
        <w:keepLines w:val="0"/>
        <w:widowControl w:val="0"/>
        <w:shd w:val="clear" w:color="auto" w:fill="auto"/>
        <w:bidi w:val="0"/>
        <w:spacing w:before="0" w:after="0" w:line="326" w:lineRule="exact"/>
        <w:ind w:left="49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)本报告期内合并财务报表范围变化 本报告期内新增子公司：</w:t>
      </w:r>
    </w:p>
    <w:tbl>
      <w:tblPr>
        <w:tblOverlap w:val="never"/>
        <w:jc w:val="left"/>
        <w:tblLayout w:type="fixed"/>
      </w:tblPr>
      <w:tblGrid>
        <w:gridCol w:w="720"/>
        <w:gridCol w:w="3120"/>
        <w:gridCol w:w="1416"/>
        <w:gridCol w:w="1517"/>
        <w:gridCol w:w="200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纳入合并范围原因</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浙江润和云智能科技有限公司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浙江润和云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北京润和卓信智能科技有限公司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润和卓信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4-12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润和开连智能科技有限公司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润和开连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r>
    </w:tbl>
    <w:p>
      <w:pPr>
        <w:widowControl w:val="0"/>
        <w:spacing w:line="1" w:lineRule="exact"/>
      </w:pPr>
    </w:p>
    <w:p>
      <w:pPr>
        <w:pStyle w:val="Style38"/>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本报告期内减少子公司:</w:t>
      </w:r>
    </w:p>
    <w:tbl>
      <w:tblPr>
        <w:tblOverlap w:val="never"/>
        <w:jc w:val="left"/>
        <w:tblLayout w:type="fixed"/>
      </w:tblPr>
      <w:tblGrid>
        <w:gridCol w:w="720"/>
        <w:gridCol w:w="3120"/>
        <w:gridCol w:w="1382"/>
        <w:gridCol w:w="1421"/>
        <w:gridCol w:w="213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未纳入合并范围原因</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江苏软信和熙信息科技有限公司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软信和熙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上海菲耐得信息科技有限公司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菲耐得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股权转让</w:t>
            </w:r>
          </w:p>
        </w:tc>
      </w:tr>
    </w:tbl>
    <w:p>
      <w:pPr>
        <w:pStyle w:val="Style38"/>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本报告期内新增及减少子公司的具体情况详见本附注八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合并范围的变更匚</w:t>
      </w:r>
    </w:p>
    <w:p>
      <w:pPr>
        <w:widowControl w:val="0"/>
        <w:spacing w:after="379" w:line="1" w:lineRule="exact"/>
      </w:pPr>
    </w:p>
    <w:p>
      <w:pPr>
        <w:pStyle w:val="Style28"/>
        <w:keepNext/>
        <w:keepLines/>
        <w:widowControl w:val="0"/>
        <w:shd w:val="clear" w:color="auto" w:fill="auto"/>
        <w:tabs>
          <w:tab w:pos="498" w:val="left"/>
        </w:tabs>
        <w:bidi w:val="0"/>
        <w:spacing w:before="0" w:after="380" w:line="240" w:lineRule="auto"/>
        <w:ind w:left="0" w:right="0" w:firstLine="0"/>
        <w:jc w:val="both"/>
      </w:pPr>
      <w:bookmarkStart w:id="756" w:name="bookmark756"/>
      <w:bookmarkStart w:id="757" w:name="bookmark757"/>
      <w:bookmarkStart w:id="758" w:name="bookmark758"/>
      <w:bookmarkStart w:id="759" w:name="bookmark759"/>
      <w:r>
        <w:rPr>
          <w:color w:val="000000"/>
          <w:spacing w:val="0"/>
          <w:w w:val="100"/>
          <w:position w:val="0"/>
          <w:sz w:val="24"/>
          <w:szCs w:val="24"/>
        </w:rPr>
        <w:t>四</w:t>
      </w:r>
      <w:bookmarkEnd w:id="758"/>
      <w:r>
        <w:rPr>
          <w:color w:val="000000"/>
          <w:spacing w:val="0"/>
          <w:w w:val="100"/>
          <w:position w:val="0"/>
          <w:sz w:val="24"/>
          <w:szCs w:val="24"/>
        </w:rPr>
        <w:t>、</w:t>
        <w:tab/>
        <w:t>财务报表的编制基础</w:t>
      </w:r>
      <w:bookmarkEnd w:id="756"/>
      <w:bookmarkEnd w:id="757"/>
      <w:bookmarkEnd w:id="759"/>
    </w:p>
    <w:p>
      <w:pPr>
        <w:pStyle w:val="Style31"/>
        <w:keepNext/>
        <w:keepLines/>
        <w:widowControl w:val="0"/>
        <w:shd w:val="clear" w:color="auto" w:fill="auto"/>
        <w:tabs>
          <w:tab w:pos="368" w:val="left"/>
        </w:tabs>
        <w:bidi w:val="0"/>
        <w:spacing w:before="0" w:after="26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w:t>
        <w:tab/>
        <w:t>编制基础</w:t>
      </w:r>
      <w:bookmarkEnd w:id="760"/>
      <w:bookmarkEnd w:id="761"/>
      <w:bookmarkEnd w:id="763"/>
    </w:p>
    <w:p>
      <w:pPr>
        <w:pStyle w:val="Style21"/>
        <w:keepNext w:val="0"/>
        <w:keepLines w:val="0"/>
        <w:widowControl w:val="0"/>
        <w:shd w:val="clear" w:color="auto" w:fill="auto"/>
        <w:bidi w:val="0"/>
        <w:spacing w:before="0" w:after="380" w:line="307" w:lineRule="exact"/>
        <w:ind w:left="0" w:right="0" w:firstLine="520"/>
        <w:jc w:val="both"/>
      </w:pPr>
      <w:r>
        <w:rPr>
          <w:color w:val="000000"/>
          <w:spacing w:val="0"/>
          <w:w w:val="100"/>
          <w:position w:val="0"/>
        </w:rPr>
        <w:t>本公司以持续经营为基础，根据实际发生的交易和事项，按照企业会计准则及其应用指南和准则解释的规定进行确认 和计量，在此基础上编制财务报表。此外，本公司还按照中国证监会《公开发行证券的公司信息披露编报规则第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 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持续经营</w:t>
      </w:r>
      <w:bookmarkEnd w:id="764"/>
      <w:bookmarkEnd w:id="765"/>
      <w:bookmarkEnd w:id="767"/>
    </w:p>
    <w:p>
      <w:pPr>
        <w:pStyle w:val="Style21"/>
        <w:keepNext w:val="0"/>
        <w:keepLines w:val="0"/>
        <w:widowControl w:val="0"/>
        <w:shd w:val="clear" w:color="auto" w:fill="auto"/>
        <w:bidi w:val="0"/>
        <w:spacing w:before="0" w:after="380" w:line="317" w:lineRule="exact"/>
        <w:ind w:left="0" w:right="0" w:firstLine="52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个月的持续经营能力进行了评估，未发现影响本公司持续经营能力的事项，本公司以持续经 营为基础编制财务报表是合理的。</w:t>
      </w:r>
    </w:p>
    <w:p>
      <w:pPr>
        <w:pStyle w:val="Style28"/>
        <w:keepNext/>
        <w:keepLines/>
        <w:widowControl w:val="0"/>
        <w:shd w:val="clear" w:color="auto" w:fill="auto"/>
        <w:tabs>
          <w:tab w:pos="517"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4"/>
          <w:szCs w:val="24"/>
        </w:rPr>
        <w:t>五</w:t>
      </w:r>
      <w:bookmarkEnd w:id="770"/>
      <w:r>
        <w:rPr>
          <w:color w:val="000000"/>
          <w:spacing w:val="0"/>
          <w:w w:val="100"/>
          <w:position w:val="0"/>
          <w:sz w:val="24"/>
          <w:szCs w:val="24"/>
        </w:rPr>
        <w:t>、</w:t>
        <w:tab/>
        <w:t>重要会计政策及会计估计</w:t>
      </w:r>
      <w:bookmarkEnd w:id="768"/>
      <w:bookmarkEnd w:id="769"/>
      <w:bookmarkEnd w:id="771"/>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380" w:line="307" w:lineRule="exact"/>
        <w:ind w:left="0" w:right="0" w:firstLine="520"/>
        <w:jc w:val="both"/>
      </w:pPr>
      <w:r>
        <w:rPr>
          <w:color w:val="000000"/>
          <w:spacing w:val="0"/>
          <w:w w:val="100"/>
          <w:position w:val="0"/>
        </w:rPr>
        <w:t>本公司下列重要会计政策、会计估计根据企业会计准则制定。未提及的业务按企业会计准则中相关会计政策执行。</w:t>
      </w:r>
    </w:p>
    <w:p>
      <w:pPr>
        <w:pStyle w:val="Style31"/>
        <w:keepNext/>
        <w:keepLines/>
        <w:widowControl w:val="0"/>
        <w:shd w:val="clear" w:color="auto" w:fill="auto"/>
        <w:tabs>
          <w:tab w:pos="368"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color w:val="000000"/>
          <w:spacing w:val="0"/>
          <w:w w:val="100"/>
          <w:position w:val="0"/>
        </w:rPr>
        <w:t>、</w:t>
        <w:tab/>
        <w:t>遵循企业会计准则的声明</w:t>
      </w:r>
      <w:bookmarkEnd w:id="772"/>
      <w:bookmarkEnd w:id="773"/>
      <w:bookmarkEnd w:id="775"/>
    </w:p>
    <w:p>
      <w:pPr>
        <w:pStyle w:val="Style21"/>
        <w:keepNext w:val="0"/>
        <w:keepLines w:val="0"/>
        <w:widowControl w:val="0"/>
        <w:shd w:val="clear" w:color="auto" w:fill="auto"/>
        <w:bidi w:val="0"/>
        <w:spacing w:before="0" w:after="380" w:line="307" w:lineRule="exact"/>
        <w:ind w:left="0" w:right="0" w:firstLine="520"/>
        <w:jc w:val="both"/>
      </w:pPr>
      <w:r>
        <w:rPr>
          <w:color w:val="000000"/>
          <w:spacing w:val="0"/>
          <w:w w:val="100"/>
          <w:position w:val="0"/>
        </w:rPr>
        <w:t>本公司所编制的财务报表符合企业会计准则的要求，真实、完整地反映了公司的财务状况、经营成果、所有者权益变 动和现金流量等有关信息。</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2</w:t>
      </w:r>
      <w:bookmarkEnd w:id="778"/>
      <w:r>
        <w:rPr>
          <w:color w:val="000000"/>
          <w:spacing w:val="0"/>
          <w:w w:val="100"/>
          <w:position w:val="0"/>
        </w:rPr>
        <w:t>、</w:t>
        <w:tab/>
        <w:t>会计期间</w:t>
      </w:r>
      <w:bookmarkEnd w:id="776"/>
      <w:bookmarkEnd w:id="777"/>
      <w:bookmarkEnd w:id="779"/>
    </w:p>
    <w:p>
      <w:pPr>
        <w:pStyle w:val="Style21"/>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3</w:t>
      </w:r>
      <w:bookmarkEnd w:id="782"/>
      <w:r>
        <w:rPr>
          <w:color w:val="000000"/>
          <w:spacing w:val="0"/>
          <w:w w:val="100"/>
          <w:position w:val="0"/>
        </w:rPr>
        <w:t>、</w:t>
        <w:tab/>
        <w:t>营业周期</w:t>
      </w:r>
      <w:bookmarkEnd w:id="780"/>
      <w:bookmarkEnd w:id="781"/>
      <w:bookmarkEnd w:id="783"/>
    </w:p>
    <w:p>
      <w:pPr>
        <w:pStyle w:val="Style21"/>
        <w:keepNext w:val="0"/>
        <w:keepLines w:val="0"/>
        <w:widowControl w:val="0"/>
        <w:shd w:val="clear" w:color="auto" w:fill="auto"/>
        <w:bidi w:val="0"/>
        <w:spacing w:before="0" w:after="260" w:line="307" w:lineRule="exact"/>
        <w:ind w:left="0" w:right="0" w:firstLine="520"/>
        <w:jc w:val="both"/>
      </w:pPr>
      <w:r>
        <w:rPr>
          <w:color w:val="000000"/>
          <w:spacing w:val="0"/>
          <w:w w:val="100"/>
          <w:position w:val="0"/>
        </w:rPr>
        <w:t>本公司正常营业周期为一年。</w:t>
      </w:r>
    </w:p>
    <w:p>
      <w:pPr>
        <w:pStyle w:val="Style31"/>
        <w:keepNext/>
        <w:keepLines/>
        <w:widowControl w:val="0"/>
        <w:shd w:val="clear" w:color="auto" w:fill="auto"/>
        <w:tabs>
          <w:tab w:pos="368" w:val="left"/>
        </w:tabs>
        <w:bidi w:val="0"/>
        <w:spacing w:before="0" w:after="280" w:line="240" w:lineRule="auto"/>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4</w:t>
      </w:r>
      <w:bookmarkEnd w:id="786"/>
      <w:r>
        <w:rPr>
          <w:color w:val="000000"/>
          <w:spacing w:val="0"/>
          <w:w w:val="100"/>
          <w:position w:val="0"/>
        </w:rPr>
        <w:t>、</w:t>
        <w:tab/>
        <w:t>记账本位币</w:t>
      </w:r>
      <w:bookmarkEnd w:id="784"/>
      <w:bookmarkEnd w:id="785"/>
      <w:bookmarkEnd w:id="787"/>
    </w:p>
    <w:p>
      <w:pPr>
        <w:pStyle w:val="Style21"/>
        <w:keepNext w:val="0"/>
        <w:keepLines w:val="0"/>
        <w:widowControl w:val="0"/>
        <w:shd w:val="clear" w:color="auto" w:fill="auto"/>
        <w:bidi w:val="0"/>
        <w:spacing w:before="0" w:after="380" w:line="313" w:lineRule="exact"/>
        <w:ind w:left="0" w:right="0" w:firstLine="520"/>
        <w:jc w:val="both"/>
      </w:pPr>
      <w:r>
        <w:rPr>
          <w:color w:val="000000"/>
          <w:spacing w:val="0"/>
          <w:w w:val="100"/>
          <w:position w:val="0"/>
        </w:rPr>
        <w:t>本公司的记账本位币为人民币，境外</w:t>
      </w:r>
      <w:r>
        <w:rPr>
          <w:rFonts w:ascii="Times New Roman" w:eastAsia="Times New Roman" w:hAnsi="Times New Roman" w:cs="Times New Roman"/>
          <w:color w:val="000000"/>
          <w:spacing w:val="0"/>
          <w:w w:val="100"/>
          <w:position w:val="0"/>
        </w:rPr>
        <w:t>（</w:t>
      </w:r>
      <w:r>
        <w:rPr>
          <w:color w:val="000000"/>
          <w:spacing w:val="0"/>
          <w:w w:val="100"/>
          <w:position w:val="0"/>
        </w:rPr>
        <w:t>分</w:t>
      </w:r>
      <w:r>
        <w:rPr>
          <w:rFonts w:ascii="Times New Roman" w:eastAsia="Times New Roman" w:hAnsi="Times New Roman" w:cs="Times New Roman"/>
          <w:color w:val="000000"/>
          <w:spacing w:val="0"/>
          <w:w w:val="100"/>
          <w:position w:val="0"/>
        </w:rPr>
        <w:t>）</w:t>
      </w:r>
      <w:r>
        <w:rPr>
          <w:color w:val="000000"/>
          <w:spacing w:val="0"/>
          <w:w w:val="100"/>
          <w:position w:val="0"/>
        </w:rPr>
        <w:t>子公司按经营所处的主要经济环境中的货币为记账本位币。</w:t>
      </w:r>
    </w:p>
    <w:p>
      <w:pPr>
        <w:pStyle w:val="Style31"/>
        <w:keepNext/>
        <w:keepLines/>
        <w:widowControl w:val="0"/>
        <w:shd w:val="clear" w:color="auto" w:fill="auto"/>
        <w:tabs>
          <w:tab w:pos="368" w:val="left"/>
        </w:tabs>
        <w:bidi w:val="0"/>
        <w:spacing w:before="0" w:after="28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5</w:t>
      </w:r>
      <w:bookmarkEnd w:id="790"/>
      <w:r>
        <w:rPr>
          <w:color w:val="000000"/>
          <w:spacing w:val="0"/>
          <w:w w:val="100"/>
          <w:position w:val="0"/>
        </w:rPr>
        <w:t>、</w:t>
        <w:tab/>
        <w:t>同一控制下和非同一控制下企业合并的会计处理方法</w:t>
      </w:r>
      <w:bookmarkEnd w:id="788"/>
      <w:bookmarkEnd w:id="789"/>
      <w:bookmarkEnd w:id="791"/>
    </w:p>
    <w:p>
      <w:pPr>
        <w:pStyle w:val="Style21"/>
        <w:keepNext w:val="0"/>
        <w:keepLines w:val="0"/>
        <w:widowControl w:val="0"/>
        <w:shd w:val="clear" w:color="auto" w:fill="auto"/>
        <w:tabs>
          <w:tab w:pos="956" w:val="left"/>
        </w:tabs>
        <w:bidi w:val="0"/>
        <w:spacing w:before="0" w:after="0" w:line="315" w:lineRule="exact"/>
        <w:ind w:left="0" w:right="0" w:firstLine="52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本公司在企业合并中取得的资产和负债，在合并日按取得被合并方在最终控制方合并财务报表中的账面价值计量。其 中，对于被合并方与本公司在企业合并前采用的会计政策不同的，基于重要性原则统一会计政策，即按照本公司的会计政策 对被合并方资产、负债的账面价值进行调整。本公司在企业合并中取得的净资产账面价值与所支付对价的账面价值之间存在 差额的，首先调整资本公积（资本溢价或股本溢价），资本公积（资本溢价或股本溢价）的余额不足冲减的，依次冲减盈余 公积和未分配利润。</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通过分步交易实现同一控制下企业合并的会计处理方法见附注五、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1"/>
        <w:keepNext w:val="0"/>
        <w:keepLines w:val="0"/>
        <w:widowControl w:val="0"/>
        <w:shd w:val="clear" w:color="auto" w:fill="auto"/>
        <w:tabs>
          <w:tab w:pos="956" w:val="left"/>
        </w:tabs>
        <w:bidi w:val="0"/>
        <w:spacing w:before="0" w:after="0" w:line="315" w:lineRule="exact"/>
        <w:ind w:left="0" w:right="0" w:firstLine="52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本公司在企业合并中取得的被购买方各项可辨认资产和负债，在购买日按其公允价值计量。其中，对于被购买方与本 公司在企业合并前采用的会计政策不同的，基于重要性原则统一会计政策，即按照本公司的会计政策对被购买方资产、负债 的账面价值进行调整。本公司在购买日的合并成本大于企业合并中取得的被购买方可辨认资产、负债公允价值的差额，确认 为商誉；如果合并成本小于企业合并中取得的被购买方可辨认资产、负债公允价值的差额，首先对合并成本以及在企业合并 中取得的被购买方可辨认资产、负债的公允价值进行复核，经复核后合并成本仍小于取得的被购买方可辨认资产、负债公允 价值的，其差额确认为合并当期损益。</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通过分步交易实现非同一控制下企业合并的会计处理方法见附注五、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1"/>
        <w:keepNext w:val="0"/>
        <w:keepLines w:val="0"/>
        <w:widowControl w:val="0"/>
        <w:shd w:val="clear" w:color="auto" w:fill="auto"/>
        <w:tabs>
          <w:tab w:pos="956" w:val="left"/>
        </w:tabs>
        <w:bidi w:val="0"/>
        <w:spacing w:before="0" w:after="0" w:line="315" w:lineRule="exact"/>
        <w:ind w:left="0" w:right="0" w:firstLine="52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3</w:t>
      </w:r>
      <w:r>
        <w:rPr>
          <w:color w:val="000000"/>
          <w:spacing w:val="0"/>
          <w:w w:val="100"/>
          <w:position w:val="0"/>
        </w:rPr>
        <w:t>）</w:t>
        <w:tab/>
        <w:t>企业合并中有关交易费用的处理</w:t>
      </w:r>
    </w:p>
    <w:p>
      <w:pPr>
        <w:pStyle w:val="Style21"/>
        <w:keepNext w:val="0"/>
        <w:keepLines w:val="0"/>
        <w:widowControl w:val="0"/>
        <w:shd w:val="clear" w:color="auto" w:fill="auto"/>
        <w:bidi w:val="0"/>
        <w:spacing w:before="0" w:after="380" w:line="315" w:lineRule="exact"/>
        <w:ind w:left="0" w:right="0" w:firstLine="520"/>
        <w:jc w:val="both"/>
      </w:pPr>
      <w:r>
        <w:rPr>
          <w:color w:val="000000"/>
          <w:spacing w:val="0"/>
          <w:w w:val="100"/>
          <w:position w:val="0"/>
        </w:rPr>
        <w:t>为进行企业合并发生的审计、法律服务、评估咨询等中介费用以及其他相关管理费用，于发生时计入当期损益。作为 合并对价发行的权益性证券或债务性证券的交易费用，计入权益性证券或债务性证券的初始确认金额。</w:t>
      </w:r>
    </w:p>
    <w:p>
      <w:pPr>
        <w:pStyle w:val="Style31"/>
        <w:keepNext/>
        <w:keepLines/>
        <w:widowControl w:val="0"/>
        <w:shd w:val="clear" w:color="auto" w:fill="auto"/>
        <w:tabs>
          <w:tab w:pos="368" w:val="left"/>
        </w:tabs>
        <w:bidi w:val="0"/>
        <w:spacing w:before="0" w:after="2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6</w:t>
      </w:r>
      <w:bookmarkEnd w:id="797"/>
      <w:r>
        <w:rPr>
          <w:color w:val="000000"/>
          <w:spacing w:val="0"/>
          <w:w w:val="100"/>
          <w:position w:val="0"/>
        </w:rPr>
        <w:t>、</w:t>
        <w:tab/>
        <w:t>合并财务报表的编制方法</w:t>
      </w:r>
      <w:bookmarkEnd w:id="795"/>
      <w:bookmarkEnd w:id="796"/>
      <w:bookmarkEnd w:id="798"/>
    </w:p>
    <w:p>
      <w:pPr>
        <w:pStyle w:val="Style21"/>
        <w:keepNext w:val="0"/>
        <w:keepLines w:val="0"/>
        <w:widowControl w:val="0"/>
        <w:shd w:val="clear" w:color="auto" w:fill="auto"/>
        <w:tabs>
          <w:tab w:pos="956" w:val="left"/>
        </w:tabs>
        <w:bidi w:val="0"/>
        <w:spacing w:before="0" w:after="0" w:line="312" w:lineRule="exact"/>
        <w:ind w:left="0" w:right="0" w:firstLine="52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合并范围的确定</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合并财务报表的合并范围以控制为基础予以确定</w:t>
      </w:r>
      <w:r>
        <w:rPr>
          <w:color w:val="000000"/>
          <w:spacing w:val="0"/>
          <w:w w:val="100"/>
          <w:position w:val="0"/>
        </w:rPr>
        <w:t>，</w:t>
      </w:r>
      <w:r>
        <w:rPr>
          <w:color w:val="000000"/>
          <w:spacing w:val="0"/>
          <w:w w:val="100"/>
          <w:position w:val="0"/>
        </w:rPr>
        <w:t>不仅包括根据表决权（或类似表决权）本身或者结合其他安排确定 的子公司，也包括基于一项或多项合同安排决定的结构化主体。</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控制是指本公司拥有对被投资方的权力，通过参与被投资方的相关活动而享有可变回报，并且有能力运用对被投资方 的权力影响其回报金额。子公司是指被本公司控制的主体（含企业、被投资单位中可分割的部分，以及企业所控制的结构化 主体等），结构化主体是指在确定其控制方时没有将表决权或类似权利作为决定性因素而设计的主体（注：有时也称为特殊 目的主体）。</w:t>
      </w:r>
    </w:p>
    <w:p>
      <w:pPr>
        <w:pStyle w:val="Style21"/>
        <w:keepNext w:val="0"/>
        <w:keepLines w:val="0"/>
        <w:widowControl w:val="0"/>
        <w:shd w:val="clear" w:color="auto" w:fill="auto"/>
        <w:tabs>
          <w:tab w:pos="956" w:val="left"/>
        </w:tabs>
        <w:bidi w:val="0"/>
        <w:spacing w:before="0" w:after="0" w:line="312" w:lineRule="exact"/>
        <w:ind w:left="0" w:right="0" w:firstLine="52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关于母公司是投资性主体的特殊规定</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如果母公司是投资性主体，则只将那些为投资性主体的投资活动提供相关服务的子公司纳入合并范围，其他子公司不 予以合并，对不纳入合并范围的子公司的股权投资方确认为以公允价值计量且其变动计入当期损益的金融资产。</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当母公司同时满足下列条件时，该母公司属于投资性主体：</w:t>
      </w:r>
    </w:p>
    <w:p>
      <w:pPr>
        <w:pStyle w:val="Style21"/>
        <w:keepNext w:val="0"/>
        <w:keepLines w:val="0"/>
        <w:widowControl w:val="0"/>
        <w:numPr>
          <w:ilvl w:val="0"/>
          <w:numId w:val="9"/>
        </w:numPr>
        <w:shd w:val="clear" w:color="auto" w:fill="auto"/>
        <w:tabs>
          <w:tab w:pos="884" w:val="left"/>
        </w:tabs>
        <w:bidi w:val="0"/>
        <w:spacing w:before="0" w:after="0" w:line="312" w:lineRule="exact"/>
        <w:ind w:left="0" w:right="0" w:firstLine="520"/>
        <w:jc w:val="both"/>
      </w:pPr>
      <w:bookmarkStart w:id="801" w:name="bookmark801"/>
      <w:bookmarkEnd w:id="801"/>
      <w:r>
        <w:rPr>
          <w:color w:val="000000"/>
          <w:spacing w:val="0"/>
          <w:w w:val="100"/>
          <w:position w:val="0"/>
        </w:rPr>
        <w:t>该公司是以向投资方提供投资管理服务为目的，从一个或多个投资者处获取资金。</w:t>
      </w:r>
    </w:p>
    <w:p>
      <w:pPr>
        <w:pStyle w:val="Style21"/>
        <w:keepNext w:val="0"/>
        <w:keepLines w:val="0"/>
        <w:widowControl w:val="0"/>
        <w:numPr>
          <w:ilvl w:val="0"/>
          <w:numId w:val="9"/>
        </w:numPr>
        <w:shd w:val="clear" w:color="auto" w:fill="auto"/>
        <w:tabs>
          <w:tab w:pos="884" w:val="left"/>
        </w:tabs>
        <w:bidi w:val="0"/>
        <w:spacing w:before="0" w:after="0" w:line="312" w:lineRule="exact"/>
        <w:ind w:left="0" w:right="0" w:firstLine="520"/>
        <w:jc w:val="both"/>
      </w:pPr>
      <w:bookmarkStart w:id="802" w:name="bookmark802"/>
      <w:bookmarkEnd w:id="802"/>
      <w:r>
        <w:rPr>
          <w:color w:val="000000"/>
          <w:spacing w:val="0"/>
          <w:w w:val="100"/>
          <w:position w:val="0"/>
        </w:rPr>
        <w:t>该公司的唯一经营目的，是通过资本增值、投资收益或两者兼有而让投资者获得回报。</w:t>
      </w:r>
    </w:p>
    <w:p>
      <w:pPr>
        <w:pStyle w:val="Style21"/>
        <w:keepNext w:val="0"/>
        <w:keepLines w:val="0"/>
        <w:widowControl w:val="0"/>
        <w:numPr>
          <w:ilvl w:val="0"/>
          <w:numId w:val="9"/>
        </w:numPr>
        <w:shd w:val="clear" w:color="auto" w:fill="auto"/>
        <w:tabs>
          <w:tab w:pos="884" w:val="left"/>
        </w:tabs>
        <w:bidi w:val="0"/>
        <w:spacing w:before="0" w:after="0" w:line="312" w:lineRule="exact"/>
        <w:ind w:left="0" w:right="0" w:firstLine="520"/>
        <w:jc w:val="both"/>
      </w:pPr>
      <w:bookmarkStart w:id="803" w:name="bookmark803"/>
      <w:bookmarkEnd w:id="803"/>
      <w:r>
        <w:rPr>
          <w:color w:val="000000"/>
          <w:spacing w:val="0"/>
          <w:w w:val="100"/>
          <w:position w:val="0"/>
        </w:rPr>
        <w:t>该公司按照公允价值对几乎所有投资的业绩进行考量和评价。</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当母公司由非投资性主体转变为投资性主体时，除仅将为其投资活动提供相关服务的子公司纳入合并财务报表范围编 制合并财务报表外，企业自转变日起对其他子公司不再予以合并，并参照部分处置子公司股权但未丧失控制权的原则处理。</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当母公司由投资性主体转变为非投资性主体时，应将原未纳入合并财务报表范围的子公司于转变日纳入合并财务报表 范围，原未纳入合并财务报表范围的子公司在转变日的公允价值视同为购买的交易对价，按照非同一控制下企业合并的会计 </w:t>
      </w:r>
      <w:r>
        <w:rPr>
          <w:color w:val="000000"/>
          <w:spacing w:val="0"/>
          <w:w w:val="100"/>
          <w:position w:val="0"/>
        </w:rPr>
        <w:t>处理方法进行处理。</w:t>
      </w:r>
    </w:p>
    <w:p>
      <w:pPr>
        <w:pStyle w:val="Style21"/>
        <w:keepNext w:val="0"/>
        <w:keepLines w:val="0"/>
        <w:widowControl w:val="0"/>
        <w:shd w:val="clear" w:color="auto" w:fill="auto"/>
        <w:tabs>
          <w:tab w:pos="965" w:val="left"/>
        </w:tabs>
        <w:bidi w:val="0"/>
        <w:spacing w:before="0" w:after="0" w:line="314" w:lineRule="exact"/>
        <w:ind w:left="0" w:right="0" w:firstLine="52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3</w:t>
      </w:r>
      <w:r>
        <w:rPr>
          <w:color w:val="000000"/>
          <w:spacing w:val="0"/>
          <w:w w:val="100"/>
          <w:position w:val="0"/>
        </w:rPr>
        <w:t>）</w:t>
        <w:tab/>
        <w:t>合并财务报表的编制方法</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本公司以自身和子公司的财务报表为基础，根据其他有关资料，编制合并财务报表。</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本公司编制合并财务报表，将整个企业集团视为一个会计主体，依据相关企业会计准则的确认、计量和列报要求，按 照统一的会计政策和会计期间，反映企业集团整体财务状况、经营成果和现金流量。</w:t>
      </w:r>
    </w:p>
    <w:p>
      <w:pPr>
        <w:pStyle w:val="Style21"/>
        <w:keepNext w:val="0"/>
        <w:keepLines w:val="0"/>
        <w:widowControl w:val="0"/>
        <w:numPr>
          <w:ilvl w:val="0"/>
          <w:numId w:val="11"/>
        </w:numPr>
        <w:shd w:val="clear" w:color="auto" w:fill="auto"/>
        <w:tabs>
          <w:tab w:pos="893" w:val="left"/>
        </w:tabs>
        <w:bidi w:val="0"/>
        <w:spacing w:before="0" w:after="0" w:line="314" w:lineRule="exact"/>
        <w:ind w:left="0" w:right="0" w:firstLine="520"/>
        <w:jc w:val="both"/>
      </w:pPr>
      <w:bookmarkStart w:id="805" w:name="bookmark805"/>
      <w:bookmarkEnd w:id="805"/>
      <w:r>
        <w:rPr>
          <w:color w:val="000000"/>
          <w:spacing w:val="0"/>
          <w:w w:val="100"/>
          <w:position w:val="0"/>
        </w:rPr>
        <w:t>合并母公司与子公司的资产、负债、所有者权益、收入、费用和现金流等项目。</w:t>
      </w:r>
    </w:p>
    <w:p>
      <w:pPr>
        <w:pStyle w:val="Style21"/>
        <w:keepNext w:val="0"/>
        <w:keepLines w:val="0"/>
        <w:widowControl w:val="0"/>
        <w:numPr>
          <w:ilvl w:val="0"/>
          <w:numId w:val="11"/>
        </w:numPr>
        <w:shd w:val="clear" w:color="auto" w:fill="auto"/>
        <w:tabs>
          <w:tab w:pos="893" w:val="left"/>
        </w:tabs>
        <w:bidi w:val="0"/>
        <w:spacing w:before="0" w:after="0" w:line="314" w:lineRule="exact"/>
        <w:ind w:left="0" w:right="0" w:firstLine="520"/>
        <w:jc w:val="both"/>
      </w:pPr>
      <w:bookmarkStart w:id="806" w:name="bookmark806"/>
      <w:bookmarkEnd w:id="806"/>
      <w:r>
        <w:rPr>
          <w:color w:val="000000"/>
          <w:spacing w:val="0"/>
          <w:w w:val="100"/>
          <w:position w:val="0"/>
        </w:rPr>
        <w:t>抵销母公司对子公司的长期股权投资与母公司在子公司所有者权益中所享有的份额。</w:t>
      </w:r>
    </w:p>
    <w:p>
      <w:pPr>
        <w:pStyle w:val="Style21"/>
        <w:keepNext w:val="0"/>
        <w:keepLines w:val="0"/>
        <w:widowControl w:val="0"/>
        <w:numPr>
          <w:ilvl w:val="0"/>
          <w:numId w:val="11"/>
        </w:numPr>
        <w:shd w:val="clear" w:color="auto" w:fill="auto"/>
        <w:tabs>
          <w:tab w:pos="877" w:val="left"/>
        </w:tabs>
        <w:bidi w:val="0"/>
        <w:spacing w:before="0" w:after="0" w:line="314" w:lineRule="exact"/>
        <w:ind w:left="0" w:right="0" w:firstLine="520"/>
        <w:jc w:val="both"/>
      </w:pPr>
      <w:bookmarkStart w:id="807" w:name="bookmark807"/>
      <w:bookmarkEnd w:id="807"/>
      <w:r>
        <w:rPr>
          <w:color w:val="000000"/>
          <w:spacing w:val="0"/>
          <w:w w:val="100"/>
          <w:position w:val="0"/>
        </w:rPr>
        <w:t>抵销母公司与子公司、子公司相互之间发生的内部交易的影响。内部交易表明相关资产发生减值损失的，应当全额 确认该部分损失。</w:t>
      </w:r>
    </w:p>
    <w:p>
      <w:pPr>
        <w:pStyle w:val="Style21"/>
        <w:keepNext w:val="0"/>
        <w:keepLines w:val="0"/>
        <w:widowControl w:val="0"/>
        <w:numPr>
          <w:ilvl w:val="0"/>
          <w:numId w:val="11"/>
        </w:numPr>
        <w:shd w:val="clear" w:color="auto" w:fill="auto"/>
        <w:tabs>
          <w:tab w:pos="893" w:val="left"/>
        </w:tabs>
        <w:bidi w:val="0"/>
        <w:spacing w:before="0" w:after="0" w:line="314" w:lineRule="exact"/>
        <w:ind w:left="0" w:right="0" w:firstLine="520"/>
        <w:jc w:val="both"/>
      </w:pPr>
      <w:bookmarkStart w:id="808" w:name="bookmark808"/>
      <w:bookmarkEnd w:id="808"/>
      <w:r>
        <w:rPr>
          <w:color w:val="000000"/>
          <w:spacing w:val="0"/>
          <w:w w:val="100"/>
          <w:position w:val="0"/>
        </w:rPr>
        <w:t>站在企业集团角度对特殊交易事项予以调整。</w:t>
      </w:r>
    </w:p>
    <w:p>
      <w:pPr>
        <w:pStyle w:val="Style21"/>
        <w:keepNext w:val="0"/>
        <w:keepLines w:val="0"/>
        <w:widowControl w:val="0"/>
        <w:shd w:val="clear" w:color="auto" w:fill="auto"/>
        <w:tabs>
          <w:tab w:pos="965" w:val="left"/>
        </w:tabs>
        <w:bidi w:val="0"/>
        <w:spacing w:before="0" w:after="0" w:line="314" w:lineRule="exact"/>
        <w:ind w:left="0" w:right="0" w:firstLine="52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4</w:t>
      </w:r>
      <w:r>
        <w:rPr>
          <w:color w:val="000000"/>
          <w:spacing w:val="0"/>
          <w:w w:val="100"/>
          <w:position w:val="0"/>
        </w:rPr>
        <w:t>）</w:t>
        <w:tab/>
        <w:t>报告期内增减子公司的处理</w:t>
      </w:r>
    </w:p>
    <w:p>
      <w:pPr>
        <w:pStyle w:val="Style21"/>
        <w:keepNext w:val="0"/>
        <w:keepLines w:val="0"/>
        <w:widowControl w:val="0"/>
        <w:numPr>
          <w:ilvl w:val="0"/>
          <w:numId w:val="13"/>
        </w:numPr>
        <w:shd w:val="clear" w:color="auto" w:fill="auto"/>
        <w:tabs>
          <w:tab w:pos="893" w:val="left"/>
        </w:tabs>
        <w:bidi w:val="0"/>
        <w:spacing w:before="0" w:after="0" w:line="314" w:lineRule="exact"/>
        <w:ind w:left="0" w:right="0" w:firstLine="520"/>
        <w:jc w:val="both"/>
      </w:pPr>
      <w:bookmarkStart w:id="810" w:name="bookmark810"/>
      <w:bookmarkEnd w:id="810"/>
      <w:r>
        <w:rPr>
          <w:color w:val="000000"/>
          <w:spacing w:val="0"/>
          <w:w w:val="100"/>
          <w:position w:val="0"/>
        </w:rPr>
        <w:t>增加子公司或业务</w:t>
      </w:r>
    </w:p>
    <w:p>
      <w:pPr>
        <w:pStyle w:val="Style21"/>
        <w:keepNext w:val="0"/>
        <w:keepLines w:val="0"/>
        <w:widowControl w:val="0"/>
        <w:numPr>
          <w:ilvl w:val="0"/>
          <w:numId w:val="15"/>
        </w:numPr>
        <w:shd w:val="clear" w:color="auto" w:fill="auto"/>
        <w:tabs>
          <w:tab w:pos="883" w:val="left"/>
        </w:tabs>
        <w:bidi w:val="0"/>
        <w:spacing w:before="0" w:after="0" w:line="314" w:lineRule="exact"/>
        <w:ind w:left="0" w:right="0" w:firstLine="520"/>
        <w:jc w:val="both"/>
      </w:pPr>
      <w:bookmarkStart w:id="811" w:name="bookmark811"/>
      <w:bookmarkEnd w:id="811"/>
      <w:r>
        <w:rPr>
          <w:color w:val="000000"/>
          <w:spacing w:val="0"/>
          <w:w w:val="100"/>
          <w:position w:val="0"/>
        </w:rPr>
        <w:t>同一控制下企业合并增加的子公司或业务</w:t>
      </w:r>
    </w:p>
    <w:p>
      <w:pPr>
        <w:pStyle w:val="Style21"/>
        <w:keepNext w:val="0"/>
        <w:keepLines w:val="0"/>
        <w:widowControl w:val="0"/>
        <w:shd w:val="clear" w:color="auto" w:fill="auto"/>
        <w:tabs>
          <w:tab w:pos="1030" w:val="left"/>
        </w:tabs>
        <w:bidi w:val="0"/>
        <w:spacing w:before="0" w:after="0" w:line="314" w:lineRule="exact"/>
        <w:ind w:left="0" w:right="0" w:firstLine="52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编制合并资产负债表时，调整合并资产负债表的期初数，同时对比较报表的相关项目进行调整，视同合并后的 报告主体自最终控制方开始控制时点起一直存在。</w:t>
      </w:r>
    </w:p>
    <w:p>
      <w:pPr>
        <w:pStyle w:val="Style21"/>
        <w:keepNext w:val="0"/>
        <w:keepLines w:val="0"/>
        <w:widowControl w:val="0"/>
        <w:shd w:val="clear" w:color="auto" w:fill="auto"/>
        <w:tabs>
          <w:tab w:pos="1050" w:val="left"/>
        </w:tabs>
        <w:bidi w:val="0"/>
        <w:spacing w:before="0" w:after="0" w:line="314" w:lineRule="exact"/>
        <w:ind w:left="0" w:right="0" w:firstLine="52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编制合并利润表时，将该子公司以及业务合并当期期初至报告期末的收入、费用、利润纳入合并利润表，同时 对比较报表的相关项目进行调整，视同合并后的报告主体自最终控制方开始控制时点起一直存在。</w:t>
      </w:r>
    </w:p>
    <w:p>
      <w:pPr>
        <w:pStyle w:val="Style21"/>
        <w:keepNext w:val="0"/>
        <w:keepLines w:val="0"/>
        <w:widowControl w:val="0"/>
        <w:shd w:val="clear" w:color="auto" w:fill="auto"/>
        <w:tabs>
          <w:tab w:pos="1050" w:val="left"/>
        </w:tabs>
        <w:bidi w:val="0"/>
        <w:spacing w:before="0" w:after="0" w:line="314" w:lineRule="exact"/>
        <w:ind w:left="0" w:right="0" w:firstLine="52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编制合并现金流量表时，将该子公司以及业务合并当期期初至报告期末的现金流量纳入合并现金流量表，同时 对比较报表的相关项目进行调整，视同合并后的报告主体自最终控制方开始控制时点起一直存在。</w:t>
      </w:r>
    </w:p>
    <w:p>
      <w:pPr>
        <w:pStyle w:val="Style21"/>
        <w:keepNext w:val="0"/>
        <w:keepLines w:val="0"/>
        <w:widowControl w:val="0"/>
        <w:numPr>
          <w:ilvl w:val="0"/>
          <w:numId w:val="15"/>
        </w:numPr>
        <w:shd w:val="clear" w:color="auto" w:fill="auto"/>
        <w:tabs>
          <w:tab w:pos="883" w:val="left"/>
        </w:tabs>
        <w:bidi w:val="0"/>
        <w:spacing w:before="0" w:after="0" w:line="314" w:lineRule="exact"/>
        <w:ind w:left="0" w:right="0" w:firstLine="520"/>
        <w:jc w:val="both"/>
      </w:pPr>
      <w:bookmarkStart w:id="815" w:name="bookmark815"/>
      <w:bookmarkEnd w:id="815"/>
      <w:r>
        <w:rPr>
          <w:color w:val="000000"/>
          <w:spacing w:val="0"/>
          <w:w w:val="100"/>
          <w:position w:val="0"/>
        </w:rPr>
        <w:t>非同一控制下企业合并增加的子公司或业务</w:t>
      </w:r>
    </w:p>
    <w:p>
      <w:pPr>
        <w:pStyle w:val="Style21"/>
        <w:keepNext w:val="0"/>
        <w:keepLines w:val="0"/>
        <w:widowControl w:val="0"/>
        <w:shd w:val="clear" w:color="auto" w:fill="auto"/>
        <w:tabs>
          <w:tab w:pos="950" w:val="left"/>
        </w:tabs>
        <w:bidi w:val="0"/>
        <w:spacing w:before="0" w:after="0" w:line="314" w:lineRule="exact"/>
        <w:ind w:left="0" w:right="0" w:firstLine="52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编制合并资产负债表时，不调整合并资产负债表的期初数。</w:t>
      </w:r>
    </w:p>
    <w:p>
      <w:pPr>
        <w:pStyle w:val="Style21"/>
        <w:keepNext w:val="0"/>
        <w:keepLines w:val="0"/>
        <w:widowControl w:val="0"/>
        <w:shd w:val="clear" w:color="auto" w:fill="auto"/>
        <w:tabs>
          <w:tab w:pos="965" w:val="left"/>
        </w:tabs>
        <w:bidi w:val="0"/>
        <w:spacing w:before="0" w:after="0" w:line="314" w:lineRule="exact"/>
        <w:ind w:left="0" w:right="0" w:firstLine="52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编制合并利润表时，将该子公司以及业务购买日至报告期末的收入、费用、利润纳入合并利润表。</w:t>
      </w:r>
    </w:p>
    <w:p>
      <w:pPr>
        <w:pStyle w:val="Style21"/>
        <w:keepNext w:val="0"/>
        <w:keepLines w:val="0"/>
        <w:widowControl w:val="0"/>
        <w:shd w:val="clear" w:color="auto" w:fill="auto"/>
        <w:tabs>
          <w:tab w:pos="965" w:val="left"/>
        </w:tabs>
        <w:bidi w:val="0"/>
        <w:spacing w:before="0" w:after="0" w:line="314" w:lineRule="exact"/>
        <w:ind w:left="0" w:right="0" w:firstLine="52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编制合并现金流量表时，将该子公司购买日至报告期末的现金流量纳入合并现金流量表。</w:t>
      </w:r>
    </w:p>
    <w:p>
      <w:pPr>
        <w:pStyle w:val="Style21"/>
        <w:keepNext w:val="0"/>
        <w:keepLines w:val="0"/>
        <w:widowControl w:val="0"/>
        <w:numPr>
          <w:ilvl w:val="0"/>
          <w:numId w:val="13"/>
        </w:numPr>
        <w:shd w:val="clear" w:color="auto" w:fill="auto"/>
        <w:tabs>
          <w:tab w:pos="893" w:val="left"/>
        </w:tabs>
        <w:bidi w:val="0"/>
        <w:spacing w:before="0" w:after="0" w:line="314" w:lineRule="exact"/>
        <w:ind w:left="0" w:right="0" w:firstLine="520"/>
        <w:jc w:val="both"/>
      </w:pPr>
      <w:bookmarkStart w:id="819" w:name="bookmark819"/>
      <w:bookmarkEnd w:id="819"/>
      <w:r>
        <w:rPr>
          <w:color w:val="000000"/>
          <w:spacing w:val="0"/>
          <w:w w:val="100"/>
          <w:position w:val="0"/>
        </w:rPr>
        <w:t>处置子公司或业务</w:t>
      </w:r>
    </w:p>
    <w:p>
      <w:pPr>
        <w:pStyle w:val="Style21"/>
        <w:keepNext w:val="0"/>
        <w:keepLines w:val="0"/>
        <w:widowControl w:val="0"/>
        <w:numPr>
          <w:ilvl w:val="0"/>
          <w:numId w:val="17"/>
        </w:numPr>
        <w:shd w:val="clear" w:color="auto" w:fill="auto"/>
        <w:tabs>
          <w:tab w:pos="883" w:val="left"/>
        </w:tabs>
        <w:bidi w:val="0"/>
        <w:spacing w:before="0" w:after="0" w:line="314" w:lineRule="exact"/>
        <w:ind w:left="0" w:right="0" w:firstLine="520"/>
        <w:jc w:val="both"/>
      </w:pPr>
      <w:bookmarkStart w:id="820" w:name="bookmark820"/>
      <w:bookmarkEnd w:id="820"/>
      <w:r>
        <w:rPr>
          <w:color w:val="000000"/>
          <w:spacing w:val="0"/>
          <w:w w:val="100"/>
          <w:position w:val="0"/>
        </w:rPr>
        <w:t>编制合并资产负债表时，不调整合并资产负债表的期初数。</w:t>
      </w:r>
    </w:p>
    <w:p>
      <w:pPr>
        <w:pStyle w:val="Style21"/>
        <w:keepNext w:val="0"/>
        <w:keepLines w:val="0"/>
        <w:widowControl w:val="0"/>
        <w:numPr>
          <w:ilvl w:val="0"/>
          <w:numId w:val="17"/>
        </w:numPr>
        <w:shd w:val="clear" w:color="auto" w:fill="auto"/>
        <w:tabs>
          <w:tab w:pos="883" w:val="left"/>
        </w:tabs>
        <w:bidi w:val="0"/>
        <w:spacing w:before="0" w:after="0" w:line="314" w:lineRule="exact"/>
        <w:ind w:left="0" w:right="0" w:firstLine="520"/>
        <w:jc w:val="both"/>
      </w:pPr>
      <w:bookmarkStart w:id="821" w:name="bookmark821"/>
      <w:bookmarkEnd w:id="821"/>
      <w:r>
        <w:rPr>
          <w:color w:val="000000"/>
          <w:spacing w:val="0"/>
          <w:w w:val="100"/>
          <w:position w:val="0"/>
        </w:rPr>
        <w:t>编制合并利润表时，将该子公司以及业务期初至处置日的收入、费用、利润纳入合并利润表。</w:t>
      </w:r>
    </w:p>
    <w:p>
      <w:pPr>
        <w:pStyle w:val="Style21"/>
        <w:keepNext w:val="0"/>
        <w:keepLines w:val="0"/>
        <w:widowControl w:val="0"/>
        <w:numPr>
          <w:ilvl w:val="0"/>
          <w:numId w:val="17"/>
        </w:numPr>
        <w:shd w:val="clear" w:color="auto" w:fill="auto"/>
        <w:tabs>
          <w:tab w:pos="883" w:val="left"/>
        </w:tabs>
        <w:bidi w:val="0"/>
        <w:spacing w:before="0" w:after="0" w:line="314" w:lineRule="exact"/>
        <w:ind w:left="0" w:right="0" w:firstLine="520"/>
        <w:jc w:val="both"/>
      </w:pPr>
      <w:bookmarkStart w:id="822" w:name="bookmark822"/>
      <w:bookmarkEnd w:id="822"/>
      <w:r>
        <w:rPr>
          <w:color w:val="000000"/>
          <w:spacing w:val="0"/>
          <w:w w:val="100"/>
          <w:position w:val="0"/>
        </w:rPr>
        <w:t>编制合并现金流量表时将该子公司以及业务期初至处置日的现金流量纳入合并现金流量表。</w:t>
      </w:r>
    </w:p>
    <w:p>
      <w:pPr>
        <w:pStyle w:val="Style21"/>
        <w:keepNext w:val="0"/>
        <w:keepLines w:val="0"/>
        <w:widowControl w:val="0"/>
        <w:shd w:val="clear" w:color="auto" w:fill="auto"/>
        <w:tabs>
          <w:tab w:pos="965" w:val="left"/>
        </w:tabs>
        <w:bidi w:val="0"/>
        <w:spacing w:before="0" w:after="0" w:line="314" w:lineRule="exact"/>
        <w:ind w:left="0" w:right="0" w:firstLine="52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5</w:t>
      </w:r>
      <w:r>
        <w:rPr>
          <w:color w:val="000000"/>
          <w:spacing w:val="0"/>
          <w:w w:val="100"/>
          <w:position w:val="0"/>
        </w:rPr>
        <w:t>）</w:t>
        <w:tab/>
        <w:t>合并抵销中的特殊考虑</w:t>
      </w:r>
    </w:p>
    <w:p>
      <w:pPr>
        <w:pStyle w:val="Style21"/>
        <w:keepNext w:val="0"/>
        <w:keepLines w:val="0"/>
        <w:widowControl w:val="0"/>
        <w:numPr>
          <w:ilvl w:val="0"/>
          <w:numId w:val="19"/>
        </w:numPr>
        <w:shd w:val="clear" w:color="auto" w:fill="auto"/>
        <w:tabs>
          <w:tab w:pos="872" w:val="left"/>
        </w:tabs>
        <w:bidi w:val="0"/>
        <w:spacing w:before="0" w:after="0" w:line="314" w:lineRule="exact"/>
        <w:ind w:left="0" w:right="0" w:firstLine="520"/>
        <w:jc w:val="left"/>
      </w:pPr>
      <w:bookmarkStart w:id="824" w:name="bookmark824"/>
      <w:bookmarkEnd w:id="824"/>
      <w:r>
        <w:rPr>
          <w:color w:val="000000"/>
          <w:spacing w:val="0"/>
          <w:w w:val="100"/>
          <w:position w:val="0"/>
        </w:rPr>
        <w:t>子公司持有本公司的长期股权投资，应当视为本公司的库存股，作为所有者权益的减项，在合并资产负债表中所有 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子公司相互之间持有的长期股权投资，比照本公司对子公司的股权投资的抵销方法，将长期股权投资与其对应的子公 司所有者权益中所享有的份额相互抵销。</w:t>
      </w:r>
    </w:p>
    <w:p>
      <w:pPr>
        <w:pStyle w:val="Style21"/>
        <w:keepNext w:val="0"/>
        <w:keepLines w:val="0"/>
        <w:widowControl w:val="0"/>
        <w:numPr>
          <w:ilvl w:val="0"/>
          <w:numId w:val="19"/>
        </w:numPr>
        <w:shd w:val="clear" w:color="auto" w:fill="auto"/>
        <w:tabs>
          <w:tab w:pos="872" w:val="left"/>
        </w:tabs>
        <w:bidi w:val="0"/>
        <w:spacing w:before="0" w:after="0" w:line="314" w:lineRule="exact"/>
        <w:ind w:left="0" w:right="0" w:firstLine="520"/>
        <w:jc w:val="left"/>
      </w:pPr>
      <w:bookmarkStart w:id="825" w:name="bookmark825"/>
      <w:bookmarkEnd w:id="825"/>
      <w:r>
        <w:rPr>
          <w:rFonts w:ascii="Times New Roman" w:eastAsia="Times New Roman" w:hAnsi="Times New Roman" w:cs="Times New Roman"/>
          <w:color w:val="000000"/>
          <w:spacing w:val="0"/>
          <w:w w:val="100"/>
          <w:position w:val="0"/>
        </w:rPr>
        <w:t>“</w:t>
      </w:r>
      <w:r>
        <w:rPr>
          <w:color w:val="000000"/>
          <w:spacing w:val="0"/>
          <w:w w:val="100"/>
          <w:position w:val="0"/>
        </w:rPr>
        <w:t>专项储备</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一般风险准备</w:t>
      </w:r>
      <w:r>
        <w:rPr>
          <w:rFonts w:ascii="Times New Roman" w:eastAsia="Times New Roman" w:hAnsi="Times New Roman" w:cs="Times New Roman"/>
          <w:color w:val="000000"/>
          <w:spacing w:val="0"/>
          <w:w w:val="100"/>
          <w:position w:val="0"/>
        </w:rPr>
        <w:t>”</w:t>
      </w:r>
      <w:r>
        <w:rPr>
          <w:color w:val="000000"/>
          <w:spacing w:val="0"/>
          <w:w w:val="100"/>
          <w:position w:val="0"/>
        </w:rPr>
        <w:t>项目由于既不属于实收资本（或股本）、资本公积，也与留存收益、未分配利润不同， 在长期股权投资与子公司所有者权益相互抵销后，按归属于母公司所有者的份额予以恢复。</w:t>
      </w:r>
    </w:p>
    <w:p>
      <w:pPr>
        <w:pStyle w:val="Style21"/>
        <w:keepNext w:val="0"/>
        <w:keepLines w:val="0"/>
        <w:widowControl w:val="0"/>
        <w:numPr>
          <w:ilvl w:val="0"/>
          <w:numId w:val="19"/>
        </w:numPr>
        <w:shd w:val="clear" w:color="auto" w:fill="auto"/>
        <w:tabs>
          <w:tab w:pos="877" w:val="left"/>
        </w:tabs>
        <w:bidi w:val="0"/>
        <w:spacing w:before="0" w:after="0" w:line="314" w:lineRule="exact"/>
        <w:ind w:left="0" w:right="0" w:firstLine="520"/>
        <w:jc w:val="left"/>
      </w:pPr>
      <w:bookmarkStart w:id="826" w:name="bookmark826"/>
      <w:bookmarkEnd w:id="826"/>
      <w:r>
        <w:rPr>
          <w:color w:val="000000"/>
          <w:spacing w:val="0"/>
          <w:w w:val="100"/>
          <w:position w:val="0"/>
        </w:rPr>
        <w:t>因抵销未实现内部销售损益导致合并资产负债表中资产、负债的账面价值与其在所属纳税主体的计税基础之间产生 暂时性差异的，在合并资产负债表中确认递延所得税资产或递延所得税负债，同时调整合并利润表中的所得税费用，但与直 接计入所有者权益的交易或事项及企业合并相关的递延所得税除外。</w:t>
      </w:r>
    </w:p>
    <w:p>
      <w:pPr>
        <w:pStyle w:val="Style21"/>
        <w:keepNext w:val="0"/>
        <w:keepLines w:val="0"/>
        <w:widowControl w:val="0"/>
        <w:numPr>
          <w:ilvl w:val="0"/>
          <w:numId w:val="19"/>
        </w:numPr>
        <w:shd w:val="clear" w:color="auto" w:fill="auto"/>
        <w:tabs>
          <w:tab w:pos="872" w:val="left"/>
        </w:tabs>
        <w:bidi w:val="0"/>
        <w:spacing w:before="0" w:after="0" w:line="314" w:lineRule="exact"/>
        <w:ind w:left="0" w:right="0" w:firstLine="520"/>
        <w:jc w:val="left"/>
      </w:pPr>
      <w:bookmarkStart w:id="827" w:name="bookmark827"/>
      <w:bookmarkEnd w:id="827"/>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。子公司向 本公司出售资产所发生的未实现内部交易损益，应当按照本公司对该子公司的分配比例在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之间分配抵销。子公司之间出售资产所发生的未实现内部交易损益，应当按照本公司对出售方子公司的分 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w:t>
      </w:r>
    </w:p>
    <w:p>
      <w:pPr>
        <w:pStyle w:val="Style21"/>
        <w:keepNext w:val="0"/>
        <w:keepLines w:val="0"/>
        <w:widowControl w:val="0"/>
        <w:numPr>
          <w:ilvl w:val="0"/>
          <w:numId w:val="19"/>
        </w:numPr>
        <w:shd w:val="clear" w:color="auto" w:fill="auto"/>
        <w:tabs>
          <w:tab w:pos="872" w:val="left"/>
        </w:tabs>
        <w:bidi w:val="0"/>
        <w:spacing w:before="0" w:after="0" w:line="314" w:lineRule="exact"/>
        <w:ind w:left="0" w:right="0" w:firstLine="520"/>
        <w:jc w:val="left"/>
      </w:pPr>
      <w:bookmarkStart w:id="828" w:name="bookmark828"/>
      <w:bookmarkEnd w:id="828"/>
      <w:r>
        <w:rPr>
          <w:color w:val="000000"/>
          <w:spacing w:val="0"/>
          <w:w w:val="100"/>
          <w:position w:val="0"/>
        </w:rPr>
        <w:t>子公司少数股东分担的当期亏损超过了少数股东在该子公司期初所有者权益中所享有的份额的，其余额仍应当冲减 少数股东权益。</w:t>
      </w:r>
    </w:p>
    <w:p>
      <w:pPr>
        <w:pStyle w:val="Style21"/>
        <w:keepNext w:val="0"/>
        <w:keepLines w:val="0"/>
        <w:widowControl w:val="0"/>
        <w:shd w:val="clear" w:color="auto" w:fill="auto"/>
        <w:tabs>
          <w:tab w:pos="965" w:val="left"/>
        </w:tabs>
        <w:bidi w:val="0"/>
        <w:spacing w:before="0" w:after="0" w:line="314" w:lineRule="exact"/>
        <w:ind w:left="0" w:right="0" w:firstLine="52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6</w:t>
      </w:r>
      <w:r>
        <w:rPr>
          <w:color w:val="000000"/>
          <w:spacing w:val="0"/>
          <w:w w:val="100"/>
          <w:position w:val="0"/>
        </w:rPr>
        <w:t>）</w:t>
        <w:tab/>
        <w:t>特殊交易的会计处理</w:t>
      </w:r>
    </w:p>
    <w:p>
      <w:pPr>
        <w:pStyle w:val="Style21"/>
        <w:keepNext w:val="0"/>
        <w:keepLines w:val="0"/>
        <w:widowControl w:val="0"/>
        <w:numPr>
          <w:ilvl w:val="0"/>
          <w:numId w:val="21"/>
        </w:numPr>
        <w:shd w:val="clear" w:color="auto" w:fill="auto"/>
        <w:tabs>
          <w:tab w:pos="841" w:val="left"/>
        </w:tabs>
        <w:bidi w:val="0"/>
        <w:spacing w:before="0" w:after="0" w:line="313" w:lineRule="exact"/>
        <w:ind w:left="0" w:right="0" w:firstLine="520"/>
        <w:jc w:val="both"/>
      </w:pPr>
      <w:bookmarkStart w:id="830" w:name="bookmark830"/>
      <w:bookmarkEnd w:id="830"/>
      <w:r>
        <w:rPr>
          <w:color w:val="000000"/>
          <w:spacing w:val="0"/>
          <w:w w:val="100"/>
          <w:position w:val="0"/>
        </w:rPr>
        <w:t>购买少数股东股权</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本公司购买子公司少数股东拥有的子公司股权，在个别财务报表中，购买少数股权新取得的长期股权投资的投资成本 按照所支付对价的公允价值计量。在合并财务报表中，因购买少数股权新取得的长期股权投资与按照新增持股比例计算应享 有子公司自购买日或合并日开始持续计算的净资产份额之间的差额，应当调整资本公积（资本溢价或股本溢价），资本公积 不足冲减的，依次冲减盈余公积和未分配利润。</w:t>
      </w:r>
    </w:p>
    <w:p>
      <w:pPr>
        <w:pStyle w:val="Style21"/>
        <w:keepNext w:val="0"/>
        <w:keepLines w:val="0"/>
        <w:widowControl w:val="0"/>
        <w:numPr>
          <w:ilvl w:val="0"/>
          <w:numId w:val="21"/>
        </w:numPr>
        <w:shd w:val="clear" w:color="auto" w:fill="auto"/>
        <w:tabs>
          <w:tab w:pos="841" w:val="left"/>
        </w:tabs>
        <w:bidi w:val="0"/>
        <w:spacing w:before="0" w:after="100" w:line="313" w:lineRule="exact"/>
        <w:ind w:left="0" w:right="0" w:firstLine="520"/>
        <w:jc w:val="both"/>
      </w:pPr>
      <w:bookmarkStart w:id="831" w:name="bookmark831"/>
      <w:bookmarkEnd w:id="831"/>
      <w:r>
        <w:rPr>
          <w:color w:val="000000"/>
          <w:spacing w:val="0"/>
          <w:w w:val="100"/>
          <w:position w:val="0"/>
        </w:rPr>
        <w:t>通过多次交易分步取得子公司控制权的</w:t>
      </w:r>
    </w:p>
    <w:p>
      <w:pPr>
        <w:pStyle w:val="Style21"/>
        <w:keepNext w:val="0"/>
        <w:keepLines w:val="0"/>
        <w:widowControl w:val="0"/>
        <w:numPr>
          <w:ilvl w:val="0"/>
          <w:numId w:val="23"/>
        </w:numPr>
        <w:shd w:val="clear" w:color="auto" w:fill="auto"/>
        <w:tabs>
          <w:tab w:pos="832" w:val="left"/>
        </w:tabs>
        <w:bidi w:val="0"/>
        <w:spacing w:before="0" w:after="0"/>
        <w:ind w:left="0" w:right="0" w:firstLine="520"/>
        <w:jc w:val="both"/>
      </w:pPr>
      <w:bookmarkStart w:id="832" w:name="bookmark832"/>
      <w:bookmarkEnd w:id="832"/>
      <w:r>
        <w:rPr>
          <w:color w:val="000000"/>
          <w:spacing w:val="0"/>
          <w:w w:val="100"/>
          <w:position w:val="0"/>
        </w:rPr>
        <w:t>通过多次交易分步实现同一控制下企业合并</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在合并日，本公司在个别财务报表中，根据合并后应享有的子公司净资产在最终控制方合并财务报表中的账面价值的 份额，确定长期股权投资的初始投资成本；初始投资成本与达到合并前的长期股权投资账面价值加上合并日取得进一步股份 新支付对价的账面价值之和的差额，调整资本公积（资本溢价或股本溢价），资本公积（资本溢价或股本溢价）不足冲减的， 依次冲减盈余公积和未分配利润。</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在合并财务报表中，合并方在合并中取得的被合并方的资产、负债，除因会计政策不同而进行的调整以外，按合并日 在最终控制方合并财务报表中的账面价值计量；合并前持有投资的账面价值加上合并日新支付对价的账面价值之和，与合并 中取得的净资产账面价值的差额，调整资本公积（股本溢价</w:t>
      </w:r>
      <w:r>
        <w:rPr>
          <w:rFonts w:ascii="Times New Roman" w:eastAsia="Times New Roman" w:hAnsi="Times New Roman" w:cs="Times New Roman"/>
          <w:color w:val="000000"/>
          <w:spacing w:val="0"/>
          <w:w w:val="100"/>
          <w:position w:val="0"/>
        </w:rPr>
        <w:t>/</w:t>
      </w:r>
      <w:r>
        <w:rPr>
          <w:color w:val="000000"/>
          <w:spacing w:val="0"/>
          <w:w w:val="100"/>
          <w:position w:val="0"/>
        </w:rPr>
        <w:t>资本溢价），资本公积不足冲减的，调整留存收益。</w:t>
      </w:r>
    </w:p>
    <w:p>
      <w:pPr>
        <w:pStyle w:val="Style21"/>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合并方在取得被合并方控制权之前持有的股权投资且按权益法核算的，在取得原股权之日与合并方和被合并方同处于 同一方最终控制之日孰晚日起至合并日之间已确认有关损益、其他综合收益以及其他所有者权益变动，应分别冲减比较报表 期间的期初留存收益。</w:t>
      </w:r>
    </w:p>
    <w:p>
      <w:pPr>
        <w:pStyle w:val="Style21"/>
        <w:keepNext w:val="0"/>
        <w:keepLines w:val="0"/>
        <w:widowControl w:val="0"/>
        <w:numPr>
          <w:ilvl w:val="0"/>
          <w:numId w:val="23"/>
        </w:numPr>
        <w:shd w:val="clear" w:color="auto" w:fill="auto"/>
        <w:tabs>
          <w:tab w:pos="832" w:val="left"/>
        </w:tabs>
        <w:bidi w:val="0"/>
        <w:spacing w:before="0" w:after="0"/>
        <w:ind w:left="0" w:right="0" w:firstLine="520"/>
        <w:jc w:val="both"/>
      </w:pPr>
      <w:bookmarkStart w:id="833" w:name="bookmark833"/>
      <w:bookmarkEnd w:id="833"/>
      <w:r>
        <w:rPr>
          <w:color w:val="000000"/>
          <w:spacing w:val="0"/>
          <w:w w:val="100"/>
          <w:position w:val="0"/>
        </w:rPr>
        <w:t>通过多次交易分步实现非同一控制下企业合并</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在合并日，在个别财务报表中，按照原持有的长期股权投资的账面价值加上合并日新增投资成本之和，作为合并日长 期股权投资的初始投资成本。</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值与其账面价值的差额计入当期投资收益；购买日之前持有的被购买方的股权涉及权益法核算下的其他综合收益等的，与其 相关的其他综合收益等转为购买日所属当期收益，但由于被合并方重新计量设定受益计划净资产或净负债变动而产生的其他 综合收益除外。本公司在附注中披露其在购买日之前持有的被购买方的股权在购买日的公允价值、按照公允价值重新计量产 生的相关利得或损失的金额。</w:t>
      </w:r>
    </w:p>
    <w:p>
      <w:pPr>
        <w:pStyle w:val="Style21"/>
        <w:keepNext w:val="0"/>
        <w:keepLines w:val="0"/>
        <w:widowControl w:val="0"/>
        <w:numPr>
          <w:ilvl w:val="0"/>
          <w:numId w:val="21"/>
        </w:numPr>
        <w:shd w:val="clear" w:color="auto" w:fill="auto"/>
        <w:tabs>
          <w:tab w:pos="841" w:val="left"/>
        </w:tabs>
        <w:bidi w:val="0"/>
        <w:spacing w:before="0" w:after="0" w:line="313" w:lineRule="exact"/>
        <w:ind w:left="0" w:right="0" w:firstLine="520"/>
        <w:jc w:val="both"/>
      </w:pPr>
      <w:bookmarkStart w:id="834" w:name="bookmark834"/>
      <w:bookmarkEnd w:id="834"/>
      <w:r>
        <w:rPr>
          <w:color w:val="000000"/>
          <w:spacing w:val="0"/>
          <w:w w:val="100"/>
          <w:position w:val="0"/>
        </w:rPr>
        <w:t>本公司处置对子公司长期股权投资但未丧失控制权</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母公司在不丧失控制权的情况下部分处置对子公司的长期股权投资，在合并财务报表中，处置价款与处置长期股权投 资相对应享有子公司自购买日或合并日开始持续计算的净资产份额之间的差额，调整资本公积（资本溢价或股本溢价），资 本公积不足冲减的，调整留存收益。</w:t>
      </w:r>
    </w:p>
    <w:p>
      <w:pPr>
        <w:pStyle w:val="Style21"/>
        <w:keepNext w:val="0"/>
        <w:keepLines w:val="0"/>
        <w:widowControl w:val="0"/>
        <w:numPr>
          <w:ilvl w:val="0"/>
          <w:numId w:val="21"/>
        </w:numPr>
        <w:shd w:val="clear" w:color="auto" w:fill="auto"/>
        <w:tabs>
          <w:tab w:pos="841" w:val="left"/>
        </w:tabs>
        <w:bidi w:val="0"/>
        <w:spacing w:before="0" w:after="100" w:line="313" w:lineRule="exact"/>
        <w:ind w:left="0" w:right="0" w:firstLine="520"/>
        <w:jc w:val="both"/>
      </w:pPr>
      <w:bookmarkStart w:id="835" w:name="bookmark835"/>
      <w:bookmarkEnd w:id="835"/>
      <w:r>
        <w:rPr>
          <w:color w:val="000000"/>
          <w:spacing w:val="0"/>
          <w:w w:val="100"/>
          <w:position w:val="0"/>
        </w:rPr>
        <w:t>本公司处置对子公司长期股权投资且丧失控制权</w:t>
      </w:r>
    </w:p>
    <w:p>
      <w:pPr>
        <w:pStyle w:val="Style21"/>
        <w:keepNext w:val="0"/>
        <w:keepLines w:val="0"/>
        <w:widowControl w:val="0"/>
        <w:numPr>
          <w:ilvl w:val="0"/>
          <w:numId w:val="25"/>
        </w:numPr>
        <w:shd w:val="clear" w:color="auto" w:fill="auto"/>
        <w:tabs>
          <w:tab w:pos="832" w:val="left"/>
        </w:tabs>
        <w:bidi w:val="0"/>
        <w:spacing w:before="0" w:after="0"/>
        <w:ind w:left="0" w:right="0" w:firstLine="520"/>
        <w:jc w:val="both"/>
      </w:pPr>
      <w:bookmarkStart w:id="836" w:name="bookmark836"/>
      <w:bookmarkEnd w:id="836"/>
      <w:r>
        <w:rPr>
          <w:color w:val="000000"/>
          <w:spacing w:val="0"/>
          <w:w w:val="100"/>
          <w:position w:val="0"/>
        </w:rPr>
        <w:t>一次交易处置</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本公司因处置部分股权投资等原因丧失了对被投资方的控制权的，在编制合并财务报表时，对于剩余股权，按照其在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子公司自购买日或合并日开始持续计算的净资产的份额之间的差额，计入丧失控制权当期的投资收益。</w:t>
      </w:r>
    </w:p>
    <w:p>
      <w:pPr>
        <w:pStyle w:val="Style21"/>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与原子公司的股权投资相关的其他综合收益、其他所有者权益变动，在丧失控制权时转入当期损益，由于被投资方重 新计量设定受益计划净负债或净资产变动而产生的其他综合收益除外。</w:t>
      </w:r>
    </w:p>
    <w:p>
      <w:pPr>
        <w:pStyle w:val="Style21"/>
        <w:keepNext w:val="0"/>
        <w:keepLines w:val="0"/>
        <w:widowControl w:val="0"/>
        <w:numPr>
          <w:ilvl w:val="0"/>
          <w:numId w:val="25"/>
        </w:numPr>
        <w:shd w:val="clear" w:color="auto" w:fill="auto"/>
        <w:tabs>
          <w:tab w:pos="832" w:val="left"/>
        </w:tabs>
        <w:bidi w:val="0"/>
        <w:spacing w:before="0" w:after="0"/>
        <w:ind w:left="0" w:right="0" w:firstLine="520"/>
        <w:jc w:val="both"/>
      </w:pPr>
      <w:bookmarkStart w:id="837" w:name="bookmark837"/>
      <w:bookmarkEnd w:id="837"/>
      <w:r>
        <w:rPr>
          <w:color w:val="000000"/>
          <w:spacing w:val="0"/>
          <w:w w:val="100"/>
          <w:position w:val="0"/>
        </w:rPr>
        <w:t>多次交易分步处置</w:t>
      </w:r>
    </w:p>
    <w:p>
      <w:pPr>
        <w:pStyle w:val="Style21"/>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的，在个别财务报表中，对丧失子公司控制权之前的各项交易，结转每一次处置股 权相对应的长期股权投资的账面价值，所得价款与处置长期股权投资账面价值之间的差额计入当期投资收益；在合并财务报 表中，应按照</w:t>
      </w:r>
      <w:r>
        <w:rPr>
          <w:rFonts w:ascii="Times New Roman" w:eastAsia="Times New Roman" w:hAnsi="Times New Roman" w:cs="Times New Roman"/>
          <w:color w:val="000000"/>
          <w:spacing w:val="0"/>
          <w:w w:val="100"/>
          <w:position w:val="0"/>
        </w:rPr>
        <w:t>“</w:t>
      </w:r>
      <w:r>
        <w:rPr>
          <w:color w:val="000000"/>
          <w:spacing w:val="0"/>
          <w:w w:val="100"/>
          <w:position w:val="0"/>
        </w:rPr>
        <w:t>母公司处置对子公司长期股权投资但未丧失控制权</w:t>
      </w:r>
      <w:r>
        <w:rPr>
          <w:rFonts w:ascii="Times New Roman" w:eastAsia="Times New Roman" w:hAnsi="Times New Roman" w:cs="Times New Roman"/>
          <w:color w:val="000000"/>
          <w:spacing w:val="0"/>
          <w:w w:val="100"/>
          <w:position w:val="0"/>
        </w:rPr>
        <w:t>”</w:t>
      </w:r>
      <w:r>
        <w:rPr>
          <w:color w:val="000000"/>
          <w:spacing w:val="0"/>
          <w:w w:val="100"/>
          <w:position w:val="0"/>
        </w:rPr>
        <w:t>的有关规定处理。</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xml:space="preserve">的，应当将各项交易作为一项处置子公司并丧失控制权的交易进行会计处理；在个别 财务报表中，在丧失控制权之前的每一次处置价款与所处置的股权对应的长期股权投资账面价值之间的差额，先确认为其他 综合收益，到丧失控制权时再一并转入丧失控制权的当期损益；在合并财务报表中，对于丧失控制权之前的每一次交易，处 </w:t>
      </w:r>
      <w:r>
        <w:rPr>
          <w:color w:val="000000"/>
          <w:spacing w:val="0"/>
          <w:w w:val="100"/>
          <w:position w:val="0"/>
        </w:rPr>
        <w:t>置价款与处置投资对应的享有该子公司净资产份额的差额应当确认为其他综合收益，在丧失控制权时一并转入丧失控制权当 期的损益。</w:t>
      </w:r>
    </w:p>
    <w:p>
      <w:pPr>
        <w:pStyle w:val="Style21"/>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21"/>
        <w:keepNext w:val="0"/>
        <w:keepLines w:val="0"/>
        <w:widowControl w:val="0"/>
        <w:shd w:val="clear" w:color="auto" w:fill="auto"/>
        <w:tabs>
          <w:tab w:pos="950" w:val="left"/>
        </w:tabs>
        <w:bidi w:val="0"/>
        <w:spacing w:before="0" w:after="0" w:line="313" w:lineRule="exact"/>
        <w:ind w:left="0" w:right="0" w:firstLine="52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21"/>
        <w:keepNext w:val="0"/>
        <w:keepLines w:val="0"/>
        <w:widowControl w:val="0"/>
        <w:shd w:val="clear" w:color="auto" w:fill="auto"/>
        <w:tabs>
          <w:tab w:pos="965" w:val="left"/>
        </w:tabs>
        <w:bidi w:val="0"/>
        <w:spacing w:before="0" w:after="0" w:line="313" w:lineRule="exact"/>
        <w:ind w:left="0" w:right="0" w:firstLine="520"/>
        <w:jc w:val="left"/>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21"/>
        <w:keepNext w:val="0"/>
        <w:keepLines w:val="0"/>
        <w:widowControl w:val="0"/>
        <w:shd w:val="clear" w:color="auto" w:fill="auto"/>
        <w:tabs>
          <w:tab w:pos="965" w:val="left"/>
        </w:tabs>
        <w:bidi w:val="0"/>
        <w:spacing w:before="0" w:after="0" w:line="313" w:lineRule="exact"/>
        <w:ind w:left="0" w:right="0" w:firstLine="520"/>
        <w:jc w:val="left"/>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21"/>
        <w:keepNext w:val="0"/>
        <w:keepLines w:val="0"/>
        <w:widowControl w:val="0"/>
        <w:shd w:val="clear" w:color="auto" w:fill="auto"/>
        <w:tabs>
          <w:tab w:pos="965" w:val="left"/>
        </w:tabs>
        <w:bidi w:val="0"/>
        <w:spacing w:before="0" w:after="0" w:line="313" w:lineRule="exact"/>
        <w:ind w:left="0" w:right="0" w:firstLine="520"/>
        <w:jc w:val="left"/>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21"/>
        <w:keepNext w:val="0"/>
        <w:keepLines w:val="0"/>
        <w:widowControl w:val="0"/>
        <w:numPr>
          <w:ilvl w:val="0"/>
          <w:numId w:val="21"/>
        </w:numPr>
        <w:shd w:val="clear" w:color="auto" w:fill="auto"/>
        <w:bidi w:val="0"/>
        <w:spacing w:before="0" w:after="0" w:line="313" w:lineRule="exact"/>
        <w:ind w:left="0" w:right="0" w:firstLine="520"/>
        <w:jc w:val="left"/>
      </w:pPr>
      <w:bookmarkStart w:id="842" w:name="bookmark842"/>
      <w:bookmarkEnd w:id="842"/>
      <w:r>
        <w:rPr>
          <w:color w:val="000000"/>
          <w:spacing w:val="0"/>
          <w:w w:val="100"/>
          <w:position w:val="0"/>
        </w:rPr>
        <w:t>因子公司的少数股东增资而稀释母公司拥有的股权比例</w:t>
      </w:r>
    </w:p>
    <w:p>
      <w:pPr>
        <w:pStyle w:val="Style21"/>
        <w:keepNext w:val="0"/>
        <w:keepLines w:val="0"/>
        <w:widowControl w:val="0"/>
        <w:shd w:val="clear" w:color="auto" w:fill="auto"/>
        <w:bidi w:val="0"/>
        <w:spacing w:before="0" w:after="380" w:line="313" w:lineRule="exact"/>
        <w:ind w:left="0" w:right="0" w:firstLine="520"/>
        <w:jc w:val="left"/>
      </w:pPr>
      <w:r>
        <w:rPr>
          <w:color w:val="000000"/>
          <w:spacing w:val="0"/>
          <w:w w:val="100"/>
          <w:position w:val="0"/>
        </w:rPr>
        <w:t>子公司的其他股东（少数股东）对子公司进行增资，由此稀释了母公司对子公司的股权比例。在合并财务报表中，按 照增资前的母公司股权比例计算其在增资前子公司账面净资产中的份额，该份额与增资后按照母公司持股比例计算的在增资 后子公司账面净资产份额之间的差额调整资本公积（资本溢价或股本溢价），资本公积（资本溢价或股本溢价）不足冲减的， 调整留存收益。</w:t>
      </w:r>
    </w:p>
    <w:p>
      <w:pPr>
        <w:pStyle w:val="Style31"/>
        <w:keepNext/>
        <w:keepLines/>
        <w:widowControl w:val="0"/>
        <w:shd w:val="clear" w:color="auto" w:fill="auto"/>
        <w:tabs>
          <w:tab w:pos="373"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7</w:t>
      </w:r>
      <w:bookmarkEnd w:id="845"/>
      <w:r>
        <w:rPr>
          <w:color w:val="000000"/>
          <w:spacing w:val="0"/>
          <w:w w:val="100"/>
          <w:position w:val="0"/>
        </w:rPr>
        <w:t>、</w:t>
        <w:tab/>
        <w:t>合营安排分类及共同经营会计处理方法</w:t>
      </w:r>
      <w:bookmarkEnd w:id="843"/>
      <w:bookmarkEnd w:id="844"/>
      <w:bookmarkEnd w:id="846"/>
    </w:p>
    <w:p>
      <w:pPr>
        <w:pStyle w:val="Style21"/>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合营安排，是指一项由两个或两个以上的参与方共同控制的安排。本公司合营安排分为共同经营和合营企业。</w:t>
      </w:r>
    </w:p>
    <w:p>
      <w:pPr>
        <w:pStyle w:val="Style21"/>
        <w:keepNext w:val="0"/>
        <w:keepLines w:val="0"/>
        <w:widowControl w:val="0"/>
        <w:shd w:val="clear" w:color="auto" w:fill="auto"/>
        <w:tabs>
          <w:tab w:pos="965" w:val="left"/>
        </w:tabs>
        <w:bidi w:val="0"/>
        <w:spacing w:before="0" w:after="0" w:line="313" w:lineRule="exact"/>
        <w:ind w:left="0" w:right="0" w:firstLine="520"/>
        <w:jc w:val="left"/>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p>
    <w:p>
      <w:pPr>
        <w:pStyle w:val="Style21"/>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共同经营是指本公司享有该安排相关资产且承担该安排相关负债的合营安排。</w:t>
      </w:r>
    </w:p>
    <w:p>
      <w:pPr>
        <w:pStyle w:val="Style21"/>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本公司确认其与共同经营中利益份额相关的下列项目，并按照相关企业会计准则的规定进行会计处理：</w:t>
      </w:r>
    </w:p>
    <w:p>
      <w:pPr>
        <w:pStyle w:val="Style21"/>
        <w:keepNext w:val="0"/>
        <w:keepLines w:val="0"/>
        <w:widowControl w:val="0"/>
        <w:numPr>
          <w:ilvl w:val="0"/>
          <w:numId w:val="27"/>
        </w:numPr>
        <w:shd w:val="clear" w:color="auto" w:fill="auto"/>
        <w:tabs>
          <w:tab w:pos="893" w:val="left"/>
        </w:tabs>
        <w:bidi w:val="0"/>
        <w:spacing w:before="0" w:after="0" w:line="313" w:lineRule="exact"/>
        <w:ind w:left="0" w:right="0" w:firstLine="520"/>
        <w:jc w:val="left"/>
      </w:pPr>
      <w:bookmarkStart w:id="848" w:name="bookmark848"/>
      <w:bookmarkEnd w:id="848"/>
      <w:r>
        <w:rPr>
          <w:color w:val="000000"/>
          <w:spacing w:val="0"/>
          <w:w w:val="100"/>
          <w:position w:val="0"/>
        </w:rPr>
        <w:t>确认单独所持有的资产，以及按其份额确认共同持有的资产；</w:t>
      </w:r>
    </w:p>
    <w:p>
      <w:pPr>
        <w:pStyle w:val="Style21"/>
        <w:keepNext w:val="0"/>
        <w:keepLines w:val="0"/>
        <w:widowControl w:val="0"/>
        <w:numPr>
          <w:ilvl w:val="0"/>
          <w:numId w:val="27"/>
        </w:numPr>
        <w:shd w:val="clear" w:color="auto" w:fill="auto"/>
        <w:tabs>
          <w:tab w:pos="893" w:val="left"/>
        </w:tabs>
        <w:bidi w:val="0"/>
        <w:spacing w:before="0" w:after="0" w:line="313" w:lineRule="exact"/>
        <w:ind w:left="0" w:right="0" w:firstLine="520"/>
        <w:jc w:val="left"/>
      </w:pPr>
      <w:bookmarkStart w:id="849" w:name="bookmark849"/>
      <w:bookmarkEnd w:id="849"/>
      <w:r>
        <w:rPr>
          <w:color w:val="000000"/>
          <w:spacing w:val="0"/>
          <w:w w:val="100"/>
          <w:position w:val="0"/>
        </w:rPr>
        <w:t>确认单独所承担的负债，以及按其份额确认共同承担的负债；</w:t>
      </w:r>
    </w:p>
    <w:p>
      <w:pPr>
        <w:pStyle w:val="Style21"/>
        <w:keepNext w:val="0"/>
        <w:keepLines w:val="0"/>
        <w:widowControl w:val="0"/>
        <w:numPr>
          <w:ilvl w:val="0"/>
          <w:numId w:val="27"/>
        </w:numPr>
        <w:shd w:val="clear" w:color="auto" w:fill="auto"/>
        <w:tabs>
          <w:tab w:pos="893" w:val="left"/>
        </w:tabs>
        <w:bidi w:val="0"/>
        <w:spacing w:before="0" w:after="0" w:line="313" w:lineRule="exact"/>
        <w:ind w:left="0" w:right="0" w:firstLine="520"/>
        <w:jc w:val="left"/>
      </w:pPr>
      <w:bookmarkStart w:id="850" w:name="bookmark850"/>
      <w:bookmarkEnd w:id="850"/>
      <w:r>
        <w:rPr>
          <w:color w:val="000000"/>
          <w:spacing w:val="0"/>
          <w:w w:val="100"/>
          <w:position w:val="0"/>
        </w:rPr>
        <w:t>确认出售其享有的共同经营产出份额所产生的收入；</w:t>
      </w:r>
    </w:p>
    <w:p>
      <w:pPr>
        <w:pStyle w:val="Style21"/>
        <w:keepNext w:val="0"/>
        <w:keepLines w:val="0"/>
        <w:widowControl w:val="0"/>
        <w:numPr>
          <w:ilvl w:val="0"/>
          <w:numId w:val="27"/>
        </w:numPr>
        <w:shd w:val="clear" w:color="auto" w:fill="auto"/>
        <w:tabs>
          <w:tab w:pos="893" w:val="left"/>
        </w:tabs>
        <w:bidi w:val="0"/>
        <w:spacing w:before="0" w:after="0" w:line="313" w:lineRule="exact"/>
        <w:ind w:left="0" w:right="0" w:firstLine="520"/>
        <w:jc w:val="left"/>
      </w:pPr>
      <w:bookmarkStart w:id="851" w:name="bookmark851"/>
      <w:bookmarkEnd w:id="851"/>
      <w:r>
        <w:rPr>
          <w:color w:val="000000"/>
          <w:spacing w:val="0"/>
          <w:w w:val="100"/>
          <w:position w:val="0"/>
        </w:rPr>
        <w:t>按其份额确认共同经营因出售产出所产生的收入；</w:t>
      </w:r>
    </w:p>
    <w:p>
      <w:pPr>
        <w:pStyle w:val="Style21"/>
        <w:keepNext w:val="0"/>
        <w:keepLines w:val="0"/>
        <w:widowControl w:val="0"/>
        <w:numPr>
          <w:ilvl w:val="0"/>
          <w:numId w:val="27"/>
        </w:numPr>
        <w:shd w:val="clear" w:color="auto" w:fill="auto"/>
        <w:tabs>
          <w:tab w:pos="893" w:val="left"/>
        </w:tabs>
        <w:bidi w:val="0"/>
        <w:spacing w:before="0" w:after="0" w:line="313" w:lineRule="exact"/>
        <w:ind w:left="0" w:right="0" w:firstLine="520"/>
        <w:jc w:val="left"/>
      </w:pPr>
      <w:bookmarkStart w:id="852" w:name="bookmark852"/>
      <w:bookmarkEnd w:id="852"/>
      <w:r>
        <w:rPr>
          <w:color w:val="000000"/>
          <w:spacing w:val="0"/>
          <w:w w:val="100"/>
          <w:position w:val="0"/>
        </w:rPr>
        <w:t>确认单独所发生的费用，以及按其份额确认共同经营发生的费用。</w:t>
      </w:r>
    </w:p>
    <w:p>
      <w:pPr>
        <w:pStyle w:val="Style21"/>
        <w:keepNext w:val="0"/>
        <w:keepLines w:val="0"/>
        <w:widowControl w:val="0"/>
        <w:shd w:val="clear" w:color="auto" w:fill="auto"/>
        <w:tabs>
          <w:tab w:pos="965" w:val="left"/>
        </w:tabs>
        <w:bidi w:val="0"/>
        <w:spacing w:before="0" w:after="0" w:line="313" w:lineRule="exact"/>
        <w:ind w:left="0" w:right="0" w:firstLine="520"/>
        <w:jc w:val="left"/>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p>
    <w:p>
      <w:pPr>
        <w:pStyle w:val="Style21"/>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合营企业是指本公司仅对该安排的净资产享有权利的合营安排。</w:t>
      </w:r>
    </w:p>
    <w:p>
      <w:pPr>
        <w:pStyle w:val="Style21"/>
        <w:keepNext w:val="0"/>
        <w:keepLines w:val="0"/>
        <w:widowControl w:val="0"/>
        <w:shd w:val="clear" w:color="auto" w:fill="auto"/>
        <w:bidi w:val="0"/>
        <w:spacing w:before="0" w:after="380" w:line="313" w:lineRule="exact"/>
        <w:ind w:left="0" w:right="0" w:firstLine="520"/>
        <w:jc w:val="left"/>
      </w:pPr>
      <w:r>
        <w:rPr>
          <w:color w:val="000000"/>
          <w:spacing w:val="0"/>
          <w:w w:val="100"/>
          <w:position w:val="0"/>
        </w:rPr>
        <w:t>本公司按照长期股权投资有关权益法核算的规定对合营企业的投资进行会计处理。</w:t>
      </w:r>
    </w:p>
    <w:p>
      <w:pPr>
        <w:pStyle w:val="Style31"/>
        <w:keepNext/>
        <w:keepLines/>
        <w:widowControl w:val="0"/>
        <w:shd w:val="clear" w:color="auto" w:fill="auto"/>
        <w:tabs>
          <w:tab w:pos="378"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8</w:t>
      </w:r>
      <w:bookmarkEnd w:id="856"/>
      <w:r>
        <w:rPr>
          <w:color w:val="000000"/>
          <w:spacing w:val="0"/>
          <w:w w:val="100"/>
          <w:position w:val="0"/>
        </w:rPr>
        <w:t>、</w:t>
        <w:tab/>
        <w:t>现金及现金等价物的确定标准</w:t>
      </w:r>
      <w:bookmarkEnd w:id="854"/>
      <w:bookmarkEnd w:id="855"/>
      <w:bookmarkEnd w:id="857"/>
    </w:p>
    <w:p>
      <w:pPr>
        <w:pStyle w:val="Style21"/>
        <w:keepNext w:val="0"/>
        <w:keepLines w:val="0"/>
        <w:widowControl w:val="0"/>
        <w:shd w:val="clear" w:color="auto" w:fill="auto"/>
        <w:bidi w:val="0"/>
        <w:spacing w:before="0" w:after="380" w:line="317" w:lineRule="exact"/>
        <w:ind w:left="0" w:right="0" w:firstLine="520"/>
        <w:jc w:val="left"/>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31"/>
        <w:keepNext/>
        <w:keepLines/>
        <w:widowControl w:val="0"/>
        <w:shd w:val="clear" w:color="auto" w:fill="auto"/>
        <w:tabs>
          <w:tab w:pos="378" w:val="left"/>
        </w:tabs>
        <w:bidi w:val="0"/>
        <w:spacing w:before="0" w:after="280" w:line="240" w:lineRule="auto"/>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9</w:t>
      </w:r>
      <w:bookmarkEnd w:id="860"/>
      <w:r>
        <w:rPr>
          <w:color w:val="000000"/>
          <w:spacing w:val="0"/>
          <w:w w:val="100"/>
          <w:position w:val="0"/>
        </w:rPr>
        <w:t>、</w:t>
        <w:tab/>
        <w:t>外币业务和外币报表折算</w:t>
      </w:r>
      <w:bookmarkEnd w:id="858"/>
      <w:bookmarkEnd w:id="859"/>
      <w:bookmarkEnd w:id="861"/>
    </w:p>
    <w:p>
      <w:pPr>
        <w:pStyle w:val="Style21"/>
        <w:keepNext w:val="0"/>
        <w:keepLines w:val="0"/>
        <w:widowControl w:val="0"/>
        <w:shd w:val="clear" w:color="auto" w:fill="auto"/>
        <w:tabs>
          <w:tab w:pos="965" w:val="left"/>
        </w:tabs>
        <w:bidi w:val="0"/>
        <w:spacing w:before="0" w:after="0" w:line="311" w:lineRule="exact"/>
        <w:ind w:left="0" w:right="0" w:firstLine="52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外币交易时折算汇率的确定方法</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本公司外币交易初始确认时采用交易发生日的即期汇率或采用按照系统合理的方法确定的、与交易发生日即期汇率近 似的汇率（以下简称即期汇率的近似汇率）折算为记账本位币。</w:t>
      </w:r>
    </w:p>
    <w:p>
      <w:pPr>
        <w:pStyle w:val="Style21"/>
        <w:keepNext w:val="0"/>
        <w:keepLines w:val="0"/>
        <w:widowControl w:val="0"/>
        <w:shd w:val="clear" w:color="auto" w:fill="auto"/>
        <w:tabs>
          <w:tab w:pos="965" w:val="left"/>
        </w:tabs>
        <w:bidi w:val="0"/>
        <w:spacing w:before="0" w:after="0" w:line="311" w:lineRule="exact"/>
        <w:ind w:left="0" w:right="0" w:firstLine="52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w:t>
        <w:tab/>
        <w:t>资产负债表日外币货币性项目的折算方法</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在资产负债表日，对于外币货币性项目，采用资产负债表日的即期汇率折算。因资产负债表日即期汇率与初始确认时 或前一资产负债表日即期汇率不同而产生的汇兑差额，计入当期损益。对以历史成本计量的外币非货币性项目，仍采用交易 发生日的即期汇率折算；对以公允价值计量的外币非货币性项目，采用公允价值确定日的即期汇率折算，折算后的记账本位 币金额与原记账本位币金额的差额，计入当期损益。</w:t>
      </w:r>
    </w:p>
    <w:p>
      <w:pPr>
        <w:pStyle w:val="Style21"/>
        <w:keepNext w:val="0"/>
        <w:keepLines w:val="0"/>
        <w:widowControl w:val="0"/>
        <w:shd w:val="clear" w:color="auto" w:fill="auto"/>
        <w:tabs>
          <w:tab w:pos="965" w:val="left"/>
        </w:tabs>
        <w:bidi w:val="0"/>
        <w:spacing w:before="0" w:after="0" w:line="311" w:lineRule="exact"/>
        <w:ind w:left="0" w:right="0" w:firstLine="52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3</w:t>
      </w:r>
      <w:r>
        <w:rPr>
          <w:color w:val="000000"/>
          <w:spacing w:val="0"/>
          <w:w w:val="100"/>
          <w:position w:val="0"/>
        </w:rPr>
        <w:t>）</w:t>
        <w:tab/>
        <w:t>外币报表折算方法</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 xml:space="preserve">对企业境外经营财务报表进行折算前先调整境外经营的会计期间和会计政策，使之与企业会计期间和会计政策相一 </w:t>
      </w:r>
      <w:r>
        <w:rPr>
          <w:color w:val="000000"/>
          <w:spacing w:val="0"/>
          <w:w w:val="100"/>
          <w:position w:val="0"/>
        </w:rPr>
        <w:t>致，再根据调整后会计政策及会计期间编制相应货币（记账本位币以外的货币）的财务报表，再按照以下方法对境外经营财 务报表进行折算：</w:t>
      </w:r>
    </w:p>
    <w:p>
      <w:pPr>
        <w:pStyle w:val="Style21"/>
        <w:keepNext w:val="0"/>
        <w:keepLines w:val="0"/>
        <w:widowControl w:val="0"/>
        <w:numPr>
          <w:ilvl w:val="0"/>
          <w:numId w:val="29"/>
        </w:numPr>
        <w:shd w:val="clear" w:color="auto" w:fill="auto"/>
        <w:tabs>
          <w:tab w:pos="855" w:val="left"/>
        </w:tabs>
        <w:bidi w:val="0"/>
        <w:spacing w:before="0" w:after="0" w:line="314" w:lineRule="exact"/>
        <w:ind w:left="0" w:right="0" w:firstLine="520"/>
        <w:jc w:val="both"/>
      </w:pPr>
      <w:bookmarkStart w:id="865" w:name="bookmark865"/>
      <w:bookmarkEnd w:id="865"/>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 他项目采用发生时的即期汇率折算。</w:t>
      </w:r>
    </w:p>
    <w:p>
      <w:pPr>
        <w:pStyle w:val="Style21"/>
        <w:keepNext w:val="0"/>
        <w:keepLines w:val="0"/>
        <w:widowControl w:val="0"/>
        <w:numPr>
          <w:ilvl w:val="0"/>
          <w:numId w:val="29"/>
        </w:numPr>
        <w:shd w:val="clear" w:color="auto" w:fill="auto"/>
        <w:tabs>
          <w:tab w:pos="876" w:val="left"/>
        </w:tabs>
        <w:bidi w:val="0"/>
        <w:spacing w:before="0" w:after="0" w:line="314" w:lineRule="exact"/>
        <w:ind w:left="0" w:right="0" w:firstLine="520"/>
        <w:jc w:val="left"/>
      </w:pPr>
      <w:bookmarkStart w:id="866" w:name="bookmark866"/>
      <w:bookmarkEnd w:id="866"/>
      <w:r>
        <w:rPr>
          <w:color w:val="000000"/>
          <w:spacing w:val="0"/>
          <w:w w:val="100"/>
          <w:position w:val="0"/>
        </w:rPr>
        <w:t>利润表中的收入和费用项目，采用交易发生日的即期汇率或即期汇率的近似汇率折算。</w:t>
      </w:r>
    </w:p>
    <w:p>
      <w:pPr>
        <w:pStyle w:val="Style21"/>
        <w:keepNext w:val="0"/>
        <w:keepLines w:val="0"/>
        <w:widowControl w:val="0"/>
        <w:numPr>
          <w:ilvl w:val="0"/>
          <w:numId w:val="29"/>
        </w:numPr>
        <w:shd w:val="clear" w:color="auto" w:fill="auto"/>
        <w:tabs>
          <w:tab w:pos="860" w:val="left"/>
        </w:tabs>
        <w:bidi w:val="0"/>
        <w:spacing w:before="0" w:after="0" w:line="314" w:lineRule="exact"/>
        <w:ind w:left="0" w:right="0" w:firstLine="520"/>
        <w:jc w:val="both"/>
      </w:pPr>
      <w:bookmarkStart w:id="867" w:name="bookmark867"/>
      <w:bookmarkEnd w:id="867"/>
      <w:r>
        <w:rPr>
          <w:color w:val="000000"/>
          <w:spacing w:val="0"/>
          <w:w w:val="100"/>
          <w:position w:val="0"/>
        </w:rPr>
        <w:t>外币现金流量以及境外子公司的现金流量，采用现金流量发生日的即期汇率或即期汇率的近似汇率折算。汇率变动 对现金的影响额应当作为调节项目，在现金流量表中单独列报。</w:t>
      </w:r>
    </w:p>
    <w:p>
      <w:pPr>
        <w:pStyle w:val="Style21"/>
        <w:keepNext w:val="0"/>
        <w:keepLines w:val="0"/>
        <w:widowControl w:val="0"/>
        <w:numPr>
          <w:ilvl w:val="0"/>
          <w:numId w:val="29"/>
        </w:numPr>
        <w:shd w:val="clear" w:color="auto" w:fill="auto"/>
        <w:tabs>
          <w:tab w:pos="855" w:val="left"/>
        </w:tabs>
        <w:bidi w:val="0"/>
        <w:spacing w:before="0" w:after="0" w:line="314" w:lineRule="exact"/>
        <w:ind w:left="0" w:right="0" w:firstLine="520"/>
        <w:jc w:val="both"/>
      </w:pPr>
      <w:bookmarkStart w:id="868" w:name="bookmark868"/>
      <w:bookmarkEnd w:id="868"/>
      <w:r>
        <w:rPr>
          <w:color w:val="000000"/>
          <w:spacing w:val="0"/>
          <w:w w:val="100"/>
          <w:position w:val="0"/>
        </w:rPr>
        <w:t>产生的外币财务报表折算差额，在编制合并财务报表时，在合并资产负债表中所有者权益项目下单独列示</w:t>
      </w:r>
      <w:r>
        <w:rPr>
          <w:rFonts w:ascii="Times New Roman" w:eastAsia="Times New Roman" w:hAnsi="Times New Roman" w:cs="Times New Roman"/>
          <w:color w:val="000000"/>
          <w:spacing w:val="0"/>
          <w:w w:val="100"/>
          <w:position w:val="0"/>
        </w:rPr>
        <w:t>“</w:t>
      </w:r>
      <w:r>
        <w:rPr>
          <w:color w:val="000000"/>
          <w:spacing w:val="0"/>
          <w:w w:val="100"/>
          <w:position w:val="0"/>
        </w:rPr>
        <w:t>其他综 合收益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1"/>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处置境外经营并丧失控制权时，将资产负债表中所有者权益项目下列示的、与该境外经营相关的外币报表折算差额， 全部或按处置该境外经营的比例转入处置当期损益。</w:t>
      </w:r>
    </w:p>
    <w:p>
      <w:pPr>
        <w:pStyle w:val="Style31"/>
        <w:keepNext/>
        <w:keepLines/>
        <w:widowControl w:val="0"/>
        <w:shd w:val="clear" w:color="auto" w:fill="auto"/>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69"/>
      <w:bookmarkEnd w:id="870"/>
      <w:bookmarkEnd w:id="872"/>
    </w:p>
    <w:p>
      <w:pPr>
        <w:pStyle w:val="Style21"/>
        <w:keepNext w:val="0"/>
        <w:keepLines w:val="0"/>
        <w:widowControl w:val="0"/>
        <w:shd w:val="clear" w:color="auto" w:fill="auto"/>
        <w:bidi w:val="0"/>
        <w:spacing w:before="0" w:after="0" w:line="315" w:lineRule="exact"/>
        <w:ind w:left="0" w:right="0" w:firstLine="520"/>
        <w:jc w:val="left"/>
      </w:pPr>
      <w:r>
        <w:rPr>
          <w:color w:val="000000"/>
          <w:spacing w:val="0"/>
          <w:w w:val="100"/>
          <w:position w:val="0"/>
        </w:rPr>
        <w:t>金融工具，是指形成一方的金融资产并形成其他方的金融负债或权益工具的合同。</w:t>
      </w:r>
    </w:p>
    <w:p>
      <w:pPr>
        <w:pStyle w:val="Style21"/>
        <w:keepNext w:val="0"/>
        <w:keepLines w:val="0"/>
        <w:widowControl w:val="0"/>
        <w:shd w:val="clear" w:color="auto" w:fill="auto"/>
        <w:tabs>
          <w:tab w:pos="948" w:val="left"/>
        </w:tabs>
        <w:bidi w:val="0"/>
        <w:spacing w:before="0" w:after="0" w:line="315" w:lineRule="exact"/>
        <w:ind w:left="0" w:right="0" w:firstLine="52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当本公司成为金融工具合同的一方时，确认相关的金融资产或金融负债。</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金融资产满足下列条件之一的，终止确认：</w:t>
      </w:r>
    </w:p>
    <w:p>
      <w:pPr>
        <w:pStyle w:val="Style21"/>
        <w:keepNext w:val="0"/>
        <w:keepLines w:val="0"/>
        <w:widowControl w:val="0"/>
        <w:numPr>
          <w:ilvl w:val="0"/>
          <w:numId w:val="31"/>
        </w:numPr>
        <w:shd w:val="clear" w:color="auto" w:fill="auto"/>
        <w:tabs>
          <w:tab w:pos="876" w:val="left"/>
        </w:tabs>
        <w:bidi w:val="0"/>
        <w:spacing w:before="0" w:after="0" w:line="315" w:lineRule="exact"/>
        <w:ind w:left="0" w:right="0" w:firstLine="520"/>
        <w:jc w:val="both"/>
      </w:pPr>
      <w:bookmarkStart w:id="874" w:name="bookmark874"/>
      <w:bookmarkEnd w:id="874"/>
      <w:r>
        <w:rPr>
          <w:color w:val="000000"/>
          <w:spacing w:val="0"/>
          <w:w w:val="100"/>
          <w:position w:val="0"/>
        </w:rPr>
        <w:t>收取该金融资产现金流量的合同权利终止；</w:t>
      </w:r>
    </w:p>
    <w:p>
      <w:pPr>
        <w:pStyle w:val="Style21"/>
        <w:keepNext w:val="0"/>
        <w:keepLines w:val="0"/>
        <w:widowControl w:val="0"/>
        <w:numPr>
          <w:ilvl w:val="0"/>
          <w:numId w:val="31"/>
        </w:numPr>
        <w:shd w:val="clear" w:color="auto" w:fill="auto"/>
        <w:tabs>
          <w:tab w:pos="876" w:val="left"/>
        </w:tabs>
        <w:bidi w:val="0"/>
        <w:spacing w:before="0" w:after="0" w:line="315" w:lineRule="exact"/>
        <w:ind w:left="0" w:right="0" w:firstLine="520"/>
        <w:jc w:val="both"/>
      </w:pPr>
      <w:bookmarkStart w:id="875" w:name="bookmark875"/>
      <w:bookmarkEnd w:id="875"/>
      <w:r>
        <w:rPr>
          <w:color w:val="000000"/>
          <w:spacing w:val="0"/>
          <w:w w:val="100"/>
          <w:position w:val="0"/>
        </w:rPr>
        <w:t>该金融资产已转移，且符合下述金融资产转移的终止确认条件。</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金融负债（或其一部分）的现时义务已经解除的，终止确认该金融负债（或该部分金融负债）。本公司（借入方）与 借出方之间签订协议，以承担新金融负债方式替换原金融负债，且新金融负债与原金融负债的合同条款实质上不同的，终止 确认原金融负债，并同时确认新金融负债。本公司对原金融负债（或其一部分）的合同条款作出实质性修改的，应当终止原 金融负债，同时按照修改后的条款确认一项新的金融负债。</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以常规方式买卖金融资产，按交易日进行会计确认和终止确认。常规方式买卖金融资产，是指按照合同条款规定，在 法规或市场惯例所确定的时间安排来交付金融资产。交易日，是指本公司承诺买入或卖出金融资产的日期。</w:t>
      </w:r>
    </w:p>
    <w:p>
      <w:pPr>
        <w:pStyle w:val="Style21"/>
        <w:keepNext w:val="0"/>
        <w:keepLines w:val="0"/>
        <w:widowControl w:val="0"/>
        <w:shd w:val="clear" w:color="auto" w:fill="auto"/>
        <w:tabs>
          <w:tab w:pos="948" w:val="left"/>
        </w:tabs>
        <w:bidi w:val="0"/>
        <w:spacing w:before="0" w:after="0" w:line="315" w:lineRule="exact"/>
        <w:ind w:left="0" w:right="0" w:firstLine="52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金融资产的分类与计量</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本公司在初始确认时根据管理金融资产的业务模式和金融资产的合同现金流量特征，将金融资产分类为：以摊余成本 计量的金融资产、以公允价值计量且其变动计入当期损益的金融资产、以公允价值计量且其变动计入其他综合收益的金融资 产。除非本公司改变管理金融资产的业务模式，在此情形下，所有受影响的相关金融资产在业务模式发生变更后的首个报告 期间的第一天进行重分类，否则金融资产在初始确认后不得进行重分类。</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金融资产在初始确认时以公允价值计量。对于以公允价值计量且其变动计入当期损益的金融资产，相关交易费用直接 计入当期损益，其他类别的金融资产相关交易费用计入其初始确认金额。因销售商品或提供劳务而产生的、未包含或不考虑 重大融资成分的应收票据及应收账款，本公司则按照收入准则定义的交易价格进行初始计量。</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金融资产的后续计量取决于其分类：</w:t>
      </w:r>
    </w:p>
    <w:p>
      <w:pPr>
        <w:pStyle w:val="Style21"/>
        <w:keepNext w:val="0"/>
        <w:keepLines w:val="0"/>
        <w:widowControl w:val="0"/>
        <w:numPr>
          <w:ilvl w:val="0"/>
          <w:numId w:val="33"/>
        </w:numPr>
        <w:shd w:val="clear" w:color="auto" w:fill="auto"/>
        <w:tabs>
          <w:tab w:pos="876" w:val="left"/>
        </w:tabs>
        <w:bidi w:val="0"/>
        <w:spacing w:before="0" w:after="0" w:line="315" w:lineRule="exact"/>
        <w:ind w:left="0" w:right="0" w:firstLine="520"/>
        <w:jc w:val="both"/>
      </w:pPr>
      <w:bookmarkStart w:id="877" w:name="bookmark877"/>
      <w:bookmarkEnd w:id="877"/>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金融资产同时符合下列条件的，分类为以摊余成本计量的金融资产：本公司管理该金融资产的业务模式是以收取合同 现金流量为目标；该金融资产的合同条款规定，在特定日期产生的现金流量，仅为对本金和以未偿付本金金额为基础的利息 的支付。对于此类金融资产，采用实际利率法，按照摊余成本进行后续计量，其终止确认、按实际利率法摊销或减值产生的 利得或损失，均计入当期损益。</w:t>
      </w:r>
    </w:p>
    <w:p>
      <w:pPr>
        <w:pStyle w:val="Style21"/>
        <w:keepNext w:val="0"/>
        <w:keepLines w:val="0"/>
        <w:widowControl w:val="0"/>
        <w:numPr>
          <w:ilvl w:val="0"/>
          <w:numId w:val="33"/>
        </w:numPr>
        <w:shd w:val="clear" w:color="auto" w:fill="auto"/>
        <w:tabs>
          <w:tab w:pos="876" w:val="left"/>
        </w:tabs>
        <w:bidi w:val="0"/>
        <w:spacing w:before="0" w:after="0" w:line="315" w:lineRule="exact"/>
        <w:ind w:left="0" w:right="0" w:firstLine="520"/>
        <w:jc w:val="both"/>
      </w:pPr>
      <w:bookmarkStart w:id="878" w:name="bookmark878"/>
      <w:bookmarkEnd w:id="878"/>
      <w:r>
        <w:rPr>
          <w:color w:val="000000"/>
          <w:spacing w:val="0"/>
          <w:w w:val="100"/>
          <w:position w:val="0"/>
        </w:rPr>
        <w:t>以公允价值计量且其变动计入其他综合收益的金融资产</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 xml:space="preserve">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金流量，仅为对本金和以未偿付本金金额为基础的利息的支付。对于此类金融资产，采用公允价值进行后续计量。除减值损 </w:t>
      </w:r>
      <w:r>
        <w:rPr>
          <w:color w:val="000000"/>
          <w:spacing w:val="0"/>
          <w:w w:val="100"/>
          <w:position w:val="0"/>
        </w:rPr>
        <w:t>失或利得及汇兑损益确认为当期损益外，此类金融资产的公允价值变动作为其他综合收益确认，直到该金融资产终止确认时，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Style21"/>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本公司不可撤销地选择将部分非交易性权益工具投资指定为以公允价值计量且其变动计入其他综合收益的金融资产， 仅将相关股利收入计入当期损益，公允价值变动作为其他综合收益确认，直到该金融资产终止确认时，其累计利得或损失转 入留存收益。</w:t>
      </w:r>
    </w:p>
    <w:p>
      <w:pPr>
        <w:pStyle w:val="Style21"/>
        <w:keepNext w:val="0"/>
        <w:keepLines w:val="0"/>
        <w:widowControl w:val="0"/>
        <w:numPr>
          <w:ilvl w:val="0"/>
          <w:numId w:val="33"/>
        </w:numPr>
        <w:shd w:val="clear" w:color="auto" w:fill="auto"/>
        <w:bidi w:val="0"/>
        <w:spacing w:before="0" w:after="0" w:line="313" w:lineRule="exact"/>
        <w:ind w:left="0" w:right="0" w:firstLine="520"/>
        <w:jc w:val="both"/>
      </w:pPr>
      <w:bookmarkStart w:id="879" w:name="bookmark879"/>
      <w:bookmarkEnd w:id="879"/>
      <w:r>
        <w:rPr>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上述以摊余成本计量的金融资产和以公允价值计量且其变动计入其他综合收益的金融资产之外的金融资产，分类为以 公允价值计量且其变动计入当期损益的金融资产。对于此类金融资产，采用公允价值进行后续计量，所有公允价值变动计入 当期损益。</w:t>
      </w:r>
    </w:p>
    <w:p>
      <w:pPr>
        <w:pStyle w:val="Style21"/>
        <w:keepNext w:val="0"/>
        <w:keepLines w:val="0"/>
        <w:widowControl w:val="0"/>
        <w:shd w:val="clear" w:color="auto" w:fill="auto"/>
        <w:tabs>
          <w:tab w:pos="924" w:val="left"/>
        </w:tabs>
        <w:bidi w:val="0"/>
        <w:spacing w:before="0" w:after="0" w:line="313" w:lineRule="exact"/>
        <w:ind w:left="0" w:right="0" w:firstLine="52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金融负债的分类与计量</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本公司将金融负债分类为以公允价值计量且其变动计入当期损益的金融负债、低于市场利率贷款的贷款承诺及财务担 保合同负债及以摊余成本计量的金融负债。</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金融负债的后续计量取决于其分类：</w:t>
      </w:r>
    </w:p>
    <w:p>
      <w:pPr>
        <w:pStyle w:val="Style21"/>
        <w:keepNext w:val="0"/>
        <w:keepLines w:val="0"/>
        <w:widowControl w:val="0"/>
        <w:numPr>
          <w:ilvl w:val="0"/>
          <w:numId w:val="35"/>
        </w:numPr>
        <w:shd w:val="clear" w:color="auto" w:fill="auto"/>
        <w:tabs>
          <w:tab w:pos="852" w:val="left"/>
        </w:tabs>
        <w:bidi w:val="0"/>
        <w:spacing w:before="0" w:after="0" w:line="313" w:lineRule="exact"/>
        <w:ind w:left="0" w:right="0" w:firstLine="520"/>
        <w:jc w:val="both"/>
      </w:pPr>
      <w:bookmarkStart w:id="881" w:name="bookmark881"/>
      <w:bookmarkEnd w:id="881"/>
      <w:r>
        <w:rPr>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该类金融负债包括交易性金融负债（含属于金融负债的衍生工具）和指定为以公允价值计量且其变动计入当期损益的 金融负债。初始确认后，对于该类金融负债以公允价值进行后续计量，除与套期会计有关外，产生的利得或损失（包括利息 费用）计入当期损益。但本公司对指定为以公允价值计量且其变动计入当期损益的金融负债，由其自身信用风险变动引起的 该金融负债公允价值的变动金额计入其他综合收益，当该金融负债终止确认时，之前计入其他综合收益的累计利得和损失应 当从其他综合收益中转出，计入留存收益。</w:t>
      </w:r>
    </w:p>
    <w:p>
      <w:pPr>
        <w:pStyle w:val="Style21"/>
        <w:keepNext w:val="0"/>
        <w:keepLines w:val="0"/>
        <w:widowControl w:val="0"/>
        <w:numPr>
          <w:ilvl w:val="0"/>
          <w:numId w:val="35"/>
        </w:numPr>
        <w:shd w:val="clear" w:color="auto" w:fill="auto"/>
        <w:tabs>
          <w:tab w:pos="852" w:val="left"/>
        </w:tabs>
        <w:bidi w:val="0"/>
        <w:spacing w:before="0" w:after="0" w:line="313" w:lineRule="exact"/>
        <w:ind w:left="0" w:right="0" w:firstLine="520"/>
        <w:jc w:val="both"/>
      </w:pPr>
      <w:bookmarkStart w:id="882" w:name="bookmark882"/>
      <w:bookmarkEnd w:id="882"/>
      <w:r>
        <w:rPr>
          <w:color w:val="000000"/>
          <w:spacing w:val="0"/>
          <w:w w:val="100"/>
          <w:position w:val="0"/>
        </w:rPr>
        <w:t>贷款承诺及财务担保合同负债</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贷款承诺是本公司向客户提供的一项在承诺期间内以既定的合同条款向客户发放贷款的承诺。贷款承诺按照预期信用 损失模型计提减值损失。</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财务担保合同指，当特定债务人到期不能按照最初或修改后的债务工具条款偿付债务时，要求本公司向蒙受损失的合 同持有人赔付特定金额的合同。财务担保合同负债以按照依据金融工具的减值原则所确定的损失准备金额以及初始确认金额 扣除按收入确认原则确定的累计摊销额后的余额孰高进行后续计量。</w:t>
      </w:r>
    </w:p>
    <w:p>
      <w:pPr>
        <w:pStyle w:val="Style21"/>
        <w:keepNext w:val="0"/>
        <w:keepLines w:val="0"/>
        <w:widowControl w:val="0"/>
        <w:numPr>
          <w:ilvl w:val="0"/>
          <w:numId w:val="35"/>
        </w:numPr>
        <w:shd w:val="clear" w:color="auto" w:fill="auto"/>
        <w:tabs>
          <w:tab w:pos="852" w:val="left"/>
        </w:tabs>
        <w:bidi w:val="0"/>
        <w:spacing w:before="0" w:after="0" w:line="313" w:lineRule="exact"/>
        <w:ind w:left="0" w:right="0" w:firstLine="520"/>
        <w:jc w:val="both"/>
      </w:pPr>
      <w:bookmarkStart w:id="883" w:name="bookmark883"/>
      <w:bookmarkEnd w:id="883"/>
      <w:r>
        <w:rPr>
          <w:color w:val="000000"/>
          <w:spacing w:val="0"/>
          <w:w w:val="100"/>
          <w:position w:val="0"/>
        </w:rPr>
        <w:t>以摊余成本计量的金融负债</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初始确认后，对其他金融负债采用实际利率法以摊余成本计量。</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除特殊情况外，金融负债与权益工具按照下列原则进行区分：</w:t>
      </w:r>
    </w:p>
    <w:p>
      <w:pPr>
        <w:pStyle w:val="Style21"/>
        <w:keepNext w:val="0"/>
        <w:keepLines w:val="0"/>
        <w:widowControl w:val="0"/>
        <w:numPr>
          <w:ilvl w:val="0"/>
          <w:numId w:val="37"/>
        </w:numPr>
        <w:shd w:val="clear" w:color="auto" w:fill="auto"/>
        <w:tabs>
          <w:tab w:pos="831" w:val="left"/>
        </w:tabs>
        <w:bidi w:val="0"/>
        <w:spacing w:before="0" w:after="0" w:line="313" w:lineRule="exact"/>
        <w:ind w:left="0" w:right="0" w:firstLine="520"/>
        <w:jc w:val="both"/>
      </w:pPr>
      <w:bookmarkStart w:id="884" w:name="bookmark884"/>
      <w:bookmarkEnd w:id="884"/>
      <w:r>
        <w:rPr>
          <w:color w:val="000000"/>
          <w:spacing w:val="0"/>
          <w:w w:val="100"/>
          <w:position w:val="0"/>
        </w:rPr>
        <w:t>如果本公司不能无条件地避免以交付现金或其他金融资产来履行一项合同义务，则该合同义务符合金融负债的定 义。有些金融工具虽然没有明确地包含交付现金或其他金融资产义务的条款和条件，但有可能通过其他条款和条件间接地形 成合同义务。</w:t>
      </w:r>
    </w:p>
    <w:p>
      <w:pPr>
        <w:pStyle w:val="Style21"/>
        <w:keepNext w:val="0"/>
        <w:keepLines w:val="0"/>
        <w:widowControl w:val="0"/>
        <w:numPr>
          <w:ilvl w:val="0"/>
          <w:numId w:val="37"/>
        </w:numPr>
        <w:shd w:val="clear" w:color="auto" w:fill="auto"/>
        <w:tabs>
          <w:tab w:pos="831" w:val="left"/>
        </w:tabs>
        <w:bidi w:val="0"/>
        <w:spacing w:before="0" w:after="0" w:line="313" w:lineRule="exact"/>
        <w:ind w:left="0" w:right="0" w:firstLine="520"/>
        <w:jc w:val="both"/>
      </w:pPr>
      <w:bookmarkStart w:id="885" w:name="bookmark885"/>
      <w:bookmarkEnd w:id="885"/>
      <w:r>
        <w:rPr>
          <w:color w:val="000000"/>
          <w:spacing w:val="0"/>
          <w:w w:val="100"/>
          <w:position w:val="0"/>
        </w:rPr>
        <w:t>如果一项金融工具须用或可用本公司自身权益工具进行结算，需要考虑用于结算该工具的本公司自身权益工具，是 作为现金或其他金融资产的替代品，还是为了使该工具持有方享有在发行方扣除所有负债后的资产中的剩余权益。如果是前 者，该工具是发行方的金融负债；如果是后者，该工具是发行方的权益工具。在某些情况下，一项金融工具合同规定本公司 须用或可用自身权益工具结算该金融工具，其中合同权利或合同义务的金额等于可获取或需交付的自身权益工具的数量乘以 其结算时的公允价值，则无论该合同权利或合同义务的金额是固定的，还是完全或部分地基于除本公司自身权益工具的市场 价格以外变量（例如利率、某种商品的价格或某项金融工具的价格）的变动而变动，该合同分类为金融负债。</w:t>
      </w:r>
    </w:p>
    <w:p>
      <w:pPr>
        <w:pStyle w:val="Style21"/>
        <w:keepNext w:val="0"/>
        <w:keepLines w:val="0"/>
        <w:widowControl w:val="0"/>
        <w:shd w:val="clear" w:color="auto" w:fill="auto"/>
        <w:tabs>
          <w:tab w:pos="924" w:val="left"/>
        </w:tabs>
        <w:bidi w:val="0"/>
        <w:spacing w:before="0" w:after="0" w:line="312" w:lineRule="exact"/>
        <w:ind w:left="0" w:right="0" w:firstLine="52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4</w:t>
      </w:r>
      <w:r>
        <w:rPr>
          <w:color w:val="000000"/>
          <w:spacing w:val="0"/>
          <w:w w:val="100"/>
          <w:position w:val="0"/>
        </w:rPr>
        <w:t>）</w:t>
        <w:tab/>
        <w:t>衍生金融工具及嵌入衍生工具</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衍生金融工具以衍生交易合同签订当日的公允价值进行初始计量，并以其公允价值进行后续计量。公允价值为正数的 衍生金融工具确认为一项资产，公允价值为负数的确认为一项负债。</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除现金流量套期中属于套期有效的部分计入其他综合收益并于被套期项目影响损益时转出计入当期损益之外，衍生工 具公允价值变动而产生的利得或损失，直接计入当期损益。</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对包含嵌入衍生工具的混合工具，如主合同为金融资产的，混合工具作为一个整体适用金融资产分类的相关规定。如 主合同并非金融资产，且该混合工具不是以公允价值计量且其变动计入当期损益进行会计处理，嵌入衍生工具与该主合同在 </w:t>
      </w:r>
      <w:r>
        <w:rPr>
          <w:color w:val="000000"/>
          <w:spacing w:val="0"/>
          <w:w w:val="100"/>
          <w:position w:val="0"/>
        </w:rPr>
        <w:t>经济特征及风险方面不存在紧密关系，且与嵌入衍生工具条件相同、单独存在的工具符合衍生工具定义的，嵌入衍生工具从 混合工具中分拆，作为单独的衍生金融工具处理。如果该嵌入衍生工具在取得日或后续资产负债表日的公允价值无法单独计 量，则将混合工具整体指定为以公允价值计量且其变动计入当期损益的金融资产或金融负债。</w:t>
      </w:r>
    </w:p>
    <w:p>
      <w:pPr>
        <w:pStyle w:val="Style21"/>
        <w:keepNext w:val="0"/>
        <w:keepLines w:val="0"/>
        <w:widowControl w:val="0"/>
        <w:shd w:val="clear" w:color="auto" w:fill="auto"/>
        <w:bidi w:val="0"/>
        <w:spacing w:before="0" w:after="0" w:line="312" w:lineRule="exact"/>
        <w:ind w:left="0" w:right="0" w:firstLine="52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5</w:t>
      </w:r>
      <w:r>
        <w:rPr>
          <w:color w:val="000000"/>
          <w:spacing w:val="0"/>
          <w:w w:val="100"/>
          <w:position w:val="0"/>
        </w:rPr>
        <w:t>）金融工具减值</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本公司对于以摊余成本计量的金融资产、以公允价值计量且其变动计入其他综合收益的债权投资、合同资产、租赁应 收款、贷款承诺及财务担保合同等，以预期信用损失为基础确认损失准备。</w:t>
      </w:r>
    </w:p>
    <w:p>
      <w:pPr>
        <w:pStyle w:val="Style21"/>
        <w:keepNext w:val="0"/>
        <w:keepLines w:val="0"/>
        <w:widowControl w:val="0"/>
        <w:numPr>
          <w:ilvl w:val="0"/>
          <w:numId w:val="39"/>
        </w:numPr>
        <w:shd w:val="clear" w:color="auto" w:fill="auto"/>
        <w:bidi w:val="0"/>
        <w:spacing w:before="0" w:after="0" w:line="312" w:lineRule="exact"/>
        <w:ind w:left="0" w:right="0" w:firstLine="520"/>
        <w:jc w:val="both"/>
      </w:pPr>
      <w:bookmarkStart w:id="888" w:name="bookmark888"/>
      <w:bookmarkEnd w:id="888"/>
      <w:r>
        <w:rPr>
          <w:color w:val="000000"/>
          <w:spacing w:val="0"/>
          <w:w w:val="100"/>
          <w:position w:val="0"/>
        </w:rPr>
        <w:t>预期信用损失的计量</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预期信用损失，是指以发生违约的风险为权重的金融工具信用损失的加权平均值。信用损失，是指本公司按照原实际 利率折现的、根据合同应收的所有合同现金流量与预期收取的所有现金流量之间的差额，即全部现金短缺的现值。其中，对 于本公司购买或源生的已发生信用减值的金融资产，应按照该金融资产经信用调整的实际利率折现。</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整个存续期预期信用损失，是指因金融工具整个预计存续期内所有可能发生的违约事件而导致的预期信用损失。</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 期）可能发生的金融工具违约事件而导致的预期信用损失，是整个存续期预期信用损失的一部分。</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于每个资产负债表日，本公司对于处于不同阶段的金融工具的预期信用损失分别进行计量。金融工具自初始确认后信 用风险未显著增加的，处于第一阶段，本公司按照未来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个月内的预期信用损失计量损失准备；金融工具自初始确认后信用 风险已显著增加但尚未发生信用减值的，处于第二阶段，本公司按照该工具整个存续期的预期信用损失计量损失准备；金融 工具自初始确认后已经发生信用减值的，处于第三阶段，本公司按照该工具整个存续期的预期信用损失计量损失准备。</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个月内的预期信用损失计量损失准备。</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对于应收票据、应收账款、应收款项融资及合同资产，无论是否存在重大融资成分，本公司均按照整个存续期的预期 信用损失计量损失准备。</w:t>
      </w:r>
    </w:p>
    <w:p>
      <w:pPr>
        <w:pStyle w:val="Style21"/>
        <w:keepNext w:val="0"/>
        <w:keepLines w:val="0"/>
        <w:widowControl w:val="0"/>
        <w:numPr>
          <w:ilvl w:val="0"/>
          <w:numId w:val="41"/>
        </w:numPr>
        <w:shd w:val="clear" w:color="auto" w:fill="auto"/>
        <w:bidi w:val="0"/>
        <w:spacing w:before="0" w:after="0"/>
        <w:ind w:left="0" w:right="0" w:firstLine="520"/>
        <w:jc w:val="both"/>
      </w:pPr>
      <w:bookmarkStart w:id="889" w:name="bookmark889"/>
      <w:bookmarkEnd w:id="889"/>
      <w:r>
        <w:rPr>
          <w:color w:val="000000"/>
          <w:spacing w:val="0"/>
          <w:w w:val="100"/>
          <w:position w:val="0"/>
        </w:rPr>
        <w:t>应收款项、合同资产</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对于存在客观证据表明存在减值，以及其他适用于单项评估的应收票据、应收账款，其他应收款、应收款项融资、合 同资产及长期应收款等单独进行减值测试，确认预期信用损失，计提单项减值准备。对于不存在减值客观证据的应收票据、 应收账款、其他应收款、应收款项融资、合同资产及长期应收款或当单项金融资产无法以合理成本评估预期信用损失的信息 时，本公司依据信用风险特征将应收票据、应收账款、其他应收款、应收款项融资、合同资产及长期应收款等划分为若干组 合，在组合基础上计算预期信用损失，确定组合的依据如下：</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应收票据确定组合的依据如下：</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对于划分为组合的应收票据，本公司参考历史信用损失经验，结合当前状况以及对未来经济状况的预测，通过违约风 险敞口和整个存续期预期信用损失率，计算预期信用损失。</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应收账款确定组合的依据如下：</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应收合并范围内关联方客户</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应收联创智融资产组客户</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对于划分为组合的应收账款，本公司参考历史信用损失经验，结合当前状况以及对未来经济状况的预测，编制应收账 款账龄与整个存续期预期信用损失率对照表，计算预期信用损失。</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其他应收款确定组合的依据如下：</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应收合并范围内关联方款项</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应收其他客户</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对于划分为组合的其他应收款，本公司参考历史信用损失经验，结合当前状况以及对未来经济状况的预测，通过违约 </w:t>
      </w:r>
      <w:r>
        <w:rPr>
          <w:color w:val="000000"/>
          <w:spacing w:val="0"/>
          <w:w w:val="100"/>
          <w:position w:val="0"/>
        </w:rPr>
        <w:t>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应收款项融资确定组合的依据如下：</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对于划分为组合的应收款项融资，本公司参考历史信用损失经验，结合当前状况以及对未来经济状况的预测，通过违 约风险敞口和整个存续期预期信用损失率，计算预期信用损失。</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合同资产确定组合的依据如下：</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应收合并范围内关联方客户</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应收联创智融资产组客户</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对于划分为组合的合同资产，本公司参考历史信用损失经验，结合当前状况以及对未来经济状况的预测，通过违约风 险敞口和整个存续期预期信用损失率，计算预期信用损失。</w:t>
      </w:r>
    </w:p>
    <w:p>
      <w:pPr>
        <w:pStyle w:val="Style21"/>
        <w:keepNext w:val="0"/>
        <w:keepLines w:val="0"/>
        <w:widowControl w:val="0"/>
        <w:numPr>
          <w:ilvl w:val="0"/>
          <w:numId w:val="41"/>
        </w:numPr>
        <w:shd w:val="clear" w:color="auto" w:fill="auto"/>
        <w:bidi w:val="0"/>
        <w:spacing w:before="0" w:after="0" w:line="314" w:lineRule="exact"/>
        <w:ind w:left="0" w:right="0" w:firstLine="520"/>
        <w:jc w:val="both"/>
      </w:pPr>
      <w:bookmarkStart w:id="890" w:name="bookmark890"/>
      <w:bookmarkEnd w:id="890"/>
      <w:r>
        <w:rPr>
          <w:color w:val="000000"/>
          <w:spacing w:val="0"/>
          <w:w w:val="100"/>
          <w:position w:val="0"/>
        </w:rPr>
        <w:t>债权投资、其他债权投资</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对于债权投资和其他债权投资，本公司按照投资的性质，根据交易对手和风险敞口的各种类型，通过违约风险敞口和 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1"/>
        <w:keepNext w:val="0"/>
        <w:keepLines w:val="0"/>
        <w:widowControl w:val="0"/>
        <w:numPr>
          <w:ilvl w:val="0"/>
          <w:numId w:val="39"/>
        </w:numPr>
        <w:shd w:val="clear" w:color="auto" w:fill="auto"/>
        <w:tabs>
          <w:tab w:pos="893" w:val="left"/>
        </w:tabs>
        <w:bidi w:val="0"/>
        <w:spacing w:before="0" w:after="0" w:line="314" w:lineRule="exact"/>
        <w:ind w:left="0" w:right="0" w:firstLine="520"/>
        <w:jc w:val="both"/>
      </w:pPr>
      <w:bookmarkStart w:id="891" w:name="bookmark891"/>
      <w:bookmarkEnd w:id="891"/>
      <w:r>
        <w:rPr>
          <w:color w:val="000000"/>
          <w:spacing w:val="0"/>
          <w:w w:val="100"/>
          <w:position w:val="0"/>
        </w:rPr>
        <w:t>具有较低的信用风险</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如果金融工具的违约风险较低，借款人在短期内履行其合同现金流量义务的能力很强，并且即便较长时期内经济形势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21"/>
        <w:keepNext w:val="0"/>
        <w:keepLines w:val="0"/>
        <w:widowControl w:val="0"/>
        <w:numPr>
          <w:ilvl w:val="0"/>
          <w:numId w:val="39"/>
        </w:numPr>
        <w:shd w:val="clear" w:color="auto" w:fill="auto"/>
        <w:tabs>
          <w:tab w:pos="873" w:val="left"/>
        </w:tabs>
        <w:bidi w:val="0"/>
        <w:spacing w:before="0" w:after="0" w:line="314" w:lineRule="exact"/>
        <w:ind w:left="0" w:right="0" w:firstLine="500"/>
        <w:jc w:val="both"/>
      </w:pPr>
      <w:bookmarkStart w:id="892" w:name="bookmark892"/>
      <w:bookmarkEnd w:id="892"/>
      <w:r>
        <w:rPr>
          <w:color w:val="000000"/>
          <w:spacing w:val="0"/>
          <w:w w:val="100"/>
          <w:position w:val="0"/>
        </w:rPr>
        <w:t>信用风险显著增加</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本公司通过比较金融工具在资产负债表日所确定的预计存续期内的违约概率与在初始确认时所确定的预计存续期内 的违约概率，以确定金融工具预计存续期内发生违约概率的相对变化，以评估金融工具的信用风险自初始确认后是否已显著 增加。</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在确定信用风险自初始确认后是否显著增加时，本公司考虑无须付出不必要的额外成本或努力即可获得的合理且有依 据的信息，包括前瞻性信息。本公司考虑的信息包括：</w:t>
      </w:r>
    </w:p>
    <w:p>
      <w:pPr>
        <w:pStyle w:val="Style21"/>
        <w:keepNext w:val="0"/>
        <w:keepLines w:val="0"/>
        <w:widowControl w:val="0"/>
        <w:numPr>
          <w:ilvl w:val="0"/>
          <w:numId w:val="43"/>
        </w:numPr>
        <w:shd w:val="clear" w:color="auto" w:fill="auto"/>
        <w:tabs>
          <w:tab w:pos="883" w:val="left"/>
        </w:tabs>
        <w:bidi w:val="0"/>
        <w:spacing w:before="0" w:after="0" w:line="314" w:lineRule="exact"/>
        <w:ind w:left="0" w:right="0" w:firstLine="520"/>
        <w:jc w:val="left"/>
      </w:pPr>
      <w:bookmarkStart w:id="893" w:name="bookmark893"/>
      <w:bookmarkEnd w:id="893"/>
      <w:r>
        <w:rPr>
          <w:color w:val="000000"/>
          <w:spacing w:val="0"/>
          <w:w w:val="100"/>
          <w:position w:val="0"/>
        </w:rPr>
        <w:t>信用风险变化所导致的内部价格指标是否发生显著变化；</w:t>
      </w:r>
    </w:p>
    <w:p>
      <w:pPr>
        <w:pStyle w:val="Style21"/>
        <w:keepNext w:val="0"/>
        <w:keepLines w:val="0"/>
        <w:widowControl w:val="0"/>
        <w:numPr>
          <w:ilvl w:val="0"/>
          <w:numId w:val="43"/>
        </w:numPr>
        <w:shd w:val="clear" w:color="auto" w:fill="auto"/>
        <w:tabs>
          <w:tab w:pos="863" w:val="left"/>
        </w:tabs>
        <w:bidi w:val="0"/>
        <w:spacing w:before="0" w:after="0" w:line="314" w:lineRule="exact"/>
        <w:ind w:left="0" w:right="0" w:firstLine="500"/>
        <w:jc w:val="both"/>
      </w:pPr>
      <w:bookmarkStart w:id="894" w:name="bookmark894"/>
      <w:bookmarkEnd w:id="894"/>
      <w:r>
        <w:rPr>
          <w:color w:val="000000"/>
          <w:spacing w:val="0"/>
          <w:w w:val="100"/>
          <w:position w:val="0"/>
        </w:rPr>
        <w:t>预期将导致债务人履行其偿债义务的能力是否发生显著变化的业务、财务或经济状况的不利变化；</w:t>
      </w:r>
    </w:p>
    <w:p>
      <w:pPr>
        <w:pStyle w:val="Style21"/>
        <w:keepNext w:val="0"/>
        <w:keepLines w:val="0"/>
        <w:widowControl w:val="0"/>
        <w:numPr>
          <w:ilvl w:val="0"/>
          <w:numId w:val="43"/>
        </w:numPr>
        <w:shd w:val="clear" w:color="auto" w:fill="auto"/>
        <w:tabs>
          <w:tab w:pos="863" w:val="left"/>
        </w:tabs>
        <w:bidi w:val="0"/>
        <w:spacing w:before="0" w:after="0" w:line="314" w:lineRule="exact"/>
        <w:ind w:left="0" w:right="0" w:firstLine="500"/>
        <w:jc w:val="both"/>
      </w:pPr>
      <w:bookmarkStart w:id="895" w:name="bookmark895"/>
      <w:bookmarkEnd w:id="895"/>
      <w:r>
        <w:rPr>
          <w:color w:val="000000"/>
          <w:spacing w:val="0"/>
          <w:w w:val="100"/>
          <w:position w:val="0"/>
        </w:rPr>
        <w:t>债务人经营成果实际或预期是否发生显著变化；债务人所处的监管、经济或技术环境是否发生显著不利变化；</w:t>
      </w:r>
    </w:p>
    <w:p>
      <w:pPr>
        <w:pStyle w:val="Style21"/>
        <w:keepNext w:val="0"/>
        <w:keepLines w:val="0"/>
        <w:widowControl w:val="0"/>
        <w:numPr>
          <w:ilvl w:val="0"/>
          <w:numId w:val="43"/>
        </w:numPr>
        <w:shd w:val="clear" w:color="auto" w:fill="auto"/>
        <w:tabs>
          <w:tab w:pos="858" w:val="left"/>
        </w:tabs>
        <w:bidi w:val="0"/>
        <w:spacing w:before="0" w:after="0" w:line="314" w:lineRule="exact"/>
        <w:ind w:left="0" w:right="0" w:firstLine="520"/>
        <w:jc w:val="both"/>
      </w:pPr>
      <w:bookmarkStart w:id="896" w:name="bookmark896"/>
      <w:bookmarkEnd w:id="896"/>
      <w:r>
        <w:rPr>
          <w:color w:val="000000"/>
          <w:spacing w:val="0"/>
          <w:w w:val="100"/>
          <w:position w:val="0"/>
        </w:rPr>
        <w:t>作为债务抵押的担保物价值或第三方提供的担保或信用增级质量是否发生显著变化。这些变化预期将降低债务人按 合同规定期限还款的经济动机或者影响违约概率；</w:t>
      </w:r>
    </w:p>
    <w:p>
      <w:pPr>
        <w:pStyle w:val="Style21"/>
        <w:keepNext w:val="0"/>
        <w:keepLines w:val="0"/>
        <w:widowControl w:val="0"/>
        <w:numPr>
          <w:ilvl w:val="0"/>
          <w:numId w:val="43"/>
        </w:numPr>
        <w:shd w:val="clear" w:color="auto" w:fill="auto"/>
        <w:tabs>
          <w:tab w:pos="883" w:val="left"/>
        </w:tabs>
        <w:bidi w:val="0"/>
        <w:spacing w:before="0" w:after="0" w:line="314" w:lineRule="exact"/>
        <w:ind w:left="0" w:right="0" w:firstLine="520"/>
        <w:jc w:val="both"/>
      </w:pPr>
      <w:bookmarkStart w:id="897" w:name="bookmark897"/>
      <w:bookmarkEnd w:id="897"/>
      <w:r>
        <w:rPr>
          <w:color w:val="000000"/>
          <w:spacing w:val="0"/>
          <w:w w:val="100"/>
          <w:position w:val="0"/>
        </w:rPr>
        <w:t>预期将降低债务人按合同约定期限还款的经济动机是否发生显著变化；</w:t>
      </w:r>
    </w:p>
    <w:p>
      <w:pPr>
        <w:pStyle w:val="Style21"/>
        <w:keepNext w:val="0"/>
        <w:keepLines w:val="0"/>
        <w:widowControl w:val="0"/>
        <w:numPr>
          <w:ilvl w:val="0"/>
          <w:numId w:val="43"/>
        </w:numPr>
        <w:shd w:val="clear" w:color="auto" w:fill="auto"/>
        <w:tabs>
          <w:tab w:pos="858" w:val="left"/>
        </w:tabs>
        <w:bidi w:val="0"/>
        <w:spacing w:before="0" w:after="0" w:line="314" w:lineRule="exact"/>
        <w:ind w:left="0" w:right="0" w:firstLine="520"/>
        <w:jc w:val="both"/>
      </w:pPr>
      <w:bookmarkStart w:id="898" w:name="bookmark898"/>
      <w:bookmarkEnd w:id="898"/>
      <w:r>
        <w:rPr>
          <w:color w:val="000000"/>
          <w:spacing w:val="0"/>
          <w:w w:val="100"/>
          <w:position w:val="0"/>
        </w:rPr>
        <w:t>借款合同的预期变更，包括预计违反合同的行为是否可能导致的合同义务的免除或修订、给予免息期、利率跳升、 要求追加抵押品或担保或者对金融工具的合同框架做出其他变更；</w:t>
      </w:r>
    </w:p>
    <w:p>
      <w:pPr>
        <w:pStyle w:val="Style21"/>
        <w:keepNext w:val="0"/>
        <w:keepLines w:val="0"/>
        <w:widowControl w:val="0"/>
        <w:numPr>
          <w:ilvl w:val="0"/>
          <w:numId w:val="43"/>
        </w:numPr>
        <w:shd w:val="clear" w:color="auto" w:fill="auto"/>
        <w:tabs>
          <w:tab w:pos="883" w:val="left"/>
        </w:tabs>
        <w:bidi w:val="0"/>
        <w:spacing w:before="0" w:after="0" w:line="314" w:lineRule="exact"/>
        <w:ind w:left="0" w:right="0" w:firstLine="520"/>
        <w:jc w:val="both"/>
      </w:pPr>
      <w:bookmarkStart w:id="899" w:name="bookmark899"/>
      <w:bookmarkEnd w:id="899"/>
      <w:r>
        <w:rPr>
          <w:color w:val="000000"/>
          <w:spacing w:val="0"/>
          <w:w w:val="100"/>
          <w:position w:val="0"/>
        </w:rPr>
        <w:t>债务人预期表现和还款行为是否发生显著变化；</w:t>
      </w:r>
    </w:p>
    <w:p>
      <w:pPr>
        <w:pStyle w:val="Style21"/>
        <w:keepNext w:val="0"/>
        <w:keepLines w:val="0"/>
        <w:widowControl w:val="0"/>
        <w:numPr>
          <w:ilvl w:val="0"/>
          <w:numId w:val="43"/>
        </w:numPr>
        <w:shd w:val="clear" w:color="auto" w:fill="auto"/>
        <w:tabs>
          <w:tab w:pos="883" w:val="left"/>
        </w:tabs>
        <w:bidi w:val="0"/>
        <w:spacing w:before="0" w:after="0" w:line="314" w:lineRule="exact"/>
        <w:ind w:left="0" w:right="0" w:firstLine="520"/>
        <w:jc w:val="both"/>
      </w:pPr>
      <w:bookmarkStart w:id="900" w:name="bookmark900"/>
      <w:bookmarkEnd w:id="900"/>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根据金融工具的性质，本公司以单项金融工具或金融工具组合为基础评估信用风险是否显著增加。以金融工具组合为 基础进行评估时，本公司可基于共同信用风险特征对金融工具进行分类，例如逾期信息和信用风险评级。</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日，本公司确定金融工具的信用风险已经显著增加。除非本公司无需付出过多成本或努 力即可获得合理且有依据的信息，证明虽然超过合同约定的付款期限</w:t>
      </w:r>
      <w:r>
        <w:rPr>
          <w:rFonts w:ascii="Times New Roman" w:eastAsia="Times New Roman" w:hAnsi="Times New Roman" w:cs="Times New Roman"/>
          <w:color w:val="000000"/>
          <w:spacing w:val="0"/>
          <w:w w:val="100"/>
          <w:position w:val="0"/>
        </w:rPr>
        <w:t>30</w:t>
      </w:r>
      <w:r>
        <w:rPr>
          <w:color w:val="000000"/>
          <w:spacing w:val="0"/>
          <w:w w:val="100"/>
          <w:position w:val="0"/>
        </w:rPr>
        <w:t>天，但信用风险自初始确认以来并未显著增加。</w:t>
      </w:r>
    </w:p>
    <w:p>
      <w:pPr>
        <w:pStyle w:val="Style21"/>
        <w:keepNext w:val="0"/>
        <w:keepLines w:val="0"/>
        <w:widowControl w:val="0"/>
        <w:numPr>
          <w:ilvl w:val="0"/>
          <w:numId w:val="39"/>
        </w:numPr>
        <w:shd w:val="clear" w:color="auto" w:fill="auto"/>
        <w:tabs>
          <w:tab w:pos="873" w:val="left"/>
        </w:tabs>
        <w:bidi w:val="0"/>
        <w:spacing w:before="0" w:after="0" w:line="314" w:lineRule="exact"/>
        <w:ind w:left="0" w:right="0" w:firstLine="500"/>
        <w:jc w:val="both"/>
      </w:pPr>
      <w:bookmarkStart w:id="901" w:name="bookmark901"/>
      <w:bookmarkEnd w:id="901"/>
      <w:r>
        <w:rPr>
          <w:color w:val="000000"/>
          <w:spacing w:val="0"/>
          <w:w w:val="100"/>
          <w:position w:val="0"/>
        </w:rPr>
        <w:t>已发生信用减值的金融资产</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本公司在资产负债表日评估以摊余成本计量的金融资产和以公允价值计量且其变动计入其他综合收益的债权投资是 否已发生信用减值。当对金融资产预期未来现金流量具有不利影响的一项或多项事件发生时，该金融资产成为已发生信用减 值的金融资产。金融资产已发生信用减值的证据包括下列可观察信息：</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 xml:space="preserve">发行方或债务人发生重大财务困难；债务人违反合同，如偿付利息或本金违约或逾期等；债权人出于与债务人财务困 难有关的经济或合同考虑，给予债务人在任何其他情况下都不会做出的让步；债务人很可能破产或进行其他财务重组；发行 </w:t>
      </w:r>
      <w:r>
        <w:rPr>
          <w:color w:val="000000"/>
          <w:spacing w:val="0"/>
          <w:w w:val="100"/>
          <w:position w:val="0"/>
        </w:rPr>
        <w:t>方或债务人财务困难导致该金融资产的活跃市场消失；以大幅折扣购买或源生一项金融资产，该折扣反映了发生信用损失的 事实。</w:t>
      </w:r>
    </w:p>
    <w:p>
      <w:pPr>
        <w:pStyle w:val="Style21"/>
        <w:keepNext w:val="0"/>
        <w:keepLines w:val="0"/>
        <w:widowControl w:val="0"/>
        <w:numPr>
          <w:ilvl w:val="0"/>
          <w:numId w:val="39"/>
        </w:numPr>
        <w:shd w:val="clear" w:color="auto" w:fill="auto"/>
        <w:tabs>
          <w:tab w:pos="888" w:val="left"/>
        </w:tabs>
        <w:bidi w:val="0"/>
        <w:spacing w:before="0" w:after="0" w:line="314" w:lineRule="exact"/>
        <w:ind w:left="0" w:right="0" w:firstLine="520"/>
        <w:jc w:val="both"/>
      </w:pPr>
      <w:bookmarkStart w:id="902" w:name="bookmark902"/>
      <w:bookmarkEnd w:id="902"/>
      <w:r>
        <w:rPr>
          <w:color w:val="000000"/>
          <w:spacing w:val="0"/>
          <w:w w:val="100"/>
          <w:position w:val="0"/>
        </w:rPr>
        <w:t>预期信用损失准备的列报</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失准备的增加或转回金额，应当作为减值损失或利得计入当期损益。对于以摊余成本计量的金融资产，损失准备抵减该金融 资产在资产负债表中列示的账面价值；对于以公允价值计量且其变动计入其他综合收益的债权投资，本公司在其他综合收益 中确认其损失准备，不抵减该金融资产的账面价值。</w:t>
      </w:r>
    </w:p>
    <w:p>
      <w:pPr>
        <w:pStyle w:val="Style21"/>
        <w:keepNext w:val="0"/>
        <w:keepLines w:val="0"/>
        <w:widowControl w:val="0"/>
        <w:numPr>
          <w:ilvl w:val="0"/>
          <w:numId w:val="39"/>
        </w:numPr>
        <w:shd w:val="clear" w:color="auto" w:fill="auto"/>
        <w:tabs>
          <w:tab w:pos="888" w:val="left"/>
        </w:tabs>
        <w:bidi w:val="0"/>
        <w:spacing w:before="0" w:after="0" w:line="314" w:lineRule="exact"/>
        <w:ind w:left="0" w:right="0" w:firstLine="520"/>
        <w:jc w:val="both"/>
      </w:pPr>
      <w:bookmarkStart w:id="903" w:name="bookmark903"/>
      <w:bookmarkEnd w:id="903"/>
      <w:r>
        <w:rPr>
          <w:color w:val="000000"/>
          <w:spacing w:val="0"/>
          <w:w w:val="100"/>
          <w:position w:val="0"/>
        </w:rPr>
        <w:t>核销</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如果本公司不再合理预期金融资产合同现金流量能够全部或部分收回，则直接减记该金融资产的账面余额。这种减记 构成相关金融资产的终止确认。这种情况通常发生在本公司确定债务人没有资产或收入来源可产生足够的现金流量以偿还将 被减记的金额。</w:t>
      </w:r>
    </w:p>
    <w:p>
      <w:pPr>
        <w:pStyle w:val="Style21"/>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已减记的金融资产以后又收回的，作为减值损失的转回计入收回当期的损益。</w:t>
      </w:r>
    </w:p>
    <w:p>
      <w:pPr>
        <w:pStyle w:val="Style21"/>
        <w:keepNext w:val="0"/>
        <w:keepLines w:val="0"/>
        <w:widowControl w:val="0"/>
        <w:shd w:val="clear" w:color="auto" w:fill="auto"/>
        <w:bidi w:val="0"/>
        <w:spacing w:before="0" w:after="0" w:line="314" w:lineRule="exact"/>
        <w:ind w:left="0" w:right="0" w:firstLine="50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6</w:t>
      </w:r>
      <w:r>
        <w:rPr>
          <w:color w:val="000000"/>
          <w:spacing w:val="0"/>
          <w:w w:val="100"/>
          <w:position w:val="0"/>
        </w:rPr>
        <w:t>）金融资产转移</w:t>
      </w:r>
    </w:p>
    <w:p>
      <w:pPr>
        <w:pStyle w:val="Style2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金融资产转移是指下列两种情形：</w:t>
      </w:r>
    </w:p>
    <w:p>
      <w:pPr>
        <w:pStyle w:val="Style21"/>
        <w:keepNext w:val="0"/>
        <w:keepLines w:val="0"/>
        <w:widowControl w:val="0"/>
        <w:numPr>
          <w:ilvl w:val="0"/>
          <w:numId w:val="45"/>
        </w:numPr>
        <w:shd w:val="clear" w:color="auto" w:fill="auto"/>
        <w:tabs>
          <w:tab w:pos="858" w:val="left"/>
        </w:tabs>
        <w:bidi w:val="0"/>
        <w:spacing w:before="0" w:after="0"/>
        <w:ind w:left="0" w:right="0" w:firstLine="500"/>
        <w:jc w:val="both"/>
      </w:pPr>
      <w:bookmarkStart w:id="905" w:name="bookmark905"/>
      <w:bookmarkEnd w:id="905"/>
      <w:r>
        <w:rPr>
          <w:color w:val="000000"/>
          <w:spacing w:val="0"/>
          <w:w w:val="100"/>
          <w:position w:val="0"/>
        </w:rPr>
        <w:t>将收取金融资产现金流量的合同权利转移给另一方；</w:t>
      </w:r>
    </w:p>
    <w:p>
      <w:pPr>
        <w:pStyle w:val="Style21"/>
        <w:keepNext w:val="0"/>
        <w:keepLines w:val="0"/>
        <w:widowControl w:val="0"/>
        <w:numPr>
          <w:ilvl w:val="0"/>
          <w:numId w:val="45"/>
        </w:numPr>
        <w:shd w:val="clear" w:color="auto" w:fill="auto"/>
        <w:tabs>
          <w:tab w:pos="853" w:val="left"/>
        </w:tabs>
        <w:bidi w:val="0"/>
        <w:spacing w:before="0" w:after="0" w:line="317" w:lineRule="exact"/>
        <w:ind w:left="0" w:right="0" w:firstLine="520"/>
        <w:jc w:val="both"/>
      </w:pPr>
      <w:bookmarkStart w:id="906" w:name="bookmark906"/>
      <w:bookmarkEnd w:id="906"/>
      <w:r>
        <w:rPr>
          <w:color w:val="000000"/>
          <w:spacing w:val="0"/>
          <w:w w:val="100"/>
          <w:position w:val="0"/>
        </w:rPr>
        <w:t>将金融资产整体或部分转移给另一方，但保留收取金融资产现金流量的合同权利，并承担将收取的现金流量支付给 一个或多个收款方的合同义务。</w:t>
      </w:r>
    </w:p>
    <w:p>
      <w:pPr>
        <w:pStyle w:val="Style21"/>
        <w:keepNext w:val="0"/>
        <w:keepLines w:val="0"/>
        <w:widowControl w:val="0"/>
        <w:numPr>
          <w:ilvl w:val="0"/>
          <w:numId w:val="47"/>
        </w:numPr>
        <w:shd w:val="clear" w:color="auto" w:fill="auto"/>
        <w:tabs>
          <w:tab w:pos="888" w:val="left"/>
        </w:tabs>
        <w:bidi w:val="0"/>
        <w:spacing w:before="0" w:after="0" w:line="317" w:lineRule="exact"/>
        <w:ind w:left="0" w:right="0" w:firstLine="520"/>
        <w:jc w:val="both"/>
      </w:pPr>
      <w:bookmarkStart w:id="907" w:name="bookmark907"/>
      <w:bookmarkEnd w:id="907"/>
      <w:r>
        <w:rPr>
          <w:color w:val="000000"/>
          <w:spacing w:val="0"/>
          <w:w w:val="100"/>
          <w:position w:val="0"/>
        </w:rPr>
        <w:t>终止确认所转移的金融资产</w:t>
      </w:r>
    </w:p>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已将金融资产所有权上几乎所有的风险和报酬转移给转入方的，或既没有转移也没有保留金融资产所有权上几乎所有 的风险和报酬的，但放弃了对该金融资产控制的，终止确认该金融资产。</w:t>
      </w:r>
    </w:p>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在判断是否已放弃对所转移金融资产的控制时，根据转入方出售该金融资产的实际能力。转入方能够单方面将转移的 金融资产整体出售给不相关的第三方，且没有额外条件对此项出售加以限制的，则公司已放弃对该金融资产的控制。</w:t>
      </w:r>
    </w:p>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本公司在判断金融资产转移是否满足金融资产终止确认条件时，注重金融资产转移的实质。</w:t>
      </w:r>
    </w:p>
    <w:p>
      <w:pPr>
        <w:pStyle w:val="Style21"/>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金融资产整体转移满足终止确认条件的，将下列两项金额的差额计入当期损益：</w:t>
      </w:r>
    </w:p>
    <w:p>
      <w:pPr>
        <w:pStyle w:val="Style21"/>
        <w:keepNext w:val="0"/>
        <w:keepLines w:val="0"/>
        <w:widowControl w:val="0"/>
        <w:numPr>
          <w:ilvl w:val="0"/>
          <w:numId w:val="49"/>
        </w:numPr>
        <w:shd w:val="clear" w:color="auto" w:fill="auto"/>
        <w:tabs>
          <w:tab w:pos="878" w:val="left"/>
        </w:tabs>
        <w:bidi w:val="0"/>
        <w:spacing w:before="0" w:after="0"/>
        <w:ind w:left="0" w:right="0" w:firstLine="520"/>
        <w:jc w:val="both"/>
      </w:pPr>
      <w:bookmarkStart w:id="908" w:name="bookmark908"/>
      <w:bookmarkEnd w:id="908"/>
      <w:r>
        <w:rPr>
          <w:color w:val="000000"/>
          <w:spacing w:val="0"/>
          <w:w w:val="100"/>
          <w:position w:val="0"/>
        </w:rPr>
        <w:t>所转移金融资产的账面价值；</w:t>
      </w:r>
    </w:p>
    <w:p>
      <w:pPr>
        <w:pStyle w:val="Style21"/>
        <w:keepNext w:val="0"/>
        <w:keepLines w:val="0"/>
        <w:widowControl w:val="0"/>
        <w:numPr>
          <w:ilvl w:val="0"/>
          <w:numId w:val="49"/>
        </w:numPr>
        <w:shd w:val="clear" w:color="auto" w:fill="auto"/>
        <w:tabs>
          <w:tab w:pos="853" w:val="left"/>
        </w:tabs>
        <w:bidi w:val="0"/>
        <w:spacing w:before="0" w:after="0" w:line="317" w:lineRule="exact"/>
        <w:ind w:left="0" w:right="0" w:firstLine="520"/>
        <w:jc w:val="both"/>
      </w:pPr>
      <w:bookmarkStart w:id="909" w:name="bookmark909"/>
      <w:bookmarkEnd w:id="909"/>
      <w:r>
        <w:rPr>
          <w:color w:val="000000"/>
          <w:spacing w:val="0"/>
          <w:w w:val="100"/>
          <w:position w:val="0"/>
        </w:rPr>
        <w:t>因转移而收到的对价，与原直接计入其他综合收益的公允价值变动累计额中对于终止确认部分的金额（涉及转移的 金融资产为根据《企业会计准则第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金融工具确认和计量》第十八条分类为以公允价值计量且其变动计入其他综合收益 的金融资产的情形）之和。</w:t>
      </w:r>
    </w:p>
    <w:p>
      <w:pPr>
        <w:pStyle w:val="Style21"/>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金融资产部分转移满足终止确认条件的，将所转移金融资产整体的账面价值，在终止确认部分和未终止确认部分（在 此种情况下，所保留的服务资产视同继续确认金融资产的一部分）之间，按照转移日各自的相对公允价值进行分摊，并将下 列两项金额的差额计入当期损益：</w:t>
      </w:r>
    </w:p>
    <w:p>
      <w:pPr>
        <w:pStyle w:val="Style21"/>
        <w:keepNext w:val="0"/>
        <w:keepLines w:val="0"/>
        <w:widowControl w:val="0"/>
        <w:numPr>
          <w:ilvl w:val="0"/>
          <w:numId w:val="51"/>
        </w:numPr>
        <w:shd w:val="clear" w:color="auto" w:fill="auto"/>
        <w:tabs>
          <w:tab w:pos="878" w:val="left"/>
        </w:tabs>
        <w:bidi w:val="0"/>
        <w:spacing w:before="0" w:after="0"/>
        <w:ind w:left="0" w:right="0" w:firstLine="520"/>
        <w:jc w:val="both"/>
      </w:pPr>
      <w:bookmarkStart w:id="910" w:name="bookmark910"/>
      <w:bookmarkEnd w:id="910"/>
      <w:r>
        <w:rPr>
          <w:color w:val="000000"/>
          <w:spacing w:val="0"/>
          <w:w w:val="100"/>
          <w:position w:val="0"/>
        </w:rPr>
        <w:t>终止确认部分在终止确认日的账面价值；</w:t>
      </w:r>
    </w:p>
    <w:p>
      <w:pPr>
        <w:pStyle w:val="Style21"/>
        <w:keepNext w:val="0"/>
        <w:keepLines w:val="0"/>
        <w:widowControl w:val="0"/>
        <w:numPr>
          <w:ilvl w:val="0"/>
          <w:numId w:val="51"/>
        </w:numPr>
        <w:shd w:val="clear" w:color="auto" w:fill="auto"/>
        <w:tabs>
          <w:tab w:pos="848" w:val="left"/>
        </w:tabs>
        <w:bidi w:val="0"/>
        <w:spacing w:before="0" w:after="0" w:line="317" w:lineRule="exact"/>
        <w:ind w:left="0" w:right="0" w:firstLine="520"/>
        <w:jc w:val="both"/>
      </w:pPr>
      <w:bookmarkStart w:id="911" w:name="bookmark911"/>
      <w:bookmarkEnd w:id="911"/>
      <w:r>
        <w:rPr>
          <w:color w:val="000000"/>
          <w:spacing w:val="0"/>
          <w:w w:val="100"/>
          <w:position w:val="0"/>
        </w:rPr>
        <w:t>终止确认部分的对价，与原计入其他综合收益的公允价值变动累计额中对应终止确认部分的金额（涉及转移的金融 资产为根据《企业会计准则第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金融工具确认和计量》第十八条分类为以公允价值计量且其变动计入其他综合收益的金 融资产的情形）之和。</w:t>
      </w:r>
    </w:p>
    <w:p>
      <w:pPr>
        <w:pStyle w:val="Style21"/>
        <w:keepNext w:val="0"/>
        <w:keepLines w:val="0"/>
        <w:widowControl w:val="0"/>
        <w:numPr>
          <w:ilvl w:val="0"/>
          <w:numId w:val="47"/>
        </w:numPr>
        <w:shd w:val="clear" w:color="auto" w:fill="auto"/>
        <w:tabs>
          <w:tab w:pos="888" w:val="left"/>
        </w:tabs>
        <w:bidi w:val="0"/>
        <w:spacing w:before="0" w:after="0" w:line="317" w:lineRule="exact"/>
        <w:ind w:left="0" w:right="0" w:firstLine="520"/>
        <w:jc w:val="both"/>
      </w:pPr>
      <w:bookmarkStart w:id="912" w:name="bookmark912"/>
      <w:bookmarkEnd w:id="912"/>
      <w:r>
        <w:rPr>
          <w:color w:val="000000"/>
          <w:spacing w:val="0"/>
          <w:w w:val="100"/>
          <w:position w:val="0"/>
        </w:rPr>
        <w:t>继续涉入所转移的金融资产</w:t>
      </w:r>
    </w:p>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既没有转移也没有保留金融资产所有权上几乎所有的风险和报酬的，且未放弃对该金融资产控制的，应当按照其继续 涉入所转移金融资产的程度确认有关金融资产，并相应确认有关负债。</w:t>
      </w:r>
    </w:p>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继续涉入所转移金融资产的程度，是指企业承担的被转移金融资产价值变动风险或报酬的程度。</w:t>
      </w:r>
    </w:p>
    <w:p>
      <w:pPr>
        <w:pStyle w:val="Style21"/>
        <w:keepNext w:val="0"/>
        <w:keepLines w:val="0"/>
        <w:widowControl w:val="0"/>
        <w:numPr>
          <w:ilvl w:val="0"/>
          <w:numId w:val="47"/>
        </w:numPr>
        <w:shd w:val="clear" w:color="auto" w:fill="auto"/>
        <w:tabs>
          <w:tab w:pos="888" w:val="left"/>
        </w:tabs>
        <w:bidi w:val="0"/>
        <w:spacing w:before="0" w:after="0" w:line="317" w:lineRule="exact"/>
        <w:ind w:left="0" w:right="0" w:firstLine="520"/>
        <w:jc w:val="both"/>
      </w:pPr>
      <w:bookmarkStart w:id="913" w:name="bookmark913"/>
      <w:bookmarkEnd w:id="913"/>
      <w:r>
        <w:rPr>
          <w:color w:val="000000"/>
          <w:spacing w:val="0"/>
          <w:w w:val="100"/>
          <w:position w:val="0"/>
        </w:rPr>
        <w:t>继续确认所转移的金融资产</w:t>
      </w:r>
    </w:p>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仍保留与所转移金融资产所有权上几乎所有的风险和报酬的，应当继续确认所转移金融资产整体，并将收到的对价确 认为一项金融负债。</w:t>
      </w:r>
    </w:p>
    <w:p>
      <w:pPr>
        <w:pStyle w:val="Style21"/>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该金融资产与确认的相关金融负债不得相互抵销。在随后的会计期间，企业应当继续确认该金融资产产生的收入（或 利得）和该金融负债产生的费用（或损失）。</w:t>
      </w:r>
    </w:p>
    <w:p>
      <w:pPr>
        <w:pStyle w:val="Style21"/>
        <w:keepNext w:val="0"/>
        <w:keepLines w:val="0"/>
        <w:widowControl w:val="0"/>
        <w:numPr>
          <w:ilvl w:val="0"/>
          <w:numId w:val="53"/>
        </w:numPr>
        <w:shd w:val="clear" w:color="auto" w:fill="auto"/>
        <w:tabs>
          <w:tab w:pos="965" w:val="left"/>
        </w:tabs>
        <w:bidi w:val="0"/>
        <w:spacing w:before="0" w:after="0" w:line="314" w:lineRule="exact"/>
        <w:ind w:left="0" w:right="0" w:firstLine="520"/>
        <w:jc w:val="left"/>
      </w:pPr>
      <w:bookmarkStart w:id="914" w:name="bookmark914"/>
      <w:bookmarkEnd w:id="914"/>
      <w:r>
        <w:rPr>
          <w:color w:val="000000"/>
          <w:spacing w:val="0"/>
          <w:w w:val="100"/>
          <w:position w:val="0"/>
        </w:rPr>
        <w:t>金融资产和金融负债的抵销</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金融资产和金融负债应当在资产负债表内分别列示，不得相互抵销。但同时满足下列条件的，以相互抵销后的净额在 资产负债表内列示：</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本公司具有抵销已确认金额的法定权利，且该种法定权利是当前可执行的；</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本公司计划以净额结算，或同时变现该金融资产和清偿该金融负债。</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不满足终止确认条件的金融资产转移，转出方不得将已转移的金融资产和相关负债进行抵销。</w:t>
      </w:r>
    </w:p>
    <w:p>
      <w:pPr>
        <w:pStyle w:val="Style21"/>
        <w:keepNext w:val="0"/>
        <w:keepLines w:val="0"/>
        <w:widowControl w:val="0"/>
        <w:numPr>
          <w:ilvl w:val="0"/>
          <w:numId w:val="53"/>
        </w:numPr>
        <w:shd w:val="clear" w:color="auto" w:fill="auto"/>
        <w:tabs>
          <w:tab w:pos="965" w:val="left"/>
        </w:tabs>
        <w:bidi w:val="0"/>
        <w:spacing w:before="0" w:after="0" w:line="314" w:lineRule="exact"/>
        <w:ind w:left="0" w:right="0" w:firstLine="520"/>
        <w:jc w:val="left"/>
      </w:pPr>
      <w:bookmarkStart w:id="915" w:name="bookmark915"/>
      <w:bookmarkEnd w:id="915"/>
      <w:r>
        <w:rPr>
          <w:color w:val="000000"/>
          <w:spacing w:val="0"/>
          <w:w w:val="100"/>
          <w:position w:val="0"/>
        </w:rPr>
        <w:t>金融工具公允价值的确定方法</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公允价值是指市场参与者在计量日发生的有序交易中，出售一项资产所能收到或者转移一项负债所需支付的价格。</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本公司以主要市场的价格计量相关资产或负债的公允价值，不存在主要市场的，本公司以最有利市场的价格计量相关 资产或负债的公允价值。本公司采用市场参与者在对该资产或负债定价时为实现其经济利益最大化所使用的假设。</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主要市场，是指相关资产或负债交易量最大和交易活跃程度最高的市场；最有利市场，是指在考虑交易费用和运输费 用后，能够以最高金额出售相关资产或者以最低金额转移相关负债的市场。</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存在活跃市场的金融资产或金融负债，本公司采用活跃市场中的报价确定其公允价值。金融工具不存在活跃市场的， 本公司采用估值技术确定其公允价值。</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以公允价值计量非金融资产的，考虑市场参与者将该资产用于最佳用途产生经济利益的能力，或者将该资产出售给能 够用于最佳用途的其他市场参与者产生经济利益的能力。</w:t>
      </w:r>
    </w:p>
    <w:p>
      <w:pPr>
        <w:pStyle w:val="Style21"/>
        <w:keepNext w:val="0"/>
        <w:keepLines w:val="0"/>
        <w:widowControl w:val="0"/>
        <w:numPr>
          <w:ilvl w:val="0"/>
          <w:numId w:val="55"/>
        </w:numPr>
        <w:shd w:val="clear" w:color="auto" w:fill="auto"/>
        <w:tabs>
          <w:tab w:pos="893" w:val="left"/>
        </w:tabs>
        <w:bidi w:val="0"/>
        <w:spacing w:before="0" w:after="0" w:line="314" w:lineRule="exact"/>
        <w:ind w:left="0" w:right="0" w:firstLine="520"/>
        <w:jc w:val="left"/>
      </w:pPr>
      <w:bookmarkStart w:id="916" w:name="bookmark916"/>
      <w:bookmarkEnd w:id="916"/>
      <w:r>
        <w:rPr>
          <w:color w:val="000000"/>
          <w:spacing w:val="0"/>
          <w:w w:val="100"/>
          <w:position w:val="0"/>
        </w:rPr>
        <w:t>估值技术</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本公司采用在当期情况下适用并且有足够可利用数据和其他信息支持的估值技术，使用的估值技术主要包括市场法、 收益法和成本法。本公司使用与其中一种或多种估值技术相一致的方法计量公允价值，使用多种估值技术计量公允价值的， 考虑各估值结果的合理性，选取在当期情况下最能代表公允价值的金额作为公允价值。</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本公司在估值技术的应用中，优先使用相关可观察输入值，只有在相关可观察输入值无法取得或取得不切实可行的情 况下，才使用不可观察输入值。可观察输入值，是指能够从市场数据中取得的输入值。该输入值反映了市场参与者在对相关 资产或负债定价时所使用的假设。不可观察输入值，是指不能从市场数据中取得的输入值。该输入值根据可获得的市场参与 者在对相关资产或负债定价时所使用假设的最佳信息取得。</w:t>
      </w:r>
    </w:p>
    <w:p>
      <w:pPr>
        <w:pStyle w:val="Style21"/>
        <w:keepNext w:val="0"/>
        <w:keepLines w:val="0"/>
        <w:widowControl w:val="0"/>
        <w:numPr>
          <w:ilvl w:val="0"/>
          <w:numId w:val="55"/>
        </w:numPr>
        <w:shd w:val="clear" w:color="auto" w:fill="auto"/>
        <w:tabs>
          <w:tab w:pos="893" w:val="left"/>
        </w:tabs>
        <w:bidi w:val="0"/>
        <w:spacing w:before="0" w:after="0" w:line="314" w:lineRule="exact"/>
        <w:ind w:left="0" w:right="0" w:firstLine="520"/>
        <w:jc w:val="left"/>
      </w:pPr>
      <w:bookmarkStart w:id="917" w:name="bookmark917"/>
      <w:bookmarkEnd w:id="917"/>
      <w:r>
        <w:rPr>
          <w:color w:val="000000"/>
          <w:spacing w:val="0"/>
          <w:w w:val="100"/>
          <w:position w:val="0"/>
        </w:rPr>
        <w:t>公允价值层次</w:t>
      </w:r>
    </w:p>
    <w:p>
      <w:pPr>
        <w:pStyle w:val="Style21"/>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本公司将公允价值计量所使用的输入值划分为三个层次，并首先使用第一层次输入值，其次使用第二层次输入值，最 后使用第三层次输入值。第一层次输入值是在计量日能够取得的相同资产或负债在活跃市场上未经调整的报价。第二层次输 入值是除第一层次输入值外相关资产或负债直接或间接可观察的输入值。第三层次输入值是相关资产或负债的不可观察输入 值。</w:t>
      </w:r>
    </w:p>
    <w:p>
      <w:pPr>
        <w:pStyle w:val="Style31"/>
        <w:keepNext/>
        <w:keepLines/>
        <w:widowControl w:val="0"/>
        <w:shd w:val="clear" w:color="auto" w:fill="auto"/>
        <w:tabs>
          <w:tab w:pos="474" w:val="left"/>
        </w:tabs>
        <w:bidi w:val="0"/>
        <w:spacing w:before="0" w:after="2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18"/>
      <w:bookmarkEnd w:id="919"/>
      <w:bookmarkEnd w:id="921"/>
    </w:p>
    <w:p>
      <w:pPr>
        <w:pStyle w:val="Style21"/>
        <w:keepNext w:val="0"/>
        <w:keepLines w:val="0"/>
        <w:widowControl w:val="0"/>
        <w:shd w:val="clear" w:color="auto" w:fill="auto"/>
        <w:bidi w:val="0"/>
        <w:spacing w:before="0" w:after="380" w:line="314" w:lineRule="exact"/>
        <w:ind w:left="0" w:right="0" w:firstLine="52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1"/>
        <w:keepNext/>
        <w:keepLines/>
        <w:widowControl w:val="0"/>
        <w:shd w:val="clear" w:color="auto" w:fill="auto"/>
        <w:tabs>
          <w:tab w:pos="474"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22"/>
      <w:bookmarkEnd w:id="923"/>
      <w:bookmarkEnd w:id="925"/>
    </w:p>
    <w:p>
      <w:pPr>
        <w:pStyle w:val="Style21"/>
        <w:keepNext w:val="0"/>
        <w:keepLines w:val="0"/>
        <w:widowControl w:val="0"/>
        <w:shd w:val="clear" w:color="auto" w:fill="auto"/>
        <w:bidi w:val="0"/>
        <w:spacing w:before="0" w:after="380" w:line="314" w:lineRule="exact"/>
        <w:ind w:left="0" w:right="0" w:firstLine="52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1"/>
        <w:keepNext/>
        <w:keepLines/>
        <w:widowControl w:val="0"/>
        <w:shd w:val="clear" w:color="auto" w:fill="auto"/>
        <w:tabs>
          <w:tab w:pos="474"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26"/>
      <w:bookmarkEnd w:id="927"/>
      <w:bookmarkEnd w:id="929"/>
    </w:p>
    <w:p>
      <w:pPr>
        <w:pStyle w:val="Style21"/>
        <w:keepNext w:val="0"/>
        <w:keepLines w:val="0"/>
        <w:widowControl w:val="0"/>
        <w:shd w:val="clear" w:color="auto" w:fill="auto"/>
        <w:bidi w:val="0"/>
        <w:spacing w:before="0" w:after="380" w:line="314" w:lineRule="exact"/>
        <w:ind w:left="0" w:right="0" w:firstLine="52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1"/>
        <w:keepNext/>
        <w:keepLines/>
        <w:widowControl w:val="0"/>
        <w:shd w:val="clear" w:color="auto" w:fill="auto"/>
        <w:tabs>
          <w:tab w:pos="474" w:val="left"/>
        </w:tabs>
        <w:bidi w:val="0"/>
        <w:spacing w:before="0" w:after="3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bookmarkEnd w:id="93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30"/>
      <w:bookmarkEnd w:id="931"/>
      <w:bookmarkEnd w:id="933"/>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其他应收款的预期信用损失的确定方法及会计处理方法</w:t>
      </w:r>
    </w:p>
    <w:p>
      <w:pPr>
        <w:pStyle w:val="Style21"/>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1"/>
        <w:keepNext/>
        <w:keepLines/>
        <w:widowControl w:val="0"/>
        <w:shd w:val="clear" w:color="auto" w:fill="auto"/>
        <w:tabs>
          <w:tab w:pos="474" w:val="left"/>
        </w:tabs>
        <w:bidi w:val="0"/>
        <w:spacing w:before="0" w:after="2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1</w:t>
      </w:r>
      <w:bookmarkEnd w:id="936"/>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34"/>
      <w:bookmarkEnd w:id="935"/>
      <w:bookmarkEnd w:id="937"/>
    </w:p>
    <w:p>
      <w:pPr>
        <w:pStyle w:val="Style21"/>
        <w:keepNext w:val="0"/>
        <w:keepLines w:val="0"/>
        <w:widowControl w:val="0"/>
        <w:shd w:val="clear" w:color="auto" w:fill="auto"/>
        <w:tabs>
          <w:tab w:pos="965" w:val="left"/>
        </w:tabs>
        <w:bidi w:val="0"/>
        <w:spacing w:before="0" w:after="0" w:line="314" w:lineRule="exact"/>
        <w:ind w:left="0" w:right="0" w:firstLine="520"/>
        <w:jc w:val="left"/>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存货是指本公司在日常活动中持有以备出售的产成品或商品、处在生产过程中的在产品、在生产过程或提供劳务过程 中耗用的材料和物料、处在开发过程中的软件产品、外购的以备出售的软件产品等，包括原材料、周转材料、合同履约成本、 库存商品、发出商品、工程施工等。</w:t>
      </w:r>
    </w:p>
    <w:p>
      <w:pPr>
        <w:pStyle w:val="Style21"/>
        <w:keepNext w:val="0"/>
        <w:keepLines w:val="0"/>
        <w:widowControl w:val="0"/>
        <w:shd w:val="clear" w:color="auto" w:fill="auto"/>
        <w:tabs>
          <w:tab w:pos="965" w:val="left"/>
        </w:tabs>
        <w:bidi w:val="0"/>
        <w:spacing w:before="0" w:after="0" w:line="314" w:lineRule="exact"/>
        <w:ind w:left="0" w:right="0" w:firstLine="52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本公司存货发出时采用个别计价法计价和加权平均法计价。</w:t>
      </w:r>
    </w:p>
    <w:p>
      <w:pPr>
        <w:pStyle w:val="Style21"/>
        <w:keepNext w:val="0"/>
        <w:keepLines w:val="0"/>
        <w:widowControl w:val="0"/>
        <w:shd w:val="clear" w:color="auto" w:fill="auto"/>
        <w:tabs>
          <w:tab w:pos="965" w:val="left"/>
        </w:tabs>
        <w:bidi w:val="0"/>
        <w:spacing w:before="0" w:after="0" w:line="314" w:lineRule="exact"/>
        <w:ind w:left="0" w:right="0" w:firstLine="52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3</w:t>
      </w:r>
      <w:r>
        <w:rPr>
          <w:color w:val="000000"/>
          <w:spacing w:val="0"/>
          <w:w w:val="100"/>
          <w:position w:val="0"/>
        </w:rPr>
        <w:t>）</w:t>
        <w:tab/>
        <w:t>工程施工核算方法</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工程施工按累计已发生的成本和累计已确认的毛利（亏损）减已办理结算的价款金额计价。工程施工成本以实际成本 核算，包括已安装产品及耗用的材料成本、劳务费及其他费用。</w:t>
      </w:r>
    </w:p>
    <w:p>
      <w:pPr>
        <w:pStyle w:val="Style21"/>
        <w:keepNext w:val="0"/>
        <w:keepLines w:val="0"/>
        <w:widowControl w:val="0"/>
        <w:shd w:val="clear" w:color="auto" w:fill="auto"/>
        <w:tabs>
          <w:tab w:pos="965" w:val="left"/>
        </w:tabs>
        <w:bidi w:val="0"/>
        <w:spacing w:before="0" w:after="0" w:line="314" w:lineRule="exact"/>
        <w:ind w:left="0" w:right="0" w:firstLine="520"/>
        <w:jc w:val="left"/>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本公司存货采用永续盘存制，每年至少盘点一次，盘盈及盘亏金额计入当年度损益。</w:t>
      </w:r>
    </w:p>
    <w:p>
      <w:pPr>
        <w:pStyle w:val="Style21"/>
        <w:keepNext w:val="0"/>
        <w:keepLines w:val="0"/>
        <w:widowControl w:val="0"/>
        <w:shd w:val="clear" w:color="auto" w:fill="auto"/>
        <w:tabs>
          <w:tab w:pos="965" w:val="left"/>
        </w:tabs>
        <w:bidi w:val="0"/>
        <w:spacing w:before="0" w:after="0" w:line="314" w:lineRule="exact"/>
        <w:ind w:left="0" w:right="0" w:firstLine="520"/>
        <w:jc w:val="left"/>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5</w:t>
      </w:r>
      <w:r>
        <w:rPr>
          <w:color w:val="000000"/>
          <w:spacing w:val="0"/>
          <w:w w:val="100"/>
          <w:position w:val="0"/>
        </w:rPr>
        <w:t>）</w:t>
        <w:tab/>
        <w:t>存货跌价准备的计提方法</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资产负债表日按成本与可变现净值孰低计量，存货成本高于其可变现净值的，计提存货跌价准备，计入当期损益。</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在确定存货的可变现净值时，以取得的可靠证据为基础，并且考虑持有存货的目的、资产负债表日后事项的影响等因 素。</w:t>
      </w:r>
    </w:p>
    <w:p>
      <w:pPr>
        <w:pStyle w:val="Style21"/>
        <w:keepNext w:val="0"/>
        <w:keepLines w:val="0"/>
        <w:widowControl w:val="0"/>
        <w:numPr>
          <w:ilvl w:val="0"/>
          <w:numId w:val="57"/>
        </w:numPr>
        <w:shd w:val="clear" w:color="auto" w:fill="auto"/>
        <w:tabs>
          <w:tab w:pos="872" w:val="left"/>
        </w:tabs>
        <w:bidi w:val="0"/>
        <w:spacing w:before="0" w:after="0" w:line="314" w:lineRule="exact"/>
        <w:ind w:left="0" w:right="0" w:firstLine="520"/>
        <w:jc w:val="both"/>
      </w:pPr>
      <w:bookmarkStart w:id="943" w:name="bookmark943"/>
      <w:bookmarkEnd w:id="943"/>
      <w:r>
        <w:rPr>
          <w:color w:val="000000"/>
          <w:spacing w:val="0"/>
          <w:w w:val="100"/>
          <w:position w:val="0"/>
        </w:rPr>
        <w:t>产成品、商品和用于出售的材料等直接用于出售的存货，在正常生产经营过程中，以该存货的估计售价减去估计的 销售费用和相关税费后的金额确定其可变现净值。为执行销售合同或者劳务合同而持有的存货，以合同价格作为其可变现净 值的计量基础；如果持有存货的数量多于销售合同订购数量，超出部分的存货可变现净值以一般销售价格为计量基础。用于 出售的材料等，以市场价格作为其可变现净值的计量基础。</w:t>
      </w:r>
    </w:p>
    <w:p>
      <w:pPr>
        <w:pStyle w:val="Style21"/>
        <w:keepNext w:val="0"/>
        <w:keepLines w:val="0"/>
        <w:widowControl w:val="0"/>
        <w:numPr>
          <w:ilvl w:val="0"/>
          <w:numId w:val="57"/>
        </w:numPr>
        <w:shd w:val="clear" w:color="auto" w:fill="auto"/>
        <w:tabs>
          <w:tab w:pos="872" w:val="left"/>
        </w:tabs>
        <w:bidi w:val="0"/>
        <w:spacing w:before="0" w:after="0" w:line="314" w:lineRule="exact"/>
        <w:ind w:left="0" w:right="0" w:firstLine="520"/>
        <w:jc w:val="both"/>
      </w:pPr>
      <w:bookmarkStart w:id="944" w:name="bookmark944"/>
      <w:bookmarkEnd w:id="944"/>
      <w:r>
        <w:rPr>
          <w:color w:val="000000"/>
          <w:spacing w:val="0"/>
          <w:w w:val="100"/>
          <w:position w:val="0"/>
        </w:rPr>
        <w:t>需要经过加工的材料存货，在正常生产经营过程中，以所生产的产成品的估计售价减去至完工时估计将要发生的成 本、估计的销售费用和相关税费后的金额确定其可变现净值。如果用其生产的产成品的可变现净值高于成本，则该材料按成 本计量；如果材料价格的下降表明产成品的可变现净值低于成本，则该材料按可变现净值计量，按其差额计提存货跌价准备。</w:t>
      </w:r>
    </w:p>
    <w:p>
      <w:pPr>
        <w:pStyle w:val="Style21"/>
        <w:keepNext w:val="0"/>
        <w:keepLines w:val="0"/>
        <w:widowControl w:val="0"/>
        <w:numPr>
          <w:ilvl w:val="0"/>
          <w:numId w:val="57"/>
        </w:numPr>
        <w:shd w:val="clear" w:color="auto" w:fill="auto"/>
        <w:tabs>
          <w:tab w:pos="867" w:val="left"/>
        </w:tabs>
        <w:bidi w:val="0"/>
        <w:spacing w:before="0" w:after="0" w:line="314" w:lineRule="exact"/>
        <w:ind w:left="0" w:right="0" w:firstLine="520"/>
        <w:jc w:val="both"/>
      </w:pPr>
      <w:bookmarkStart w:id="945" w:name="bookmark945"/>
      <w:bookmarkEnd w:id="945"/>
      <w:r>
        <w:rPr>
          <w:color w:val="000000"/>
          <w:spacing w:val="0"/>
          <w:w w:val="100"/>
          <w:position w:val="0"/>
        </w:rPr>
        <w:t>工程施工成本，对预计工程总成本超过预计总收入（扣除相关税费）的工程项目，按照预计工程总成本超过预计总 收入（扣除相关税费）的部分，计提存货跌价准备。</w:t>
      </w:r>
    </w:p>
    <w:p>
      <w:pPr>
        <w:pStyle w:val="Style21"/>
        <w:keepNext w:val="0"/>
        <w:keepLines w:val="0"/>
        <w:widowControl w:val="0"/>
        <w:numPr>
          <w:ilvl w:val="0"/>
          <w:numId w:val="57"/>
        </w:numPr>
        <w:shd w:val="clear" w:color="auto" w:fill="auto"/>
        <w:tabs>
          <w:tab w:pos="893" w:val="left"/>
        </w:tabs>
        <w:bidi w:val="0"/>
        <w:spacing w:before="0" w:after="0" w:line="314" w:lineRule="exact"/>
        <w:ind w:left="0" w:right="0" w:firstLine="520"/>
        <w:jc w:val="left"/>
      </w:pPr>
      <w:bookmarkStart w:id="946" w:name="bookmark946"/>
      <w:bookmarkEnd w:id="946"/>
      <w:r>
        <w:rPr>
          <w:color w:val="000000"/>
          <w:spacing w:val="0"/>
          <w:w w:val="100"/>
          <w:position w:val="0"/>
        </w:rPr>
        <w:t>存货跌价准备一般按单个存货项目计提；对于数量繁多、单价较低的存货，按存货类别计提。</w:t>
      </w:r>
    </w:p>
    <w:p>
      <w:pPr>
        <w:pStyle w:val="Style21"/>
        <w:keepNext w:val="0"/>
        <w:keepLines w:val="0"/>
        <w:widowControl w:val="0"/>
        <w:numPr>
          <w:ilvl w:val="0"/>
          <w:numId w:val="57"/>
        </w:numPr>
        <w:shd w:val="clear" w:color="auto" w:fill="auto"/>
        <w:tabs>
          <w:tab w:pos="858" w:val="left"/>
        </w:tabs>
        <w:bidi w:val="0"/>
        <w:spacing w:before="0" w:after="380" w:line="314" w:lineRule="exact"/>
        <w:ind w:left="0" w:right="0" w:firstLine="520"/>
        <w:jc w:val="both"/>
      </w:pPr>
      <w:bookmarkStart w:id="947" w:name="bookmark947"/>
      <w:bookmarkEnd w:id="947"/>
      <w:r>
        <w:rPr>
          <w:color w:val="000000"/>
          <w:spacing w:val="0"/>
          <w:w w:val="100"/>
          <w:position w:val="0"/>
        </w:rPr>
        <w:t>资产负债表日如果以前减记存货价值的影响因素已经消失，则减记的金额予以恢复，并在原已计提的存货跌价准备 的金额内转回，转回的金额计入当期损益。</w:t>
      </w:r>
    </w:p>
    <w:p>
      <w:pPr>
        <w:pStyle w:val="Style31"/>
        <w:keepNext/>
        <w:keepLines/>
        <w:widowControl w:val="0"/>
        <w:shd w:val="clear" w:color="auto" w:fill="auto"/>
        <w:tabs>
          <w:tab w:pos="474"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48"/>
      <w:bookmarkEnd w:id="949"/>
      <w:bookmarkEnd w:id="951"/>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本公司根据履行履约义务与客户付款之间的关系在资产负债表中列示合同资产或合同负债。本公司已向客户转让商品 或提供服务而有权收取的对价（且该权利取决于时间流逝之外的其他因素）列示为合同资产。本公司已收或应收客户对价而 应向客户转让商品或提供服务的义务列示为合同负债。</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合同资产和合同负债在资产负债表中单独列示。同一合同下的合同资产和合同负债以净额列示，净额为借方余额的， 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 动负债</w:t>
      </w:r>
      <w:r>
        <w:rPr>
          <w:rFonts w:ascii="Times New Roman" w:eastAsia="Times New Roman" w:hAnsi="Times New Roman" w:cs="Times New Roman"/>
          <w:color w:val="000000"/>
          <w:spacing w:val="0"/>
          <w:w w:val="100"/>
          <w:position w:val="0"/>
        </w:rPr>
        <w:t>”</w:t>
      </w:r>
      <w:r>
        <w:rPr>
          <w:color w:val="000000"/>
          <w:spacing w:val="0"/>
          <w:w w:val="100"/>
          <w:position w:val="0"/>
        </w:rPr>
        <w:t>项目中列示。不同合同下的合同资产和合同负债不能相互抵销。</w:t>
      </w:r>
    </w:p>
    <w:p>
      <w:pPr>
        <w:pStyle w:val="Style21"/>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本公司对合同资产的预期信用损失的确定方法及会计处理方法详见附注五、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1"/>
        <w:keepNext/>
        <w:keepLines/>
        <w:widowControl w:val="0"/>
        <w:shd w:val="clear" w:color="auto" w:fill="auto"/>
        <w:tabs>
          <w:tab w:pos="474" w:val="left"/>
        </w:tabs>
        <w:bidi w:val="0"/>
        <w:spacing w:before="0" w:after="3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1</w:t>
      </w:r>
      <w:bookmarkEnd w:id="95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52"/>
      <w:bookmarkEnd w:id="953"/>
      <w:bookmarkEnd w:id="955"/>
    </w:p>
    <w:p>
      <w:pPr>
        <w:pStyle w:val="Style21"/>
        <w:keepNext w:val="0"/>
        <w:keepLines w:val="0"/>
        <w:widowControl w:val="0"/>
        <w:shd w:val="clear" w:color="auto" w:fill="auto"/>
        <w:bidi w:val="0"/>
        <w:spacing w:before="0" w:after="280" w:line="240" w:lineRule="auto"/>
        <w:ind w:left="0" w:right="0" w:firstLine="520"/>
        <w:jc w:val="left"/>
      </w:pPr>
      <w:r>
        <w:rPr>
          <w:color w:val="000000"/>
          <w:spacing w:val="0"/>
          <w:w w:val="100"/>
          <w:position w:val="0"/>
        </w:rPr>
        <w:t>合同成本分为合同履约成本与合同取得成本。</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本公司为履行合同而发生的成本，在同时满足下列条件时作为合同履约成本确认为一项资产：</w:t>
      </w:r>
    </w:p>
    <w:p>
      <w:pPr>
        <w:pStyle w:val="Style21"/>
        <w:keepNext w:val="0"/>
        <w:keepLines w:val="0"/>
        <w:widowControl w:val="0"/>
        <w:numPr>
          <w:ilvl w:val="0"/>
          <w:numId w:val="59"/>
        </w:numPr>
        <w:shd w:val="clear" w:color="auto" w:fill="auto"/>
        <w:tabs>
          <w:tab w:pos="863" w:val="left"/>
        </w:tabs>
        <w:bidi w:val="0"/>
        <w:spacing w:before="0" w:after="0" w:line="312" w:lineRule="exact"/>
        <w:ind w:left="0" w:right="0" w:firstLine="520"/>
        <w:jc w:val="both"/>
      </w:pPr>
      <w:bookmarkStart w:id="956" w:name="bookmark956"/>
      <w:bookmarkEnd w:id="956"/>
      <w:r>
        <w:rPr>
          <w:color w:val="000000"/>
          <w:spacing w:val="0"/>
          <w:w w:val="100"/>
          <w:position w:val="0"/>
        </w:rPr>
        <w:t>该成本与一份当前或预期取得的合同直接相关，包括直接人工、直接材料、制造费用（或类似费用）、明确由客 户承担的成本以及仅因该合同而发生的其他成本。</w:t>
      </w:r>
    </w:p>
    <w:p>
      <w:pPr>
        <w:pStyle w:val="Style21"/>
        <w:keepNext w:val="0"/>
        <w:keepLines w:val="0"/>
        <w:widowControl w:val="0"/>
        <w:numPr>
          <w:ilvl w:val="0"/>
          <w:numId w:val="59"/>
        </w:numPr>
        <w:shd w:val="clear" w:color="auto" w:fill="auto"/>
        <w:tabs>
          <w:tab w:pos="884" w:val="left"/>
        </w:tabs>
        <w:bidi w:val="0"/>
        <w:spacing w:before="0" w:after="0" w:line="312" w:lineRule="exact"/>
        <w:ind w:left="0" w:right="0" w:firstLine="520"/>
        <w:jc w:val="both"/>
      </w:pPr>
      <w:bookmarkStart w:id="957" w:name="bookmark957"/>
      <w:bookmarkEnd w:id="957"/>
      <w:r>
        <w:rPr>
          <w:color w:val="000000"/>
          <w:spacing w:val="0"/>
          <w:w w:val="100"/>
          <w:position w:val="0"/>
        </w:rPr>
        <w:t>该成本增加了本公司未来用于履行履约义务的资源。</w:t>
      </w:r>
    </w:p>
    <w:p>
      <w:pPr>
        <w:pStyle w:val="Style21"/>
        <w:keepNext w:val="0"/>
        <w:keepLines w:val="0"/>
        <w:widowControl w:val="0"/>
        <w:numPr>
          <w:ilvl w:val="0"/>
          <w:numId w:val="59"/>
        </w:numPr>
        <w:shd w:val="clear" w:color="auto" w:fill="auto"/>
        <w:tabs>
          <w:tab w:pos="884" w:val="left"/>
        </w:tabs>
        <w:bidi w:val="0"/>
        <w:spacing w:before="0" w:after="0" w:line="312" w:lineRule="exact"/>
        <w:ind w:left="0" w:right="0" w:firstLine="520"/>
        <w:jc w:val="both"/>
      </w:pPr>
      <w:bookmarkStart w:id="958" w:name="bookmark958"/>
      <w:bookmarkEnd w:id="958"/>
      <w:r>
        <w:rPr>
          <w:color w:val="000000"/>
          <w:spacing w:val="0"/>
          <w:w w:val="100"/>
          <w:position w:val="0"/>
        </w:rPr>
        <w:t>该成本预期能够收回。</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本公司为取得合同发生的增量成本预期能够收回的，作为合同取得成本确认为一项资产。</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与合同成本有关的资产采用与该资产相关的商品或服务收入确认相同的基础进行摊销；但是对于合同取得成本摊销期 限未超过一年的，本公司将其在发生时计入当期损益。</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与合同成本有关的资产，其账面价值高于下列两项的差额的，本公司将对于超出部分计提减值准备，并确认为资产减 值损失，并进一步考虑是否应计提亏损合同有关的预计负债：</w:t>
      </w:r>
    </w:p>
    <w:p>
      <w:pPr>
        <w:pStyle w:val="Style21"/>
        <w:keepNext w:val="0"/>
        <w:keepLines w:val="0"/>
        <w:widowControl w:val="0"/>
        <w:numPr>
          <w:ilvl w:val="0"/>
          <w:numId w:val="61"/>
        </w:numPr>
        <w:shd w:val="clear" w:color="auto" w:fill="auto"/>
        <w:tabs>
          <w:tab w:pos="884" w:val="left"/>
        </w:tabs>
        <w:bidi w:val="0"/>
        <w:spacing w:before="0" w:after="0" w:line="312" w:lineRule="exact"/>
        <w:ind w:left="0" w:right="0" w:firstLine="520"/>
        <w:jc w:val="both"/>
      </w:pPr>
      <w:bookmarkStart w:id="959" w:name="bookmark959"/>
      <w:bookmarkEnd w:id="959"/>
      <w:r>
        <w:rPr>
          <w:color w:val="000000"/>
          <w:spacing w:val="0"/>
          <w:w w:val="100"/>
          <w:position w:val="0"/>
        </w:rPr>
        <w:t>因转让与该资产相关的商品或服务预期能够取得的剩余对价；</w:t>
      </w:r>
    </w:p>
    <w:p>
      <w:pPr>
        <w:pStyle w:val="Style21"/>
        <w:keepNext w:val="0"/>
        <w:keepLines w:val="0"/>
        <w:widowControl w:val="0"/>
        <w:numPr>
          <w:ilvl w:val="0"/>
          <w:numId w:val="61"/>
        </w:numPr>
        <w:shd w:val="clear" w:color="auto" w:fill="auto"/>
        <w:tabs>
          <w:tab w:pos="884" w:val="left"/>
        </w:tabs>
        <w:bidi w:val="0"/>
        <w:spacing w:before="0" w:after="0" w:line="312" w:lineRule="exact"/>
        <w:ind w:left="0" w:right="0" w:firstLine="520"/>
        <w:jc w:val="both"/>
      </w:pPr>
      <w:bookmarkStart w:id="960" w:name="bookmark960"/>
      <w:bookmarkEnd w:id="960"/>
      <w:r>
        <w:rPr>
          <w:color w:val="000000"/>
          <w:spacing w:val="0"/>
          <w:w w:val="100"/>
          <w:position w:val="0"/>
        </w:rPr>
        <w:t>为转让该相关商品或服务估计将要发生的成本。</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上述资产减值准备后续发生转回的，转回后的资产账面价值不超过假定不计提减值准备情况下该资产在转回日的账面 价值。</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项目中列示，初始确认 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21"/>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 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31"/>
        <w:keepNext/>
        <w:keepLines/>
        <w:widowControl w:val="0"/>
        <w:shd w:val="clear" w:color="auto" w:fill="auto"/>
        <w:bidi w:val="0"/>
        <w:spacing w:before="0" w:after="280" w:line="240" w:lineRule="auto"/>
        <w:ind w:left="0" w:right="0" w:firstLine="0"/>
        <w:jc w:val="both"/>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61"/>
      <w:bookmarkEnd w:id="962"/>
      <w:bookmarkEnd w:id="964"/>
    </w:p>
    <w:p>
      <w:pPr>
        <w:pStyle w:val="Style21"/>
        <w:keepNext w:val="0"/>
        <w:keepLines w:val="0"/>
        <w:widowControl w:val="0"/>
        <w:shd w:val="clear" w:color="auto" w:fill="auto"/>
        <w:tabs>
          <w:tab w:pos="956" w:val="left"/>
        </w:tabs>
        <w:bidi w:val="0"/>
        <w:spacing w:before="0" w:after="0" w:line="310" w:lineRule="exact"/>
        <w:ind w:left="0" w:right="0" w:firstLine="52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持有待售的非流动资产或处置组的分类</w:t>
      </w:r>
    </w:p>
    <w:p>
      <w:pPr>
        <w:pStyle w:val="Style21"/>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本公司将同时满足下列条件的非流动资产或处置组划分为持有待售类别：</w:t>
      </w:r>
    </w:p>
    <w:p>
      <w:pPr>
        <w:pStyle w:val="Style21"/>
        <w:keepNext w:val="0"/>
        <w:keepLines w:val="0"/>
        <w:widowControl w:val="0"/>
        <w:numPr>
          <w:ilvl w:val="0"/>
          <w:numId w:val="63"/>
        </w:numPr>
        <w:shd w:val="clear" w:color="auto" w:fill="auto"/>
        <w:tabs>
          <w:tab w:pos="884" w:val="left"/>
        </w:tabs>
        <w:bidi w:val="0"/>
        <w:spacing w:before="0" w:after="0" w:line="310" w:lineRule="exact"/>
        <w:ind w:left="0" w:right="0" w:firstLine="520"/>
        <w:jc w:val="both"/>
      </w:pPr>
      <w:bookmarkStart w:id="966" w:name="bookmark966"/>
      <w:bookmarkEnd w:id="966"/>
      <w:r>
        <w:rPr>
          <w:color w:val="000000"/>
          <w:spacing w:val="0"/>
          <w:w w:val="100"/>
          <w:position w:val="0"/>
        </w:rPr>
        <w:t>根据类似交易中出售此类资产或处置组的惯例，在当前状况下即可立即出售；</w:t>
      </w:r>
    </w:p>
    <w:p>
      <w:pPr>
        <w:pStyle w:val="Style21"/>
        <w:keepNext w:val="0"/>
        <w:keepLines w:val="0"/>
        <w:widowControl w:val="0"/>
        <w:numPr>
          <w:ilvl w:val="0"/>
          <w:numId w:val="63"/>
        </w:numPr>
        <w:shd w:val="clear" w:color="auto" w:fill="auto"/>
        <w:tabs>
          <w:tab w:pos="863" w:val="left"/>
        </w:tabs>
        <w:bidi w:val="0"/>
        <w:spacing w:before="0" w:after="0" w:line="310" w:lineRule="exact"/>
        <w:ind w:left="0" w:right="0" w:firstLine="520"/>
        <w:jc w:val="both"/>
      </w:pPr>
      <w:bookmarkStart w:id="967" w:name="bookmark967"/>
      <w:bookmarkEnd w:id="967"/>
      <w:r>
        <w:rPr>
          <w:color w:val="000000"/>
          <w:spacing w:val="0"/>
          <w:w w:val="100"/>
          <w:position w:val="0"/>
        </w:rPr>
        <w:t>出售极可能发生，即本公司已经就一项出售计划作出决议且获得确定的购买承诺，预计出售将在一年内完成。有关 规定要求本公司相关权力机构或者监管部门批准后方可出售的，已经获得批准。</w:t>
      </w:r>
    </w:p>
    <w:p>
      <w:pPr>
        <w:pStyle w:val="Style21"/>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本公司专为转售而取得的非流动资产或处置组，在取得日满足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rPr>
        <w:t>”</w:t>
      </w:r>
      <w:r>
        <w:rPr>
          <w:color w:val="000000"/>
          <w:spacing w:val="0"/>
          <w:w w:val="100"/>
          <w:position w:val="0"/>
        </w:rPr>
        <w:t>的规定条件，且短期（通常 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个月）内很可能满足持有待售类别的其他划分条件的，本公司在取得日将其划分为持有待售类别。</w:t>
      </w:r>
    </w:p>
    <w:p>
      <w:pPr>
        <w:pStyle w:val="Style21"/>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本公司因出售对子公司的投资等原因导致其丧失对子公司控制权的，无论出售后本公司是否保留部分权益性投资，在 拟出售的对子公司投资满足持有待售类别划分条件时，在母公司个别财务报表中将对子公司投资整体划分为持有待售类别， 在合并财务报表中将子公司所有资产和负债划分为持有待售类别。</w:t>
      </w:r>
    </w:p>
    <w:p>
      <w:pPr>
        <w:pStyle w:val="Style21"/>
        <w:keepNext w:val="0"/>
        <w:keepLines w:val="0"/>
        <w:widowControl w:val="0"/>
        <w:shd w:val="clear" w:color="auto" w:fill="auto"/>
        <w:tabs>
          <w:tab w:pos="956" w:val="left"/>
        </w:tabs>
        <w:bidi w:val="0"/>
        <w:spacing w:before="0" w:after="0" w:line="310" w:lineRule="exact"/>
        <w:ind w:left="0" w:right="0" w:firstLine="52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持有待售的非流动资产或处置组的计量</w:t>
      </w:r>
    </w:p>
    <w:p>
      <w:pPr>
        <w:pStyle w:val="Style21"/>
        <w:keepNext w:val="0"/>
        <w:keepLines w:val="0"/>
        <w:widowControl w:val="0"/>
        <w:shd w:val="clear" w:color="auto" w:fill="auto"/>
        <w:bidi w:val="0"/>
        <w:spacing w:before="0" w:after="0" w:line="310" w:lineRule="exact"/>
        <w:ind w:left="0" w:right="0" w:firstLine="520"/>
        <w:jc w:val="both"/>
      </w:pPr>
      <w:r>
        <w:rPr>
          <w:color w:val="000000"/>
          <w:spacing w:val="0"/>
          <w:w w:val="100"/>
          <w:position w:val="0"/>
        </w:rPr>
        <w:t>采用公允价值模式进行后续计量的投资性房地产、采用公允价值减去出售费用后的净额计量的生物资产、职工薪酬形 成的资产、递延所得税资产、由金融工具相关会计准则规范的金融资产及由保险合同相关会计准则规范的保险合同所产生的 权利的计量分别适用于其他相关会计准则。</w:t>
      </w:r>
    </w:p>
    <w:p>
      <w:pPr>
        <w:pStyle w:val="Style21"/>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初始计量或在资产负债表日重新计量持有待售的非流动资产或处置组时，其账面价值高于公允价值减去出售费用后的 净额的，将账面价值减记至公允价值减去出售费用后的净额，减记的金额确认为资产减值损失，计入当期损益，同时计提持 有待售资产减值准备。后续资产负债表日持有待售的非流动资产或处置组公允价值减去出售费用后的净额增加的，以前减记 的金额予以恢复，并在划分为持有待售类别后确认的资产减值损失金额内转回，转回金额计入当期损益。已抵减的商誉账面 价值不得转回。</w:t>
      </w:r>
    </w:p>
    <w:p>
      <w:pPr>
        <w:pStyle w:val="Style21"/>
        <w:keepNext w:val="0"/>
        <w:keepLines w:val="0"/>
        <w:widowControl w:val="0"/>
        <w:shd w:val="clear" w:color="auto" w:fill="auto"/>
        <w:bidi w:val="0"/>
        <w:spacing w:before="0" w:after="0" w:line="310" w:lineRule="exact"/>
        <w:ind w:left="0" w:right="0" w:firstLine="520"/>
        <w:jc w:val="both"/>
      </w:pPr>
      <w:r>
        <w:rPr>
          <w:color w:val="000000"/>
          <w:spacing w:val="0"/>
          <w:w w:val="100"/>
          <w:position w:val="0"/>
        </w:rPr>
        <w:t>非流动资产或处置组因不再满足持有待售类别的划分条件而不再继续划分为持有待售类别或非流动资产从持有待售 的处置组中移除时，按照以下两者孰低计量：</w:t>
      </w:r>
    </w:p>
    <w:p>
      <w:pPr>
        <w:pStyle w:val="Style21"/>
        <w:keepNext w:val="0"/>
        <w:keepLines w:val="0"/>
        <w:widowControl w:val="0"/>
        <w:numPr>
          <w:ilvl w:val="0"/>
          <w:numId w:val="65"/>
        </w:numPr>
        <w:shd w:val="clear" w:color="auto" w:fill="auto"/>
        <w:bidi w:val="0"/>
        <w:spacing w:before="0" w:after="0" w:line="310" w:lineRule="exact"/>
        <w:ind w:left="0" w:right="0" w:firstLine="520"/>
        <w:jc w:val="both"/>
      </w:pPr>
      <w:bookmarkStart w:id="969" w:name="bookmark969"/>
      <w:bookmarkEnd w:id="969"/>
      <w:r>
        <w:rPr>
          <w:color w:val="000000"/>
          <w:spacing w:val="0"/>
          <w:w w:val="100"/>
          <w:position w:val="0"/>
        </w:rPr>
        <w:t>划分为持有待售类别前的账面价值，按照假定不划分为持有待售类别情况下本应确认的折旧、摊销或减值等进行调 整后的金额；</w:t>
      </w:r>
    </w:p>
    <w:p>
      <w:pPr>
        <w:pStyle w:val="Style21"/>
        <w:keepNext w:val="0"/>
        <w:keepLines w:val="0"/>
        <w:widowControl w:val="0"/>
        <w:numPr>
          <w:ilvl w:val="0"/>
          <w:numId w:val="65"/>
        </w:numPr>
        <w:shd w:val="clear" w:color="auto" w:fill="auto"/>
        <w:bidi w:val="0"/>
        <w:spacing w:before="0" w:after="0" w:line="314" w:lineRule="exact"/>
        <w:ind w:left="0" w:right="0" w:firstLine="520"/>
        <w:jc w:val="left"/>
      </w:pPr>
      <w:bookmarkStart w:id="970" w:name="bookmark970"/>
      <w:bookmarkEnd w:id="970"/>
      <w:r>
        <w:rPr>
          <w:color w:val="000000"/>
          <w:spacing w:val="0"/>
          <w:w w:val="100"/>
          <w:position w:val="0"/>
        </w:rPr>
        <w:t>可收回金额。</w:t>
      </w:r>
    </w:p>
    <w:p>
      <w:pPr>
        <w:pStyle w:val="Style21"/>
        <w:keepNext w:val="0"/>
        <w:keepLines w:val="0"/>
        <w:widowControl w:val="0"/>
        <w:shd w:val="clear" w:color="auto" w:fill="auto"/>
        <w:bidi w:val="0"/>
        <w:spacing w:before="0" w:after="0" w:line="314" w:lineRule="exact"/>
        <w:ind w:left="0" w:right="0" w:firstLine="520"/>
        <w:jc w:val="left"/>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3</w:t>
      </w:r>
      <w:r>
        <w:rPr>
          <w:color w:val="000000"/>
          <w:spacing w:val="0"/>
          <w:w w:val="100"/>
          <w:position w:val="0"/>
        </w:rPr>
        <w:t>）列报</w:t>
      </w:r>
    </w:p>
    <w:p>
      <w:pPr>
        <w:pStyle w:val="Style21"/>
        <w:keepNext w:val="0"/>
        <w:keepLines w:val="0"/>
        <w:widowControl w:val="0"/>
        <w:shd w:val="clear" w:color="auto" w:fill="auto"/>
        <w:bidi w:val="0"/>
        <w:spacing w:before="0" w:after="360" w:line="314" w:lineRule="exact"/>
        <w:ind w:left="0" w:right="0" w:firstLine="520"/>
        <w:jc w:val="both"/>
      </w:pPr>
      <w:r>
        <w:rPr>
          <w:color w:val="000000"/>
          <w:spacing w:val="0"/>
          <w:w w:val="100"/>
          <w:position w:val="0"/>
        </w:rPr>
        <w:t>本公司在资产负债表中区别于其他资产单独列示持有待售的非流动资产或持有待售的处置组中的资产，区别于其他负 债单独列示持有待售的处置组中的负债。持有待售的非流动资产或持有待售的处置组中的资产与持有待售的处置组中的负债 不予相互抵销，分别作为流动资产和流动负债列示。</w:t>
      </w:r>
    </w:p>
    <w:p>
      <w:pPr>
        <w:pStyle w:val="Style24"/>
        <w:keepNext w:val="0"/>
        <w:keepLines w:val="0"/>
        <w:widowControl w:val="0"/>
        <w:shd w:val="clear" w:color="auto" w:fill="auto"/>
        <w:tabs>
          <w:tab w:pos="450" w:val="left"/>
        </w:tabs>
        <w:bidi w:val="0"/>
        <w:spacing w:before="0" w:after="360" w:line="240" w:lineRule="auto"/>
        <w:ind w:left="0" w:right="0" w:firstLine="0"/>
        <w:jc w:val="both"/>
        <w:rPr>
          <w:sz w:val="20"/>
          <w:szCs w:val="20"/>
        </w:rPr>
      </w:pPr>
      <w:bookmarkStart w:id="972" w:name="bookmark972"/>
      <w:r>
        <w:rPr>
          <w:rFonts w:ascii="Times New Roman" w:eastAsia="Times New Roman" w:hAnsi="Times New Roman" w:cs="Times New Roman"/>
          <w:b/>
          <w:bCs/>
          <w:color w:val="000000"/>
          <w:spacing w:val="0"/>
          <w:w w:val="100"/>
          <w:position w:val="0"/>
          <w:sz w:val="20"/>
          <w:szCs w:val="20"/>
        </w:rPr>
        <w:t>1</w:t>
      </w:r>
      <w:bookmarkEnd w:id="972"/>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债权投资</w:t>
      </w:r>
    </w:p>
    <w:p>
      <w:pPr>
        <w:pStyle w:val="Style24"/>
        <w:keepNext w:val="0"/>
        <w:keepLines w:val="0"/>
        <w:widowControl w:val="0"/>
        <w:shd w:val="clear" w:color="auto" w:fill="auto"/>
        <w:tabs>
          <w:tab w:pos="459" w:val="left"/>
        </w:tabs>
        <w:bidi w:val="0"/>
        <w:spacing w:before="0" w:after="360" w:line="240" w:lineRule="auto"/>
        <w:ind w:left="0" w:right="0" w:firstLine="0"/>
        <w:jc w:val="both"/>
        <w:rPr>
          <w:sz w:val="20"/>
          <w:szCs w:val="20"/>
        </w:rPr>
      </w:pPr>
      <w:bookmarkStart w:id="973" w:name="bookmark973"/>
      <w:r>
        <w:rPr>
          <w:rFonts w:ascii="Times New Roman" w:eastAsia="Times New Roman" w:hAnsi="Times New Roman" w:cs="Times New Roman"/>
          <w:b/>
          <w:bCs/>
          <w:color w:val="000000"/>
          <w:spacing w:val="0"/>
          <w:w w:val="100"/>
          <w:position w:val="0"/>
          <w:sz w:val="20"/>
          <w:szCs w:val="20"/>
        </w:rPr>
        <w:t>2</w:t>
      </w:r>
      <w:bookmarkEnd w:id="973"/>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其他债权投资</w:t>
      </w:r>
    </w:p>
    <w:p>
      <w:pPr>
        <w:pStyle w:val="Style24"/>
        <w:keepNext w:val="0"/>
        <w:keepLines w:val="0"/>
        <w:widowControl w:val="0"/>
        <w:shd w:val="clear" w:color="auto" w:fill="auto"/>
        <w:tabs>
          <w:tab w:pos="459" w:val="left"/>
        </w:tabs>
        <w:bidi w:val="0"/>
        <w:spacing w:before="0" w:after="360" w:line="240" w:lineRule="auto"/>
        <w:ind w:left="0" w:right="0" w:firstLine="0"/>
        <w:jc w:val="both"/>
        <w:rPr>
          <w:sz w:val="20"/>
          <w:szCs w:val="20"/>
        </w:rPr>
      </w:pPr>
      <w:bookmarkStart w:id="974" w:name="bookmark974"/>
      <w:r>
        <w:rPr>
          <w:rFonts w:ascii="Times New Roman" w:eastAsia="Times New Roman" w:hAnsi="Times New Roman" w:cs="Times New Roman"/>
          <w:b/>
          <w:bCs/>
          <w:color w:val="000000"/>
          <w:spacing w:val="0"/>
          <w:w w:val="100"/>
          <w:position w:val="0"/>
          <w:sz w:val="20"/>
          <w:szCs w:val="20"/>
        </w:rPr>
        <w:t>2</w:t>
      </w:r>
      <w:bookmarkEnd w:id="97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长期应收款</w:t>
      </w:r>
    </w:p>
    <w:p>
      <w:pPr>
        <w:pStyle w:val="Style24"/>
        <w:keepNext w:val="0"/>
        <w:keepLines w:val="0"/>
        <w:widowControl w:val="0"/>
        <w:shd w:val="clear" w:color="auto" w:fill="auto"/>
        <w:tabs>
          <w:tab w:pos="459" w:val="left"/>
        </w:tabs>
        <w:bidi w:val="0"/>
        <w:spacing w:before="0" w:after="260" w:line="240" w:lineRule="auto"/>
        <w:ind w:left="0" w:right="0" w:firstLine="0"/>
        <w:jc w:val="both"/>
        <w:rPr>
          <w:sz w:val="20"/>
          <w:szCs w:val="20"/>
        </w:rPr>
      </w:pPr>
      <w:bookmarkStart w:id="975" w:name="bookmark975"/>
      <w:r>
        <w:rPr>
          <w:rFonts w:ascii="Times New Roman" w:eastAsia="Times New Roman" w:hAnsi="Times New Roman" w:cs="Times New Roman"/>
          <w:b/>
          <w:bCs/>
          <w:color w:val="000000"/>
          <w:spacing w:val="0"/>
          <w:w w:val="100"/>
          <w:position w:val="0"/>
          <w:sz w:val="20"/>
          <w:szCs w:val="20"/>
        </w:rPr>
        <w:t>2</w:t>
      </w:r>
      <w:bookmarkEnd w:id="97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长期股权投资</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本公司长期股权投资包括对被投资单位实施控制、重大影响的权益性投资，以及对合营企业的权益性投资。本公司能 够对被投资单位施加重大影响的，为本公司的联营企业。</w:t>
      </w:r>
    </w:p>
    <w:p>
      <w:pPr>
        <w:pStyle w:val="Style21"/>
        <w:keepNext w:val="0"/>
        <w:keepLines w:val="0"/>
        <w:widowControl w:val="0"/>
        <w:shd w:val="clear" w:color="auto" w:fill="auto"/>
        <w:tabs>
          <w:tab w:pos="941" w:val="left"/>
        </w:tabs>
        <w:bidi w:val="0"/>
        <w:spacing w:before="0" w:after="0" w:line="316" w:lineRule="exact"/>
        <w:ind w:left="0" w:right="0" w:firstLine="52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w:t>
        <w:tab/>
        <w:t>确定对被投资单位具有共同控制、重大影响的依据</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共同控制，是指按照相关约定对某项安排所共有的控制，并且该安排的相关活动必须经过分享控制权的参与方一致同 意后才能决策。在判断是否存在共同控制时，首先判断所有参与方或参与方组合是否集体控制该安排，如果所有参与方或一 组参与方必须一致行动才能决定某项安排的相关活动，则认为所有参与方或一组参与方集体控制该安排。其次再判断该安排 相关活动的决策是否必须经过这些集体控制该安排的参与方一致同意。如果存在两个或两个以上的参与方组合能够集体控制 某项安排的，不构成共同控制。判断是否存在共同控制时，不考虑享有的保护性权利。</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重大影响，是指投资方对被投资单位的财务和经营政策有参与决策的权力，但并不能够控制或者与其他方一起共同控 制这些政策的制定。在确定能否对被投资单位施加重大影响时，考虑投资方直接或间接持有被投资单位的表决权股份以及投 资方及其他方持有的当期可执行潜在表决权在假定转换为对被投资方单位的股权后产生的影响，包括被投资单位发行的当期 可转换的认股权证、股份期权及可转换公司债券等的影响。</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的表决权股份时，一般认为对被投资 单位具有重大影响，除非有明确证据表明该种情况下不能参与被投资单位的生产经营决策，不形成重大影响。</w:t>
      </w:r>
    </w:p>
    <w:p>
      <w:pPr>
        <w:pStyle w:val="Style21"/>
        <w:keepNext w:val="0"/>
        <w:keepLines w:val="0"/>
        <w:widowControl w:val="0"/>
        <w:shd w:val="clear" w:color="auto" w:fill="auto"/>
        <w:tabs>
          <w:tab w:pos="941" w:val="left"/>
        </w:tabs>
        <w:bidi w:val="0"/>
        <w:spacing w:before="0" w:after="0" w:line="316" w:lineRule="exact"/>
        <w:ind w:left="0" w:right="0" w:firstLine="52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初始投资成本确定</w:t>
      </w:r>
    </w:p>
    <w:p>
      <w:pPr>
        <w:pStyle w:val="Style21"/>
        <w:keepNext w:val="0"/>
        <w:keepLines w:val="0"/>
        <w:widowControl w:val="0"/>
        <w:numPr>
          <w:ilvl w:val="0"/>
          <w:numId w:val="67"/>
        </w:numPr>
        <w:shd w:val="clear" w:color="auto" w:fill="auto"/>
        <w:tabs>
          <w:tab w:pos="869" w:val="left"/>
        </w:tabs>
        <w:bidi w:val="0"/>
        <w:spacing w:before="0" w:after="0" w:line="316" w:lineRule="exact"/>
        <w:ind w:left="0" w:right="0" w:firstLine="520"/>
        <w:jc w:val="both"/>
      </w:pPr>
      <w:bookmarkStart w:id="978" w:name="bookmark978"/>
      <w:bookmarkEnd w:id="978"/>
      <w:r>
        <w:rPr>
          <w:color w:val="000000"/>
          <w:spacing w:val="0"/>
          <w:w w:val="100"/>
          <w:position w:val="0"/>
        </w:rPr>
        <w:t>企业合并形成的长期股权投资，按照下列规定确定其投资成本：</w:t>
      </w:r>
    </w:p>
    <w:p>
      <w:pPr>
        <w:pStyle w:val="Style21"/>
        <w:keepNext w:val="0"/>
        <w:keepLines w:val="0"/>
        <w:widowControl w:val="0"/>
        <w:numPr>
          <w:ilvl w:val="0"/>
          <w:numId w:val="69"/>
        </w:numPr>
        <w:shd w:val="clear" w:color="auto" w:fill="auto"/>
        <w:tabs>
          <w:tab w:pos="829" w:val="left"/>
        </w:tabs>
        <w:bidi w:val="0"/>
        <w:spacing w:before="0" w:after="0" w:line="316" w:lineRule="exact"/>
        <w:ind w:left="0" w:right="0" w:firstLine="520"/>
        <w:jc w:val="both"/>
      </w:pPr>
      <w:bookmarkStart w:id="979" w:name="bookmark979"/>
      <w:bookmarkEnd w:id="979"/>
      <w:r>
        <w:rPr>
          <w:color w:val="000000"/>
          <w:spacing w:val="0"/>
          <w:w w:val="100"/>
          <w:position w:val="0"/>
        </w:rPr>
        <w:t>同一控制下的企业合并，合并方以支付现金、转让非现金资产或承担债务方式作为合并对价的，在合并日按照被合 并方所有者权益在最终控制方合并财务报表中的账面价值的份额作为长期股权投资的初始投资成本。长期股权投资初始投资 成本与支付的现金、转让的非现金资产以及所承担债务账面价值之间的差额，调整资本公积；资本公积不足冲减的，调整留 存收益；</w:t>
      </w:r>
    </w:p>
    <w:p>
      <w:pPr>
        <w:pStyle w:val="Style21"/>
        <w:keepNext w:val="0"/>
        <w:keepLines w:val="0"/>
        <w:widowControl w:val="0"/>
        <w:numPr>
          <w:ilvl w:val="0"/>
          <w:numId w:val="69"/>
        </w:numPr>
        <w:shd w:val="clear" w:color="auto" w:fill="auto"/>
        <w:tabs>
          <w:tab w:pos="834" w:val="left"/>
        </w:tabs>
        <w:bidi w:val="0"/>
        <w:spacing w:before="0" w:after="0" w:line="316" w:lineRule="exact"/>
        <w:ind w:left="0" w:right="0" w:firstLine="520"/>
        <w:jc w:val="both"/>
      </w:pPr>
      <w:bookmarkStart w:id="980" w:name="bookmark980"/>
      <w:bookmarkEnd w:id="980"/>
      <w:r>
        <w:rPr>
          <w:color w:val="000000"/>
          <w:spacing w:val="0"/>
          <w:w w:val="100"/>
          <w:position w:val="0"/>
        </w:rPr>
        <w:t>同一控制下的企业合并，合并方以发行权益性证券作为合并对价的，在合并日按照被合并方所有者权益在最终控制 方合并财务报表中的账面价值的份额作为长期股权投资的初始投资成本。按照发行股份的面值总额作为股本，长期股权投资 初始投资成本与所发行股份面值总额之间的差额，调整资本公积；资本公积不足冲减的，调整留存收益；</w:t>
      </w:r>
    </w:p>
    <w:p>
      <w:pPr>
        <w:pStyle w:val="Style21"/>
        <w:keepNext w:val="0"/>
        <w:keepLines w:val="0"/>
        <w:widowControl w:val="0"/>
        <w:numPr>
          <w:ilvl w:val="0"/>
          <w:numId w:val="69"/>
        </w:numPr>
        <w:shd w:val="clear" w:color="auto" w:fill="auto"/>
        <w:tabs>
          <w:tab w:pos="839" w:val="left"/>
        </w:tabs>
        <w:bidi w:val="0"/>
        <w:spacing w:before="0" w:after="0" w:line="316" w:lineRule="exact"/>
        <w:ind w:left="0" w:right="0" w:firstLine="520"/>
        <w:jc w:val="both"/>
      </w:pPr>
      <w:bookmarkStart w:id="981" w:name="bookmark981"/>
      <w:bookmarkEnd w:id="981"/>
      <w:r>
        <w:rPr>
          <w:color w:val="000000"/>
          <w:spacing w:val="0"/>
          <w:w w:val="100"/>
          <w:position w:val="0"/>
        </w:rPr>
        <w:t>非同一控制下的企业合并，以购买日为取得对被购买方的控制权而付出的资产、发生或承担的负债以及发行的权益 性证券的公允价值确定为合并成本作为长期股权投资的初始投资成本。合并方为企业合并发生的审计、法律服务、评估咨询 等中介费用以及其他相关管理费用，于发生时计入当期损益。</w:t>
      </w:r>
    </w:p>
    <w:p>
      <w:pPr>
        <w:pStyle w:val="Style21"/>
        <w:keepNext w:val="0"/>
        <w:keepLines w:val="0"/>
        <w:widowControl w:val="0"/>
        <w:numPr>
          <w:ilvl w:val="0"/>
          <w:numId w:val="67"/>
        </w:numPr>
        <w:shd w:val="clear" w:color="auto" w:fill="auto"/>
        <w:tabs>
          <w:tab w:pos="869" w:val="left"/>
        </w:tabs>
        <w:bidi w:val="0"/>
        <w:spacing w:before="0" w:after="0" w:line="316" w:lineRule="exact"/>
        <w:ind w:left="0" w:right="0" w:firstLine="520"/>
        <w:jc w:val="both"/>
      </w:pPr>
      <w:bookmarkStart w:id="982" w:name="bookmark982"/>
      <w:bookmarkEnd w:id="982"/>
      <w:r>
        <w:rPr>
          <w:color w:val="000000"/>
          <w:spacing w:val="0"/>
          <w:w w:val="100"/>
          <w:position w:val="0"/>
        </w:rPr>
        <w:t>除企业合并形成的长期股权投资以外，其他方式取得的长期股权投资，按照下列规定确定其投资成本：</w:t>
      </w:r>
    </w:p>
    <w:p>
      <w:pPr>
        <w:pStyle w:val="Style21"/>
        <w:keepNext w:val="0"/>
        <w:keepLines w:val="0"/>
        <w:widowControl w:val="0"/>
        <w:numPr>
          <w:ilvl w:val="0"/>
          <w:numId w:val="71"/>
        </w:numPr>
        <w:shd w:val="clear" w:color="auto" w:fill="auto"/>
        <w:tabs>
          <w:tab w:pos="829" w:val="left"/>
        </w:tabs>
        <w:bidi w:val="0"/>
        <w:spacing w:before="0" w:after="0" w:line="316" w:lineRule="exact"/>
        <w:ind w:left="0" w:right="0" w:firstLine="520"/>
        <w:jc w:val="both"/>
      </w:pPr>
      <w:bookmarkStart w:id="983" w:name="bookmark983"/>
      <w:bookmarkEnd w:id="983"/>
      <w:r>
        <w:rPr>
          <w:color w:val="000000"/>
          <w:spacing w:val="0"/>
          <w:w w:val="100"/>
          <w:position w:val="0"/>
        </w:rPr>
        <w:t>以支付现金取得的长期股权投资，按照实际支付的购买价款作为投资成本。初始投资成本包括与取得长期股权投资 直接相关的费用、税金及其他必要支出；</w:t>
      </w:r>
    </w:p>
    <w:p>
      <w:pPr>
        <w:pStyle w:val="Style21"/>
        <w:keepNext w:val="0"/>
        <w:keepLines w:val="0"/>
        <w:widowControl w:val="0"/>
        <w:numPr>
          <w:ilvl w:val="0"/>
          <w:numId w:val="71"/>
        </w:numPr>
        <w:shd w:val="clear" w:color="auto" w:fill="auto"/>
        <w:tabs>
          <w:tab w:pos="859" w:val="left"/>
        </w:tabs>
        <w:bidi w:val="0"/>
        <w:spacing w:before="0" w:after="0" w:line="316" w:lineRule="exact"/>
        <w:ind w:left="0" w:right="0" w:firstLine="520"/>
        <w:jc w:val="both"/>
      </w:pPr>
      <w:bookmarkStart w:id="984" w:name="bookmark984"/>
      <w:bookmarkEnd w:id="984"/>
      <w:r>
        <w:rPr>
          <w:color w:val="000000"/>
          <w:spacing w:val="0"/>
          <w:w w:val="100"/>
          <w:position w:val="0"/>
        </w:rPr>
        <w:t>以发行权益性证券取得的长期股权投资，按照发行权益性证券的公允价值作为初始投资成本；</w:t>
      </w:r>
    </w:p>
    <w:p>
      <w:pPr>
        <w:pStyle w:val="Style21"/>
        <w:keepNext w:val="0"/>
        <w:keepLines w:val="0"/>
        <w:widowControl w:val="0"/>
        <w:numPr>
          <w:ilvl w:val="0"/>
          <w:numId w:val="71"/>
        </w:numPr>
        <w:shd w:val="clear" w:color="auto" w:fill="auto"/>
        <w:tabs>
          <w:tab w:pos="339" w:val="left"/>
        </w:tabs>
        <w:bidi w:val="0"/>
        <w:spacing w:before="0" w:after="0" w:line="316" w:lineRule="exact"/>
        <w:ind w:left="0" w:right="0" w:firstLine="520"/>
        <w:jc w:val="both"/>
      </w:pPr>
      <w:bookmarkStart w:id="985" w:name="bookmark985"/>
      <w:bookmarkEnd w:id="985"/>
      <w:r>
        <w:rPr>
          <w:color w:val="000000"/>
          <w:spacing w:val="0"/>
          <w:w w:val="100"/>
          <w:position w:val="0"/>
        </w:rPr>
        <w:t xml:space="preserve">通过非货币性资产交换取得的长期股权投资，如果该项交换具有商业实质且换入资产或换出资产的公允价值能可靠 </w:t>
      </w:r>
      <w:r>
        <w:rPr>
          <w:color w:val="000000"/>
          <w:spacing w:val="0"/>
          <w:w w:val="100"/>
          <w:position w:val="0"/>
        </w:rPr>
        <w:t>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Style21"/>
        <w:keepNext w:val="0"/>
        <w:keepLines w:val="0"/>
        <w:widowControl w:val="0"/>
        <w:numPr>
          <w:ilvl w:val="0"/>
          <w:numId w:val="71"/>
        </w:numPr>
        <w:shd w:val="clear" w:color="auto" w:fill="auto"/>
        <w:bidi w:val="0"/>
        <w:spacing w:before="0" w:after="0" w:line="313" w:lineRule="exact"/>
        <w:ind w:left="0" w:right="0" w:firstLine="520"/>
        <w:jc w:val="both"/>
      </w:pPr>
      <w:bookmarkStart w:id="986" w:name="bookmark986"/>
      <w:bookmarkEnd w:id="986"/>
      <w:r>
        <w:rPr>
          <w:color w:val="000000"/>
          <w:spacing w:val="0"/>
          <w:w w:val="100"/>
          <w:position w:val="0"/>
        </w:rPr>
        <w:t>通过债务重组取得的长期股权投资，以所放弃债权的公允价值和可直接归属于该资产的税金等其他成本确定其入账 价值，并将所放弃债权的公允价值与账面价值之间的差额，计入当期损益。</w:t>
      </w:r>
    </w:p>
    <w:p>
      <w:pPr>
        <w:pStyle w:val="Style21"/>
        <w:keepNext w:val="0"/>
        <w:keepLines w:val="0"/>
        <w:widowControl w:val="0"/>
        <w:shd w:val="clear" w:color="auto" w:fill="auto"/>
        <w:tabs>
          <w:tab w:pos="946" w:val="left"/>
        </w:tabs>
        <w:bidi w:val="0"/>
        <w:spacing w:before="0" w:after="0" w:line="313" w:lineRule="exact"/>
        <w:ind w:left="0" w:right="0" w:firstLine="520"/>
        <w:jc w:val="both"/>
      </w:pPr>
      <w:bookmarkStart w:id="987" w:name="bookmark987"/>
      <w:r>
        <w:rPr>
          <w:color w:val="000000"/>
          <w:spacing w:val="0"/>
          <w:w w:val="100"/>
          <w:position w:val="0"/>
        </w:rPr>
        <w:t>（</w:t>
      </w:r>
      <w:bookmarkEnd w:id="987"/>
      <w:r>
        <w:rPr>
          <w:rFonts w:ascii="Times New Roman" w:eastAsia="Times New Roman" w:hAnsi="Times New Roman" w:cs="Times New Roman"/>
          <w:color w:val="000000"/>
          <w:spacing w:val="0"/>
          <w:w w:val="100"/>
          <w:position w:val="0"/>
        </w:rPr>
        <w:t>3</w:t>
      </w:r>
      <w:r>
        <w:rPr>
          <w:color w:val="000000"/>
          <w:spacing w:val="0"/>
          <w:w w:val="100"/>
          <w:position w:val="0"/>
        </w:rPr>
        <w:t>）</w:t>
        <w:tab/>
        <w:t>后续计量及损益确认方法</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本公司能够对被投资单位实施控制的长期股权投资采用成本法核算；对联营企业和合营企业的长期股权投资采用权益 法核算。</w:t>
      </w:r>
    </w:p>
    <w:p>
      <w:pPr>
        <w:pStyle w:val="Style21"/>
        <w:keepNext w:val="0"/>
        <w:keepLines w:val="0"/>
        <w:widowControl w:val="0"/>
        <w:numPr>
          <w:ilvl w:val="0"/>
          <w:numId w:val="73"/>
        </w:numPr>
        <w:shd w:val="clear" w:color="auto" w:fill="auto"/>
        <w:tabs>
          <w:tab w:pos="874" w:val="left"/>
        </w:tabs>
        <w:bidi w:val="0"/>
        <w:spacing w:before="0" w:after="0" w:line="313" w:lineRule="exact"/>
        <w:ind w:left="0" w:right="0" w:firstLine="520"/>
        <w:jc w:val="left"/>
      </w:pPr>
      <w:bookmarkStart w:id="988" w:name="bookmark988"/>
      <w:bookmarkEnd w:id="988"/>
      <w:r>
        <w:rPr>
          <w:color w:val="000000"/>
          <w:spacing w:val="0"/>
          <w:w w:val="100"/>
          <w:position w:val="0"/>
        </w:rPr>
        <w:t>成本法</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采用成本法核算的长期股权投资，追加或收回投资时调整长期股权投资的成本；被投资单位宣告分派的现金股利或利 润，确认为当期投资收益。</w:t>
      </w:r>
    </w:p>
    <w:p>
      <w:pPr>
        <w:pStyle w:val="Style21"/>
        <w:keepNext w:val="0"/>
        <w:keepLines w:val="0"/>
        <w:widowControl w:val="0"/>
        <w:numPr>
          <w:ilvl w:val="0"/>
          <w:numId w:val="73"/>
        </w:numPr>
        <w:shd w:val="clear" w:color="auto" w:fill="auto"/>
        <w:tabs>
          <w:tab w:pos="874" w:val="left"/>
        </w:tabs>
        <w:bidi w:val="0"/>
        <w:spacing w:before="0" w:after="0" w:line="313" w:lineRule="exact"/>
        <w:ind w:left="0" w:right="0" w:firstLine="520"/>
        <w:jc w:val="both"/>
      </w:pPr>
      <w:bookmarkStart w:id="989" w:name="bookmark989"/>
      <w:bookmarkEnd w:id="989"/>
      <w:r>
        <w:rPr>
          <w:color w:val="000000"/>
          <w:spacing w:val="0"/>
          <w:w w:val="100"/>
          <w:position w:val="0"/>
        </w:rPr>
        <w:t>权益法</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按照权益法核算的长期股权投资，一般会计处理为：</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本公司长期股权投资的投资成本大于投资时应享有被投资单位可辨认净资产公允价值份额的，不调整长期股权投资的 初始投资成本；长期股权投资的初始投资成本小于投资时应享有被投资单位可辨认净资产公允价值份额的，其差额计入当期 损益，同时调整长期股权投资的成本。</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本公司按照应享有或应分担的被投资单位实现的净损益和其他综合收益的份额，分别确认投资收益和其他综合收益， 同时调整长期股权投资的账面价值；本公司按照被投资单位宣告分派的利润或现金股利计算应享有的部分，相应减少长期股 权投资的账面价值；被投资单位除净损益、其他综合收益和利润分配以外所有者权益的其他变动，调整长期股权投资的账面 价值并计入所有者权益。在确认应享有被投资单位净损益的份额时，以取得投资时被投资单位可辨认净资产的公允价值为基 础，对被投资单位的净利润进行调整后确认。被投资单位采用的会计政策及会计期间与本公司不一致的，应按照本公司的会 计政策及会计期间对被投资单位的财务报表进行调整，并据以确认投资收益和其他综合收益等。本公司与联营企业及合营企 业之间发生的未实现内部交易损益按照享有的比例计算归属于本公司的部分予以抵销，在此基础上确认投资损益。本公司与 被投资单位发生的未实现内部交易损失属于资产减值损失的，应全额确认。</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因追加投资等原因能够对被投资单位施加重大影响或实施共同控制但不构成控制的，按照原持有的股权投资的公允价 值加上新增投资成本之和，作为改按权益法核算的初始投资成本。原持有的股权投资分类为其他权益工具投资的，其公允价 值与账面价值之间的差额，以及原计入其他综合收益的累计利得或损失应当在改按权益法核算的当期从其他综合收益中转 出，计入留存收益。</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因处置部分股权投资等原因丧失了对被投资单位的共同控制或重大影响的，处置后的剩余股权改按公允价值计量，其 在丧失共同控制或重大影响之日的公允价值与账面价值之间的差额计入当期损益。原股权投资因采用权益法核算而确认的其 他综合收益，在终止采用权益法核算时采用与被投资单位直接处置相关资产或负债相同的基础进行会计处理。</w:t>
      </w:r>
    </w:p>
    <w:p>
      <w:pPr>
        <w:pStyle w:val="Style21"/>
        <w:keepNext w:val="0"/>
        <w:keepLines w:val="0"/>
        <w:widowControl w:val="0"/>
        <w:shd w:val="clear" w:color="auto" w:fill="auto"/>
        <w:tabs>
          <w:tab w:pos="946" w:val="left"/>
        </w:tabs>
        <w:bidi w:val="0"/>
        <w:spacing w:before="0" w:after="0" w:line="313" w:lineRule="exact"/>
        <w:ind w:left="0" w:right="0" w:firstLine="520"/>
        <w:jc w:val="both"/>
      </w:pPr>
      <w:bookmarkStart w:id="990" w:name="bookmark990"/>
      <w:r>
        <w:rPr>
          <w:color w:val="000000"/>
          <w:spacing w:val="0"/>
          <w:w w:val="100"/>
          <w:position w:val="0"/>
        </w:rPr>
        <w:t>（</w:t>
      </w:r>
      <w:bookmarkEnd w:id="990"/>
      <w:r>
        <w:rPr>
          <w:rFonts w:ascii="Times New Roman" w:eastAsia="Times New Roman" w:hAnsi="Times New Roman" w:cs="Times New Roman"/>
          <w:color w:val="000000"/>
          <w:spacing w:val="0"/>
          <w:w w:val="100"/>
          <w:position w:val="0"/>
        </w:rPr>
        <w:t>4</w:t>
      </w:r>
      <w:r>
        <w:rPr>
          <w:color w:val="000000"/>
          <w:spacing w:val="0"/>
          <w:w w:val="100"/>
          <w:position w:val="0"/>
        </w:rPr>
        <w:t>）</w:t>
        <w:tab/>
        <w:t>持有待售的权益性投资</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对联营企业或合营企业的权益性投资全部或部分分类为持有待售资产的，相关会计处理见附注五、</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对于未划分为持有待售资产的剩余权益性投资，采用权益法进行会计处理。</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已划分为持有待售的对联营企业或合营企业的权益性投资，不再符合持有待售资产分类条件的，从被分类为持有待售 资产之日起采用权益法进行追溯调整。分类为持有待售期间的财务报表做相应调整。</w:t>
      </w:r>
    </w:p>
    <w:p>
      <w:pPr>
        <w:pStyle w:val="Style21"/>
        <w:keepNext w:val="0"/>
        <w:keepLines w:val="0"/>
        <w:widowControl w:val="0"/>
        <w:shd w:val="clear" w:color="auto" w:fill="auto"/>
        <w:tabs>
          <w:tab w:pos="946" w:val="left"/>
        </w:tabs>
        <w:bidi w:val="0"/>
        <w:spacing w:before="0" w:after="0" w:line="313" w:lineRule="exact"/>
        <w:ind w:left="0" w:right="0" w:firstLine="52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p>
    <w:p>
      <w:pPr>
        <w:pStyle w:val="Style21"/>
        <w:keepNext w:val="0"/>
        <w:keepLines w:val="0"/>
        <w:widowControl w:val="0"/>
        <w:shd w:val="clear" w:color="auto" w:fill="auto"/>
        <w:bidi w:val="0"/>
        <w:spacing w:before="0" w:after="400" w:line="313" w:lineRule="exact"/>
        <w:ind w:left="0" w:right="0" w:firstLine="52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1"/>
        <w:keepNext/>
        <w:keepLines/>
        <w:widowControl w:val="0"/>
        <w:shd w:val="clear" w:color="auto" w:fill="auto"/>
        <w:bidi w:val="0"/>
        <w:spacing w:before="0" w:after="2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92"/>
      <w:bookmarkEnd w:id="993"/>
      <w:bookmarkEnd w:id="995"/>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折旧或摊销方法</w:t>
      </w:r>
    </w:p>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）投资性房地产的分类</w:t>
      </w:r>
    </w:p>
    <w:p>
      <w:pPr>
        <w:pStyle w:val="Style21"/>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投资性房产是指为赚取租金或资本增值，或两者兼有而持有的房地产。主要包括：</w:t>
      </w:r>
    </w:p>
    <w:p>
      <w:pPr>
        <w:pStyle w:val="Style21"/>
        <w:keepNext w:val="0"/>
        <w:keepLines w:val="0"/>
        <w:widowControl w:val="0"/>
        <w:numPr>
          <w:ilvl w:val="0"/>
          <w:numId w:val="75"/>
        </w:numPr>
        <w:shd w:val="clear" w:color="auto" w:fill="auto"/>
        <w:tabs>
          <w:tab w:pos="893" w:val="left"/>
        </w:tabs>
        <w:bidi w:val="0"/>
        <w:spacing w:before="0" w:after="100" w:line="240" w:lineRule="auto"/>
        <w:ind w:left="0" w:right="0" w:firstLine="520"/>
        <w:jc w:val="both"/>
      </w:pPr>
      <w:bookmarkStart w:id="996" w:name="bookmark996"/>
      <w:bookmarkEnd w:id="996"/>
      <w:r>
        <w:rPr>
          <w:color w:val="000000"/>
          <w:spacing w:val="0"/>
          <w:w w:val="100"/>
          <w:position w:val="0"/>
        </w:rPr>
        <w:t>已出租的土地使用权。</w:t>
      </w:r>
    </w:p>
    <w:p>
      <w:pPr>
        <w:pStyle w:val="Style21"/>
        <w:keepNext w:val="0"/>
        <w:keepLines w:val="0"/>
        <w:widowControl w:val="0"/>
        <w:numPr>
          <w:ilvl w:val="0"/>
          <w:numId w:val="75"/>
        </w:numPr>
        <w:shd w:val="clear" w:color="auto" w:fill="auto"/>
        <w:tabs>
          <w:tab w:pos="893" w:val="left"/>
        </w:tabs>
        <w:bidi w:val="0"/>
        <w:spacing w:before="0" w:after="100" w:line="240" w:lineRule="auto"/>
        <w:ind w:left="0" w:right="0" w:firstLine="520"/>
        <w:jc w:val="both"/>
      </w:pPr>
      <w:bookmarkStart w:id="997" w:name="bookmark997"/>
      <w:bookmarkEnd w:id="997"/>
      <w:r>
        <w:rPr>
          <w:color w:val="000000"/>
          <w:spacing w:val="0"/>
          <w:w w:val="100"/>
          <w:position w:val="0"/>
        </w:rPr>
        <w:t>持有并准备增值后转让的土地使用权。</w:t>
      </w:r>
    </w:p>
    <w:p>
      <w:pPr>
        <w:pStyle w:val="Style21"/>
        <w:keepNext w:val="0"/>
        <w:keepLines w:val="0"/>
        <w:widowControl w:val="0"/>
        <w:numPr>
          <w:ilvl w:val="0"/>
          <w:numId w:val="75"/>
        </w:numPr>
        <w:shd w:val="clear" w:color="auto" w:fill="auto"/>
        <w:tabs>
          <w:tab w:pos="893" w:val="left"/>
        </w:tabs>
        <w:bidi w:val="0"/>
        <w:spacing w:before="0" w:after="100" w:line="240" w:lineRule="auto"/>
        <w:ind w:left="0" w:right="0" w:firstLine="520"/>
        <w:jc w:val="both"/>
      </w:pPr>
      <w:bookmarkStart w:id="998" w:name="bookmark998"/>
      <w:bookmarkEnd w:id="998"/>
      <w:r>
        <w:rPr>
          <w:color w:val="000000"/>
          <w:spacing w:val="0"/>
          <w:w w:val="100"/>
          <w:position w:val="0"/>
        </w:rPr>
        <w:t>已出租的建筑物。</w:t>
      </w:r>
    </w:p>
    <w:p>
      <w:pPr>
        <w:pStyle w:val="Style21"/>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）投资性房地产的计量模式</w:t>
      </w:r>
    </w:p>
    <w:p>
      <w:pPr>
        <w:pStyle w:val="Style21"/>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本公司采用成本模式对投资性房地产进行后续计量，计提资产减值方法见附注五、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本公司对投资性房地产成本减累计减值及净残值后按直线法计算折旧或摊销，投资性房地产的类别、估计的经济使用</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年限和预计的净残值率分别确定折旧年限和年折旧率如下:</w:t>
      </w:r>
    </w:p>
    <w:tbl>
      <w:tblPr>
        <w:tblOverlap w:val="never"/>
        <w:jc w:val="center"/>
        <w:tblLayout w:type="fixed"/>
      </w:tblPr>
      <w:tblGrid>
        <w:gridCol w:w="2702"/>
        <w:gridCol w:w="1843"/>
        <w:gridCol w:w="2126"/>
        <w:gridCol w:w="2443"/>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r>
              <w:rPr>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20-50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1.90-4.75</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w:t>
            </w:r>
          </w:p>
        </w:tc>
      </w:tr>
    </w:tbl>
    <w:p>
      <w:pPr>
        <w:widowControl w:val="0"/>
        <w:spacing w:after="619" w:line="1" w:lineRule="exact"/>
      </w:pPr>
    </w:p>
    <w:p>
      <w:pPr>
        <w:pStyle w:val="Style31"/>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00"/>
      <w:bookmarkEnd w:id="1002"/>
      <w:bookmarkEnd w:id="999"/>
    </w:p>
    <w:p>
      <w:pPr>
        <w:pStyle w:val="Style31"/>
        <w:keepNext/>
        <w:keepLines/>
        <w:widowControl w:val="0"/>
        <w:shd w:val="clear" w:color="auto" w:fill="auto"/>
        <w:bidi w:val="0"/>
        <w:spacing w:before="0" w:after="280" w:line="240" w:lineRule="auto"/>
        <w:ind w:left="0" w:right="0" w:firstLine="0"/>
        <w:jc w:val="left"/>
      </w:pPr>
      <w:bookmarkStart w:id="1000" w:name="bookmark1000"/>
      <w:bookmarkStart w:id="1003" w:name="bookmark1003"/>
      <w:bookmarkStart w:id="1004" w:name="bookmark1004"/>
      <w:bookmarkStart w:id="999" w:name="bookmark999"/>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00"/>
      <w:bookmarkEnd w:id="1004"/>
      <w:bookmarkEnd w:id="999"/>
    </w:p>
    <w:p>
      <w:pPr>
        <w:pStyle w:val="Style21"/>
        <w:keepNext w:val="0"/>
        <w:keepLines w:val="0"/>
        <w:widowControl w:val="0"/>
        <w:shd w:val="clear" w:color="auto" w:fill="auto"/>
        <w:bidi w:val="0"/>
        <w:spacing w:before="0" w:after="40" w:line="307" w:lineRule="exact"/>
        <w:ind w:left="0" w:right="0" w:firstLine="640"/>
        <w:jc w:val="both"/>
      </w:pPr>
      <w:r>
        <w:rPr>
          <w:color w:val="000000"/>
          <w:spacing w:val="0"/>
          <w:w w:val="100"/>
          <w:position w:val="0"/>
        </w:rPr>
        <w:t>固定资产在同时满足下列条件时，按取得时的实际成本予以确认：</w:t>
      </w:r>
    </w:p>
    <w:p>
      <w:pPr>
        <w:pStyle w:val="Style21"/>
        <w:keepNext w:val="0"/>
        <w:keepLines w:val="0"/>
        <w:widowControl w:val="0"/>
        <w:numPr>
          <w:ilvl w:val="0"/>
          <w:numId w:val="77"/>
        </w:numPr>
        <w:shd w:val="clear" w:color="auto" w:fill="auto"/>
        <w:tabs>
          <w:tab w:pos="1013" w:val="left"/>
        </w:tabs>
        <w:bidi w:val="0"/>
        <w:spacing w:before="0" w:after="40" w:line="307" w:lineRule="exact"/>
        <w:ind w:left="0" w:right="0" w:firstLine="640"/>
        <w:jc w:val="both"/>
      </w:pPr>
      <w:bookmarkStart w:id="1005" w:name="bookmark1005"/>
      <w:bookmarkEnd w:id="1005"/>
      <w:r>
        <w:rPr>
          <w:color w:val="000000"/>
          <w:spacing w:val="0"/>
          <w:w w:val="100"/>
          <w:position w:val="0"/>
        </w:rPr>
        <w:t>与该固定资产有关的经济利益很可能流入企业。</w:t>
      </w:r>
    </w:p>
    <w:p>
      <w:pPr>
        <w:pStyle w:val="Style21"/>
        <w:keepNext w:val="0"/>
        <w:keepLines w:val="0"/>
        <w:widowControl w:val="0"/>
        <w:numPr>
          <w:ilvl w:val="0"/>
          <w:numId w:val="77"/>
        </w:numPr>
        <w:shd w:val="clear" w:color="auto" w:fill="auto"/>
        <w:tabs>
          <w:tab w:pos="1013" w:val="left"/>
        </w:tabs>
        <w:bidi w:val="0"/>
        <w:spacing w:before="0" w:after="40" w:line="307" w:lineRule="exact"/>
        <w:ind w:left="0" w:right="0" w:firstLine="640"/>
        <w:jc w:val="both"/>
      </w:pPr>
      <w:bookmarkStart w:id="1006" w:name="bookmark1006"/>
      <w:bookmarkEnd w:id="1006"/>
      <w:r>
        <w:rPr>
          <w:color w:val="000000"/>
          <w:spacing w:val="0"/>
          <w:w w:val="100"/>
          <w:position w:val="0"/>
        </w:rPr>
        <w:t>该固定资产的成本能够可靠地计量。</w:t>
      </w:r>
    </w:p>
    <w:p>
      <w:pPr>
        <w:pStyle w:val="Style21"/>
        <w:keepNext w:val="0"/>
        <w:keepLines w:val="0"/>
        <w:widowControl w:val="0"/>
        <w:shd w:val="clear" w:color="auto" w:fill="auto"/>
        <w:bidi w:val="0"/>
        <w:spacing w:before="0" w:after="380" w:line="307" w:lineRule="exact"/>
        <w:ind w:left="0" w:right="0" w:firstLine="640"/>
        <w:jc w:val="both"/>
      </w:pPr>
      <w:r>
        <w:rPr>
          <w:color w:val="000000"/>
          <w:spacing w:val="0"/>
          <w:w w:val="100"/>
          <w:position w:val="0"/>
        </w:rPr>
        <w:t>固定资产发生的后续支出，符合固定资产确认条件的计入固定资产成本；不符合固定资产确认条件的在发生时计入 当期损益。</w:t>
      </w:r>
    </w:p>
    <w:p>
      <w:pPr>
        <w:pStyle w:val="Style31"/>
        <w:keepNext/>
        <w:keepLines/>
        <w:widowControl w:val="0"/>
        <w:shd w:val="clear" w:color="auto" w:fill="auto"/>
        <w:bidi w:val="0"/>
        <w:spacing w:before="0" w:after="32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07"/>
      <w:bookmarkEnd w:id="1008"/>
      <w:bookmarkEnd w:id="1010"/>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双倍余额递减法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15.83%-66.67%</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11"/>
      <w:bookmarkEnd w:id="1012"/>
      <w:bookmarkEnd w:id="1014"/>
    </w:p>
    <w:p>
      <w:pPr>
        <w:pStyle w:val="Style21"/>
        <w:keepNext w:val="0"/>
        <w:keepLines w:val="0"/>
        <w:widowControl w:val="0"/>
        <w:shd w:val="clear" w:color="auto" w:fill="auto"/>
        <w:bidi w:val="0"/>
        <w:spacing w:before="0" w:after="380" w:line="313" w:lineRule="exact"/>
        <w:ind w:left="0" w:right="0" w:firstLine="640"/>
        <w:jc w:val="both"/>
      </w:pPr>
      <w:r>
        <w:rPr>
          <w:color w:val="000000"/>
          <w:spacing w:val="0"/>
          <w:w w:val="100"/>
          <w:position w:val="0"/>
        </w:rPr>
        <w:t>本公司在租入的固定资产实质上转移了与资产有关的全部风险和报酬时确认该项固定资产的租赁为融资租赁。融资 租赁取得的固定资产的成本，按租赁开始日租赁资产公允价值与最低租赁付款额现值两者中较低者加上初始直接费用确定。 融资租入的固定资产采用与自有固定资产相一致的折旧政策计提租赁资产折旧。能够合理确定租赁期届满时将会取得租赁资 产所有权的，在租赁资产使用年限内计提折旧；无法合理确定租赁期届满时能够取得租赁资产所有权的，在租赁期与租赁资 产使用寿命两者中较短的期间内计提折旧。</w:t>
      </w:r>
    </w:p>
    <w:p>
      <w:pPr>
        <w:pStyle w:val="Style31"/>
        <w:keepNext/>
        <w:keepLines/>
        <w:widowControl w:val="0"/>
        <w:shd w:val="clear" w:color="auto" w:fill="auto"/>
        <w:bidi w:val="0"/>
        <w:spacing w:before="0" w:after="280" w:line="240" w:lineRule="auto"/>
        <w:ind w:left="0" w:right="0" w:firstLine="0"/>
        <w:jc w:val="both"/>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015"/>
      <w:bookmarkEnd w:id="1016"/>
      <w:bookmarkEnd w:id="1018"/>
    </w:p>
    <w:p>
      <w:pPr>
        <w:pStyle w:val="Style21"/>
        <w:keepNext w:val="0"/>
        <w:keepLines w:val="0"/>
        <w:widowControl w:val="0"/>
        <w:shd w:val="clear" w:color="auto" w:fill="auto"/>
        <w:bidi w:val="0"/>
        <w:spacing w:before="0" w:after="180" w:line="313"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）在建工程以立项项目分类核算。</w:t>
      </w:r>
    </w:p>
    <w:p>
      <w:pPr>
        <w:pStyle w:val="Style21"/>
        <w:keepNext w:val="0"/>
        <w:keepLines w:val="0"/>
        <w:widowControl w:val="0"/>
        <w:shd w:val="clear" w:color="auto" w:fill="auto"/>
        <w:bidi w:val="0"/>
        <w:spacing w:before="0" w:after="0" w:line="313" w:lineRule="exact"/>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）在建工程结转为固定资产的标准和时点</w:t>
      </w:r>
    </w:p>
    <w:p>
      <w:pPr>
        <w:pStyle w:val="Style21"/>
        <w:keepNext w:val="0"/>
        <w:keepLines w:val="0"/>
        <w:widowControl w:val="0"/>
        <w:shd w:val="clear" w:color="auto" w:fill="auto"/>
        <w:bidi w:val="0"/>
        <w:spacing w:before="0" w:after="360" w:line="313" w:lineRule="exact"/>
        <w:ind w:left="0" w:right="0" w:firstLine="520"/>
        <w:jc w:val="left"/>
      </w:pPr>
      <w:r>
        <w:rPr>
          <w:color w:val="000000"/>
          <w:spacing w:val="0"/>
          <w:w w:val="100"/>
          <w:position w:val="0"/>
        </w:rPr>
        <w:t>在建工程项目按建造该项资产达到预定可使用状态前所发生的全部支出，作为固定资产的入账价值。包括建筑费用、 机器设备原价、其他为使在建工程达到预定可使用状态所发生的必要支出以及在资产达到预定可使用状态之前为该项目专门 借款所发生的借款费用及占用的一般借款发生的借款费用。本公司在工程安装或建设完成达到预定可使用状态时将在建工程 转入固定资产。所建造的已达到预定可使用状态、但尚未办理竣工决算的固定资产，自达到预定可使用状态之日起，根据工 程预算、造价或者工程实际成本等，按估计的价值转入固定资产，并按本公司固定资产折旧政策计提固定资产的折旧，待办 理竣工决算后，再按实际成本调整原来的暂估价值，但不调整原已计提的折旧额。</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19"/>
      <w:bookmarkEnd w:id="1020"/>
      <w:bookmarkEnd w:id="1022"/>
    </w:p>
    <w:p>
      <w:pPr>
        <w:pStyle w:val="Style21"/>
        <w:keepNext w:val="0"/>
        <w:keepLines w:val="0"/>
        <w:widowControl w:val="0"/>
        <w:shd w:val="clear" w:color="auto" w:fill="auto"/>
        <w:tabs>
          <w:tab w:pos="965" w:val="left"/>
        </w:tabs>
        <w:bidi w:val="0"/>
        <w:spacing w:before="0" w:after="0" w:line="316" w:lineRule="exact"/>
        <w:ind w:left="0" w:right="0" w:firstLine="520"/>
        <w:jc w:val="left"/>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借款费用资本化的确认原则和资本化期间</w:t>
      </w:r>
    </w:p>
    <w:p>
      <w:pPr>
        <w:pStyle w:val="Style21"/>
        <w:keepNext w:val="0"/>
        <w:keepLines w:val="0"/>
        <w:widowControl w:val="0"/>
        <w:shd w:val="clear" w:color="auto" w:fill="auto"/>
        <w:bidi w:val="0"/>
        <w:spacing w:before="0" w:after="0" w:line="316" w:lineRule="exact"/>
        <w:ind w:left="0" w:right="0" w:firstLine="520"/>
        <w:jc w:val="left"/>
      </w:pPr>
      <w:r>
        <w:rPr>
          <w:color w:val="000000"/>
          <w:spacing w:val="0"/>
          <w:w w:val="100"/>
          <w:position w:val="0"/>
        </w:rPr>
        <w:t>本公司发生的可直接归属于符合资本化条件的资产的购建或生产的借款费用在同时满足下列条件时予以资本化计入 相关资产成本：</w:t>
      </w:r>
    </w:p>
    <w:p>
      <w:pPr>
        <w:pStyle w:val="Style21"/>
        <w:keepNext w:val="0"/>
        <w:keepLines w:val="0"/>
        <w:widowControl w:val="0"/>
        <w:numPr>
          <w:ilvl w:val="0"/>
          <w:numId w:val="79"/>
        </w:numPr>
        <w:shd w:val="clear" w:color="auto" w:fill="auto"/>
        <w:tabs>
          <w:tab w:pos="893" w:val="left"/>
        </w:tabs>
        <w:bidi w:val="0"/>
        <w:spacing w:before="0" w:after="0" w:line="316" w:lineRule="exact"/>
        <w:ind w:left="0" w:right="0" w:firstLine="520"/>
        <w:jc w:val="left"/>
      </w:pPr>
      <w:bookmarkStart w:id="1024" w:name="bookmark1024"/>
      <w:bookmarkEnd w:id="1024"/>
      <w:r>
        <w:rPr>
          <w:color w:val="000000"/>
          <w:spacing w:val="0"/>
          <w:w w:val="100"/>
          <w:position w:val="0"/>
        </w:rPr>
        <w:t>资产支出已经发生；</w:t>
      </w:r>
    </w:p>
    <w:p>
      <w:pPr>
        <w:pStyle w:val="Style21"/>
        <w:keepNext w:val="0"/>
        <w:keepLines w:val="0"/>
        <w:widowControl w:val="0"/>
        <w:numPr>
          <w:ilvl w:val="0"/>
          <w:numId w:val="79"/>
        </w:numPr>
        <w:shd w:val="clear" w:color="auto" w:fill="auto"/>
        <w:tabs>
          <w:tab w:pos="893" w:val="left"/>
        </w:tabs>
        <w:bidi w:val="0"/>
        <w:spacing w:before="0" w:after="0" w:line="316" w:lineRule="exact"/>
        <w:ind w:left="0" w:right="0" w:firstLine="520"/>
        <w:jc w:val="left"/>
      </w:pPr>
      <w:bookmarkStart w:id="1025" w:name="bookmark1025"/>
      <w:bookmarkEnd w:id="1025"/>
      <w:r>
        <w:rPr>
          <w:color w:val="000000"/>
          <w:spacing w:val="0"/>
          <w:w w:val="100"/>
          <w:position w:val="0"/>
        </w:rPr>
        <w:t>借款费用已经发生；</w:t>
      </w:r>
    </w:p>
    <w:p>
      <w:pPr>
        <w:pStyle w:val="Style21"/>
        <w:keepNext w:val="0"/>
        <w:keepLines w:val="0"/>
        <w:widowControl w:val="0"/>
        <w:numPr>
          <w:ilvl w:val="0"/>
          <w:numId w:val="79"/>
        </w:numPr>
        <w:shd w:val="clear" w:color="auto" w:fill="auto"/>
        <w:tabs>
          <w:tab w:pos="893" w:val="left"/>
        </w:tabs>
        <w:bidi w:val="0"/>
        <w:spacing w:before="0" w:after="0" w:line="316" w:lineRule="exact"/>
        <w:ind w:left="0" w:right="0" w:firstLine="520"/>
        <w:jc w:val="left"/>
      </w:pPr>
      <w:bookmarkStart w:id="1026" w:name="bookmark1026"/>
      <w:bookmarkEnd w:id="1026"/>
      <w:r>
        <w:rPr>
          <w:color w:val="000000"/>
          <w:spacing w:val="0"/>
          <w:w w:val="100"/>
          <w:position w:val="0"/>
        </w:rPr>
        <w:t>为使资产达到预定可使用状态所必要的购建或者生产活动已经开始。</w:t>
      </w:r>
    </w:p>
    <w:p>
      <w:pPr>
        <w:pStyle w:val="Style21"/>
        <w:keepNext w:val="0"/>
        <w:keepLines w:val="0"/>
        <w:widowControl w:val="0"/>
        <w:shd w:val="clear" w:color="auto" w:fill="auto"/>
        <w:bidi w:val="0"/>
        <w:spacing w:before="0" w:after="0" w:line="316" w:lineRule="exact"/>
        <w:ind w:left="0" w:right="0" w:firstLine="520"/>
        <w:jc w:val="left"/>
      </w:pPr>
      <w:r>
        <w:rPr>
          <w:color w:val="000000"/>
          <w:spacing w:val="0"/>
          <w:w w:val="100"/>
          <w:position w:val="0"/>
        </w:rPr>
        <w:t>其他的借款利息、折价或溢价和汇兑差额，计入发生当期的损益。</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 化。</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当购建或者生产符合资本化条件的资产达到预定可使用或者可销售状态时，停止其借款费用的资本化；以后发生的借 款费用于发生当期确认为费用。</w:t>
      </w:r>
    </w:p>
    <w:p>
      <w:pPr>
        <w:pStyle w:val="Style21"/>
        <w:keepNext w:val="0"/>
        <w:keepLines w:val="0"/>
        <w:widowControl w:val="0"/>
        <w:shd w:val="clear" w:color="auto" w:fill="auto"/>
        <w:tabs>
          <w:tab w:pos="965" w:val="left"/>
        </w:tabs>
        <w:bidi w:val="0"/>
        <w:spacing w:before="0" w:after="0" w:line="316" w:lineRule="exact"/>
        <w:ind w:left="0" w:right="0" w:firstLine="52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借款费用资本化率以及资本化金额的计算方法</w:t>
      </w:r>
    </w:p>
    <w:p>
      <w:pPr>
        <w:pStyle w:val="Style21"/>
        <w:keepNext w:val="0"/>
        <w:keepLines w:val="0"/>
        <w:widowControl w:val="0"/>
        <w:shd w:val="clear" w:color="auto" w:fill="auto"/>
        <w:bidi w:val="0"/>
        <w:spacing w:before="0" w:after="0" w:line="316" w:lineRule="exact"/>
        <w:ind w:left="0" w:right="0" w:firstLine="520"/>
        <w:jc w:val="both"/>
      </w:pPr>
      <w:r>
        <w:rPr>
          <w:color w:val="000000"/>
          <w:spacing w:val="0"/>
          <w:w w:val="100"/>
          <w:position w:val="0"/>
        </w:rPr>
        <w:t>为购建或者生产符合资本化条件的资产而借入专门借款的，以专门借款当期实际发生的利息费用，减去将尚未动用的 借款资金存入银行取得的利息收入或者进行暂时性投资取得的投资收益后的金额，确定为专门借款利息费用的资本化金额。</w:t>
      </w:r>
    </w:p>
    <w:p>
      <w:pPr>
        <w:pStyle w:val="Style21"/>
        <w:keepNext w:val="0"/>
        <w:keepLines w:val="0"/>
        <w:widowControl w:val="0"/>
        <w:shd w:val="clear" w:color="auto" w:fill="auto"/>
        <w:bidi w:val="0"/>
        <w:spacing w:before="0" w:after="360" w:line="316" w:lineRule="exact"/>
        <w:ind w:left="0" w:right="0" w:firstLine="520"/>
        <w:jc w:val="both"/>
      </w:pPr>
      <w:r>
        <w:rPr>
          <w:color w:val="000000"/>
          <w:spacing w:val="0"/>
          <w:w w:val="100"/>
          <w:position w:val="0"/>
        </w:rPr>
        <w:t>购建或者生产符合资本化条件的资产占用了一般借款的，一般借款应予资本化的利息金额按累计资产支出超过专门借 款部分的资产支出加权平均数乘以所占用一般借款的资本化率，计算确定一般借款应予资本化的利息金额。资本化率根据一 般借款加权平均利率计算确定。</w:t>
      </w:r>
    </w:p>
    <w:p>
      <w:pPr>
        <w:pStyle w:val="Style31"/>
        <w:keepNext/>
        <w:keepLines/>
        <w:widowControl w:val="0"/>
        <w:shd w:val="clear" w:color="auto" w:fill="auto"/>
        <w:tabs>
          <w:tab w:pos="483" w:val="left"/>
        </w:tabs>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2</w:t>
      </w:r>
      <w:bookmarkEnd w:id="103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28"/>
      <w:bookmarkEnd w:id="1029"/>
      <w:bookmarkEnd w:id="1031"/>
    </w:p>
    <w:p>
      <w:pPr>
        <w:pStyle w:val="Style31"/>
        <w:keepNext/>
        <w:keepLines/>
        <w:widowControl w:val="0"/>
        <w:shd w:val="clear" w:color="auto" w:fill="auto"/>
        <w:tabs>
          <w:tab w:pos="483" w:val="left"/>
        </w:tabs>
        <w:bidi w:val="0"/>
        <w:spacing w:before="0" w:line="240" w:lineRule="auto"/>
        <w:ind w:left="0" w:right="0" w:firstLine="0"/>
        <w:jc w:val="left"/>
      </w:pPr>
      <w:bookmarkStart w:id="1028" w:name="bookmark1028"/>
      <w:bookmarkStart w:id="1029" w:name="bookmark1029"/>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28"/>
      <w:bookmarkEnd w:id="1029"/>
      <w:bookmarkEnd w:id="1033"/>
    </w:p>
    <w:p>
      <w:pPr>
        <w:pStyle w:val="Style31"/>
        <w:keepNext/>
        <w:keepLines/>
        <w:widowControl w:val="0"/>
        <w:shd w:val="clear" w:color="auto" w:fill="auto"/>
        <w:tabs>
          <w:tab w:pos="483" w:val="left"/>
        </w:tabs>
        <w:bidi w:val="0"/>
        <w:spacing w:before="0" w:after="280" w:line="240" w:lineRule="auto"/>
        <w:ind w:left="0" w:right="0" w:firstLine="0"/>
        <w:jc w:val="left"/>
      </w:pPr>
      <w:bookmarkStart w:id="1028" w:name="bookmark1028"/>
      <w:bookmarkStart w:id="1029" w:name="bookmark1029"/>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28"/>
      <w:bookmarkEnd w:id="1029"/>
      <w:bookmarkEnd w:id="1035"/>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使用权资产，是指承租人可在租赁期内使用租赁资产的权利。</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在租赁期开始日，使用权资产按照成本进行初始计量。该成本包括：</w:t>
      </w:r>
    </w:p>
    <w:p>
      <w:pPr>
        <w:pStyle w:val="Style21"/>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租赁负债的初始计量金额；</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在租赁期开始日或之前支付的租赁付款额，存在租赁激励的，扣除已享受的租赁激励相关金额；</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承租人发生的初始直接费用；</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承租人为拆卸及移除租赁资产、复原租赁资产所在场地或将租赁资产恢复至租赁条款约定状态预计将发生的成本。 本公司按照预计负债的确认标准和计量方法对该成本进行确认和计量，详见附注五、</w:t>
      </w:r>
      <w:r>
        <w:rPr>
          <w:rFonts w:ascii="Times New Roman" w:eastAsia="Times New Roman" w:hAnsi="Times New Roman" w:cs="Times New Roman"/>
          <w:color w:val="000000"/>
          <w:spacing w:val="0"/>
          <w:w w:val="100"/>
          <w:position w:val="0"/>
        </w:rPr>
        <w:t>36</w:t>
      </w:r>
      <w:r>
        <w:rPr>
          <w:color w:val="000000"/>
          <w:spacing w:val="0"/>
          <w:w w:val="100"/>
          <w:position w:val="0"/>
        </w:rPr>
        <w:t>。前述成本属于为生产存货而发生的 将计入存货成本。</w:t>
      </w:r>
    </w:p>
    <w:p>
      <w:pPr>
        <w:pStyle w:val="Style21"/>
        <w:keepNext w:val="0"/>
        <w:keepLines w:val="0"/>
        <w:widowControl w:val="0"/>
        <w:shd w:val="clear" w:color="auto" w:fill="auto"/>
        <w:bidi w:val="0"/>
        <w:spacing w:before="0" w:after="360" w:line="312" w:lineRule="exact"/>
        <w:ind w:left="0" w:right="0" w:firstLine="520"/>
        <w:jc w:val="left"/>
      </w:pPr>
      <w:r>
        <w:rPr>
          <w:color w:val="000000"/>
          <w:spacing w:val="0"/>
          <w:w w:val="100"/>
          <w:position w:val="0"/>
        </w:rPr>
        <w:t>使用权资产折旧采用年限平均法分类计提。对于能合理确定租赁期届满时将会取得租赁资产所有权的，在租赁资产预 计剩余使用寿命内，根据使用权资产类别和预计净残值率确定折旧率；对于无法合理确定租赁期届满时将会取得租赁资产所 有权的，在租赁期与租赁资产剩余使用寿命两者孰短的期间内，根据使用权资产类别确定折旧率。</w:t>
      </w:r>
    </w:p>
    <w:p>
      <w:pPr>
        <w:pStyle w:val="Style38"/>
        <w:keepNext w:val="0"/>
        <w:keepLines w:val="0"/>
        <w:widowControl w:val="0"/>
        <w:shd w:val="clear" w:color="auto" w:fill="auto"/>
        <w:bidi w:val="0"/>
        <w:spacing w:before="0" w:after="0" w:line="240" w:lineRule="auto"/>
        <w:ind w:left="494" w:right="0" w:firstLine="0"/>
        <w:jc w:val="left"/>
      </w:pPr>
      <w:r>
        <w:rPr>
          <w:color w:val="000000"/>
          <w:spacing w:val="0"/>
          <w:w w:val="100"/>
          <w:position w:val="0"/>
        </w:rPr>
        <w:t>各类使用权资产折旧方法、折旧年限、残值率和年折旧率如下:</w:t>
      </w:r>
    </w:p>
    <w:tbl>
      <w:tblPr>
        <w:tblOverlap w:val="never"/>
        <w:jc w:val="left"/>
        <w:tblLayout w:type="fixed"/>
      </w:tblPr>
      <w:tblGrid>
        <w:gridCol w:w="2098"/>
        <w:gridCol w:w="1416"/>
        <w:gridCol w:w="1603"/>
        <w:gridCol w:w="1680"/>
        <w:gridCol w:w="1987"/>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r>
              <w:rPr>
                <w:color w:val="000000"/>
                <w:spacing w:val="0"/>
                <w:w w:val="100"/>
                <w:position w:val="0"/>
                <w:sz w:val="20"/>
                <w:szCs w:val="20"/>
              </w:rPr>
              <w:t>％</w:t>
            </w:r>
            <w:r>
              <w:rPr>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20%-100%</w:t>
            </w:r>
          </w:p>
        </w:tc>
      </w:tr>
    </w:tbl>
    <w:p>
      <w:pPr>
        <w:pStyle w:val="Style21"/>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租赁期开始日后，当实质固定付款额发生变动、担保余值预计的应付金额发生变化、用于确定租赁付款额的指数或比 率发生变动、购买选择权、续租选择权或终止选择权的评估结果或实际行权情况发生变化时，本公司按照变动后的租赁付款 额的现值重新计量租赁负债，并相应调整使用权资产的账面价值。</w:t>
      </w:r>
    </w:p>
    <w:p>
      <w:pPr>
        <w:pStyle w:val="Style31"/>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036"/>
      <w:bookmarkEnd w:id="1037"/>
      <w:bookmarkEnd w:id="1039"/>
    </w:p>
    <w:p>
      <w:pPr>
        <w:pStyle w:val="Style31"/>
        <w:keepNext/>
        <w:keepLines/>
        <w:widowControl w:val="0"/>
        <w:shd w:val="clear" w:color="auto" w:fill="auto"/>
        <w:bidi w:val="0"/>
        <w:spacing w:before="0" w:after="280" w:line="240" w:lineRule="auto"/>
        <w:ind w:left="0" w:right="0" w:firstLine="0"/>
        <w:jc w:val="left"/>
      </w:pPr>
      <w:bookmarkStart w:id="1036" w:name="bookmark1036"/>
      <w:bookmarkStart w:id="1037" w:name="bookmark1037"/>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36"/>
      <w:bookmarkEnd w:id="1037"/>
      <w:bookmarkEnd w:id="1041"/>
    </w:p>
    <w:p>
      <w:pPr>
        <w:pStyle w:val="Style21"/>
        <w:keepNext w:val="0"/>
        <w:keepLines w:val="0"/>
        <w:widowControl w:val="0"/>
        <w:shd w:val="clear" w:color="auto" w:fill="auto"/>
        <w:bidi w:val="0"/>
        <w:spacing w:before="0" w:after="0" w:line="312" w:lineRule="exact"/>
        <w:ind w:left="0" w:right="0" w:firstLine="520"/>
        <w:jc w:val="left"/>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p>
    <w:p>
      <w:pPr>
        <w:pStyle w:val="Style21"/>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按取得时的实际成本入账。</w:t>
      </w:r>
    </w:p>
    <w:p>
      <w:pPr>
        <w:pStyle w:val="Style21"/>
        <w:keepNext w:val="0"/>
        <w:keepLines w:val="0"/>
        <w:widowControl w:val="0"/>
        <w:shd w:val="clear" w:color="auto" w:fill="auto"/>
        <w:bidi w:val="0"/>
        <w:spacing w:before="0" w:after="100" w:line="240" w:lineRule="auto"/>
        <w:ind w:left="0" w:right="0" w:firstLine="52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）无形资产使用寿命及摊销</w:t>
      </w:r>
    </w:p>
    <w:p>
      <w:pPr>
        <w:pStyle w:val="Style38"/>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①使用寿命有限的无形资产的使用寿命估计情况:</w:t>
      </w:r>
    </w:p>
    <w:tbl>
      <w:tblPr>
        <w:tblOverlap w:val="never"/>
        <w:jc w:val="center"/>
        <w:tblLayout w:type="fixed"/>
      </w:tblPr>
      <w:tblGrid>
        <w:gridCol w:w="2443"/>
        <w:gridCol w:w="1886"/>
        <w:gridCol w:w="478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法定使用权</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参考能为公司带来经济利益的期限确定使用寿命</w:t>
            </w:r>
          </w:p>
        </w:tc>
      </w:tr>
    </w:tbl>
    <w:p>
      <w:pPr>
        <w:pStyle w:val="Style21"/>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每年年度终了，公司对使用寿命有限的无形资产的使用寿命及摊销方法进行复核。经复核，本期末无形资产的使用寿 命及摊销方法与以前估计未有不同。</w:t>
      </w:r>
    </w:p>
    <w:p>
      <w:pPr>
        <w:pStyle w:val="Style21"/>
        <w:keepNext w:val="0"/>
        <w:keepLines w:val="0"/>
        <w:widowControl w:val="0"/>
        <w:numPr>
          <w:ilvl w:val="0"/>
          <w:numId w:val="81"/>
        </w:numPr>
        <w:shd w:val="clear" w:color="auto" w:fill="auto"/>
        <w:tabs>
          <w:tab w:pos="872" w:val="left"/>
        </w:tabs>
        <w:bidi w:val="0"/>
        <w:spacing w:before="0" w:after="0" w:line="311" w:lineRule="exact"/>
        <w:ind w:left="0" w:right="0" w:firstLine="520"/>
        <w:jc w:val="left"/>
      </w:pPr>
      <w:bookmarkStart w:id="1044" w:name="bookmark1044"/>
      <w:bookmarkEnd w:id="1044"/>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公司在每年年度终了对使用寿命不确定的无形资产的使用寿命进行复核，如果重新复核后仍为不确定的，于资产负债表日进 行减值测试。</w:t>
      </w:r>
    </w:p>
    <w:p>
      <w:pPr>
        <w:pStyle w:val="Style21"/>
        <w:keepNext w:val="0"/>
        <w:keepLines w:val="0"/>
        <w:widowControl w:val="0"/>
        <w:numPr>
          <w:ilvl w:val="0"/>
          <w:numId w:val="81"/>
        </w:numPr>
        <w:shd w:val="clear" w:color="auto" w:fill="auto"/>
        <w:tabs>
          <w:tab w:pos="893" w:val="left"/>
        </w:tabs>
        <w:bidi w:val="0"/>
        <w:spacing w:before="0" w:after="0" w:line="311" w:lineRule="exact"/>
        <w:ind w:left="0" w:right="0" w:firstLine="520"/>
        <w:jc w:val="left"/>
      </w:pPr>
      <w:bookmarkStart w:id="1045" w:name="bookmark1045"/>
      <w:bookmarkEnd w:id="1045"/>
      <w:r>
        <w:rPr>
          <w:color w:val="000000"/>
          <w:spacing w:val="0"/>
          <w:w w:val="100"/>
          <w:position w:val="0"/>
        </w:rPr>
        <w:t>无形资产的摊销</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对于使用寿命有限的无形资产，本公司在取得时确定其使用寿命，在使用寿命内采用直线法系统合理摊销，摊销金额 按受益项目计入当期损益。具体应摊销金额为其成本扣除预计残值后的金额。已计提减值准备的无形资产，还应扣除已计提 的无形资产减值准备累计金额。使用寿命有限的无形资产，其残值视为零，但下列情况除外：有第三方承诺在无形资产使用 寿命结束时购买该无形资产或可以根据活跃市场得到预计残值信息，并且该市场在无形资产使用寿命结束时很可能存在。</w:t>
      </w:r>
    </w:p>
    <w:p>
      <w:pPr>
        <w:pStyle w:val="Style21"/>
        <w:keepNext w:val="0"/>
        <w:keepLines w:val="0"/>
        <w:widowControl w:val="0"/>
        <w:shd w:val="clear" w:color="auto" w:fill="auto"/>
        <w:bidi w:val="0"/>
        <w:spacing w:before="0" w:after="380" w:line="311" w:lineRule="exact"/>
        <w:ind w:left="0" w:right="0" w:firstLine="520"/>
        <w:jc w:val="both"/>
      </w:pPr>
      <w:r>
        <w:rPr>
          <w:color w:val="000000"/>
          <w:spacing w:val="0"/>
          <w:w w:val="100"/>
          <w:position w:val="0"/>
        </w:rPr>
        <w:t>对使用寿命不确定的无形资产，不予摊销。每年年度终了对使用寿命不确定的无形资产的使用寿命进行复核，如果有 证据表明无形资产的使用寿命是有限的，估计其使用寿命并在预计使用年限内系统合理摊销。</w:t>
      </w:r>
    </w:p>
    <w:p>
      <w:pPr>
        <w:pStyle w:val="Style31"/>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46"/>
      <w:bookmarkEnd w:id="1047"/>
      <w:bookmarkEnd w:id="1049"/>
    </w:p>
    <w:p>
      <w:pPr>
        <w:pStyle w:val="Style21"/>
        <w:keepNext w:val="0"/>
        <w:keepLines w:val="0"/>
        <w:widowControl w:val="0"/>
        <w:shd w:val="clear" w:color="auto" w:fill="auto"/>
        <w:tabs>
          <w:tab w:pos="869" w:val="left"/>
        </w:tabs>
        <w:bidi w:val="0"/>
        <w:spacing w:before="0" w:after="0"/>
        <w:ind w:left="0" w:right="0" w:firstLine="520"/>
        <w:jc w:val="left"/>
      </w:pPr>
      <w:bookmarkStart w:id="1050" w:name="bookmark1050"/>
      <w:r>
        <w:rPr>
          <w:rFonts w:ascii="Times New Roman" w:eastAsia="Times New Roman" w:hAnsi="Times New Roman" w:cs="Times New Roman"/>
          <w:color w:val="000000"/>
          <w:spacing w:val="0"/>
          <w:w w:val="100"/>
          <w:position w:val="0"/>
        </w:rPr>
        <w:t>1</w:t>
      </w:r>
      <w:bookmarkEnd w:id="1050"/>
      <w:r>
        <w:rPr>
          <w:color w:val="000000"/>
          <w:spacing w:val="0"/>
          <w:w w:val="100"/>
          <w:position w:val="0"/>
        </w:rPr>
        <w:t>）</w:t>
        <w:tab/>
        <w:t>划分内部研究开发项目的研究阶段和开发阶段具体标准</w:t>
      </w:r>
    </w:p>
    <w:p>
      <w:pPr>
        <w:pStyle w:val="Style21"/>
        <w:keepNext w:val="0"/>
        <w:keepLines w:val="0"/>
        <w:widowControl w:val="0"/>
        <w:numPr>
          <w:ilvl w:val="0"/>
          <w:numId w:val="83"/>
        </w:numPr>
        <w:shd w:val="clear" w:color="auto" w:fill="auto"/>
        <w:tabs>
          <w:tab w:pos="877" w:val="left"/>
        </w:tabs>
        <w:bidi w:val="0"/>
        <w:spacing w:before="0" w:after="0" w:line="317" w:lineRule="exact"/>
        <w:ind w:left="0" w:right="0" w:firstLine="520"/>
        <w:jc w:val="both"/>
      </w:pPr>
      <w:bookmarkStart w:id="1051" w:name="bookmark1051"/>
      <w:bookmarkEnd w:id="1051"/>
      <w:r>
        <w:rPr>
          <w:color w:val="000000"/>
          <w:spacing w:val="0"/>
          <w:w w:val="100"/>
          <w:position w:val="0"/>
        </w:rPr>
        <w:t>本公司将为进一步开发活动进行的资料及相关方面的准备活动作为研究阶段，无形资产研究阶段的支出在发生时计 入当期损益。</w:t>
      </w:r>
    </w:p>
    <w:p>
      <w:pPr>
        <w:pStyle w:val="Style21"/>
        <w:keepNext w:val="0"/>
        <w:keepLines w:val="0"/>
        <w:widowControl w:val="0"/>
        <w:numPr>
          <w:ilvl w:val="0"/>
          <w:numId w:val="83"/>
        </w:numPr>
        <w:shd w:val="clear" w:color="auto" w:fill="auto"/>
        <w:tabs>
          <w:tab w:pos="893" w:val="left"/>
        </w:tabs>
        <w:bidi w:val="0"/>
        <w:spacing w:before="0" w:after="100" w:line="317" w:lineRule="exact"/>
        <w:ind w:left="0" w:right="0" w:firstLine="520"/>
        <w:jc w:val="both"/>
      </w:pPr>
      <w:bookmarkStart w:id="1052" w:name="bookmark1052"/>
      <w:bookmarkEnd w:id="1052"/>
      <w:r>
        <w:rPr>
          <w:color w:val="000000"/>
          <w:spacing w:val="0"/>
          <w:w w:val="100"/>
          <w:position w:val="0"/>
        </w:rPr>
        <w:t>在本公司已完成研究阶段的工作后再进行的开发活动作为开发阶段。</w:t>
      </w:r>
    </w:p>
    <w:p>
      <w:pPr>
        <w:pStyle w:val="Style21"/>
        <w:keepNext w:val="0"/>
        <w:keepLines w:val="0"/>
        <w:widowControl w:val="0"/>
        <w:shd w:val="clear" w:color="auto" w:fill="auto"/>
        <w:tabs>
          <w:tab w:pos="888" w:val="left"/>
        </w:tabs>
        <w:bidi w:val="0"/>
        <w:spacing w:before="0" w:after="0"/>
        <w:ind w:left="0" w:right="0" w:firstLine="520"/>
        <w:jc w:val="both"/>
      </w:pPr>
      <w:bookmarkStart w:id="1053" w:name="bookmark1053"/>
      <w:r>
        <w:rPr>
          <w:rFonts w:ascii="Times New Roman" w:eastAsia="Times New Roman" w:hAnsi="Times New Roman" w:cs="Times New Roman"/>
          <w:color w:val="000000"/>
          <w:spacing w:val="0"/>
          <w:w w:val="100"/>
          <w:position w:val="0"/>
        </w:rPr>
        <w:t>2</w:t>
      </w:r>
      <w:bookmarkEnd w:id="1053"/>
      <w:r>
        <w:rPr>
          <w:color w:val="000000"/>
          <w:spacing w:val="0"/>
          <w:w w:val="100"/>
          <w:position w:val="0"/>
        </w:rPr>
        <w:t>）</w:t>
        <w:tab/>
        <w:t>开发阶段支出资本化的具体条件</w:t>
      </w:r>
    </w:p>
    <w:p>
      <w:pPr>
        <w:pStyle w:val="Style21"/>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开发阶段的支出同时满足下列条件时，才能确认为无形资产：</w:t>
      </w:r>
    </w:p>
    <w:p>
      <w:pPr>
        <w:pStyle w:val="Style21"/>
        <w:keepNext w:val="0"/>
        <w:keepLines w:val="0"/>
        <w:widowControl w:val="0"/>
        <w:numPr>
          <w:ilvl w:val="0"/>
          <w:numId w:val="85"/>
        </w:numPr>
        <w:shd w:val="clear" w:color="auto" w:fill="auto"/>
        <w:tabs>
          <w:tab w:pos="883" w:val="left"/>
        </w:tabs>
        <w:bidi w:val="0"/>
        <w:spacing w:before="0" w:after="0"/>
        <w:ind w:left="0" w:right="0" w:firstLine="520"/>
        <w:jc w:val="both"/>
      </w:pPr>
      <w:bookmarkStart w:id="1054" w:name="bookmark1054"/>
      <w:bookmarkEnd w:id="1054"/>
      <w:r>
        <w:rPr>
          <w:color w:val="000000"/>
          <w:spacing w:val="0"/>
          <w:w w:val="100"/>
          <w:position w:val="0"/>
        </w:rPr>
        <w:t>完成该无形资产以使其能够使用或出售在技术上具有可行性；</w:t>
      </w:r>
    </w:p>
    <w:p>
      <w:pPr>
        <w:pStyle w:val="Style21"/>
        <w:keepNext w:val="0"/>
        <w:keepLines w:val="0"/>
        <w:widowControl w:val="0"/>
        <w:numPr>
          <w:ilvl w:val="0"/>
          <w:numId w:val="85"/>
        </w:numPr>
        <w:shd w:val="clear" w:color="auto" w:fill="auto"/>
        <w:tabs>
          <w:tab w:pos="883" w:val="left"/>
        </w:tabs>
        <w:bidi w:val="0"/>
        <w:spacing w:before="0" w:after="0"/>
        <w:ind w:left="0" w:right="0" w:firstLine="520"/>
        <w:jc w:val="both"/>
      </w:pPr>
      <w:bookmarkStart w:id="1055" w:name="bookmark1055"/>
      <w:bookmarkEnd w:id="1055"/>
      <w:r>
        <w:rPr>
          <w:color w:val="000000"/>
          <w:spacing w:val="0"/>
          <w:w w:val="100"/>
          <w:position w:val="0"/>
        </w:rPr>
        <w:t>具有完成该无形资产并使用或出售的意图；</w:t>
      </w:r>
    </w:p>
    <w:p>
      <w:pPr>
        <w:pStyle w:val="Style21"/>
        <w:keepNext w:val="0"/>
        <w:keepLines w:val="0"/>
        <w:widowControl w:val="0"/>
        <w:numPr>
          <w:ilvl w:val="0"/>
          <w:numId w:val="85"/>
        </w:numPr>
        <w:shd w:val="clear" w:color="auto" w:fill="auto"/>
        <w:tabs>
          <w:tab w:pos="858" w:val="left"/>
        </w:tabs>
        <w:bidi w:val="0"/>
        <w:spacing w:before="0" w:after="100" w:line="317" w:lineRule="exact"/>
        <w:ind w:left="0" w:right="0" w:firstLine="520"/>
        <w:jc w:val="both"/>
      </w:pPr>
      <w:bookmarkStart w:id="1056" w:name="bookmark1056"/>
      <w:bookmarkEnd w:id="1056"/>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1"/>
        <w:keepNext w:val="0"/>
        <w:keepLines w:val="0"/>
        <w:widowControl w:val="0"/>
        <w:numPr>
          <w:ilvl w:val="0"/>
          <w:numId w:val="85"/>
        </w:numPr>
        <w:shd w:val="clear" w:color="auto" w:fill="auto"/>
        <w:tabs>
          <w:tab w:pos="883" w:val="left"/>
        </w:tabs>
        <w:bidi w:val="0"/>
        <w:spacing w:before="0" w:after="180"/>
        <w:ind w:left="0" w:right="0" w:firstLine="520"/>
        <w:jc w:val="left"/>
      </w:pPr>
      <w:bookmarkStart w:id="1057" w:name="bookmark1057"/>
      <w:bookmarkEnd w:id="1057"/>
      <w:r>
        <w:rPr>
          <w:color w:val="000000"/>
          <w:spacing w:val="0"/>
          <w:w w:val="100"/>
          <w:position w:val="0"/>
        </w:rPr>
        <w:t>有足够的技术、财务资源和其他资源支持，以完成该无形资产的开发，并有能力使用或出售该无形资产；</w:t>
      </w:r>
    </w:p>
    <w:p>
      <w:pPr>
        <w:pStyle w:val="Style21"/>
        <w:keepNext w:val="0"/>
        <w:keepLines w:val="0"/>
        <w:widowControl w:val="0"/>
        <w:numPr>
          <w:ilvl w:val="0"/>
          <w:numId w:val="85"/>
        </w:numPr>
        <w:shd w:val="clear" w:color="auto" w:fill="auto"/>
        <w:bidi w:val="0"/>
        <w:spacing w:before="0" w:after="380" w:line="312" w:lineRule="exact"/>
        <w:ind w:left="0" w:right="0" w:firstLine="520"/>
        <w:jc w:val="left"/>
      </w:pPr>
      <w:bookmarkStart w:id="1058" w:name="bookmark1058"/>
      <w:bookmarkEnd w:id="1058"/>
      <w:r>
        <w:rPr>
          <w:color w:val="000000"/>
          <w:spacing w:val="0"/>
          <w:w w:val="100"/>
          <w:position w:val="0"/>
        </w:rPr>
        <w:t>归属于该无形资产开发阶段的支出能够可靠地计量。</w:t>
      </w:r>
    </w:p>
    <w:p>
      <w:pPr>
        <w:pStyle w:val="Style31"/>
        <w:keepNext/>
        <w:keepLines/>
        <w:widowControl w:val="0"/>
        <w:shd w:val="clear" w:color="auto" w:fill="auto"/>
        <w:tabs>
          <w:tab w:pos="483" w:val="left"/>
        </w:tabs>
        <w:bidi w:val="0"/>
        <w:spacing w:before="0" w:after="26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59"/>
      <w:bookmarkEnd w:id="1060"/>
      <w:bookmarkEnd w:id="1062"/>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对子公司、联营企业和合营企业的长期股权投资、采用成本模式进行后续计量的投资性房地产、固定资产、在建工程、 采用成本模式计量的无形资产、商誉（存货、按公允价值模式计量的投资性房地产、递延所得税资产、金融资产除外）的资 产减值，按以下方法确定：</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于资产负债表日判断资产是否存在可能发生减值的迹象，存在减值迹象的，本公司将估计其可收回金额，进行减值测 试。对因企业合并所形成的商誉、使用寿命不确定的无形资产和尚未达到可使用状态的无形资产无论是否存在减值迹象，每 年都进行减值测试。</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可收回金额根据资产的公允价值减去处置费用后的净额与资产预计未来现金流量的现值两者之间较高者确定。本公司 以单项资产为基础估计其可收回金额；难以对单项资产的可收回金额进行估计的，以该资产所属的资产组为基础确定资产组 的可收回金额。资产组的认定，以资产组产生的主要现金流入是否独立于其他资产或者资产组的现金流入为依据。</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就商誉的减值测试而言，对于因企业合并形成的商誉的账面价值，自购买日起按照合理的方法分摊至相关的资产组； 难以分摊至相关的资产组的，将其分摊至相关的资产组组合。相关的资产组或资产组组合，是能够从企业合并的协同效应中 受益的资产组或者资产组组合，且不大于本公司确定的报告分部。</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减值测试时，如与商誉相关的资产组或者资产组组合存在减值迹象的，首先对不包含商誉的资产组或者资产组组合进 行减值测试，计算可收回金额，确认相应的减值损失。然后对包含商誉的资产组或者资产组组合进行减值测试，比较其账面 价值与可收回金额，如可收回金额低于账面价值的，确认商誉的减值损失。</w:t>
      </w:r>
    </w:p>
    <w:p>
      <w:pPr>
        <w:pStyle w:val="Style21"/>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资产减值损失一经确认，在以后会计期间不再转回。</w:t>
      </w:r>
    </w:p>
    <w:p>
      <w:pPr>
        <w:pStyle w:val="Style31"/>
        <w:keepNext/>
        <w:keepLines/>
        <w:widowControl w:val="0"/>
        <w:shd w:val="clear" w:color="auto" w:fill="auto"/>
        <w:tabs>
          <w:tab w:pos="483" w:val="left"/>
        </w:tabs>
        <w:bidi w:val="0"/>
        <w:spacing w:before="0" w:after="2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63"/>
      <w:bookmarkEnd w:id="1064"/>
      <w:bookmarkEnd w:id="1066"/>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长期待摊费用核算本公司已经发生但应由本期和以后各期负担的分摊期限在一年以上的各项费用。</w:t>
      </w:r>
    </w:p>
    <w:p>
      <w:pPr>
        <w:pStyle w:val="Style21"/>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本公司长期待摊费用在受益期内平均摊销。</w:t>
      </w:r>
    </w:p>
    <w:p>
      <w:pPr>
        <w:pStyle w:val="Style31"/>
        <w:keepNext/>
        <w:keepLines/>
        <w:widowControl w:val="0"/>
        <w:shd w:val="clear" w:color="auto" w:fill="auto"/>
        <w:tabs>
          <w:tab w:pos="483" w:val="left"/>
        </w:tabs>
        <w:bidi w:val="0"/>
        <w:spacing w:before="0" w:after="26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67"/>
      <w:bookmarkEnd w:id="1068"/>
      <w:bookmarkEnd w:id="1070"/>
    </w:p>
    <w:p>
      <w:pPr>
        <w:pStyle w:val="Style21"/>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16</w:t>
      </w:r>
      <w:r>
        <w:rPr>
          <w:color w:val="000000"/>
          <w:spacing w:val="0"/>
          <w:w w:val="100"/>
          <w:position w:val="0"/>
        </w:rPr>
        <w:t>、合同资产。</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3</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71"/>
      <w:bookmarkEnd w:id="1072"/>
      <w:bookmarkEnd w:id="1074"/>
    </w:p>
    <w:p>
      <w:pPr>
        <w:pStyle w:val="Style31"/>
        <w:keepNext/>
        <w:keepLines/>
        <w:widowControl w:val="0"/>
        <w:shd w:val="clear" w:color="auto" w:fill="auto"/>
        <w:bidi w:val="0"/>
        <w:spacing w:before="0" w:after="260" w:line="240" w:lineRule="auto"/>
        <w:ind w:left="0" w:right="0" w:firstLine="0"/>
        <w:jc w:val="left"/>
      </w:pPr>
      <w:bookmarkStart w:id="1071" w:name="bookmark1071"/>
      <w:bookmarkStart w:id="1072" w:name="bookmark1072"/>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71"/>
      <w:bookmarkEnd w:id="1072"/>
      <w:bookmarkEnd w:id="1076"/>
    </w:p>
    <w:p>
      <w:pPr>
        <w:pStyle w:val="Style21"/>
        <w:keepNext w:val="0"/>
        <w:keepLines w:val="0"/>
        <w:widowControl w:val="0"/>
        <w:numPr>
          <w:ilvl w:val="0"/>
          <w:numId w:val="87"/>
        </w:numPr>
        <w:shd w:val="clear" w:color="auto" w:fill="auto"/>
        <w:tabs>
          <w:tab w:pos="893" w:val="left"/>
        </w:tabs>
        <w:bidi w:val="0"/>
        <w:spacing w:before="0" w:after="0" w:line="318" w:lineRule="exact"/>
        <w:ind w:left="0" w:right="0" w:firstLine="520"/>
        <w:jc w:val="left"/>
      </w:pPr>
      <w:bookmarkStart w:id="1077" w:name="bookmark1077"/>
      <w:bookmarkEnd w:id="1077"/>
      <w:r>
        <w:rPr>
          <w:color w:val="000000"/>
          <w:spacing w:val="0"/>
          <w:w w:val="100"/>
          <w:position w:val="0"/>
        </w:rPr>
        <w:t>职工基本薪酬（工资、奖金、津贴、补贴）</w:t>
      </w:r>
    </w:p>
    <w:p>
      <w:pPr>
        <w:pStyle w:val="Style21"/>
        <w:keepNext w:val="0"/>
        <w:keepLines w:val="0"/>
        <w:widowControl w:val="0"/>
        <w:shd w:val="clear" w:color="auto" w:fill="auto"/>
        <w:bidi w:val="0"/>
        <w:spacing w:before="0" w:after="0" w:line="318" w:lineRule="exact"/>
        <w:ind w:left="0" w:right="0" w:firstLine="520"/>
        <w:jc w:val="both"/>
      </w:pPr>
      <w:r>
        <w:rPr>
          <w:color w:val="000000"/>
          <w:spacing w:val="0"/>
          <w:w w:val="100"/>
          <w:position w:val="0"/>
        </w:rPr>
        <w:t>本公司在职工为其提供服务的会计期间，将实际发生的短期薪酬确认为负债，并计入当期损益，其他会计准则要求或 允许计入资产成本的除外。</w:t>
      </w:r>
    </w:p>
    <w:p>
      <w:pPr>
        <w:pStyle w:val="Style21"/>
        <w:keepNext w:val="0"/>
        <w:keepLines w:val="0"/>
        <w:widowControl w:val="0"/>
        <w:numPr>
          <w:ilvl w:val="0"/>
          <w:numId w:val="87"/>
        </w:numPr>
        <w:shd w:val="clear" w:color="auto" w:fill="auto"/>
        <w:tabs>
          <w:tab w:pos="893" w:val="left"/>
        </w:tabs>
        <w:bidi w:val="0"/>
        <w:spacing w:before="0" w:after="0" w:line="318" w:lineRule="exact"/>
        <w:ind w:left="0" w:right="0" w:firstLine="520"/>
        <w:jc w:val="both"/>
      </w:pPr>
      <w:bookmarkStart w:id="1078" w:name="bookmark1078"/>
      <w:bookmarkEnd w:id="1078"/>
      <w:r>
        <w:rPr>
          <w:color w:val="000000"/>
          <w:spacing w:val="0"/>
          <w:w w:val="100"/>
          <w:position w:val="0"/>
        </w:rPr>
        <w:t>职工福利费</w:t>
      </w:r>
    </w:p>
    <w:p>
      <w:pPr>
        <w:pStyle w:val="Style21"/>
        <w:keepNext w:val="0"/>
        <w:keepLines w:val="0"/>
        <w:widowControl w:val="0"/>
        <w:shd w:val="clear" w:color="auto" w:fill="auto"/>
        <w:bidi w:val="0"/>
        <w:spacing w:before="0" w:after="0" w:line="318" w:lineRule="exact"/>
        <w:ind w:left="0" w:right="0" w:firstLine="520"/>
        <w:jc w:val="both"/>
      </w:pPr>
      <w:r>
        <w:rPr>
          <w:color w:val="000000"/>
          <w:spacing w:val="0"/>
          <w:w w:val="100"/>
          <w:position w:val="0"/>
        </w:rPr>
        <w:t>本公司发生的职工福利费，在实际发生时根据实际发生额计入当期损益或相关资产成本。职工福利费为非货币性福利 的，按照公允价值计量。</w:t>
      </w:r>
    </w:p>
    <w:p>
      <w:pPr>
        <w:pStyle w:val="Style21"/>
        <w:keepNext w:val="0"/>
        <w:keepLines w:val="0"/>
        <w:widowControl w:val="0"/>
        <w:numPr>
          <w:ilvl w:val="0"/>
          <w:numId w:val="87"/>
        </w:numPr>
        <w:shd w:val="clear" w:color="auto" w:fill="auto"/>
        <w:tabs>
          <w:tab w:pos="893" w:val="left"/>
        </w:tabs>
        <w:bidi w:val="0"/>
        <w:spacing w:before="0" w:after="0" w:line="318" w:lineRule="exact"/>
        <w:ind w:left="0" w:right="0" w:firstLine="520"/>
        <w:jc w:val="left"/>
      </w:pPr>
      <w:bookmarkStart w:id="1079" w:name="bookmark1079"/>
      <w:bookmarkEnd w:id="1079"/>
      <w:r>
        <w:rPr>
          <w:color w:val="000000"/>
          <w:spacing w:val="0"/>
          <w:w w:val="100"/>
          <w:position w:val="0"/>
        </w:rPr>
        <w:t>医疗保险费、工伤保险费、生育保险费等社会保险费和住房公积金，以及工会经费和职工教育经费</w:t>
      </w:r>
    </w:p>
    <w:p>
      <w:pPr>
        <w:pStyle w:val="Style21"/>
        <w:keepNext w:val="0"/>
        <w:keepLines w:val="0"/>
        <w:widowControl w:val="0"/>
        <w:shd w:val="clear" w:color="auto" w:fill="auto"/>
        <w:bidi w:val="0"/>
        <w:spacing w:before="0" w:after="0" w:line="318" w:lineRule="exact"/>
        <w:ind w:left="0" w:right="0" w:firstLine="520"/>
        <w:jc w:val="both"/>
      </w:pPr>
      <w:r>
        <w:rPr>
          <w:color w:val="000000"/>
          <w:spacing w:val="0"/>
          <w:w w:val="100"/>
          <w:position w:val="0"/>
        </w:rPr>
        <w:t xml:space="preserve">本公司为职工缴纳的医疗保险费、工伤保险费、生育保险费等社会保险费和住房公积金，以及按规定提取的工会经费 和职工教育经费，在职工为其提供服务的会计期间，根据规定的计提基础和计提比例计算确定相应的职工薪酬金额，并确认 </w:t>
      </w:r>
      <w:r>
        <w:rPr>
          <w:color w:val="000000"/>
          <w:spacing w:val="0"/>
          <w:w w:val="100"/>
          <w:position w:val="0"/>
        </w:rPr>
        <w:t>相应负债，计入当期损益或相关资产成本。</w:t>
      </w:r>
    </w:p>
    <w:p>
      <w:pPr>
        <w:pStyle w:val="Style21"/>
        <w:keepNext w:val="0"/>
        <w:keepLines w:val="0"/>
        <w:widowControl w:val="0"/>
        <w:numPr>
          <w:ilvl w:val="0"/>
          <w:numId w:val="87"/>
        </w:numPr>
        <w:shd w:val="clear" w:color="auto" w:fill="auto"/>
        <w:tabs>
          <w:tab w:pos="893" w:val="left"/>
        </w:tabs>
        <w:bidi w:val="0"/>
        <w:spacing w:before="0" w:after="0" w:line="322" w:lineRule="exact"/>
        <w:ind w:left="0" w:right="0" w:firstLine="520"/>
        <w:jc w:val="left"/>
      </w:pPr>
      <w:bookmarkStart w:id="1080" w:name="bookmark1080"/>
      <w:bookmarkEnd w:id="1080"/>
      <w:r>
        <w:rPr>
          <w:color w:val="000000"/>
          <w:spacing w:val="0"/>
          <w:w w:val="100"/>
          <w:position w:val="0"/>
        </w:rPr>
        <w:t>短期带薪缺勤</w:t>
      </w:r>
    </w:p>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本公司在职工提供服务从而增加了其未来享有的带薪缺勤权利时，确认与累积带薪缺勤相关的职工薪酬，并以累积未 行使权利而增加的预期支付金额计量。本公司在职工实际发生缺勤的会计期间确认与非累积带薪缺勤相关的职工薪酬。</w:t>
      </w:r>
    </w:p>
    <w:p>
      <w:pPr>
        <w:pStyle w:val="Style21"/>
        <w:keepNext w:val="0"/>
        <w:keepLines w:val="0"/>
        <w:widowControl w:val="0"/>
        <w:numPr>
          <w:ilvl w:val="0"/>
          <w:numId w:val="87"/>
        </w:numPr>
        <w:shd w:val="clear" w:color="auto" w:fill="auto"/>
        <w:tabs>
          <w:tab w:pos="893" w:val="left"/>
        </w:tabs>
        <w:bidi w:val="0"/>
        <w:spacing w:before="0" w:after="0" w:line="322" w:lineRule="exact"/>
        <w:ind w:left="0" w:right="0" w:firstLine="520"/>
        <w:jc w:val="both"/>
      </w:pPr>
      <w:bookmarkStart w:id="1081" w:name="bookmark1081"/>
      <w:bookmarkEnd w:id="1081"/>
      <w:r>
        <w:rPr>
          <w:color w:val="000000"/>
          <w:spacing w:val="0"/>
          <w:w w:val="100"/>
          <w:position w:val="0"/>
        </w:rPr>
        <w:t>短期利润分享计划</w:t>
      </w:r>
    </w:p>
    <w:p>
      <w:pPr>
        <w:pStyle w:val="Style21"/>
        <w:keepNext w:val="0"/>
        <w:keepLines w:val="0"/>
        <w:widowControl w:val="0"/>
        <w:shd w:val="clear" w:color="auto" w:fill="auto"/>
        <w:bidi w:val="0"/>
        <w:spacing w:before="0" w:after="100" w:line="322" w:lineRule="exact"/>
        <w:ind w:left="0" w:right="0" w:firstLine="520"/>
        <w:jc w:val="both"/>
      </w:pPr>
      <w:r>
        <w:rPr>
          <w:color w:val="000000"/>
          <w:spacing w:val="0"/>
          <w:w w:val="100"/>
          <w:position w:val="0"/>
        </w:rPr>
        <w:t>利润分享计划同时满足下列条件的，本公司确认相关的应付职工薪酬：</w:t>
      </w:r>
    </w:p>
    <w:p>
      <w:pPr>
        <w:pStyle w:val="Style21"/>
        <w:keepNext w:val="0"/>
        <w:keepLines w:val="0"/>
        <w:widowControl w:val="0"/>
        <w:numPr>
          <w:ilvl w:val="0"/>
          <w:numId w:val="89"/>
        </w:numPr>
        <w:shd w:val="clear" w:color="auto" w:fill="auto"/>
        <w:tabs>
          <w:tab w:pos="883" w:val="left"/>
        </w:tabs>
        <w:bidi w:val="0"/>
        <w:spacing w:before="0" w:after="0"/>
        <w:ind w:left="0" w:right="0" w:firstLine="520"/>
        <w:jc w:val="both"/>
      </w:pPr>
      <w:bookmarkStart w:id="1082" w:name="bookmark1082"/>
      <w:bookmarkEnd w:id="1082"/>
      <w:r>
        <w:rPr>
          <w:color w:val="000000"/>
          <w:spacing w:val="0"/>
          <w:w w:val="100"/>
          <w:position w:val="0"/>
        </w:rPr>
        <w:t>企业因过去事项导致现在具有支付职工薪酬的法定义务或推定义务；</w:t>
      </w:r>
    </w:p>
    <w:p>
      <w:pPr>
        <w:pStyle w:val="Style21"/>
        <w:keepNext w:val="0"/>
        <w:keepLines w:val="0"/>
        <w:widowControl w:val="0"/>
        <w:numPr>
          <w:ilvl w:val="0"/>
          <w:numId w:val="89"/>
        </w:numPr>
        <w:shd w:val="clear" w:color="auto" w:fill="auto"/>
        <w:tabs>
          <w:tab w:pos="883" w:val="left"/>
        </w:tabs>
        <w:bidi w:val="0"/>
        <w:spacing w:before="0" w:after="280"/>
        <w:ind w:left="0" w:right="0" w:firstLine="520"/>
        <w:jc w:val="both"/>
      </w:pPr>
      <w:bookmarkStart w:id="1083" w:name="bookmark1083"/>
      <w:bookmarkEnd w:id="1083"/>
      <w:r>
        <w:rPr>
          <w:color w:val="000000"/>
          <w:spacing w:val="0"/>
          <w:w w:val="100"/>
          <w:position w:val="0"/>
        </w:rPr>
        <w:t>因利润分享计划所产生的应付职工薪酬义务金额能够可靠估计。</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84"/>
      <w:bookmarkEnd w:id="1085"/>
      <w:bookmarkEnd w:id="1087"/>
    </w:p>
    <w:p>
      <w:pPr>
        <w:pStyle w:val="Style21"/>
        <w:keepNext w:val="0"/>
        <w:keepLines w:val="0"/>
        <w:widowControl w:val="0"/>
        <w:numPr>
          <w:ilvl w:val="0"/>
          <w:numId w:val="91"/>
        </w:numPr>
        <w:shd w:val="clear" w:color="auto" w:fill="auto"/>
        <w:tabs>
          <w:tab w:pos="893" w:val="left"/>
        </w:tabs>
        <w:bidi w:val="0"/>
        <w:spacing w:before="0" w:after="0" w:line="312" w:lineRule="exact"/>
        <w:ind w:left="0" w:right="0" w:firstLine="520"/>
        <w:jc w:val="left"/>
      </w:pPr>
      <w:bookmarkStart w:id="1088" w:name="bookmark1088"/>
      <w:bookmarkEnd w:id="1088"/>
      <w:r>
        <w:rPr>
          <w:color w:val="000000"/>
          <w:spacing w:val="0"/>
          <w:w w:val="100"/>
          <w:position w:val="0"/>
        </w:rPr>
        <w:t>设定提存计划</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本公司在职工为其提供服务的会计期间，将根据设定提存计划计算的应缴存金额确认为负债，并计入当期损益或相关 资产成本。</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根据设定提存计划，预期不会在职工提供相关服务的年度报告期结束后十二个月内支付全部应缴存金额的，本公司参 照相应的折现率（根据资产负债表日与设定提存计划义务期限和币种相匹配的国债或活跃市场上的高质量公司债券的市场收 益率确定），将全部应缴存金额以折现后的金额计量应付职工薪酬。</w:t>
      </w:r>
    </w:p>
    <w:p>
      <w:pPr>
        <w:pStyle w:val="Style21"/>
        <w:keepNext w:val="0"/>
        <w:keepLines w:val="0"/>
        <w:widowControl w:val="0"/>
        <w:numPr>
          <w:ilvl w:val="0"/>
          <w:numId w:val="91"/>
        </w:numPr>
        <w:shd w:val="clear" w:color="auto" w:fill="auto"/>
        <w:tabs>
          <w:tab w:pos="893" w:val="left"/>
        </w:tabs>
        <w:bidi w:val="0"/>
        <w:spacing w:before="0" w:after="100" w:line="312" w:lineRule="exact"/>
        <w:ind w:left="0" w:right="0" w:firstLine="520"/>
        <w:jc w:val="left"/>
      </w:pPr>
      <w:bookmarkStart w:id="1089" w:name="bookmark1089"/>
      <w:bookmarkEnd w:id="1089"/>
      <w:r>
        <w:rPr>
          <w:color w:val="000000"/>
          <w:spacing w:val="0"/>
          <w:w w:val="100"/>
          <w:position w:val="0"/>
        </w:rPr>
        <w:t>设定受益计划</w:t>
      </w:r>
    </w:p>
    <w:p>
      <w:pPr>
        <w:pStyle w:val="Style21"/>
        <w:keepNext w:val="0"/>
        <w:keepLines w:val="0"/>
        <w:widowControl w:val="0"/>
        <w:numPr>
          <w:ilvl w:val="0"/>
          <w:numId w:val="93"/>
        </w:numPr>
        <w:shd w:val="clear" w:color="auto" w:fill="auto"/>
        <w:tabs>
          <w:tab w:pos="883" w:val="left"/>
        </w:tabs>
        <w:bidi w:val="0"/>
        <w:spacing w:before="0" w:after="0"/>
        <w:ind w:left="0" w:right="0" w:firstLine="520"/>
        <w:jc w:val="both"/>
      </w:pPr>
      <w:bookmarkStart w:id="1090" w:name="bookmark1090"/>
      <w:bookmarkEnd w:id="1090"/>
      <w:r>
        <w:rPr>
          <w:color w:val="000000"/>
          <w:spacing w:val="0"/>
          <w:w w:val="100"/>
          <w:position w:val="0"/>
        </w:rPr>
        <w:t>确定设定受益计划义务的现值和当期服务成本</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根据预期累计福利单位法，采用无偏且相互一致的精算假设对有关人口统计变量和财务变量等做出估计，计量设定受 益计划所产生的义务，并确定相关义务的归属期间。本公司按照相应的折现率（根据资产负债表日与设定受益计划义务期限 和币种相匹配的国债或活跃市场上的高质量公司债券的市场收益率确定）将设定受益计划所产生的义务予以折现，以确定设 定受益计划义务的现值和当期服务成本。</w:t>
      </w:r>
    </w:p>
    <w:p>
      <w:pPr>
        <w:pStyle w:val="Style21"/>
        <w:keepNext w:val="0"/>
        <w:keepLines w:val="0"/>
        <w:widowControl w:val="0"/>
        <w:numPr>
          <w:ilvl w:val="0"/>
          <w:numId w:val="93"/>
        </w:numPr>
        <w:shd w:val="clear" w:color="auto" w:fill="auto"/>
        <w:tabs>
          <w:tab w:pos="883" w:val="left"/>
        </w:tabs>
        <w:bidi w:val="0"/>
        <w:spacing w:before="0" w:after="0"/>
        <w:ind w:left="0" w:right="0" w:firstLine="520"/>
        <w:jc w:val="both"/>
      </w:pPr>
      <w:bookmarkStart w:id="1091" w:name="bookmark1091"/>
      <w:bookmarkEnd w:id="1091"/>
      <w:r>
        <w:rPr>
          <w:color w:val="000000"/>
          <w:spacing w:val="0"/>
          <w:w w:val="100"/>
          <w:position w:val="0"/>
        </w:rPr>
        <w:t>确认设定受益计划净负债或净资产</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设定受益计划存在资产的，本公司将设定受益计划义务现值减去设定受益计划资产公允价值所形成的赤字或盈余确认 为一项设定受益计划净负债或净资产。</w:t>
      </w:r>
    </w:p>
    <w:p>
      <w:pPr>
        <w:pStyle w:val="Style21"/>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设定受益计划存在盈余的，本公司以设定受益计划的盈余和资产上限两项的孰低者计量设定受益计划净资产。</w:t>
      </w:r>
    </w:p>
    <w:p>
      <w:pPr>
        <w:pStyle w:val="Style21"/>
        <w:keepNext w:val="0"/>
        <w:keepLines w:val="0"/>
        <w:widowControl w:val="0"/>
        <w:numPr>
          <w:ilvl w:val="0"/>
          <w:numId w:val="93"/>
        </w:numPr>
        <w:shd w:val="clear" w:color="auto" w:fill="auto"/>
        <w:tabs>
          <w:tab w:pos="883" w:val="left"/>
        </w:tabs>
        <w:bidi w:val="0"/>
        <w:spacing w:before="0" w:after="0"/>
        <w:ind w:left="0" w:right="0" w:firstLine="520"/>
        <w:jc w:val="left"/>
      </w:pPr>
      <w:bookmarkStart w:id="1092" w:name="bookmark1092"/>
      <w:bookmarkEnd w:id="1092"/>
      <w:r>
        <w:rPr>
          <w:color w:val="000000"/>
          <w:spacing w:val="0"/>
          <w:w w:val="100"/>
          <w:position w:val="0"/>
        </w:rPr>
        <w:t>确定应计入资产成本或当期损益的金额</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服务成本，包括当期服务成本、过去服务成本和结算利得或损失。其中，除了其他会计准则要求或允许计入资产成本 的当期服务成本之外，其他服务成本均计入当期损益。</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设定受益计划净负债或净资产的利息净额，包括计划资产的利息收益、设定受益计划义务的利息费用以及资产上限影 响的利息，均计入当期损益。</w:t>
      </w:r>
    </w:p>
    <w:p>
      <w:pPr>
        <w:pStyle w:val="Style21"/>
        <w:keepNext w:val="0"/>
        <w:keepLines w:val="0"/>
        <w:widowControl w:val="0"/>
        <w:numPr>
          <w:ilvl w:val="0"/>
          <w:numId w:val="93"/>
        </w:numPr>
        <w:shd w:val="clear" w:color="auto" w:fill="auto"/>
        <w:tabs>
          <w:tab w:pos="883" w:val="left"/>
        </w:tabs>
        <w:bidi w:val="0"/>
        <w:spacing w:before="0" w:after="0"/>
        <w:ind w:left="0" w:right="0" w:firstLine="520"/>
        <w:jc w:val="both"/>
      </w:pPr>
      <w:bookmarkStart w:id="1093" w:name="bookmark1093"/>
      <w:bookmarkEnd w:id="1093"/>
      <w:r>
        <w:rPr>
          <w:color w:val="000000"/>
          <w:spacing w:val="0"/>
          <w:w w:val="100"/>
          <w:position w:val="0"/>
        </w:rPr>
        <w:t>确定应计入其他综合收益的金额</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重新计量设定受益计划净负债或净资产所产生的变动，包括：</w:t>
      </w:r>
    </w:p>
    <w:p>
      <w:pPr>
        <w:pStyle w:val="Style21"/>
        <w:keepNext w:val="0"/>
        <w:keepLines w:val="0"/>
        <w:widowControl w:val="0"/>
        <w:shd w:val="clear" w:color="auto" w:fill="auto"/>
        <w:tabs>
          <w:tab w:pos="950" w:val="left"/>
        </w:tabs>
        <w:bidi w:val="0"/>
        <w:spacing w:before="0" w:after="0" w:line="312" w:lineRule="exact"/>
        <w:ind w:left="0" w:right="0" w:firstLine="52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精算利得或损失，即由于精算假设和经验调整导致之前所计量的设定受益计划义务现值的增加或减少；</w:t>
      </w:r>
    </w:p>
    <w:p>
      <w:pPr>
        <w:pStyle w:val="Style21"/>
        <w:keepNext w:val="0"/>
        <w:keepLines w:val="0"/>
        <w:widowControl w:val="0"/>
        <w:shd w:val="clear" w:color="auto" w:fill="auto"/>
        <w:tabs>
          <w:tab w:pos="965" w:val="left"/>
        </w:tabs>
        <w:bidi w:val="0"/>
        <w:spacing w:before="0" w:after="0" w:line="312" w:lineRule="exact"/>
        <w:ind w:left="0" w:right="0" w:firstLine="520"/>
        <w:jc w:val="both"/>
      </w:pPr>
      <w:bookmarkStart w:id="1095" w:name="bookmark1095"/>
      <w:r>
        <w:rPr>
          <w:color w:val="000000"/>
          <w:spacing w:val="0"/>
          <w:w w:val="100"/>
          <w:position w:val="0"/>
        </w:rPr>
        <w:t>（</w:t>
      </w:r>
      <w:bookmarkEnd w:id="1095"/>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计划资产回报，扣除包括在设定受益计划净负债或净资产的利息净额中的金额</w:t>
      </w:r>
      <w:r>
        <w:rPr>
          <w:color w:val="000000"/>
          <w:spacing w:val="0"/>
          <w:w w:val="100"/>
          <w:position w:val="0"/>
        </w:rPr>
        <w:t>；</w:t>
      </w:r>
    </w:p>
    <w:p>
      <w:pPr>
        <w:pStyle w:val="Style21"/>
        <w:keepNext w:val="0"/>
        <w:keepLines w:val="0"/>
        <w:widowControl w:val="0"/>
        <w:shd w:val="clear" w:color="auto" w:fill="auto"/>
        <w:tabs>
          <w:tab w:pos="965" w:val="left"/>
        </w:tabs>
        <w:bidi w:val="0"/>
        <w:spacing w:before="0" w:after="0" w:line="312" w:lineRule="exact"/>
        <w:ind w:left="0" w:right="0" w:firstLine="520"/>
        <w:jc w:val="both"/>
      </w:pPr>
      <w:bookmarkStart w:id="1096" w:name="bookmark1096"/>
      <w:r>
        <w:rPr>
          <w:color w:val="000000"/>
          <w:spacing w:val="0"/>
          <w:w w:val="100"/>
          <w:position w:val="0"/>
        </w:rPr>
        <w:t>（</w:t>
      </w:r>
      <w:bookmarkEnd w:id="1096"/>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资产上限影响的变动，扣除包括在设定受益计划净负债或净资产的利息净额中的金额。</w:t>
      </w:r>
    </w:p>
    <w:p>
      <w:pPr>
        <w:pStyle w:val="Style21"/>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上述重新计量设定受益计划净负债或净资产所产生的变动直接计入其他综合收益</w:t>
      </w:r>
      <w:r>
        <w:rPr>
          <w:color w:val="000000"/>
          <w:spacing w:val="0"/>
          <w:w w:val="100"/>
          <w:position w:val="0"/>
        </w:rPr>
        <w:t>，</w:t>
      </w:r>
      <w:r>
        <w:rPr>
          <w:color w:val="000000"/>
          <w:spacing w:val="0"/>
          <w:w w:val="100"/>
          <w:position w:val="0"/>
        </w:rPr>
        <w:t>并且在后续会计期间不允许转回至 损益，但本公司可以在权益范围内转移这些在其他综合收益中确认的金额。</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97"/>
      <w:bookmarkEnd w:id="1098"/>
      <w:bookmarkEnd w:id="1100"/>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本公司向职工提供辞退福利的，在下列两者孰早日确认辞退福利产生的职工薪酬负债，并计入当期损益：</w:t>
      </w:r>
    </w:p>
    <w:p>
      <w:pPr>
        <w:pStyle w:val="Style21"/>
        <w:keepNext w:val="0"/>
        <w:keepLines w:val="0"/>
        <w:widowControl w:val="0"/>
        <w:numPr>
          <w:ilvl w:val="0"/>
          <w:numId w:val="95"/>
        </w:numPr>
        <w:shd w:val="clear" w:color="auto" w:fill="auto"/>
        <w:tabs>
          <w:tab w:pos="893" w:val="left"/>
        </w:tabs>
        <w:bidi w:val="0"/>
        <w:spacing w:before="0" w:after="0" w:line="312" w:lineRule="exact"/>
        <w:ind w:left="0" w:right="0" w:firstLine="520"/>
        <w:jc w:val="both"/>
      </w:pPr>
      <w:bookmarkStart w:id="1101" w:name="bookmark1101"/>
      <w:bookmarkEnd w:id="1101"/>
      <w:r>
        <w:rPr>
          <w:color w:val="000000"/>
          <w:spacing w:val="0"/>
          <w:w w:val="100"/>
          <w:position w:val="0"/>
        </w:rPr>
        <w:t>企业不能单方面撤回因解除劳动关系计划或裁减建议所提供的辞退福利时；</w:t>
      </w:r>
    </w:p>
    <w:p>
      <w:pPr>
        <w:pStyle w:val="Style21"/>
        <w:keepNext w:val="0"/>
        <w:keepLines w:val="0"/>
        <w:widowControl w:val="0"/>
        <w:numPr>
          <w:ilvl w:val="0"/>
          <w:numId w:val="95"/>
        </w:numPr>
        <w:shd w:val="clear" w:color="auto" w:fill="auto"/>
        <w:tabs>
          <w:tab w:pos="893" w:val="left"/>
        </w:tabs>
        <w:bidi w:val="0"/>
        <w:spacing w:before="0" w:after="100" w:line="312" w:lineRule="exact"/>
        <w:ind w:left="0" w:right="0" w:firstLine="520"/>
        <w:jc w:val="both"/>
      </w:pPr>
      <w:bookmarkStart w:id="1102" w:name="bookmark1102"/>
      <w:bookmarkEnd w:id="1102"/>
      <w:r>
        <w:rPr>
          <w:color w:val="000000"/>
          <w:spacing w:val="0"/>
          <w:w w:val="100"/>
          <w:position w:val="0"/>
        </w:rPr>
        <w:t>企业确认与涉及支付辞退福利的重组相关的成本或费用时。</w:t>
      </w:r>
    </w:p>
    <w:p>
      <w:pPr>
        <w:pStyle w:val="Style21"/>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辞退福利预期在年度报告期结束后十二个月内不能完全支付的，参照相应的折现率（根据资产负债表日与设定受益计 划义务期限和币种相匹配的国债或活跃市场上的高质量公司债券的市场收益率确定）将辞退福利金额予以折现，以折现后的 金额计量应付职工薪酬。</w:t>
      </w:r>
    </w:p>
    <w:p>
      <w:pPr>
        <w:pStyle w:val="Style31"/>
        <w:keepNext/>
        <w:keepLines/>
        <w:widowControl w:val="0"/>
        <w:shd w:val="clear" w:color="auto" w:fill="auto"/>
        <w:bidi w:val="0"/>
        <w:spacing w:before="0" w:after="28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103"/>
      <w:bookmarkEnd w:id="1104"/>
      <w:bookmarkEnd w:id="1106"/>
    </w:p>
    <w:p>
      <w:pPr>
        <w:pStyle w:val="Style21"/>
        <w:keepNext w:val="0"/>
        <w:keepLines w:val="0"/>
        <w:widowControl w:val="0"/>
        <w:numPr>
          <w:ilvl w:val="0"/>
          <w:numId w:val="97"/>
        </w:numPr>
        <w:shd w:val="clear" w:color="auto" w:fill="auto"/>
        <w:tabs>
          <w:tab w:pos="893" w:val="left"/>
        </w:tabs>
        <w:bidi w:val="0"/>
        <w:spacing w:before="0" w:after="0" w:line="317" w:lineRule="exact"/>
        <w:ind w:left="0" w:right="0" w:firstLine="520"/>
        <w:jc w:val="both"/>
      </w:pPr>
      <w:bookmarkStart w:id="1107" w:name="bookmark1107"/>
      <w:bookmarkEnd w:id="1107"/>
      <w:r>
        <w:rPr>
          <w:color w:val="000000"/>
          <w:spacing w:val="0"/>
          <w:w w:val="100"/>
          <w:position w:val="0"/>
        </w:rPr>
        <w:t>符合设定提存计划条件的</w:t>
      </w:r>
    </w:p>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本公司向职工提供的其他长期职工福利，符合设定提存计划条件的，将全部应缴存金额以折现后的金额计量应付职工 薪酬。</w:t>
      </w:r>
    </w:p>
    <w:p>
      <w:pPr>
        <w:pStyle w:val="Style21"/>
        <w:keepNext w:val="0"/>
        <w:keepLines w:val="0"/>
        <w:widowControl w:val="0"/>
        <w:numPr>
          <w:ilvl w:val="0"/>
          <w:numId w:val="97"/>
        </w:numPr>
        <w:shd w:val="clear" w:color="auto" w:fill="auto"/>
        <w:tabs>
          <w:tab w:pos="893" w:val="left"/>
        </w:tabs>
        <w:bidi w:val="0"/>
        <w:spacing w:before="0" w:after="0" w:line="317" w:lineRule="exact"/>
        <w:ind w:left="0" w:right="0" w:firstLine="520"/>
        <w:jc w:val="both"/>
      </w:pPr>
      <w:bookmarkStart w:id="1108" w:name="bookmark1108"/>
      <w:bookmarkEnd w:id="1108"/>
      <w:r>
        <w:rPr>
          <w:color w:val="000000"/>
          <w:spacing w:val="0"/>
          <w:w w:val="100"/>
          <w:position w:val="0"/>
        </w:rPr>
        <w:t>符合设定受益计划条件的</w:t>
      </w:r>
    </w:p>
    <w:p>
      <w:pPr>
        <w:pStyle w:val="Style21"/>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在报告期末，本公司将其他长期职工福利产生的职工薪酬成本确认为下列组成部分：</w:t>
      </w:r>
    </w:p>
    <w:p>
      <w:pPr>
        <w:pStyle w:val="Style21"/>
        <w:keepNext w:val="0"/>
        <w:keepLines w:val="0"/>
        <w:widowControl w:val="0"/>
        <w:numPr>
          <w:ilvl w:val="0"/>
          <w:numId w:val="99"/>
        </w:numPr>
        <w:shd w:val="clear" w:color="auto" w:fill="auto"/>
        <w:tabs>
          <w:tab w:pos="883" w:val="left"/>
        </w:tabs>
        <w:bidi w:val="0"/>
        <w:spacing w:before="0" w:after="0"/>
        <w:ind w:left="0" w:right="0" w:firstLine="520"/>
        <w:jc w:val="both"/>
      </w:pPr>
      <w:bookmarkStart w:id="1109" w:name="bookmark1109"/>
      <w:bookmarkEnd w:id="1109"/>
      <w:r>
        <w:rPr>
          <w:color w:val="000000"/>
          <w:spacing w:val="0"/>
          <w:w w:val="100"/>
          <w:position w:val="0"/>
        </w:rPr>
        <w:t>服务成本；</w:t>
      </w:r>
    </w:p>
    <w:p>
      <w:pPr>
        <w:pStyle w:val="Style21"/>
        <w:keepNext w:val="0"/>
        <w:keepLines w:val="0"/>
        <w:widowControl w:val="0"/>
        <w:numPr>
          <w:ilvl w:val="0"/>
          <w:numId w:val="99"/>
        </w:numPr>
        <w:shd w:val="clear" w:color="auto" w:fill="auto"/>
        <w:tabs>
          <w:tab w:pos="883" w:val="left"/>
        </w:tabs>
        <w:bidi w:val="0"/>
        <w:spacing w:before="0" w:after="0"/>
        <w:ind w:left="0" w:right="0" w:firstLine="520"/>
        <w:jc w:val="both"/>
      </w:pPr>
      <w:bookmarkStart w:id="1110" w:name="bookmark1110"/>
      <w:bookmarkEnd w:id="1110"/>
      <w:r>
        <w:rPr>
          <w:color w:val="000000"/>
          <w:spacing w:val="0"/>
          <w:w w:val="100"/>
          <w:position w:val="0"/>
        </w:rPr>
        <w:t>其他长期职工福利净负债或净资产的利息净额；</w:t>
      </w:r>
    </w:p>
    <w:p>
      <w:pPr>
        <w:pStyle w:val="Style21"/>
        <w:keepNext w:val="0"/>
        <w:keepLines w:val="0"/>
        <w:widowControl w:val="0"/>
        <w:numPr>
          <w:ilvl w:val="0"/>
          <w:numId w:val="99"/>
        </w:numPr>
        <w:shd w:val="clear" w:color="auto" w:fill="auto"/>
        <w:tabs>
          <w:tab w:pos="883" w:val="left"/>
        </w:tabs>
        <w:bidi w:val="0"/>
        <w:spacing w:before="0" w:after="0"/>
        <w:ind w:left="0" w:right="0" w:firstLine="520"/>
        <w:jc w:val="both"/>
      </w:pPr>
      <w:bookmarkStart w:id="1111" w:name="bookmark1111"/>
      <w:bookmarkEnd w:id="1111"/>
      <w:r>
        <w:rPr>
          <w:color w:val="000000"/>
          <w:spacing w:val="0"/>
          <w:w w:val="100"/>
          <w:position w:val="0"/>
        </w:rPr>
        <w:t>重新计量其他长期职工福利净负债或净资产所产生的变动。</w:t>
      </w:r>
    </w:p>
    <w:p>
      <w:pPr>
        <w:pStyle w:val="Style21"/>
        <w:keepNext w:val="0"/>
        <w:keepLines w:val="0"/>
        <w:widowControl w:val="0"/>
        <w:shd w:val="clear" w:color="auto" w:fill="auto"/>
        <w:bidi w:val="0"/>
        <w:spacing w:before="0" w:after="380" w:line="317" w:lineRule="exact"/>
        <w:ind w:left="0" w:right="0" w:firstLine="520"/>
        <w:jc w:val="both"/>
      </w:pPr>
      <w:r>
        <w:rPr>
          <w:color w:val="000000"/>
          <w:spacing w:val="0"/>
          <w:w w:val="100"/>
          <w:position w:val="0"/>
        </w:rPr>
        <w:t>为简化相关会计处理，上述项目的总净额计入当期损益或相关资产成本。</w:t>
      </w:r>
    </w:p>
    <w:p>
      <w:pPr>
        <w:pStyle w:val="Style31"/>
        <w:keepNext/>
        <w:keepLines/>
        <w:widowControl w:val="0"/>
        <w:shd w:val="clear" w:color="auto" w:fill="auto"/>
        <w:tabs>
          <w:tab w:pos="483" w:val="left"/>
        </w:tabs>
        <w:bidi w:val="0"/>
        <w:spacing w:before="0" w:after="280" w:line="240"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3</w:t>
      </w:r>
      <w:bookmarkEnd w:id="1114"/>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12"/>
      <w:bookmarkEnd w:id="1113"/>
      <w:bookmarkEnd w:id="1115"/>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租赁负债应当按照租赁期开始日尚未支付的租赁付款额的现值进行初始计量。</w:t>
      </w:r>
    </w:p>
    <w:p>
      <w:pPr>
        <w:pStyle w:val="Style21"/>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租赁付款额包括以下五项内容</w:t>
      </w:r>
      <w:r>
        <w:rPr>
          <w:color w:val="000000"/>
          <w:spacing w:val="0"/>
          <w:w w:val="100"/>
          <w:position w:val="0"/>
        </w:rPr>
        <w:t>：</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固定付款额及实质固定付款额，存在租赁激励的，扣除租赁激励相关金额；</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取决于指数或比率的可变租赁付款额；</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购买选择权的行权价格，前提是承租人合理确定将行使该选择权；</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行使终止租赁选择权需支付的款项，前提是租赁期反映出承租人将行使终止租赁选择权；</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根据承租人提供的担保余值预计应支付的款项。</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计算租赁付款额现值时采用租赁内含利率作为折现率，无法确定租赁内含利率的，采用公司增量借款利率作为折现率。 租赁付款额与其现值之间的差额作为未确认融资费用，在租赁期各个期间内按照确认租赁付款额现值的折现率确认利息费 用，并计入当期损益。未纳入租赁负债计量的可变租赁付款额于实际发生时计入当期损益。</w:t>
      </w:r>
    </w:p>
    <w:p>
      <w:pPr>
        <w:pStyle w:val="Style21"/>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租赁期开始日后，当实质固定付款额发生变动、担保余值预计的应付金额发生变化、用于确定租赁付款额的指数或比 率发生变动、购买选择权、续租选择权或终止选择权的评估结果或实际行权情况发生变化时，本公司按照变动后的租赁付款 额的现值重新计量租赁负债，并相应调整使用权资产的账面价值。</w:t>
      </w:r>
    </w:p>
    <w:p>
      <w:pPr>
        <w:pStyle w:val="Style31"/>
        <w:keepNext/>
        <w:keepLines/>
        <w:widowControl w:val="0"/>
        <w:shd w:val="clear" w:color="auto" w:fill="auto"/>
        <w:tabs>
          <w:tab w:pos="483" w:val="left"/>
        </w:tabs>
        <w:bidi w:val="0"/>
        <w:spacing w:before="0" w:after="280" w:line="240" w:lineRule="auto"/>
        <w:ind w:left="0" w:right="0" w:firstLine="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w:t>
      </w:r>
      <w:bookmarkEnd w:id="1118"/>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16"/>
      <w:bookmarkEnd w:id="1117"/>
      <w:bookmarkEnd w:id="1119"/>
    </w:p>
    <w:p>
      <w:pPr>
        <w:pStyle w:val="Style21"/>
        <w:keepNext w:val="0"/>
        <w:keepLines w:val="0"/>
        <w:widowControl w:val="0"/>
        <w:shd w:val="clear" w:color="auto" w:fill="auto"/>
        <w:tabs>
          <w:tab w:pos="965" w:val="left"/>
        </w:tabs>
        <w:bidi w:val="0"/>
        <w:spacing w:before="0" w:after="0" w:line="312" w:lineRule="exact"/>
        <w:ind w:left="0" w:right="0" w:firstLine="52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如果与或有事项相关的义务同时符合以下条件，本公司将其确认为预计负债：</w:t>
      </w:r>
    </w:p>
    <w:p>
      <w:pPr>
        <w:pStyle w:val="Style21"/>
        <w:keepNext w:val="0"/>
        <w:keepLines w:val="0"/>
        <w:widowControl w:val="0"/>
        <w:numPr>
          <w:ilvl w:val="0"/>
          <w:numId w:val="101"/>
        </w:numPr>
        <w:shd w:val="clear" w:color="auto" w:fill="auto"/>
        <w:tabs>
          <w:tab w:pos="893" w:val="left"/>
        </w:tabs>
        <w:bidi w:val="0"/>
        <w:spacing w:before="0" w:after="0" w:line="312" w:lineRule="exact"/>
        <w:ind w:left="0" w:right="0" w:firstLine="520"/>
        <w:jc w:val="both"/>
      </w:pPr>
      <w:bookmarkStart w:id="1121" w:name="bookmark1121"/>
      <w:bookmarkEnd w:id="1121"/>
      <w:r>
        <w:rPr>
          <w:color w:val="000000"/>
          <w:spacing w:val="0"/>
          <w:w w:val="100"/>
          <w:position w:val="0"/>
        </w:rPr>
        <w:t>该义务是本公司承担的现时义务；</w:t>
      </w:r>
    </w:p>
    <w:p>
      <w:pPr>
        <w:pStyle w:val="Style21"/>
        <w:keepNext w:val="0"/>
        <w:keepLines w:val="0"/>
        <w:widowControl w:val="0"/>
        <w:numPr>
          <w:ilvl w:val="0"/>
          <w:numId w:val="101"/>
        </w:numPr>
        <w:shd w:val="clear" w:color="auto" w:fill="auto"/>
        <w:tabs>
          <w:tab w:pos="893" w:val="left"/>
        </w:tabs>
        <w:bidi w:val="0"/>
        <w:spacing w:before="0" w:after="0" w:line="312" w:lineRule="exact"/>
        <w:ind w:left="0" w:right="0" w:firstLine="520"/>
        <w:jc w:val="both"/>
      </w:pPr>
      <w:bookmarkStart w:id="1122" w:name="bookmark1122"/>
      <w:bookmarkEnd w:id="1122"/>
      <w:r>
        <w:rPr>
          <w:color w:val="000000"/>
          <w:spacing w:val="0"/>
          <w:w w:val="100"/>
          <w:position w:val="0"/>
        </w:rPr>
        <w:t>该义务的履行很可能导致经济利益流出本公司；</w:t>
      </w:r>
    </w:p>
    <w:p>
      <w:pPr>
        <w:pStyle w:val="Style21"/>
        <w:keepNext w:val="0"/>
        <w:keepLines w:val="0"/>
        <w:widowControl w:val="0"/>
        <w:numPr>
          <w:ilvl w:val="0"/>
          <w:numId w:val="101"/>
        </w:numPr>
        <w:shd w:val="clear" w:color="auto" w:fill="auto"/>
        <w:tabs>
          <w:tab w:pos="893" w:val="left"/>
        </w:tabs>
        <w:bidi w:val="0"/>
        <w:spacing w:before="0" w:after="0" w:line="312" w:lineRule="exact"/>
        <w:ind w:left="0" w:right="0" w:firstLine="520"/>
        <w:jc w:val="both"/>
      </w:pPr>
      <w:bookmarkStart w:id="1123" w:name="bookmark1123"/>
      <w:bookmarkEnd w:id="1123"/>
      <w:r>
        <w:rPr>
          <w:color w:val="000000"/>
          <w:spacing w:val="0"/>
          <w:w w:val="100"/>
          <w:position w:val="0"/>
        </w:rPr>
        <w:t>该义务的金额能够可靠地计量。</w:t>
      </w:r>
    </w:p>
    <w:p>
      <w:pPr>
        <w:pStyle w:val="Style21"/>
        <w:keepNext w:val="0"/>
        <w:keepLines w:val="0"/>
        <w:widowControl w:val="0"/>
        <w:shd w:val="clear" w:color="auto" w:fill="auto"/>
        <w:tabs>
          <w:tab w:pos="965" w:val="left"/>
        </w:tabs>
        <w:bidi w:val="0"/>
        <w:spacing w:before="0" w:after="0" w:line="312" w:lineRule="exact"/>
        <w:ind w:left="0" w:right="0" w:firstLine="520"/>
        <w:jc w:val="left"/>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21"/>
        <w:keepNext w:val="0"/>
        <w:keepLines w:val="0"/>
        <w:widowControl w:val="0"/>
        <w:shd w:val="clear" w:color="auto" w:fill="auto"/>
        <w:bidi w:val="0"/>
        <w:spacing w:before="0" w:after="180" w:line="312" w:lineRule="exact"/>
        <w:ind w:left="0" w:right="0" w:firstLine="520"/>
        <w:jc w:val="both"/>
      </w:pPr>
      <w:r>
        <w:rPr>
          <w:color w:val="000000"/>
          <w:spacing w:val="0"/>
          <w:w w:val="100"/>
          <w:position w:val="0"/>
        </w:rPr>
        <w:t>预计负债按照履行相关现时义务所需支出的最佳估计数进行初始计量，并综合考虑与或有事项有关的风险、不确定性 和货币时间价值等因素。每个资产负债表日对预计负债的账面价值进行复核。有确凿证据表明该账面价值不能反映当前最佳 估计数的，按照当前最佳估计数对该账面价值进行调整。</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w:t>
      </w:r>
      <w:bookmarkEnd w:id="112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25"/>
      <w:bookmarkEnd w:id="1126"/>
      <w:bookmarkEnd w:id="1128"/>
    </w:p>
    <w:p>
      <w:pPr>
        <w:pStyle w:val="Style21"/>
        <w:keepNext w:val="0"/>
        <w:keepLines w:val="0"/>
        <w:widowControl w:val="0"/>
        <w:shd w:val="clear" w:color="auto" w:fill="auto"/>
        <w:tabs>
          <w:tab w:pos="965" w:val="left"/>
        </w:tabs>
        <w:bidi w:val="0"/>
        <w:spacing w:before="0" w:after="0" w:line="312" w:lineRule="exact"/>
        <w:ind w:left="0" w:right="0" w:firstLine="520"/>
        <w:jc w:val="left"/>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本公司股份支付包括以现金结算的股份支付和以权益结算的股份支付。</w:t>
      </w:r>
    </w:p>
    <w:p>
      <w:pPr>
        <w:pStyle w:val="Style21"/>
        <w:keepNext w:val="0"/>
        <w:keepLines w:val="0"/>
        <w:widowControl w:val="0"/>
        <w:shd w:val="clear" w:color="auto" w:fill="auto"/>
        <w:tabs>
          <w:tab w:pos="965" w:val="left"/>
        </w:tabs>
        <w:bidi w:val="0"/>
        <w:spacing w:before="0" w:after="0" w:line="312" w:lineRule="exact"/>
        <w:ind w:left="0" w:right="0" w:firstLine="520"/>
        <w:jc w:val="left"/>
      </w:pPr>
      <w:bookmarkStart w:id="1130" w:name="bookmark1130"/>
      <w:r>
        <w:rPr>
          <w:color w:val="000000"/>
          <w:spacing w:val="0"/>
          <w:w w:val="100"/>
          <w:position w:val="0"/>
        </w:rPr>
        <w:t>（</w:t>
      </w:r>
      <w:bookmarkEnd w:id="1130"/>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①对于授予职工的股份，其公允价值按公司股份的市场价格计量，同时考虑授予股份所依据的条款和条件（不包括市 场条件之外的可行权条件）进行调整。②对于授予职工的股票期权，在许多情况下难以获得其市场价格。如果不存在条款和 条件相似的交易期权，公司选择适用的期权定价模型估计所授予的期权的公允价值。</w:t>
      </w:r>
    </w:p>
    <w:p>
      <w:pPr>
        <w:pStyle w:val="Style21"/>
        <w:keepNext w:val="0"/>
        <w:keepLines w:val="0"/>
        <w:widowControl w:val="0"/>
        <w:shd w:val="clear" w:color="auto" w:fill="auto"/>
        <w:tabs>
          <w:tab w:pos="965" w:val="left"/>
        </w:tabs>
        <w:bidi w:val="0"/>
        <w:spacing w:before="0" w:after="0" w:line="312" w:lineRule="exact"/>
        <w:ind w:left="0" w:right="0" w:firstLine="520"/>
        <w:jc w:val="both"/>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在等待期内每个资产负债表日，公司根据最新取得的可行权职工人数变动等后续信息作出最佳估计，修正预计可行权 的权益工具数量，以作出可行权权益工具的最佳估计。</w:t>
      </w:r>
    </w:p>
    <w:p>
      <w:pPr>
        <w:pStyle w:val="Style21"/>
        <w:keepNext w:val="0"/>
        <w:keepLines w:val="0"/>
        <w:widowControl w:val="0"/>
        <w:shd w:val="clear" w:color="auto" w:fill="auto"/>
        <w:tabs>
          <w:tab w:pos="965" w:val="left"/>
        </w:tabs>
        <w:bidi w:val="0"/>
        <w:spacing w:before="0" w:after="0" w:line="312" w:lineRule="exact"/>
        <w:ind w:left="0" w:right="0" w:firstLine="520"/>
        <w:jc w:val="both"/>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rPr>
        <w:t>4</w:t>
      </w:r>
      <w:r>
        <w:rPr>
          <w:color w:val="000000"/>
          <w:spacing w:val="0"/>
          <w:w w:val="100"/>
          <w:position w:val="0"/>
        </w:rPr>
        <w:t>）</w:t>
        <w:tab/>
        <w:t>股份支付计划实施的会计处理</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以现金结算的股份支付</w:t>
      </w:r>
    </w:p>
    <w:p>
      <w:pPr>
        <w:pStyle w:val="Style21"/>
        <w:keepNext w:val="0"/>
        <w:keepLines w:val="0"/>
        <w:widowControl w:val="0"/>
        <w:numPr>
          <w:ilvl w:val="0"/>
          <w:numId w:val="103"/>
        </w:numPr>
        <w:shd w:val="clear" w:color="auto" w:fill="auto"/>
        <w:tabs>
          <w:tab w:pos="877" w:val="left"/>
        </w:tabs>
        <w:bidi w:val="0"/>
        <w:spacing w:before="0" w:after="0" w:line="312" w:lineRule="exact"/>
        <w:ind w:left="0" w:right="0" w:firstLine="520"/>
        <w:jc w:val="both"/>
      </w:pPr>
      <w:bookmarkStart w:id="1133" w:name="bookmark1133"/>
      <w:bookmarkEnd w:id="1133"/>
      <w:r>
        <w:rPr>
          <w:color w:val="000000"/>
          <w:spacing w:val="0"/>
          <w:w w:val="100"/>
          <w:position w:val="0"/>
        </w:rPr>
        <w:t>授予后立即可行权的以现金结算的股份支付，在授予日以本公司承担负债的公允价值计入相关成本或费用，相应增 加负债。并在结算前的每个资产负债表日和结算日对负债的公允价值重新计量，将其变动计入损益。</w:t>
      </w:r>
    </w:p>
    <w:p>
      <w:pPr>
        <w:pStyle w:val="Style21"/>
        <w:keepNext w:val="0"/>
        <w:keepLines w:val="0"/>
        <w:widowControl w:val="0"/>
        <w:numPr>
          <w:ilvl w:val="0"/>
          <w:numId w:val="103"/>
        </w:numPr>
        <w:shd w:val="clear" w:color="auto" w:fill="auto"/>
        <w:tabs>
          <w:tab w:pos="853" w:val="left"/>
        </w:tabs>
        <w:bidi w:val="0"/>
        <w:spacing w:before="0" w:after="0" w:line="312" w:lineRule="exact"/>
        <w:ind w:left="0" w:right="0" w:firstLine="520"/>
        <w:jc w:val="both"/>
      </w:pPr>
      <w:bookmarkStart w:id="1134" w:name="bookmark1134"/>
      <w:bookmarkEnd w:id="1134"/>
      <w:r>
        <w:rPr>
          <w:color w:val="000000"/>
          <w:spacing w:val="0"/>
          <w:w w:val="100"/>
          <w:position w:val="0"/>
        </w:rPr>
        <w:t>完成等待期内的服务或达到规定业绩条件以后才可行权的以现金结算的股份支付，在等待期内的每个资产负债表日 以对可行权情况的最佳估计为基础，按本公司承担负债的公允价值金额，将当期取得的服务计入成本或费用和相应的负债。</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以权益结算的股份支付</w:t>
      </w:r>
    </w:p>
    <w:p>
      <w:pPr>
        <w:pStyle w:val="Style21"/>
        <w:keepNext w:val="0"/>
        <w:keepLines w:val="0"/>
        <w:widowControl w:val="0"/>
        <w:numPr>
          <w:ilvl w:val="0"/>
          <w:numId w:val="105"/>
        </w:numPr>
        <w:shd w:val="clear" w:color="auto" w:fill="auto"/>
        <w:tabs>
          <w:tab w:pos="872" w:val="left"/>
        </w:tabs>
        <w:bidi w:val="0"/>
        <w:spacing w:before="0" w:after="0" w:line="307" w:lineRule="exact"/>
        <w:ind w:left="0" w:right="0" w:firstLine="520"/>
        <w:jc w:val="left"/>
      </w:pPr>
      <w:bookmarkStart w:id="1135" w:name="bookmark1135"/>
      <w:bookmarkEnd w:id="1135"/>
      <w:r>
        <w:rPr>
          <w:color w:val="000000"/>
          <w:spacing w:val="0"/>
          <w:w w:val="100"/>
          <w:position w:val="0"/>
        </w:rPr>
        <w:t>授予后立即可行权的换取职工服务的以权益结算的股份支付，在授予日以权益工具的公允价值计入相关成本或费 用，相应增加资本公积。</w:t>
      </w:r>
    </w:p>
    <w:p>
      <w:pPr>
        <w:pStyle w:val="Style21"/>
        <w:keepNext w:val="0"/>
        <w:keepLines w:val="0"/>
        <w:widowControl w:val="0"/>
        <w:numPr>
          <w:ilvl w:val="0"/>
          <w:numId w:val="105"/>
        </w:numPr>
        <w:shd w:val="clear" w:color="auto" w:fill="auto"/>
        <w:tabs>
          <w:tab w:pos="867" w:val="left"/>
        </w:tabs>
        <w:bidi w:val="0"/>
        <w:spacing w:before="0" w:after="0" w:line="307" w:lineRule="exact"/>
        <w:ind w:left="0" w:right="0" w:firstLine="520"/>
        <w:jc w:val="left"/>
      </w:pPr>
      <w:bookmarkStart w:id="1136" w:name="bookmark1136"/>
      <w:bookmarkEnd w:id="1136"/>
      <w:r>
        <w:rPr>
          <w:color w:val="000000"/>
          <w:spacing w:val="0"/>
          <w:w w:val="100"/>
          <w:position w:val="0"/>
        </w:rPr>
        <w:t>完成等待期内的服务或达到规定业绩条件以后才可行权换取职工服务的以权益结算的股份支付，在等待期内的每个 资产负债表日，以对可行权权益工具数量的最佳估计为基础，按权益工具授予日的公允价值，将当期取得的服务计入成本或 费用和资本公积。</w:t>
      </w:r>
    </w:p>
    <w:p>
      <w:pPr>
        <w:pStyle w:val="Style21"/>
        <w:keepNext w:val="0"/>
        <w:keepLines w:val="0"/>
        <w:widowControl w:val="0"/>
        <w:shd w:val="clear" w:color="auto" w:fill="auto"/>
        <w:tabs>
          <w:tab w:pos="965" w:val="left"/>
        </w:tabs>
        <w:bidi w:val="0"/>
        <w:spacing w:before="0" w:after="0" w:line="307" w:lineRule="exact"/>
        <w:ind w:left="0" w:right="0" w:firstLine="520"/>
        <w:jc w:val="left"/>
      </w:pPr>
      <w:bookmarkStart w:id="1137" w:name="bookmark1137"/>
      <w:r>
        <w:rPr>
          <w:color w:val="000000"/>
          <w:spacing w:val="0"/>
          <w:w w:val="100"/>
          <w:position w:val="0"/>
        </w:rPr>
        <w:t>（</w:t>
      </w:r>
      <w:bookmarkEnd w:id="1137"/>
      <w:r>
        <w:rPr>
          <w:rFonts w:ascii="Times New Roman" w:eastAsia="Times New Roman" w:hAnsi="Times New Roman" w:cs="Times New Roman"/>
          <w:color w:val="000000"/>
          <w:spacing w:val="0"/>
          <w:w w:val="100"/>
          <w:position w:val="0"/>
        </w:rPr>
        <w:t>5</w:t>
      </w:r>
      <w:r>
        <w:rPr>
          <w:color w:val="000000"/>
          <w:spacing w:val="0"/>
          <w:w w:val="100"/>
          <w:position w:val="0"/>
        </w:rPr>
        <w:t>）</w:t>
        <w:tab/>
        <w:t>股份支付计划修改的会计处理</w:t>
      </w:r>
    </w:p>
    <w:p>
      <w:pPr>
        <w:pStyle w:val="Style21"/>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本公司对股份支付计划进行修改时，若修改增加了所授予权益工具的公允价值，按照权益工具公允价值的增加相应地 确认取得服务的增加;若修改增加了所授予权益工具的数量，则将增加的权益工具的公允价值相应地确认为取得服务的增加。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21"/>
        <w:keepNext w:val="0"/>
        <w:keepLines w:val="0"/>
        <w:widowControl w:val="0"/>
        <w:shd w:val="clear" w:color="auto" w:fill="auto"/>
        <w:tabs>
          <w:tab w:pos="965" w:val="left"/>
        </w:tabs>
        <w:bidi w:val="0"/>
        <w:spacing w:before="0" w:after="0" w:line="315" w:lineRule="exact"/>
        <w:ind w:left="0" w:right="0" w:firstLine="52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6</w:t>
      </w:r>
      <w:r>
        <w:rPr>
          <w:color w:val="000000"/>
          <w:spacing w:val="0"/>
          <w:w w:val="100"/>
          <w:position w:val="0"/>
        </w:rPr>
        <w:t>）</w:t>
        <w:tab/>
        <w:t>股份支付计划终止的会计处理</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如果在等待期内取消了所授予的权益工具或结算了所授予的权益工具（因未满足可行权条件而被取消的除外），本公 司：</w:t>
      </w:r>
    </w:p>
    <w:p>
      <w:pPr>
        <w:pStyle w:val="Style21"/>
        <w:keepNext w:val="0"/>
        <w:keepLines w:val="0"/>
        <w:widowControl w:val="0"/>
        <w:numPr>
          <w:ilvl w:val="0"/>
          <w:numId w:val="107"/>
        </w:numPr>
        <w:shd w:val="clear" w:color="auto" w:fill="auto"/>
        <w:tabs>
          <w:tab w:pos="893" w:val="left"/>
        </w:tabs>
        <w:bidi w:val="0"/>
        <w:spacing w:before="0" w:after="0" w:line="315" w:lineRule="exact"/>
        <w:ind w:left="0" w:right="0" w:firstLine="520"/>
        <w:jc w:val="both"/>
      </w:pPr>
      <w:bookmarkStart w:id="1139" w:name="bookmark1139"/>
      <w:bookmarkEnd w:id="1139"/>
      <w:r>
        <w:rPr>
          <w:color w:val="000000"/>
          <w:spacing w:val="0"/>
          <w:w w:val="100"/>
          <w:position w:val="0"/>
        </w:rPr>
        <w:t>将取消或结算作为加速可行权处理，立即确认原本应在剩余等待期内确认的金额；</w:t>
      </w:r>
    </w:p>
    <w:p>
      <w:pPr>
        <w:pStyle w:val="Style21"/>
        <w:keepNext w:val="0"/>
        <w:keepLines w:val="0"/>
        <w:widowControl w:val="0"/>
        <w:numPr>
          <w:ilvl w:val="0"/>
          <w:numId w:val="107"/>
        </w:numPr>
        <w:shd w:val="clear" w:color="auto" w:fill="auto"/>
        <w:tabs>
          <w:tab w:pos="858" w:val="left"/>
        </w:tabs>
        <w:bidi w:val="0"/>
        <w:spacing w:before="0" w:after="0" w:line="315" w:lineRule="exact"/>
        <w:ind w:left="0" w:right="0" w:firstLine="520"/>
        <w:jc w:val="both"/>
      </w:pPr>
      <w:bookmarkStart w:id="1140" w:name="bookmark1140"/>
      <w:bookmarkEnd w:id="1140"/>
      <w:r>
        <w:rPr>
          <w:color w:val="000000"/>
          <w:spacing w:val="0"/>
          <w:w w:val="100"/>
          <w:position w:val="0"/>
        </w:rPr>
        <w:t>在取消或结算时支付给职工的所有款项均作为权益的回购处理，回购支付的金额高于该权益工具在回购日公允价值 的部分，计入当期费用。</w:t>
      </w:r>
    </w:p>
    <w:p>
      <w:pPr>
        <w:pStyle w:val="Style21"/>
        <w:keepNext w:val="0"/>
        <w:keepLines w:val="0"/>
        <w:widowControl w:val="0"/>
        <w:shd w:val="clear" w:color="auto" w:fill="auto"/>
        <w:bidi w:val="0"/>
        <w:spacing w:before="0" w:after="360" w:line="315" w:lineRule="exact"/>
        <w:ind w:left="0" w:right="0" w:firstLine="520"/>
        <w:jc w:val="both"/>
      </w:pPr>
      <w:r>
        <w:rPr>
          <w:color w:val="000000"/>
          <w:spacing w:val="0"/>
          <w:w w:val="100"/>
          <w:position w:val="0"/>
        </w:rPr>
        <w:t>本公司如果回购其职工已可行权的权益工具，冲减企业的所有者权益；回购支付的款项高于该权益工具在回购日公允 价值的部分，计入当期损益。</w:t>
      </w:r>
    </w:p>
    <w:p>
      <w:pPr>
        <w:pStyle w:val="Style31"/>
        <w:keepNext/>
        <w:keepLines/>
        <w:widowControl w:val="0"/>
        <w:shd w:val="clear" w:color="auto" w:fill="auto"/>
        <w:tabs>
          <w:tab w:pos="483" w:val="left"/>
        </w:tabs>
        <w:bidi w:val="0"/>
        <w:spacing w:before="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41"/>
      <w:bookmarkEnd w:id="1142"/>
      <w:bookmarkEnd w:id="1144"/>
    </w:p>
    <w:p>
      <w:pPr>
        <w:pStyle w:val="Style31"/>
        <w:keepNext/>
        <w:keepLines/>
        <w:widowControl w:val="0"/>
        <w:shd w:val="clear" w:color="auto" w:fill="auto"/>
        <w:tabs>
          <w:tab w:pos="483" w:val="left"/>
        </w:tabs>
        <w:bidi w:val="0"/>
        <w:spacing w:before="0" w:after="280" w:line="240" w:lineRule="auto"/>
        <w:ind w:left="0" w:right="0" w:firstLine="0"/>
        <w:jc w:val="left"/>
      </w:pPr>
      <w:bookmarkStart w:id="1141" w:name="bookmark1141"/>
      <w:bookmarkStart w:id="1142" w:name="bookmark1142"/>
      <w:bookmarkStart w:id="1145" w:name="bookmark1145"/>
      <w:bookmarkStart w:id="1146" w:name="bookmark1146"/>
      <w:r>
        <w:rPr>
          <w:rFonts w:ascii="Times New Roman" w:eastAsia="Times New Roman" w:hAnsi="Times New Roman" w:cs="Times New Roman"/>
          <w:color w:val="000000"/>
          <w:spacing w:val="0"/>
          <w:w w:val="100"/>
          <w:position w:val="0"/>
        </w:rPr>
        <w:t>3</w:t>
      </w:r>
      <w:bookmarkEnd w:id="114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41"/>
      <w:bookmarkEnd w:id="1142"/>
      <w:bookmarkEnd w:id="1146"/>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）一般原则</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收入是本公司在日常活动中形成的、会导致股东权益增加且与股东投入资本无关的经济利益的总流入。</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本公司在履行了合同中的履约义务，即在客户取得相关商品控制权时确认收入。取得相关商品控制权，是指能够主导 该商品的使用并从中获得几乎全部的经济利益。</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合同中包含两项或多项履约义务的，本公司在合同开始日，按照各单项履约义务所承诺商品或服务的单独售价的相对 比例，将交易价格分摊至各单项履约义务，按照分摊至各单项履约义务的交易价格计量收入。</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交易价格是本公司因向客户转让商品或服务而预期有权收取的对价金额，不包括代第三方收取的款项。在确定合同交 易价格时，如果存在可变对价，本公司按照期望值或最可能发生金额确定可变对价的最佳估计数，并以不超过在相关不确定 性消除时累计已确认收入极可能不会发生重大转回的金额计入交易价格。合同中如果存在重大融资成分，本公司将根据客户 在取得商品控制权时即以现金支付的应付金额确定交易价格，该交易价格与合同对价之间的差额，在合同期间内采用实际利 率法摊销，对于控制权转移与客户支付价款间隔未超过一年的，本公司不考虑其中的融资成分。</w:t>
      </w:r>
    </w:p>
    <w:p>
      <w:pPr>
        <w:pStyle w:val="Style21"/>
        <w:keepNext w:val="0"/>
        <w:keepLines w:val="0"/>
        <w:widowControl w:val="0"/>
        <w:shd w:val="clear" w:color="auto" w:fill="auto"/>
        <w:bidi w:val="0"/>
        <w:spacing w:before="0" w:after="60" w:line="313" w:lineRule="exact"/>
        <w:ind w:left="0" w:right="0" w:firstLine="520"/>
        <w:jc w:val="both"/>
      </w:pPr>
      <w:r>
        <w:rPr>
          <w:color w:val="000000"/>
          <w:spacing w:val="0"/>
          <w:w w:val="100"/>
          <w:position w:val="0"/>
        </w:rPr>
        <w:t>满足下列条件之一的，属于在某一时段内履行履约义务；否则，属于在某一时点履行履约义务：</w:t>
      </w:r>
    </w:p>
    <w:p>
      <w:pPr>
        <w:pStyle w:val="Style21"/>
        <w:keepNext w:val="0"/>
        <w:keepLines w:val="0"/>
        <w:widowControl w:val="0"/>
        <w:numPr>
          <w:ilvl w:val="0"/>
          <w:numId w:val="109"/>
        </w:numPr>
        <w:shd w:val="clear" w:color="auto" w:fill="auto"/>
        <w:tabs>
          <w:tab w:pos="890" w:val="left"/>
        </w:tabs>
        <w:bidi w:val="0"/>
        <w:spacing w:before="0" w:after="0" w:line="240" w:lineRule="auto"/>
        <w:ind w:left="0" w:right="0" w:firstLine="520"/>
        <w:jc w:val="both"/>
      </w:pPr>
      <w:bookmarkStart w:id="1147" w:name="bookmark1147"/>
      <w:bookmarkEnd w:id="1147"/>
      <w:r>
        <w:rPr>
          <w:color w:val="000000"/>
          <w:spacing w:val="0"/>
          <w:w w:val="100"/>
          <w:position w:val="0"/>
        </w:rPr>
        <w:t>客户在本公司履约的同时即取得并消耗本公司履约所带来的经济利益；</w:t>
      </w:r>
    </w:p>
    <w:p>
      <w:pPr>
        <w:pStyle w:val="Style21"/>
        <w:keepNext w:val="0"/>
        <w:keepLines w:val="0"/>
        <w:widowControl w:val="0"/>
        <w:numPr>
          <w:ilvl w:val="0"/>
          <w:numId w:val="109"/>
        </w:numPr>
        <w:shd w:val="clear" w:color="auto" w:fill="auto"/>
        <w:tabs>
          <w:tab w:pos="890" w:val="left"/>
        </w:tabs>
        <w:bidi w:val="0"/>
        <w:spacing w:before="0" w:after="0" w:line="312" w:lineRule="exact"/>
        <w:ind w:left="0" w:right="0" w:firstLine="520"/>
        <w:jc w:val="both"/>
      </w:pPr>
      <w:bookmarkStart w:id="1148" w:name="bookmark1148"/>
      <w:bookmarkEnd w:id="1148"/>
      <w:r>
        <w:rPr>
          <w:color w:val="000000"/>
          <w:spacing w:val="0"/>
          <w:w w:val="100"/>
          <w:position w:val="0"/>
        </w:rPr>
        <w:t>客户能够控制本公司履约过程中在建的商品；</w:t>
      </w:r>
    </w:p>
    <w:p>
      <w:pPr>
        <w:pStyle w:val="Style21"/>
        <w:keepNext w:val="0"/>
        <w:keepLines w:val="0"/>
        <w:widowControl w:val="0"/>
        <w:numPr>
          <w:ilvl w:val="0"/>
          <w:numId w:val="109"/>
        </w:numPr>
        <w:shd w:val="clear" w:color="auto" w:fill="auto"/>
        <w:tabs>
          <w:tab w:pos="864" w:val="left"/>
        </w:tabs>
        <w:bidi w:val="0"/>
        <w:spacing w:before="0" w:after="0" w:line="312" w:lineRule="exact"/>
        <w:ind w:left="0" w:right="0" w:firstLine="520"/>
        <w:jc w:val="both"/>
      </w:pPr>
      <w:bookmarkStart w:id="1149" w:name="bookmark1149"/>
      <w:bookmarkEnd w:id="1149"/>
      <w:r>
        <w:rPr>
          <w:color w:val="000000"/>
          <w:spacing w:val="0"/>
          <w:w w:val="100"/>
          <w:position w:val="0"/>
        </w:rPr>
        <w:t>本公司履约过程中所产出的商品具有不可替代用途，且本公司在整个合同期间内有权就累计至今已完成的履约部分 收取款项。</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对于在某一时段内履行的履约义务，本公司在该段时间内按照履约进度确认收入，但是，履约进度不能合理确定的除 外。本公司按照投入法（或产出法）确定提供服务的履约进度。当履约进度不能合理确定时，本公司已经发生的成本预计能 够得到补偿的，按照已经发生的成本金额确认收入，直到履约进度能够合理确定为止。</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对于在某一时点履行的履约义务，本公司在客户取得相关商品控制权时点确认收入。在判断客户是否已取得商品或服 务控制权时，本公司会考虑下列迹象：</w:t>
      </w:r>
    </w:p>
    <w:p>
      <w:pPr>
        <w:pStyle w:val="Style21"/>
        <w:keepNext w:val="0"/>
        <w:keepLines w:val="0"/>
        <w:widowControl w:val="0"/>
        <w:numPr>
          <w:ilvl w:val="0"/>
          <w:numId w:val="111"/>
        </w:numPr>
        <w:shd w:val="clear" w:color="auto" w:fill="auto"/>
        <w:tabs>
          <w:tab w:pos="890" w:val="left"/>
        </w:tabs>
        <w:bidi w:val="0"/>
        <w:spacing w:before="0" w:after="0" w:line="312" w:lineRule="exact"/>
        <w:ind w:left="0" w:right="0" w:firstLine="520"/>
        <w:jc w:val="both"/>
      </w:pPr>
      <w:bookmarkStart w:id="1150" w:name="bookmark1150"/>
      <w:bookmarkEnd w:id="1150"/>
      <w:r>
        <w:rPr>
          <w:color w:val="000000"/>
          <w:spacing w:val="0"/>
          <w:w w:val="100"/>
          <w:position w:val="0"/>
        </w:rPr>
        <w:t>本公司就该商品或服务享有现时收款权利，即客户就该商品负有现时付款义务；</w:t>
      </w:r>
    </w:p>
    <w:p>
      <w:pPr>
        <w:pStyle w:val="Style21"/>
        <w:keepNext w:val="0"/>
        <w:keepLines w:val="0"/>
        <w:widowControl w:val="0"/>
        <w:numPr>
          <w:ilvl w:val="0"/>
          <w:numId w:val="111"/>
        </w:numPr>
        <w:shd w:val="clear" w:color="auto" w:fill="auto"/>
        <w:tabs>
          <w:tab w:pos="890" w:val="left"/>
        </w:tabs>
        <w:bidi w:val="0"/>
        <w:spacing w:before="0" w:after="0" w:line="312" w:lineRule="exact"/>
        <w:ind w:left="0" w:right="0" w:firstLine="520"/>
        <w:jc w:val="both"/>
      </w:pPr>
      <w:bookmarkStart w:id="1151" w:name="bookmark1151"/>
      <w:bookmarkEnd w:id="1151"/>
      <w:r>
        <w:rPr>
          <w:color w:val="000000"/>
          <w:spacing w:val="0"/>
          <w:w w:val="100"/>
          <w:position w:val="0"/>
        </w:rPr>
        <w:t>本公司已将该商品的法定所有权转移给客户，即客户已拥有了该商品的法定所有权；</w:t>
      </w:r>
    </w:p>
    <w:p>
      <w:pPr>
        <w:pStyle w:val="Style21"/>
        <w:keepNext w:val="0"/>
        <w:keepLines w:val="0"/>
        <w:widowControl w:val="0"/>
        <w:numPr>
          <w:ilvl w:val="0"/>
          <w:numId w:val="111"/>
        </w:numPr>
        <w:shd w:val="clear" w:color="auto" w:fill="auto"/>
        <w:tabs>
          <w:tab w:pos="890" w:val="left"/>
        </w:tabs>
        <w:bidi w:val="0"/>
        <w:spacing w:before="0" w:after="0" w:line="312" w:lineRule="exact"/>
        <w:ind w:left="0" w:right="0" w:firstLine="520"/>
        <w:jc w:val="both"/>
      </w:pPr>
      <w:bookmarkStart w:id="1152" w:name="bookmark1152"/>
      <w:bookmarkEnd w:id="1152"/>
      <w:r>
        <w:rPr>
          <w:color w:val="000000"/>
          <w:spacing w:val="0"/>
          <w:w w:val="100"/>
          <w:position w:val="0"/>
        </w:rPr>
        <w:t>本公司已将该商品的实物转移给客户，即客户已实物占有该商品；</w:t>
      </w:r>
    </w:p>
    <w:p>
      <w:pPr>
        <w:pStyle w:val="Style21"/>
        <w:keepNext w:val="0"/>
        <w:keepLines w:val="0"/>
        <w:widowControl w:val="0"/>
        <w:numPr>
          <w:ilvl w:val="0"/>
          <w:numId w:val="111"/>
        </w:numPr>
        <w:shd w:val="clear" w:color="auto" w:fill="auto"/>
        <w:tabs>
          <w:tab w:pos="890" w:val="left"/>
        </w:tabs>
        <w:bidi w:val="0"/>
        <w:spacing w:before="0" w:after="0" w:line="312" w:lineRule="exact"/>
        <w:ind w:left="0" w:right="0" w:firstLine="520"/>
        <w:jc w:val="both"/>
      </w:pPr>
      <w:bookmarkStart w:id="1153" w:name="bookmark1153"/>
      <w:bookmarkEnd w:id="1153"/>
      <w:r>
        <w:rPr>
          <w:color w:val="000000"/>
          <w:spacing w:val="0"/>
          <w:w w:val="100"/>
          <w:position w:val="0"/>
        </w:rPr>
        <w:t>本公司已将该商品所有权上的主要风险和报酬转移给客户，即客户已取得该商品所有权上的主要风险和报酬；</w:t>
      </w:r>
    </w:p>
    <w:p>
      <w:pPr>
        <w:pStyle w:val="Style21"/>
        <w:keepNext w:val="0"/>
        <w:keepLines w:val="0"/>
        <w:widowControl w:val="0"/>
        <w:numPr>
          <w:ilvl w:val="0"/>
          <w:numId w:val="111"/>
        </w:numPr>
        <w:shd w:val="clear" w:color="auto" w:fill="auto"/>
        <w:tabs>
          <w:tab w:pos="890" w:val="left"/>
        </w:tabs>
        <w:bidi w:val="0"/>
        <w:spacing w:before="0" w:after="0" w:line="312" w:lineRule="exact"/>
        <w:ind w:left="0" w:right="0" w:firstLine="520"/>
        <w:jc w:val="both"/>
      </w:pPr>
      <w:bookmarkStart w:id="1154" w:name="bookmark1154"/>
      <w:bookmarkEnd w:id="1154"/>
      <w:r>
        <w:rPr>
          <w:color w:val="000000"/>
          <w:spacing w:val="0"/>
          <w:w w:val="100"/>
          <w:position w:val="0"/>
        </w:rPr>
        <w:t>客户已接受该商品。</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）具体方法</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本公司收入确认的具体方法如下：</w:t>
      </w:r>
    </w:p>
    <w:p>
      <w:pPr>
        <w:pStyle w:val="Style21"/>
        <w:keepNext w:val="0"/>
        <w:keepLines w:val="0"/>
        <w:widowControl w:val="0"/>
        <w:numPr>
          <w:ilvl w:val="0"/>
          <w:numId w:val="113"/>
        </w:numPr>
        <w:shd w:val="clear" w:color="auto" w:fill="auto"/>
        <w:tabs>
          <w:tab w:pos="890" w:val="left"/>
        </w:tabs>
        <w:bidi w:val="0"/>
        <w:spacing w:before="0" w:after="0" w:line="312" w:lineRule="exact"/>
        <w:ind w:left="0" w:right="0" w:firstLine="520"/>
        <w:jc w:val="both"/>
      </w:pPr>
      <w:bookmarkStart w:id="1155" w:name="bookmark1155"/>
      <w:bookmarkEnd w:id="1155"/>
      <w:r>
        <w:rPr>
          <w:color w:val="000000"/>
          <w:spacing w:val="0"/>
          <w:w w:val="100"/>
          <w:position w:val="0"/>
        </w:rPr>
        <w:t>软件定制业务</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本公司与客户之间签订的软件定制类销售合同，基于合同条款及适用于合同的法律规定，定制软件可在某一时段确认 收入或在某一时点确认收入。仅当本公司在履约过程中所产出的商品具有不可替代用途，且本公司在整个合同期间内有权就 累计至今已完成的履约部分收取款项的情况下，按照合同期间已完成履约义务的进度在一段时间内确认收入，已完成履约义 务的进度按照为完成履约义务而实际发生的合同成本占合同预计总成本的比例确定。否则，于某一时点确认收入。</w:t>
      </w:r>
    </w:p>
    <w:p>
      <w:pPr>
        <w:pStyle w:val="Style21"/>
        <w:keepNext w:val="0"/>
        <w:keepLines w:val="0"/>
        <w:widowControl w:val="0"/>
        <w:numPr>
          <w:ilvl w:val="0"/>
          <w:numId w:val="113"/>
        </w:numPr>
        <w:shd w:val="clear" w:color="auto" w:fill="auto"/>
        <w:tabs>
          <w:tab w:pos="890" w:val="left"/>
        </w:tabs>
        <w:bidi w:val="0"/>
        <w:spacing w:before="0" w:after="0" w:line="312" w:lineRule="exact"/>
        <w:ind w:left="0" w:right="0" w:firstLine="520"/>
        <w:jc w:val="both"/>
      </w:pPr>
      <w:bookmarkStart w:id="1156" w:name="bookmark1156"/>
      <w:bookmarkEnd w:id="1156"/>
      <w:r>
        <w:rPr>
          <w:color w:val="000000"/>
          <w:spacing w:val="0"/>
          <w:w w:val="100"/>
          <w:position w:val="0"/>
        </w:rPr>
        <w:t>技术服务业务</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本公司与客户之间签订的技术服务类销售合同，由于本公司履约过程中所提供的服务具有不可替代用途，且本公司在 整个合同期间内有权就累计至今已完成的履约部分收入款项，因此将其作为在某一时段内履行的履约义务，在服务提供期间 内，根据与客户结算的服务确认收入。</w:t>
      </w:r>
    </w:p>
    <w:p>
      <w:pPr>
        <w:pStyle w:val="Style21"/>
        <w:keepNext w:val="0"/>
        <w:keepLines w:val="0"/>
        <w:widowControl w:val="0"/>
        <w:numPr>
          <w:ilvl w:val="0"/>
          <w:numId w:val="113"/>
        </w:numPr>
        <w:shd w:val="clear" w:color="auto" w:fill="auto"/>
        <w:tabs>
          <w:tab w:pos="890" w:val="left"/>
        </w:tabs>
        <w:bidi w:val="0"/>
        <w:spacing w:before="0" w:after="0" w:line="312" w:lineRule="exact"/>
        <w:ind w:left="0" w:right="0" w:firstLine="520"/>
        <w:jc w:val="both"/>
      </w:pPr>
      <w:bookmarkStart w:id="1157" w:name="bookmark1157"/>
      <w:bookmarkEnd w:id="1157"/>
      <w:r>
        <w:rPr>
          <w:color w:val="000000"/>
          <w:spacing w:val="0"/>
          <w:w w:val="100"/>
          <w:position w:val="0"/>
        </w:rPr>
        <w:t>自主软件产品销售业务</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本公司与客户之间签订的自主软件产品类销售合同，属于某一时点履行的履约义务，本公司将产品交付给客户且客户 已接受该产品后确认收入。</w:t>
      </w:r>
    </w:p>
    <w:p>
      <w:pPr>
        <w:pStyle w:val="Style21"/>
        <w:keepNext w:val="0"/>
        <w:keepLines w:val="0"/>
        <w:widowControl w:val="0"/>
        <w:numPr>
          <w:ilvl w:val="0"/>
          <w:numId w:val="113"/>
        </w:numPr>
        <w:shd w:val="clear" w:color="auto" w:fill="auto"/>
        <w:tabs>
          <w:tab w:pos="890" w:val="left"/>
        </w:tabs>
        <w:bidi w:val="0"/>
        <w:spacing w:before="0" w:after="0" w:line="312" w:lineRule="exact"/>
        <w:ind w:left="0" w:right="0" w:firstLine="520"/>
        <w:jc w:val="both"/>
      </w:pPr>
      <w:bookmarkStart w:id="1158" w:name="bookmark1158"/>
      <w:bookmarkEnd w:id="1158"/>
      <w:r>
        <w:rPr>
          <w:color w:val="000000"/>
          <w:spacing w:val="0"/>
          <w:w w:val="100"/>
          <w:position w:val="0"/>
        </w:rPr>
        <w:t>外购产品销售业务</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本公司与客户之间签订的外购产品类销售合同，属于某一时点履行的履约义务，合同约定需要安装的产品，需安装完 成并经客户验收后确认收入，合同约定不需要安装的产品，以产品交付并经客户验收后确认收入。</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4</w:t>
      </w:r>
      <w:bookmarkEnd w:id="1161"/>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159"/>
      <w:bookmarkEnd w:id="1160"/>
      <w:bookmarkEnd w:id="1162"/>
    </w:p>
    <w:p>
      <w:pPr>
        <w:pStyle w:val="Style21"/>
        <w:keepNext w:val="0"/>
        <w:keepLines w:val="0"/>
        <w:widowControl w:val="0"/>
        <w:shd w:val="clear" w:color="auto" w:fill="auto"/>
        <w:tabs>
          <w:tab w:pos="965" w:val="left"/>
        </w:tabs>
        <w:bidi w:val="0"/>
        <w:spacing w:before="0" w:after="0" w:line="311" w:lineRule="exact"/>
        <w:ind w:left="0" w:right="0" w:firstLine="520"/>
        <w:jc w:val="left"/>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政府补助的确认</w:t>
      </w:r>
    </w:p>
    <w:p>
      <w:pPr>
        <w:pStyle w:val="Style21"/>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政府补助同时满足下列条件的，才能予以确认：</w:t>
      </w:r>
    </w:p>
    <w:p>
      <w:pPr>
        <w:pStyle w:val="Style21"/>
        <w:keepNext w:val="0"/>
        <w:keepLines w:val="0"/>
        <w:widowControl w:val="0"/>
        <w:numPr>
          <w:ilvl w:val="0"/>
          <w:numId w:val="115"/>
        </w:numPr>
        <w:shd w:val="clear" w:color="auto" w:fill="auto"/>
        <w:tabs>
          <w:tab w:pos="893" w:val="left"/>
        </w:tabs>
        <w:bidi w:val="0"/>
        <w:spacing w:before="0" w:after="0" w:line="311" w:lineRule="exact"/>
        <w:ind w:left="0" w:right="0" w:firstLine="520"/>
        <w:jc w:val="left"/>
      </w:pPr>
      <w:bookmarkStart w:id="1164" w:name="bookmark1164"/>
      <w:bookmarkEnd w:id="1164"/>
      <w:r>
        <w:rPr>
          <w:color w:val="000000"/>
          <w:spacing w:val="0"/>
          <w:w w:val="100"/>
          <w:position w:val="0"/>
        </w:rPr>
        <w:t>本公司能够满足政府补助所附条件；</w:t>
      </w:r>
    </w:p>
    <w:p>
      <w:pPr>
        <w:pStyle w:val="Style21"/>
        <w:keepNext w:val="0"/>
        <w:keepLines w:val="0"/>
        <w:widowControl w:val="0"/>
        <w:numPr>
          <w:ilvl w:val="0"/>
          <w:numId w:val="115"/>
        </w:numPr>
        <w:shd w:val="clear" w:color="auto" w:fill="auto"/>
        <w:tabs>
          <w:tab w:pos="893" w:val="left"/>
        </w:tabs>
        <w:bidi w:val="0"/>
        <w:spacing w:before="0" w:after="0" w:line="311" w:lineRule="exact"/>
        <w:ind w:left="0" w:right="0" w:firstLine="520"/>
        <w:jc w:val="left"/>
      </w:pPr>
      <w:bookmarkStart w:id="1165" w:name="bookmark1165"/>
      <w:bookmarkEnd w:id="1165"/>
      <w:r>
        <w:rPr>
          <w:color w:val="000000"/>
          <w:spacing w:val="0"/>
          <w:w w:val="100"/>
          <w:position w:val="0"/>
        </w:rPr>
        <w:t>本公司能够收到政府补助。</w:t>
      </w:r>
    </w:p>
    <w:p>
      <w:pPr>
        <w:pStyle w:val="Style21"/>
        <w:keepNext w:val="0"/>
        <w:keepLines w:val="0"/>
        <w:widowControl w:val="0"/>
        <w:shd w:val="clear" w:color="auto" w:fill="auto"/>
        <w:tabs>
          <w:tab w:pos="965" w:val="left"/>
        </w:tabs>
        <w:bidi w:val="0"/>
        <w:spacing w:before="0" w:after="0" w:line="311" w:lineRule="exact"/>
        <w:ind w:left="0" w:right="0" w:firstLine="520"/>
        <w:jc w:val="left"/>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w:t>
        <w:tab/>
        <w:t>政府补助的计量</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政府补助为货币性资产的，按照收到或应收的金额计量。政府补助为非货币性资产的，按照公允价值计量；公允价值 不能可靠取得的，按照名义金额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21"/>
        <w:keepNext w:val="0"/>
        <w:keepLines w:val="0"/>
        <w:widowControl w:val="0"/>
        <w:shd w:val="clear" w:color="auto" w:fill="auto"/>
        <w:tabs>
          <w:tab w:pos="965" w:val="left"/>
        </w:tabs>
        <w:bidi w:val="0"/>
        <w:spacing w:before="0" w:after="0" w:line="311" w:lineRule="exact"/>
        <w:ind w:left="0" w:right="0" w:firstLine="520"/>
        <w:jc w:val="both"/>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w:t>
        <w:tab/>
        <w:t>政府补助的会计处理</w:t>
      </w:r>
    </w:p>
    <w:p>
      <w:pPr>
        <w:pStyle w:val="Style21"/>
        <w:keepNext w:val="0"/>
        <w:keepLines w:val="0"/>
        <w:widowControl w:val="0"/>
        <w:numPr>
          <w:ilvl w:val="0"/>
          <w:numId w:val="117"/>
        </w:numPr>
        <w:shd w:val="clear" w:color="auto" w:fill="auto"/>
        <w:tabs>
          <w:tab w:pos="893" w:val="left"/>
        </w:tabs>
        <w:bidi w:val="0"/>
        <w:spacing w:before="0" w:after="0" w:line="311" w:lineRule="exact"/>
        <w:ind w:left="0" w:right="0" w:firstLine="520"/>
        <w:jc w:val="both"/>
      </w:pPr>
      <w:bookmarkStart w:id="1168" w:name="bookmark1168"/>
      <w:bookmarkEnd w:id="1168"/>
      <w:r>
        <w:rPr>
          <w:color w:val="000000"/>
          <w:spacing w:val="0"/>
          <w:w w:val="100"/>
          <w:position w:val="0"/>
        </w:rPr>
        <w:t>与资产相关的政府补助</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公司取得的、用于购建或以其他方式形成长期资产的政府补助划分为与资产相关的政府补助。与资产相关的政府补助 确认为递延收益，在相关资产使用期限内按照合理、系统的方法分期计入损益。按照名义金额计量的政府补助，直接计入当 期损益。相关资产在使用寿命结束前被出售、转让、报废或发生毁损的，将尚未分配的相关递延收益余额转入资产处置当期 的损益。</w:t>
      </w:r>
    </w:p>
    <w:p>
      <w:pPr>
        <w:pStyle w:val="Style21"/>
        <w:keepNext w:val="0"/>
        <w:keepLines w:val="0"/>
        <w:widowControl w:val="0"/>
        <w:numPr>
          <w:ilvl w:val="0"/>
          <w:numId w:val="117"/>
        </w:numPr>
        <w:shd w:val="clear" w:color="auto" w:fill="auto"/>
        <w:tabs>
          <w:tab w:pos="893" w:val="left"/>
        </w:tabs>
        <w:bidi w:val="0"/>
        <w:spacing w:before="0" w:after="0" w:line="311" w:lineRule="exact"/>
        <w:ind w:left="0" w:right="0" w:firstLine="520"/>
        <w:jc w:val="left"/>
      </w:pPr>
      <w:bookmarkStart w:id="1169" w:name="bookmark1169"/>
      <w:bookmarkEnd w:id="1169"/>
      <w:r>
        <w:rPr>
          <w:color w:val="000000"/>
          <w:spacing w:val="0"/>
          <w:w w:val="100"/>
          <w:position w:val="0"/>
        </w:rPr>
        <w:t>与收益相关的政府补助</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除与资产相关的政府补助之外的政府补助划分为与收益相关的政府补助。与收益相关的政府补助，分情况按照以下规 定进行会计处理：</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用于补偿本公司以后期间的相关成本费用或损失的，确认为递延收益，并在确认相关成本费用或损失的期间，计入当 期损益；</w:t>
      </w:r>
    </w:p>
    <w:p>
      <w:pPr>
        <w:pStyle w:val="Style21"/>
        <w:keepNext w:val="0"/>
        <w:keepLines w:val="0"/>
        <w:widowControl w:val="0"/>
        <w:shd w:val="clear" w:color="auto" w:fill="auto"/>
        <w:bidi w:val="0"/>
        <w:spacing w:before="0" w:after="0" w:line="311" w:lineRule="exact"/>
        <w:ind w:left="0" w:right="0" w:firstLine="520"/>
        <w:jc w:val="left"/>
      </w:pPr>
      <w:r>
        <w:rPr>
          <w:color w:val="000000"/>
          <w:spacing w:val="0"/>
          <w:w w:val="100"/>
          <w:position w:val="0"/>
        </w:rPr>
        <w:t>用于补偿本公司已发生的相关成本费用或损失的，直接计入当期损益。</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对于同时包含与资产相关部分和与收益相关部分的政府补助，区分不同部分分别进行会计处理；难以区分的，整体归 类为与收益相关的政府补助。</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与本公司日常活动相关的政府补助，按照经济业务实质，计入其他收益。与本公司日常活动无关的政府补助，计入营 业外收支。</w:t>
      </w:r>
    </w:p>
    <w:p>
      <w:pPr>
        <w:pStyle w:val="Style21"/>
        <w:keepNext w:val="0"/>
        <w:keepLines w:val="0"/>
        <w:widowControl w:val="0"/>
        <w:numPr>
          <w:ilvl w:val="0"/>
          <w:numId w:val="117"/>
        </w:numPr>
        <w:shd w:val="clear" w:color="auto" w:fill="auto"/>
        <w:tabs>
          <w:tab w:pos="893" w:val="left"/>
        </w:tabs>
        <w:bidi w:val="0"/>
        <w:spacing w:before="0" w:after="0" w:line="311" w:lineRule="exact"/>
        <w:ind w:left="0" w:right="0" w:firstLine="520"/>
        <w:jc w:val="left"/>
      </w:pPr>
      <w:bookmarkStart w:id="1170" w:name="bookmark1170"/>
      <w:bookmarkEnd w:id="1170"/>
      <w:r>
        <w:rPr>
          <w:color w:val="000000"/>
          <w:spacing w:val="0"/>
          <w:w w:val="100"/>
          <w:position w:val="0"/>
        </w:rPr>
        <w:t>政策性优惠贷款贴息</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财政将贴息资金拨付给贷款银行，由贷款银行以政策性优惠利率向本公司提供贷款的，以实际收到的借款金额作为借 款的入账价值，按照借款本金和该政策性优惠利率计算相关借款费用。</w:t>
      </w:r>
    </w:p>
    <w:p>
      <w:pPr>
        <w:pStyle w:val="Style21"/>
        <w:keepNext w:val="0"/>
        <w:keepLines w:val="0"/>
        <w:widowControl w:val="0"/>
        <w:shd w:val="clear" w:color="auto" w:fill="auto"/>
        <w:bidi w:val="0"/>
        <w:spacing w:before="0" w:after="0" w:line="311" w:lineRule="exact"/>
        <w:ind w:left="0" w:right="0" w:firstLine="520"/>
        <w:jc w:val="left"/>
      </w:pPr>
      <w:r>
        <w:rPr>
          <w:color w:val="000000"/>
          <w:spacing w:val="0"/>
          <w:w w:val="100"/>
          <w:position w:val="0"/>
        </w:rPr>
        <w:t>财政将贴息资金直接拨付给本公司，本公司将对应的贴息冲减相关借款费用。</w:t>
      </w:r>
    </w:p>
    <w:p>
      <w:pPr>
        <w:pStyle w:val="Style21"/>
        <w:keepNext w:val="0"/>
        <w:keepLines w:val="0"/>
        <w:widowControl w:val="0"/>
        <w:numPr>
          <w:ilvl w:val="0"/>
          <w:numId w:val="117"/>
        </w:numPr>
        <w:shd w:val="clear" w:color="auto" w:fill="auto"/>
        <w:tabs>
          <w:tab w:pos="893" w:val="left"/>
        </w:tabs>
        <w:bidi w:val="0"/>
        <w:spacing w:before="0" w:after="0" w:line="311" w:lineRule="exact"/>
        <w:ind w:left="0" w:right="0" w:firstLine="520"/>
        <w:jc w:val="left"/>
      </w:pPr>
      <w:bookmarkStart w:id="1171" w:name="bookmark1171"/>
      <w:bookmarkEnd w:id="1171"/>
      <w:r>
        <w:rPr>
          <w:color w:val="000000"/>
          <w:spacing w:val="0"/>
          <w:w w:val="100"/>
          <w:position w:val="0"/>
        </w:rPr>
        <w:t>政府补助退回</w:t>
      </w:r>
    </w:p>
    <w:p>
      <w:pPr>
        <w:pStyle w:val="Style21"/>
        <w:keepNext w:val="0"/>
        <w:keepLines w:val="0"/>
        <w:widowControl w:val="0"/>
        <w:shd w:val="clear" w:color="auto" w:fill="auto"/>
        <w:bidi w:val="0"/>
        <w:spacing w:before="0" w:after="380" w:line="311" w:lineRule="exact"/>
        <w:ind w:left="0" w:right="0" w:firstLine="52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1"/>
        <w:keepNext/>
        <w:keepLines/>
        <w:widowControl w:val="0"/>
        <w:shd w:val="clear" w:color="auto" w:fill="auto"/>
        <w:tabs>
          <w:tab w:pos="483" w:val="left"/>
        </w:tabs>
        <w:bidi w:val="0"/>
        <w:spacing w:before="0" w:after="2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4</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2"/>
      <w:bookmarkEnd w:id="1173"/>
      <w:bookmarkEnd w:id="1175"/>
    </w:p>
    <w:p>
      <w:pPr>
        <w:pStyle w:val="Style21"/>
        <w:keepNext w:val="0"/>
        <w:keepLines w:val="0"/>
        <w:widowControl w:val="0"/>
        <w:shd w:val="clear" w:color="auto" w:fill="auto"/>
        <w:bidi w:val="0"/>
        <w:spacing w:before="0" w:after="0" w:line="308" w:lineRule="exact"/>
        <w:ind w:left="0" w:right="0" w:firstLine="520"/>
        <w:jc w:val="both"/>
      </w:pPr>
      <w:r>
        <w:rPr>
          <w:color w:val="000000"/>
          <w:spacing w:val="0"/>
          <w:w w:val="100"/>
          <w:position w:val="0"/>
        </w:rPr>
        <w:t>本公司通常根据资产与负债在资产负债表日的账面价值与计税基础之间的暂时性差异，采用资产负债表债务法将应纳 税暂时性差异或可抵扣暂时性差异对所得税的影响额确认和计量为递延所得税负债或递延所得税资产。本公司不对递延所得 税资产和递延所得税负债进行折现。</w:t>
      </w:r>
    </w:p>
    <w:p>
      <w:pPr>
        <w:pStyle w:val="Style21"/>
        <w:keepNext w:val="0"/>
        <w:keepLines w:val="0"/>
        <w:widowControl w:val="0"/>
        <w:shd w:val="clear" w:color="auto" w:fill="auto"/>
        <w:bidi w:val="0"/>
        <w:spacing w:before="0" w:after="0" w:line="308"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）递延所得税资产的确认</w:t>
      </w:r>
    </w:p>
    <w:p>
      <w:pPr>
        <w:pStyle w:val="Style21"/>
        <w:keepNext w:val="0"/>
        <w:keepLines w:val="0"/>
        <w:widowControl w:val="0"/>
        <w:shd w:val="clear" w:color="auto" w:fill="auto"/>
        <w:bidi w:val="0"/>
        <w:spacing w:before="0" w:after="0" w:line="308" w:lineRule="exact"/>
        <w:ind w:left="0" w:right="0" w:firstLine="520"/>
        <w:jc w:val="both"/>
      </w:pPr>
      <w:r>
        <w:rPr>
          <w:color w:val="000000"/>
          <w:spacing w:val="0"/>
          <w:w w:val="100"/>
          <w:position w:val="0"/>
        </w:rPr>
        <w:t>对于可抵扣暂时性差异、能够结转以后年度的可抵扣亏损和税款抵减，其对所得税的影响额按预计转回期间的所得税 税率计算，并将该影响额确认为递延所得税资产，但是以本公司很可能取得用来抵扣可抵扣暂时性差异、可抵扣亏损和税款 抵减的未来应纳税所得额为限。</w:t>
      </w:r>
    </w:p>
    <w:p>
      <w:pPr>
        <w:pStyle w:val="Style21"/>
        <w:keepNext w:val="0"/>
        <w:keepLines w:val="0"/>
        <w:widowControl w:val="0"/>
        <w:shd w:val="clear" w:color="auto" w:fill="auto"/>
        <w:bidi w:val="0"/>
        <w:spacing w:before="0" w:after="0" w:line="308" w:lineRule="exact"/>
        <w:ind w:left="0" w:right="0" w:firstLine="520"/>
        <w:jc w:val="both"/>
      </w:pPr>
      <w:r>
        <w:rPr>
          <w:color w:val="000000"/>
          <w:spacing w:val="0"/>
          <w:w w:val="100"/>
          <w:position w:val="0"/>
        </w:rPr>
        <w:t>同时具有下列特征的交易或事项中因资产或负债的初始确认所产生的可抵扣暂时性差异对所得税的影响额不确认为 递延所得税资产：</w:t>
      </w:r>
    </w:p>
    <w:p>
      <w:pPr>
        <w:pStyle w:val="Style21"/>
        <w:keepNext w:val="0"/>
        <w:keepLines w:val="0"/>
        <w:widowControl w:val="0"/>
        <w:numPr>
          <w:ilvl w:val="0"/>
          <w:numId w:val="119"/>
        </w:numPr>
        <w:shd w:val="clear" w:color="auto" w:fill="auto"/>
        <w:tabs>
          <w:tab w:pos="881" w:val="left"/>
        </w:tabs>
        <w:bidi w:val="0"/>
        <w:spacing w:before="0" w:after="0" w:line="314" w:lineRule="exact"/>
        <w:ind w:left="0" w:right="0" w:firstLine="520"/>
        <w:jc w:val="both"/>
      </w:pPr>
      <w:bookmarkStart w:id="1176" w:name="bookmark1176"/>
      <w:bookmarkEnd w:id="1176"/>
      <w:r>
        <w:rPr>
          <w:color w:val="000000"/>
          <w:spacing w:val="0"/>
          <w:w w:val="100"/>
          <w:position w:val="0"/>
        </w:rPr>
        <w:t>该项交易不是企业合并；</w:t>
      </w:r>
    </w:p>
    <w:p>
      <w:pPr>
        <w:pStyle w:val="Style21"/>
        <w:keepNext w:val="0"/>
        <w:keepLines w:val="0"/>
        <w:widowControl w:val="0"/>
        <w:numPr>
          <w:ilvl w:val="0"/>
          <w:numId w:val="119"/>
        </w:numPr>
        <w:shd w:val="clear" w:color="auto" w:fill="auto"/>
        <w:tabs>
          <w:tab w:pos="881" w:val="left"/>
        </w:tabs>
        <w:bidi w:val="0"/>
        <w:spacing w:before="0" w:after="0" w:line="314" w:lineRule="exact"/>
        <w:ind w:left="0" w:right="0" w:firstLine="520"/>
        <w:jc w:val="both"/>
      </w:pPr>
      <w:bookmarkStart w:id="1177" w:name="bookmark1177"/>
      <w:bookmarkEnd w:id="1177"/>
      <w:r>
        <w:rPr>
          <w:color w:val="000000"/>
          <w:spacing w:val="0"/>
          <w:w w:val="100"/>
          <w:position w:val="0"/>
        </w:rPr>
        <w:t>交易发生时既不影响会计利润也不影响应纳税所得额（或可抵扣亏损）。</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本公司对与子公司、联营公司及合营企业投资相关的可抵扣暂时性差异，同时满足下列两项条件的，其对所得税的影 响额（才能）确认为递延所得税资产：</w:t>
      </w:r>
    </w:p>
    <w:p>
      <w:pPr>
        <w:pStyle w:val="Style21"/>
        <w:keepNext w:val="0"/>
        <w:keepLines w:val="0"/>
        <w:widowControl w:val="0"/>
        <w:numPr>
          <w:ilvl w:val="0"/>
          <w:numId w:val="121"/>
        </w:numPr>
        <w:shd w:val="clear" w:color="auto" w:fill="auto"/>
        <w:tabs>
          <w:tab w:pos="881" w:val="left"/>
        </w:tabs>
        <w:bidi w:val="0"/>
        <w:spacing w:before="0" w:after="0" w:line="314" w:lineRule="exact"/>
        <w:ind w:left="0" w:right="0" w:firstLine="520"/>
        <w:jc w:val="both"/>
      </w:pPr>
      <w:bookmarkStart w:id="1178" w:name="bookmark1178"/>
      <w:bookmarkEnd w:id="1178"/>
      <w:r>
        <w:rPr>
          <w:color w:val="000000"/>
          <w:spacing w:val="0"/>
          <w:w w:val="100"/>
          <w:position w:val="0"/>
        </w:rPr>
        <w:t>暂时性差异在可预见的未来很可能转回；</w:t>
      </w:r>
    </w:p>
    <w:p>
      <w:pPr>
        <w:pStyle w:val="Style21"/>
        <w:keepNext w:val="0"/>
        <w:keepLines w:val="0"/>
        <w:widowControl w:val="0"/>
        <w:numPr>
          <w:ilvl w:val="0"/>
          <w:numId w:val="121"/>
        </w:numPr>
        <w:shd w:val="clear" w:color="auto" w:fill="auto"/>
        <w:tabs>
          <w:tab w:pos="881" w:val="left"/>
        </w:tabs>
        <w:bidi w:val="0"/>
        <w:spacing w:before="0" w:after="0" w:line="314" w:lineRule="exact"/>
        <w:ind w:left="0" w:right="0" w:firstLine="520"/>
        <w:jc w:val="both"/>
      </w:pPr>
      <w:bookmarkStart w:id="1179" w:name="bookmark1179"/>
      <w:bookmarkEnd w:id="1179"/>
      <w:r>
        <w:rPr>
          <w:color w:val="000000"/>
          <w:spacing w:val="0"/>
          <w:w w:val="100"/>
          <w:position w:val="0"/>
        </w:rPr>
        <w:t>未来很可能获得用来抵扣可抵扣暂时性差异的应纳税所得额；</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资产负债表日，有确凿证据表明未来期间很可能获得足够的应纳税所得额用来抵扣可抵扣暂时性差异的，确认以前期 间未确认的递延所得税资产。</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在资产负债表日，本公司对递延所得税资产的账面价值进行复核。如果未来期间很可能无法获得足够的应纳税所得额 用以抵扣递延所得税资产的利益，减记递延所得税资产的账面价值。在很可能获得足够的应纳税所得额时，减记的金额予以 转回。</w:t>
      </w:r>
    </w:p>
    <w:p>
      <w:pPr>
        <w:pStyle w:val="Style21"/>
        <w:keepNext w:val="0"/>
        <w:keepLines w:val="0"/>
        <w:widowControl w:val="0"/>
        <w:shd w:val="clear" w:color="auto" w:fill="auto"/>
        <w:tabs>
          <w:tab w:pos="962" w:val="left"/>
        </w:tabs>
        <w:bidi w:val="0"/>
        <w:spacing w:before="0" w:after="0" w:line="314" w:lineRule="exact"/>
        <w:ind w:left="0" w:right="0" w:firstLine="520"/>
        <w:jc w:val="both"/>
      </w:pPr>
      <w:bookmarkStart w:id="1180" w:name="bookmark1180"/>
      <w:r>
        <w:rPr>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递延所得税负债的确认</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本公司所有应纳税暂时性差异均按预计转回期间的所得税税率计量对所得税的影响，并将该影响额确认为递延所得税 负债，但下列情况的除外：</w:t>
      </w:r>
    </w:p>
    <w:p>
      <w:pPr>
        <w:pStyle w:val="Style21"/>
        <w:keepNext w:val="0"/>
        <w:keepLines w:val="0"/>
        <w:widowControl w:val="0"/>
        <w:numPr>
          <w:ilvl w:val="0"/>
          <w:numId w:val="123"/>
        </w:numPr>
        <w:shd w:val="clear" w:color="auto" w:fill="auto"/>
        <w:tabs>
          <w:tab w:pos="890" w:val="left"/>
        </w:tabs>
        <w:bidi w:val="0"/>
        <w:spacing w:before="0" w:after="0" w:line="314" w:lineRule="exact"/>
        <w:ind w:left="0" w:right="0" w:firstLine="520"/>
        <w:jc w:val="left"/>
      </w:pPr>
      <w:bookmarkStart w:id="1181" w:name="bookmark1181"/>
      <w:bookmarkEnd w:id="1181"/>
      <w:r>
        <w:rPr>
          <w:color w:val="000000"/>
          <w:spacing w:val="0"/>
          <w:w w:val="100"/>
          <w:position w:val="0"/>
        </w:rPr>
        <w:t>因下列交易或事项中产生的应纳税暂时性差异对所得税的影响不确认为递延所得税负债：</w:t>
      </w:r>
    </w:p>
    <w:p>
      <w:pPr>
        <w:pStyle w:val="Style21"/>
        <w:keepNext w:val="0"/>
        <w:keepLines w:val="0"/>
        <w:widowControl w:val="0"/>
        <w:numPr>
          <w:ilvl w:val="0"/>
          <w:numId w:val="125"/>
        </w:numPr>
        <w:shd w:val="clear" w:color="auto" w:fill="auto"/>
        <w:tabs>
          <w:tab w:pos="881" w:val="left"/>
        </w:tabs>
        <w:bidi w:val="0"/>
        <w:spacing w:before="0" w:after="0" w:line="313" w:lineRule="exact"/>
        <w:ind w:left="0" w:right="0" w:firstLine="520"/>
        <w:jc w:val="both"/>
      </w:pPr>
      <w:bookmarkStart w:id="1182" w:name="bookmark1182"/>
      <w:bookmarkEnd w:id="1182"/>
      <w:r>
        <w:rPr>
          <w:color w:val="000000"/>
          <w:spacing w:val="0"/>
          <w:w w:val="100"/>
          <w:position w:val="0"/>
        </w:rPr>
        <w:t>商誉的初始确认；</w:t>
      </w:r>
    </w:p>
    <w:p>
      <w:pPr>
        <w:pStyle w:val="Style21"/>
        <w:keepNext w:val="0"/>
        <w:keepLines w:val="0"/>
        <w:widowControl w:val="0"/>
        <w:numPr>
          <w:ilvl w:val="0"/>
          <w:numId w:val="125"/>
        </w:numPr>
        <w:shd w:val="clear" w:color="auto" w:fill="auto"/>
        <w:tabs>
          <w:tab w:pos="855" w:val="left"/>
        </w:tabs>
        <w:bidi w:val="0"/>
        <w:spacing w:before="0" w:after="0" w:line="313" w:lineRule="exact"/>
        <w:ind w:left="0" w:right="0" w:firstLine="520"/>
        <w:jc w:val="both"/>
      </w:pPr>
      <w:bookmarkStart w:id="1183" w:name="bookmark1183"/>
      <w:bookmarkEnd w:id="1183"/>
      <w:r>
        <w:rPr>
          <w:color w:val="000000"/>
          <w:spacing w:val="0"/>
          <w:w w:val="100"/>
          <w:position w:val="0"/>
        </w:rPr>
        <w:t>具有以下特征的交易中产生的资产或负债的初始确认：该交易不是企业合并，并且交易发生时既不影响会计利润也 不影响应纳税所得额或可抵扣亏损。</w:t>
      </w:r>
    </w:p>
    <w:p>
      <w:pPr>
        <w:pStyle w:val="Style21"/>
        <w:keepNext w:val="0"/>
        <w:keepLines w:val="0"/>
        <w:widowControl w:val="0"/>
        <w:numPr>
          <w:ilvl w:val="0"/>
          <w:numId w:val="123"/>
        </w:numPr>
        <w:shd w:val="clear" w:color="auto" w:fill="auto"/>
        <w:tabs>
          <w:tab w:pos="874" w:val="left"/>
        </w:tabs>
        <w:bidi w:val="0"/>
        <w:spacing w:before="0" w:after="0" w:line="313" w:lineRule="exact"/>
        <w:ind w:left="0" w:right="0" w:firstLine="520"/>
        <w:jc w:val="both"/>
      </w:pPr>
      <w:bookmarkStart w:id="1184" w:name="bookmark1184"/>
      <w:bookmarkEnd w:id="1184"/>
      <w:r>
        <w:rPr>
          <w:color w:val="000000"/>
          <w:spacing w:val="0"/>
          <w:w w:val="100"/>
          <w:position w:val="0"/>
        </w:rPr>
        <w:t>本公司对与子公司、合营企业及联营企业投资相关的应纳税暂时性差异，其对所得税的影响额一般确认为递延所得 税负债，但同时满足以下两项条件的除外：</w:t>
      </w:r>
    </w:p>
    <w:p>
      <w:pPr>
        <w:pStyle w:val="Style21"/>
        <w:keepNext w:val="0"/>
        <w:keepLines w:val="0"/>
        <w:widowControl w:val="0"/>
        <w:numPr>
          <w:ilvl w:val="0"/>
          <w:numId w:val="127"/>
        </w:numPr>
        <w:shd w:val="clear" w:color="auto" w:fill="auto"/>
        <w:tabs>
          <w:tab w:pos="881" w:val="left"/>
        </w:tabs>
        <w:bidi w:val="0"/>
        <w:spacing w:before="0" w:after="0" w:line="313" w:lineRule="exact"/>
        <w:ind w:left="0" w:right="0" w:firstLine="520"/>
        <w:jc w:val="both"/>
      </w:pPr>
      <w:bookmarkStart w:id="1185" w:name="bookmark1185"/>
      <w:bookmarkEnd w:id="1185"/>
      <w:r>
        <w:rPr>
          <w:color w:val="000000"/>
          <w:spacing w:val="0"/>
          <w:w w:val="100"/>
          <w:position w:val="0"/>
        </w:rPr>
        <w:t>本公司能够控制暂时性差异转回的时间；</w:t>
      </w:r>
    </w:p>
    <w:p>
      <w:pPr>
        <w:pStyle w:val="Style21"/>
        <w:keepNext w:val="0"/>
        <w:keepLines w:val="0"/>
        <w:widowControl w:val="0"/>
        <w:numPr>
          <w:ilvl w:val="0"/>
          <w:numId w:val="127"/>
        </w:numPr>
        <w:shd w:val="clear" w:color="auto" w:fill="auto"/>
        <w:tabs>
          <w:tab w:pos="881" w:val="left"/>
        </w:tabs>
        <w:bidi w:val="0"/>
        <w:spacing w:before="0" w:after="0" w:line="313" w:lineRule="exact"/>
        <w:ind w:left="0" w:right="0" w:firstLine="520"/>
        <w:jc w:val="both"/>
      </w:pPr>
      <w:bookmarkStart w:id="1186" w:name="bookmark1186"/>
      <w:bookmarkEnd w:id="1186"/>
      <w:r>
        <w:rPr>
          <w:color w:val="000000"/>
          <w:spacing w:val="0"/>
          <w:w w:val="100"/>
          <w:position w:val="0"/>
        </w:rPr>
        <w:t>该暂时性差异在可预见的未来很可能不会转回。</w:t>
      </w:r>
    </w:p>
    <w:p>
      <w:pPr>
        <w:pStyle w:val="Style21"/>
        <w:keepNext w:val="0"/>
        <w:keepLines w:val="0"/>
        <w:widowControl w:val="0"/>
        <w:shd w:val="clear" w:color="auto" w:fill="auto"/>
        <w:tabs>
          <w:tab w:pos="962" w:val="left"/>
        </w:tabs>
        <w:bidi w:val="0"/>
        <w:spacing w:before="0" w:after="0" w:line="313" w:lineRule="exact"/>
        <w:ind w:left="0" w:right="0" w:firstLine="520"/>
        <w:jc w:val="both"/>
      </w:pPr>
      <w:bookmarkStart w:id="1187" w:name="bookmark1187"/>
      <w:r>
        <w:rPr>
          <w:color w:val="000000"/>
          <w:spacing w:val="0"/>
          <w:w w:val="100"/>
          <w:position w:val="0"/>
        </w:rPr>
        <w:t>（</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w:t>
        <w:tab/>
        <w:t>特定交易或事项所涉及的递延所得税负债或资产的确认</w:t>
      </w:r>
    </w:p>
    <w:p>
      <w:pPr>
        <w:pStyle w:val="Style21"/>
        <w:keepNext w:val="0"/>
        <w:keepLines w:val="0"/>
        <w:widowControl w:val="0"/>
        <w:numPr>
          <w:ilvl w:val="0"/>
          <w:numId w:val="129"/>
        </w:numPr>
        <w:shd w:val="clear" w:color="auto" w:fill="auto"/>
        <w:tabs>
          <w:tab w:pos="890" w:val="left"/>
        </w:tabs>
        <w:bidi w:val="0"/>
        <w:spacing w:before="0" w:after="0" w:line="313" w:lineRule="exact"/>
        <w:ind w:left="0" w:right="0" w:firstLine="520"/>
        <w:jc w:val="both"/>
      </w:pPr>
      <w:bookmarkStart w:id="1188" w:name="bookmark1188"/>
      <w:bookmarkEnd w:id="1188"/>
      <w:r>
        <w:rPr>
          <w:color w:val="000000"/>
          <w:spacing w:val="0"/>
          <w:w w:val="100"/>
          <w:position w:val="0"/>
        </w:rPr>
        <w:t>与企业合并相关的递延所得税负债或资产</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21"/>
        <w:keepNext w:val="0"/>
        <w:keepLines w:val="0"/>
        <w:widowControl w:val="0"/>
        <w:numPr>
          <w:ilvl w:val="0"/>
          <w:numId w:val="129"/>
        </w:numPr>
        <w:shd w:val="clear" w:color="auto" w:fill="auto"/>
        <w:tabs>
          <w:tab w:pos="890" w:val="left"/>
        </w:tabs>
        <w:bidi w:val="0"/>
        <w:spacing w:before="0" w:after="0" w:line="313" w:lineRule="exact"/>
        <w:ind w:left="0" w:right="0" w:firstLine="520"/>
        <w:jc w:val="both"/>
      </w:pPr>
      <w:bookmarkStart w:id="1189" w:name="bookmark1189"/>
      <w:bookmarkEnd w:id="1189"/>
      <w:r>
        <w:rPr>
          <w:color w:val="000000"/>
          <w:spacing w:val="0"/>
          <w:w w:val="100"/>
          <w:position w:val="0"/>
        </w:rPr>
        <w:t>直接计入所有者权益的项目</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与直接计入所有者权益的交易或者事项相关的当期所得税和递延所得税，计入所有者权益。暂时性差异对所得税的影 响计入所有者权益的交易或事项包括：其他债权投资公允价值变动等形成的其他综合收益、会计政策变更采用追溯调整法或 对前期（重要）会计差错更正差异追溯重述法调整期初留存收益、同时包含负债成份及权益成份的混合金融工具在初始确认 时计入所有者权益等。</w:t>
      </w:r>
    </w:p>
    <w:p>
      <w:pPr>
        <w:pStyle w:val="Style21"/>
        <w:keepNext w:val="0"/>
        <w:keepLines w:val="0"/>
        <w:widowControl w:val="0"/>
        <w:numPr>
          <w:ilvl w:val="0"/>
          <w:numId w:val="129"/>
        </w:numPr>
        <w:shd w:val="clear" w:color="auto" w:fill="auto"/>
        <w:tabs>
          <w:tab w:pos="890" w:val="left"/>
        </w:tabs>
        <w:bidi w:val="0"/>
        <w:spacing w:before="0" w:after="0" w:line="313" w:lineRule="exact"/>
        <w:ind w:left="0" w:right="0" w:firstLine="520"/>
        <w:jc w:val="both"/>
      </w:pPr>
      <w:bookmarkStart w:id="1190" w:name="bookmark1190"/>
      <w:bookmarkEnd w:id="1190"/>
      <w:r>
        <w:rPr>
          <w:color w:val="000000"/>
          <w:spacing w:val="0"/>
          <w:w w:val="100"/>
          <w:position w:val="0"/>
        </w:rPr>
        <w:t>可弥补亏损和税款抵减</w:t>
      </w:r>
    </w:p>
    <w:p>
      <w:pPr>
        <w:pStyle w:val="Style21"/>
        <w:keepNext w:val="0"/>
        <w:keepLines w:val="0"/>
        <w:widowControl w:val="0"/>
        <w:numPr>
          <w:ilvl w:val="0"/>
          <w:numId w:val="131"/>
        </w:numPr>
        <w:shd w:val="clear" w:color="auto" w:fill="auto"/>
        <w:tabs>
          <w:tab w:pos="881" w:val="left"/>
        </w:tabs>
        <w:bidi w:val="0"/>
        <w:spacing w:before="0" w:after="0" w:line="313" w:lineRule="exact"/>
        <w:ind w:left="0" w:right="0" w:firstLine="520"/>
        <w:jc w:val="both"/>
      </w:pPr>
      <w:bookmarkStart w:id="1191" w:name="bookmark1191"/>
      <w:bookmarkEnd w:id="1191"/>
      <w:r>
        <w:rPr>
          <w:color w:val="000000"/>
          <w:spacing w:val="0"/>
          <w:w w:val="100"/>
          <w:position w:val="0"/>
        </w:rPr>
        <w:t>本公司自身经营产生的可弥补亏损以及税款抵减</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可抵扣亏损是指按照税法规定计算确定的准予用以后年度的应纳税所得额弥补的亏损。对于按照税法规定可以结转以 后年度的未弥补亏损（可抵扣亏损）和税款抵减，视同可抵扣暂时性差异处理。在预计可利用可弥补亏损或税款抵减的未来 期间内很可能取得足够的应纳税所得额时，以很可能取得的应纳税所得额为限，确认相应的递延所得税资产，同时减少当期 利润表中的所得税费用。</w:t>
      </w:r>
    </w:p>
    <w:p>
      <w:pPr>
        <w:pStyle w:val="Style21"/>
        <w:keepNext w:val="0"/>
        <w:keepLines w:val="0"/>
        <w:widowControl w:val="0"/>
        <w:numPr>
          <w:ilvl w:val="0"/>
          <w:numId w:val="131"/>
        </w:numPr>
        <w:shd w:val="clear" w:color="auto" w:fill="auto"/>
        <w:tabs>
          <w:tab w:pos="881" w:val="left"/>
        </w:tabs>
        <w:bidi w:val="0"/>
        <w:spacing w:before="0" w:after="0" w:line="313" w:lineRule="exact"/>
        <w:ind w:left="0" w:right="0" w:firstLine="520"/>
        <w:jc w:val="both"/>
      </w:pPr>
      <w:bookmarkStart w:id="1192" w:name="bookmark1192"/>
      <w:bookmarkEnd w:id="1192"/>
      <w:r>
        <w:rPr>
          <w:color w:val="000000"/>
          <w:spacing w:val="0"/>
          <w:w w:val="100"/>
          <w:position w:val="0"/>
        </w:rPr>
        <w:t>因企业合并而形成的可弥补的被合并企业的未弥补亏损</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在企业合并中，本公司取得被购买方的可抵扣暂时性差异，在购买日不符合递延所得税资产确认条件的，不予以确认。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1"/>
        <w:keepNext w:val="0"/>
        <w:keepLines w:val="0"/>
        <w:widowControl w:val="0"/>
        <w:numPr>
          <w:ilvl w:val="0"/>
          <w:numId w:val="129"/>
        </w:numPr>
        <w:shd w:val="clear" w:color="auto" w:fill="auto"/>
        <w:tabs>
          <w:tab w:pos="890" w:val="left"/>
        </w:tabs>
        <w:bidi w:val="0"/>
        <w:spacing w:before="0" w:after="0" w:line="313" w:lineRule="exact"/>
        <w:ind w:left="0" w:right="0" w:firstLine="520"/>
        <w:jc w:val="both"/>
      </w:pPr>
      <w:bookmarkStart w:id="1193" w:name="bookmark1193"/>
      <w:bookmarkEnd w:id="1193"/>
      <w:r>
        <w:rPr>
          <w:color w:val="000000"/>
          <w:spacing w:val="0"/>
          <w:w w:val="100"/>
          <w:position w:val="0"/>
        </w:rPr>
        <w:t>合并抵销形成的暂时性差异</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 xml:space="preserve">本公司在编制合并财务报表时，因抵销未实现内部销售损益导致合并资产负债表中资产、负债的账面价值与其在所属 </w:t>
      </w:r>
      <w:r>
        <w:rPr>
          <w:color w:val="000000"/>
          <w:spacing w:val="0"/>
          <w:w w:val="100"/>
          <w:position w:val="0"/>
        </w:rPr>
        <w:t>纳税主体的计税基础之间产生暂时性差异的，在合并资产负债表中确认递延所得税资产或递延所得税负债，同时调整合并利 润表中的所得税费用，但与直接计入所有者权益的交易或事项及企业合并相关的递延所得税除外。</w:t>
      </w:r>
    </w:p>
    <w:p>
      <w:pPr>
        <w:pStyle w:val="Style21"/>
        <w:keepNext w:val="0"/>
        <w:keepLines w:val="0"/>
        <w:widowControl w:val="0"/>
        <w:numPr>
          <w:ilvl w:val="0"/>
          <w:numId w:val="129"/>
        </w:numPr>
        <w:shd w:val="clear" w:color="auto" w:fill="auto"/>
        <w:bidi w:val="0"/>
        <w:spacing w:before="0" w:after="0" w:line="312" w:lineRule="exact"/>
        <w:ind w:left="0" w:right="0" w:firstLine="520"/>
        <w:jc w:val="both"/>
      </w:pPr>
      <w:bookmarkStart w:id="1194" w:name="bookmark1194"/>
      <w:bookmarkEnd w:id="1194"/>
      <w:r>
        <w:rPr>
          <w:color w:val="000000"/>
          <w:spacing w:val="0"/>
          <w:w w:val="100"/>
          <w:position w:val="0"/>
        </w:rPr>
        <w:t>以权益结算的股份支付</w:t>
      </w:r>
    </w:p>
    <w:p>
      <w:pPr>
        <w:pStyle w:val="Style21"/>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如果税法规定与股份支付相关的支出允许税前扣除，在按照会计准则规定确认成本费用的期间内，本公司根据会计期 末取得信息估计可税前扣除的金额计算确定其计税基础及由此产生的暂时性差异，符合确认条件的情况下确认相关的递延所 得税。其中预计未来期间可税前扣除的金额超过按照会计准则规定确认的与股份支付相关的成本费用，超过部分的所得税影 响应直接计入所有者权益。</w:t>
      </w:r>
    </w:p>
    <w:p>
      <w:pPr>
        <w:pStyle w:val="Style31"/>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4</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195"/>
      <w:bookmarkEnd w:id="1196"/>
      <w:bookmarkEnd w:id="1198"/>
    </w:p>
    <w:p>
      <w:pPr>
        <w:pStyle w:val="Style31"/>
        <w:keepNext/>
        <w:keepLines/>
        <w:widowControl w:val="0"/>
        <w:shd w:val="clear" w:color="auto" w:fill="auto"/>
        <w:bidi w:val="0"/>
        <w:spacing w:before="0" w:after="260" w:line="240" w:lineRule="auto"/>
        <w:ind w:left="0" w:right="0" w:firstLine="0"/>
        <w:jc w:val="left"/>
      </w:pPr>
      <w:bookmarkStart w:id="1195" w:name="bookmark1195"/>
      <w:bookmarkStart w:id="1196" w:name="bookmark1196"/>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95"/>
      <w:bookmarkEnd w:id="1196"/>
      <w:bookmarkEnd w:id="1200"/>
    </w:p>
    <w:p>
      <w:pPr>
        <w:pStyle w:val="Style21"/>
        <w:keepNext w:val="0"/>
        <w:keepLines w:val="0"/>
        <w:widowControl w:val="0"/>
        <w:shd w:val="clear" w:color="auto" w:fill="auto"/>
        <w:bidi w:val="0"/>
        <w:spacing w:before="0" w:after="100" w:line="310" w:lineRule="exact"/>
        <w:ind w:left="0" w:right="0" w:firstLine="52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p>
    <w:p>
      <w:pPr>
        <w:pStyle w:val="Style21"/>
        <w:keepNext w:val="0"/>
        <w:keepLines w:val="0"/>
        <w:widowControl w:val="0"/>
        <w:shd w:val="clear" w:color="auto" w:fill="auto"/>
        <w:tabs>
          <w:tab w:pos="867" w:val="left"/>
        </w:tabs>
        <w:bidi w:val="0"/>
        <w:spacing w:before="0" w:after="0"/>
        <w:ind w:left="0" w:right="0" w:firstLine="520"/>
        <w:jc w:val="both"/>
      </w:pPr>
      <w:bookmarkStart w:id="1201" w:name="bookmark1201"/>
      <w:r>
        <w:rPr>
          <w:rFonts w:ascii="Times New Roman" w:eastAsia="Times New Roman" w:hAnsi="Times New Roman" w:cs="Times New Roman"/>
          <w:color w:val="000000"/>
          <w:spacing w:val="0"/>
          <w:w w:val="100"/>
          <w:position w:val="0"/>
        </w:rPr>
        <w:t>1</w:t>
      </w:r>
      <w:bookmarkEnd w:id="1201"/>
      <w:r>
        <w:rPr>
          <w:color w:val="000000"/>
          <w:spacing w:val="0"/>
          <w:w w:val="100"/>
          <w:position w:val="0"/>
        </w:rPr>
        <w:t>）</w:t>
        <w:tab/>
        <w:t>租赁的识别</w:t>
      </w:r>
    </w:p>
    <w:p>
      <w:pPr>
        <w:pStyle w:val="Style21"/>
        <w:keepNext w:val="0"/>
        <w:keepLines w:val="0"/>
        <w:widowControl w:val="0"/>
        <w:shd w:val="clear" w:color="auto" w:fill="auto"/>
        <w:bidi w:val="0"/>
        <w:spacing w:before="0" w:after="100" w:line="310" w:lineRule="exact"/>
        <w:ind w:left="0" w:right="0" w:firstLine="520"/>
        <w:jc w:val="both"/>
      </w:pPr>
      <w:r>
        <w:rPr>
          <w:color w:val="000000"/>
          <w:spacing w:val="0"/>
          <w:w w:val="100"/>
          <w:position w:val="0"/>
        </w:rPr>
        <w:t>在合同开始日，本公司评估合同是否为租赁或者包含租赁，如果合同中一方让渡了在一定期间内控制一项或多项已识 别资产使用的权利以换取对价，则该合同为租赁或者包含租赁。为确定合同是否让渡了在一定期间内控制已识别资产使用的 权利，本公司评估合同中的客户是否有权获得在使用期间内因使用已识别资产所产生的几乎全部经济利益，并有权在该使用 期间主导已识别资产的使用。</w:t>
      </w:r>
    </w:p>
    <w:p>
      <w:pPr>
        <w:pStyle w:val="Style21"/>
        <w:keepNext w:val="0"/>
        <w:keepLines w:val="0"/>
        <w:widowControl w:val="0"/>
        <w:shd w:val="clear" w:color="auto" w:fill="auto"/>
        <w:tabs>
          <w:tab w:pos="886" w:val="left"/>
        </w:tabs>
        <w:bidi w:val="0"/>
        <w:spacing w:before="0" w:after="0"/>
        <w:ind w:left="0" w:right="0" w:firstLine="520"/>
        <w:jc w:val="both"/>
      </w:pPr>
      <w:bookmarkStart w:id="1202" w:name="bookmark1202"/>
      <w:r>
        <w:rPr>
          <w:rFonts w:ascii="Times New Roman" w:eastAsia="Times New Roman" w:hAnsi="Times New Roman" w:cs="Times New Roman"/>
          <w:color w:val="000000"/>
          <w:spacing w:val="0"/>
          <w:w w:val="100"/>
          <w:position w:val="0"/>
        </w:rPr>
        <w:t>2</w:t>
      </w:r>
      <w:bookmarkEnd w:id="1202"/>
      <w:r>
        <w:rPr>
          <w:color w:val="000000"/>
          <w:spacing w:val="0"/>
          <w:w w:val="100"/>
          <w:position w:val="0"/>
        </w:rPr>
        <w:t>）</w:t>
        <w:tab/>
        <w:t>单独租赁的识别</w:t>
      </w:r>
    </w:p>
    <w:p>
      <w:pPr>
        <w:pStyle w:val="Style21"/>
        <w:keepNext w:val="0"/>
        <w:keepLines w:val="0"/>
        <w:widowControl w:val="0"/>
        <w:shd w:val="clear" w:color="auto" w:fill="auto"/>
        <w:bidi w:val="0"/>
        <w:spacing w:before="0" w:after="100" w:line="310" w:lineRule="exact"/>
        <w:ind w:left="0" w:right="0" w:firstLine="520"/>
        <w:jc w:val="both"/>
      </w:pPr>
      <w:r>
        <w:rPr>
          <w:color w:val="000000"/>
          <w:spacing w:val="0"/>
          <w:w w:val="100"/>
          <w:position w:val="0"/>
        </w:rPr>
        <w:t>合同中同时包含多项单独租赁的，本公司将合同予以分拆，并分别各项单独租赁进行会计处理。同时符合下列条件的， 使用已识别资产的权利构成合同中的一项单独租赁：①承租人可从单独使用该资产或将其与易于获得的其他资源一起使用 中获利；②该资产与合同中的其他资产不存在高度依赖或高度关联关系。</w:t>
      </w:r>
    </w:p>
    <w:p>
      <w:pPr>
        <w:pStyle w:val="Style21"/>
        <w:keepNext w:val="0"/>
        <w:keepLines w:val="0"/>
        <w:widowControl w:val="0"/>
        <w:shd w:val="clear" w:color="auto" w:fill="auto"/>
        <w:tabs>
          <w:tab w:pos="886" w:val="left"/>
        </w:tabs>
        <w:bidi w:val="0"/>
        <w:spacing w:before="0" w:after="0"/>
        <w:ind w:left="0" w:right="0" w:firstLine="520"/>
        <w:jc w:val="both"/>
      </w:pPr>
      <w:bookmarkStart w:id="1203" w:name="bookmark1203"/>
      <w:r>
        <w:rPr>
          <w:rFonts w:ascii="Times New Roman" w:eastAsia="Times New Roman" w:hAnsi="Times New Roman" w:cs="Times New Roman"/>
          <w:color w:val="000000"/>
          <w:spacing w:val="0"/>
          <w:w w:val="100"/>
          <w:position w:val="0"/>
        </w:rPr>
        <w:t>3</w:t>
      </w:r>
      <w:bookmarkEnd w:id="1203"/>
      <w:r>
        <w:rPr>
          <w:color w:val="000000"/>
          <w:spacing w:val="0"/>
          <w:w w:val="100"/>
          <w:position w:val="0"/>
        </w:rPr>
        <w:t>）</w:t>
        <w:tab/>
        <w:t>本公司作为承租人的会计处理方法</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在租赁期开始日，本公司将租赁期不超过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个月，且不包含购买选择权的租赁认定为短期租赁；将单项租赁资产为全 新资产时价值较低的租赁认定为低价值资产租赁。本公司转租或预期转租租赁资产的，原租赁不认定为低价值资产租赁。</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对于所有短期租赁和低价值资产租赁，本公司在租赁期内各个期间按照直线法将租赁付款额计入相关资产成本或当期 损益。</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除上述采用简化处理的短期租赁和低价值资产租赁外，在租赁期开始日，公司对租赁确认使用权资产和租赁负债。</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①使用权资产</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使用权资产，是指承租人可在租赁期内使用租赁资产的权利。</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在租赁期开始日，使用权资产按照成本进行初始计量。该成本包括：</w:t>
      </w:r>
    </w:p>
    <w:p>
      <w:pPr>
        <w:pStyle w:val="Style21"/>
        <w:keepNext w:val="0"/>
        <w:keepLines w:val="0"/>
        <w:widowControl w:val="0"/>
        <w:shd w:val="clear" w:color="auto" w:fill="auto"/>
        <w:bidi w:val="0"/>
        <w:spacing w:before="0" w:after="0"/>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租赁负债的初始计量金额；</w:t>
      </w:r>
    </w:p>
    <w:p>
      <w:pPr>
        <w:pStyle w:val="Style21"/>
        <w:keepNext w:val="0"/>
        <w:keepLines w:val="0"/>
        <w:widowControl w:val="0"/>
        <w:shd w:val="clear" w:color="auto" w:fill="auto"/>
        <w:bidi w:val="0"/>
        <w:spacing w:before="0" w:after="0"/>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在租赁期开始日或之前支付的租赁付款额，存在租赁激励的，扣除已享受的租赁激励相关金额；</w:t>
      </w:r>
    </w:p>
    <w:p>
      <w:pPr>
        <w:pStyle w:val="Style21"/>
        <w:keepNext w:val="0"/>
        <w:keepLines w:val="0"/>
        <w:widowControl w:val="0"/>
        <w:shd w:val="clear" w:color="auto" w:fill="auto"/>
        <w:bidi w:val="0"/>
        <w:spacing w:before="0" w:after="0"/>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承租人发生的初始直接费用；</w:t>
      </w:r>
    </w:p>
    <w:p>
      <w:pPr>
        <w:pStyle w:val="Style21"/>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承租人为拆卸及移除租赁资产、复原租赁资产所在场地或将租赁资产恢复至租赁条款约定状态预计将发生的成本。 本公司按照预计负债的确认标准和计量方法对该成本进行确认和计量，详见附注五、</w:t>
      </w:r>
      <w:r>
        <w:rPr>
          <w:rFonts w:ascii="Times New Roman" w:eastAsia="Times New Roman" w:hAnsi="Times New Roman" w:cs="Times New Roman"/>
          <w:color w:val="000000"/>
          <w:spacing w:val="0"/>
          <w:w w:val="100"/>
          <w:position w:val="0"/>
        </w:rPr>
        <w:t>36</w:t>
      </w:r>
      <w:r>
        <w:rPr>
          <w:color w:val="000000"/>
          <w:spacing w:val="0"/>
          <w:w w:val="100"/>
          <w:position w:val="0"/>
        </w:rPr>
        <w:t>。前述成本属于为生产存货而发生的 将计入存货成本。</w:t>
      </w:r>
    </w:p>
    <w:p>
      <w:pPr>
        <w:pStyle w:val="Style21"/>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使用权资产折旧采用年限平均法分类计提。对于能合理确定租赁期届满时将会取得租赁资产所有权的，在租赁资产预 计剩余使用寿命内，根据使用权资产类别和预计净残值率确定折旧率；对于无法合理确定租赁期届满时将会取得租赁资产所 有权的，在租赁期与租赁资产剩余使用寿命两者孰短的期间内，根据使用权资产类别确定折旧率。</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各类使用权资产折旧方法、折旧年限、残值率和年折旧率如下：</w:t>
      </w:r>
    </w:p>
    <w:tbl>
      <w:tblPr>
        <w:tblOverlap w:val="never"/>
        <w:jc w:val="center"/>
        <w:tblLayout w:type="fixed"/>
      </w:tblPr>
      <w:tblGrid>
        <w:gridCol w:w="2098"/>
        <w:gridCol w:w="1416"/>
        <w:gridCol w:w="1603"/>
        <w:gridCol w:w="1680"/>
        <w:gridCol w:w="1987"/>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r>
              <w:rPr>
                <w:color w:val="000000"/>
                <w:spacing w:val="0"/>
                <w:w w:val="100"/>
                <w:position w:val="0"/>
                <w:sz w:val="20"/>
                <w:szCs w:val="20"/>
              </w:rPr>
              <w:t>％</w:t>
            </w:r>
            <w:r>
              <w:rPr>
                <w:color w:val="000000"/>
                <w:spacing w:val="0"/>
                <w:w w:val="100"/>
                <w:position w:val="0"/>
                <w:sz w:val="20"/>
                <w:szCs w:val="20"/>
              </w:rPr>
              <w:t>）</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20%-100%</w:t>
            </w:r>
          </w:p>
        </w:tc>
      </w:tr>
    </w:tbl>
    <w:p>
      <w:pPr>
        <w:pStyle w:val="Style38"/>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②租赁负债</w:t>
      </w:r>
    </w:p>
    <w:p>
      <w:pPr>
        <w:pStyle w:val="Style21"/>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租赁负债应当按照租赁期开始日尚未支付的租赁付款额的现值进行初始计量。租赁付款额包括以下五项内容</w:t>
      </w:r>
      <w:r>
        <w:rPr>
          <w:color w:val="000000"/>
          <w:spacing w:val="0"/>
          <w:w w:val="100"/>
          <w:position w:val="0"/>
        </w:rPr>
        <w:t>：</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固定付款额及实质固定付款额，存在租赁激励的，扣除租赁激励相关金额；</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取决于指数或比率的可变租赁付款额；</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购买选择权的行权价格，前提是承租人合理确定将行使该选择权；</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行使终止租赁选择权需支付的款项，前提是租赁期反映出承租人将行使终止租赁选择权；</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根据承租人提供的担保余值预计应支付的款项。</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计算租赁付款额现值时采用租赁内含利率作为折现率，无法确定租赁内含利率的，采用公司增量借款利率作为折现率。 租赁付款额与其现值之间的差额作为未确认融资费用，在租赁期各个期间内按照确认租赁付款额现值的折现率确认利息费 用，并计入当期损益。未纳入租赁负债计量的可变租赁付款额于实际发生时计入当期损益。</w:t>
      </w:r>
    </w:p>
    <w:p>
      <w:pPr>
        <w:pStyle w:val="Style21"/>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租赁期开始日后，当实质固定付款额发生变动、担保余值预计的应付金额发生变化、用于确定租赁付款额的指数或比 率发生变动、购买选择权、续租选择权或终止选择权的评估结果或实际行权情况发生变化时，本公司按照变动后的租赁付款 额的现值重新计量租赁负债，并相应调整使用权资产的账面价值。</w:t>
      </w:r>
    </w:p>
    <w:p>
      <w:pPr>
        <w:pStyle w:val="Style21"/>
        <w:keepNext w:val="0"/>
        <w:keepLines w:val="0"/>
        <w:widowControl w:val="0"/>
        <w:shd w:val="clear" w:color="auto" w:fill="auto"/>
        <w:tabs>
          <w:tab w:pos="888" w:val="left"/>
        </w:tabs>
        <w:bidi w:val="0"/>
        <w:spacing w:before="0" w:after="0"/>
        <w:ind w:left="0" w:right="0" w:firstLine="520"/>
        <w:jc w:val="left"/>
      </w:pPr>
      <w:bookmarkStart w:id="1204" w:name="bookmark1204"/>
      <w:r>
        <w:rPr>
          <w:rFonts w:ascii="Times New Roman" w:eastAsia="Times New Roman" w:hAnsi="Times New Roman" w:cs="Times New Roman"/>
          <w:color w:val="000000"/>
          <w:spacing w:val="0"/>
          <w:w w:val="100"/>
          <w:position w:val="0"/>
        </w:rPr>
        <w:t>4</w:t>
      </w:r>
      <w:bookmarkEnd w:id="1204"/>
      <w:r>
        <w:rPr>
          <w:color w:val="000000"/>
          <w:spacing w:val="0"/>
          <w:w w:val="100"/>
          <w:position w:val="0"/>
        </w:rPr>
        <w:t>）</w:t>
        <w:tab/>
        <w:t>本公司作为出租人的会计处理方法</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在租赁开始日，本公司将实质上转移了与租赁资产所有权有关的几乎全部风险和报酬的租赁划分为融资租赁，除此之 外的均为经营租赁。</w:t>
      </w:r>
    </w:p>
    <w:p>
      <w:pPr>
        <w:pStyle w:val="Style21"/>
        <w:keepNext w:val="0"/>
        <w:keepLines w:val="0"/>
        <w:widowControl w:val="0"/>
        <w:numPr>
          <w:ilvl w:val="0"/>
          <w:numId w:val="133"/>
        </w:numPr>
        <w:shd w:val="clear" w:color="auto" w:fill="auto"/>
        <w:tabs>
          <w:tab w:pos="893" w:val="left"/>
        </w:tabs>
        <w:bidi w:val="0"/>
        <w:spacing w:before="0" w:after="0" w:line="312" w:lineRule="exact"/>
        <w:ind w:left="0" w:right="0" w:firstLine="520"/>
        <w:jc w:val="left"/>
      </w:pPr>
      <w:bookmarkStart w:id="1205" w:name="bookmark1205"/>
      <w:bookmarkEnd w:id="1205"/>
      <w:r>
        <w:rPr>
          <w:color w:val="000000"/>
          <w:spacing w:val="0"/>
          <w:w w:val="100"/>
          <w:position w:val="0"/>
        </w:rPr>
        <w:t>经营租赁</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本公司在租赁期内各个期间按照直线法将租赁收款额确认为租金收入，发生的初始直接费用予以资本化并按照与租金 收入确认相同的基础进行分摊，分期计入当期损益。本公司取得的与经营租赁有关的未计入租赁收款额的可变租赁付款额在 实际发生时计入当期损益。</w:t>
      </w:r>
    </w:p>
    <w:p>
      <w:pPr>
        <w:pStyle w:val="Style21"/>
        <w:keepNext w:val="0"/>
        <w:keepLines w:val="0"/>
        <w:widowControl w:val="0"/>
        <w:numPr>
          <w:ilvl w:val="0"/>
          <w:numId w:val="133"/>
        </w:numPr>
        <w:shd w:val="clear" w:color="auto" w:fill="auto"/>
        <w:tabs>
          <w:tab w:pos="893" w:val="left"/>
        </w:tabs>
        <w:bidi w:val="0"/>
        <w:spacing w:before="0" w:after="0" w:line="312" w:lineRule="exact"/>
        <w:ind w:left="0" w:right="0" w:firstLine="520"/>
        <w:jc w:val="left"/>
      </w:pPr>
      <w:bookmarkStart w:id="1206" w:name="bookmark1206"/>
      <w:bookmarkEnd w:id="1206"/>
      <w:r>
        <w:rPr>
          <w:color w:val="000000"/>
          <w:spacing w:val="0"/>
          <w:w w:val="100"/>
          <w:position w:val="0"/>
        </w:rPr>
        <w:t>融资租赁</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在租赁开始日，本公司按照租赁投资净额（未担保余值和租赁期开始日尚未收到的租赁收款额按照租赁内含利率折现 的现值之和）确认应收融资租赁款，并终止确认融资租赁资产。在租赁期的各个期间，本公司按照租赁内含利率计算并确认 利息收入。</w:t>
      </w:r>
    </w:p>
    <w:p>
      <w:pPr>
        <w:pStyle w:val="Style21"/>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本公司取得的未纳入租赁投资净额计量的可变租赁付款额在实际发生时计入当期损益。</w:t>
      </w:r>
    </w:p>
    <w:p>
      <w:pPr>
        <w:pStyle w:val="Style21"/>
        <w:keepNext w:val="0"/>
        <w:keepLines w:val="0"/>
        <w:widowControl w:val="0"/>
        <w:shd w:val="clear" w:color="auto" w:fill="auto"/>
        <w:tabs>
          <w:tab w:pos="888" w:val="left"/>
        </w:tabs>
        <w:bidi w:val="0"/>
        <w:spacing w:before="0" w:after="0"/>
        <w:ind w:left="0" w:right="0" w:firstLine="520"/>
        <w:jc w:val="both"/>
      </w:pPr>
      <w:bookmarkStart w:id="1207" w:name="bookmark1207"/>
      <w:r>
        <w:rPr>
          <w:rFonts w:ascii="Times New Roman" w:eastAsia="Times New Roman" w:hAnsi="Times New Roman" w:cs="Times New Roman"/>
          <w:color w:val="000000"/>
          <w:spacing w:val="0"/>
          <w:w w:val="100"/>
          <w:position w:val="0"/>
        </w:rPr>
        <w:t>5</w:t>
      </w:r>
      <w:bookmarkEnd w:id="1207"/>
      <w:r>
        <w:rPr>
          <w:color w:val="000000"/>
          <w:spacing w:val="0"/>
          <w:w w:val="100"/>
          <w:position w:val="0"/>
        </w:rPr>
        <w:t>）</w:t>
        <w:tab/>
        <w:t>租赁变更的会计处理</w:t>
      </w:r>
    </w:p>
    <w:p>
      <w:pPr>
        <w:pStyle w:val="Style21"/>
        <w:keepNext w:val="0"/>
        <w:keepLines w:val="0"/>
        <w:widowControl w:val="0"/>
        <w:numPr>
          <w:ilvl w:val="0"/>
          <w:numId w:val="135"/>
        </w:numPr>
        <w:shd w:val="clear" w:color="auto" w:fill="auto"/>
        <w:tabs>
          <w:tab w:pos="893" w:val="left"/>
        </w:tabs>
        <w:bidi w:val="0"/>
        <w:spacing w:before="0" w:after="0" w:line="312" w:lineRule="exact"/>
        <w:ind w:left="0" w:right="0" w:firstLine="520"/>
        <w:jc w:val="both"/>
      </w:pPr>
      <w:bookmarkStart w:id="1208" w:name="bookmark1208"/>
      <w:bookmarkEnd w:id="1208"/>
      <w:r>
        <w:rPr>
          <w:color w:val="000000"/>
          <w:spacing w:val="0"/>
          <w:w w:val="100"/>
          <w:position w:val="0"/>
        </w:rPr>
        <w:t>租赁变更作为一项单独租赁</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租赁发生变更且同时符合下列条件的，本公司将该租赁变更作为一项单独租赁进行会计处理：</w:t>
      </w:r>
      <w:r>
        <w:rPr>
          <w:rFonts w:ascii="Times New Roman" w:eastAsia="Times New Roman" w:hAnsi="Times New Roman" w:cs="Times New Roman"/>
          <w:color w:val="000000"/>
          <w:spacing w:val="0"/>
          <w:w w:val="100"/>
          <w:position w:val="0"/>
        </w:rPr>
        <w:t>A.</w:t>
      </w:r>
      <w:r>
        <w:rPr>
          <w:color w:val="000000"/>
          <w:spacing w:val="0"/>
          <w:w w:val="100"/>
          <w:position w:val="0"/>
        </w:rPr>
        <w:t>该租赁变更通过增加 一项或多项租赁资产的使用权而扩大了租赁范围；</w:t>
      </w:r>
      <w:r>
        <w:rPr>
          <w:rFonts w:ascii="Times New Roman" w:eastAsia="Times New Roman" w:hAnsi="Times New Roman" w:cs="Times New Roman"/>
          <w:color w:val="000000"/>
          <w:spacing w:val="0"/>
          <w:w w:val="100"/>
          <w:position w:val="0"/>
        </w:rPr>
        <w:t>B.</w:t>
      </w:r>
      <w:r>
        <w:rPr>
          <w:color w:val="000000"/>
          <w:spacing w:val="0"/>
          <w:w w:val="100"/>
          <w:position w:val="0"/>
        </w:rPr>
        <w:t>增加的对价与租赁范围扩大部分的单独价格按该合同情况调整后的金额 相当。</w:t>
      </w:r>
    </w:p>
    <w:p>
      <w:pPr>
        <w:pStyle w:val="Style21"/>
        <w:keepNext w:val="0"/>
        <w:keepLines w:val="0"/>
        <w:widowControl w:val="0"/>
        <w:numPr>
          <w:ilvl w:val="0"/>
          <w:numId w:val="135"/>
        </w:numPr>
        <w:shd w:val="clear" w:color="auto" w:fill="auto"/>
        <w:tabs>
          <w:tab w:pos="893" w:val="left"/>
        </w:tabs>
        <w:bidi w:val="0"/>
        <w:spacing w:before="0" w:after="100" w:line="312" w:lineRule="exact"/>
        <w:ind w:left="0" w:right="0" w:firstLine="520"/>
        <w:jc w:val="both"/>
      </w:pPr>
      <w:bookmarkStart w:id="1209" w:name="bookmark1209"/>
      <w:bookmarkEnd w:id="1209"/>
      <w:r>
        <w:rPr>
          <w:color w:val="000000"/>
          <w:spacing w:val="0"/>
          <w:w w:val="100"/>
          <w:position w:val="0"/>
        </w:rPr>
        <w:t>租赁变更未作为一项单独租赁</w:t>
      </w:r>
    </w:p>
    <w:p>
      <w:pPr>
        <w:pStyle w:val="Style21"/>
        <w:keepNext w:val="0"/>
        <w:keepLines w:val="0"/>
        <w:widowControl w:val="0"/>
        <w:numPr>
          <w:ilvl w:val="0"/>
          <w:numId w:val="137"/>
        </w:numPr>
        <w:shd w:val="clear" w:color="auto" w:fill="auto"/>
        <w:tabs>
          <w:tab w:pos="883" w:val="left"/>
        </w:tabs>
        <w:bidi w:val="0"/>
        <w:spacing w:before="0" w:after="0"/>
        <w:ind w:left="0" w:right="0" w:firstLine="520"/>
        <w:jc w:val="both"/>
      </w:pPr>
      <w:bookmarkStart w:id="1210" w:name="bookmark1210"/>
      <w:bookmarkEnd w:id="1210"/>
      <w:r>
        <w:rPr>
          <w:color w:val="000000"/>
          <w:spacing w:val="0"/>
          <w:w w:val="100"/>
          <w:position w:val="0"/>
        </w:rPr>
        <w:t>本公司作为承租人</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在租赁变更生效日，本公司重新确定租赁期，并采用修订后的折现率对变更后的租赁付款额进行折现，以重新计量租 赁负债。在计算变更后租赁付款额的现值时，采用剩余租赁期间的租赁内含利率作为折现率；无法确定剩余租赁期间的租赁 内含利率的，采用租赁变更生效日的增量借款利率作为折现率。</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就上述租赁负债调整的影响，区分以下情形进行会计处理：</w:t>
      </w:r>
    </w:p>
    <w:p>
      <w:pPr>
        <w:pStyle w:val="Style21"/>
        <w:keepNext w:val="0"/>
        <w:keepLines w:val="0"/>
        <w:widowControl w:val="0"/>
        <w:shd w:val="clear" w:color="auto" w:fill="auto"/>
        <w:bidi w:val="0"/>
        <w:spacing w:before="0" w:after="100" w:line="312" w:lineRule="exact"/>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租赁变更导致租赁范围缩小或租赁期缩短的，调减使用权资产的账面价值，并将部分终止或完全终止租赁的相关利 得或损失计入当期损益；</w:t>
      </w:r>
    </w:p>
    <w:p>
      <w:pPr>
        <w:pStyle w:val="Style21"/>
        <w:keepNext w:val="0"/>
        <w:keepLines w:val="0"/>
        <w:widowControl w:val="0"/>
        <w:shd w:val="clear" w:color="auto" w:fill="auto"/>
        <w:bidi w:val="0"/>
        <w:spacing w:before="0" w:after="0"/>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其他租赁变更，相应调整使用权资产的账面价值。</w:t>
      </w:r>
    </w:p>
    <w:p>
      <w:pPr>
        <w:pStyle w:val="Style21"/>
        <w:keepNext w:val="0"/>
        <w:keepLines w:val="0"/>
        <w:widowControl w:val="0"/>
        <w:numPr>
          <w:ilvl w:val="0"/>
          <w:numId w:val="137"/>
        </w:numPr>
        <w:shd w:val="clear" w:color="auto" w:fill="auto"/>
        <w:tabs>
          <w:tab w:pos="883" w:val="left"/>
        </w:tabs>
        <w:bidi w:val="0"/>
        <w:spacing w:before="0" w:after="0"/>
        <w:ind w:left="0" w:right="0" w:firstLine="520"/>
        <w:jc w:val="both"/>
      </w:pPr>
      <w:bookmarkStart w:id="1211" w:name="bookmark1211"/>
      <w:bookmarkEnd w:id="1211"/>
      <w:r>
        <w:rPr>
          <w:color w:val="000000"/>
          <w:spacing w:val="0"/>
          <w:w w:val="100"/>
          <w:position w:val="0"/>
        </w:rPr>
        <w:t>本公司作为出租人</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经营租赁发生变更的，本公司自变更生效日起将其作为一项新租赁进行会计处理，与变更前租赁有关的预收或应收租 赁收款额视为新租赁的收款额。</w:t>
      </w:r>
    </w:p>
    <w:p>
      <w:pPr>
        <w:pStyle w:val="Style21"/>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 xml:space="preserve">融资租赁的变更未作为一项单独租赁进行会计处理的，本公司分别下列情形对变更后的租赁进行处理：如果租赁变更 在租赁开始日生效，该租赁会被分类为经营租赁的，本公司自租赁变更生效日开始将其作为一项新租赁进行会计处理，并以 租赁变更生效日前的租赁投资净额作为租赁资产的账面价值；如果租赁变更在租赁开始日生效，该租赁会被分类为融资租赁 </w:t>
      </w:r>
      <w:r>
        <w:rPr>
          <w:color w:val="000000"/>
          <w:spacing w:val="0"/>
          <w:w w:val="100"/>
          <w:position w:val="0"/>
        </w:rPr>
        <w:t>的，本公司按照关于修改或重新议定合同的规定进行会计处理。</w:t>
      </w:r>
    </w:p>
    <w:p>
      <w:pPr>
        <w:pStyle w:val="Style21"/>
        <w:keepNext w:val="0"/>
        <w:keepLines w:val="0"/>
        <w:widowControl w:val="0"/>
        <w:shd w:val="clear" w:color="auto" w:fill="auto"/>
        <w:bidi w:val="0"/>
        <w:spacing w:before="0" w:after="0"/>
        <w:ind w:left="0" w:right="0" w:firstLine="520"/>
        <w:jc w:val="left"/>
      </w:pPr>
      <w:bookmarkStart w:id="1212" w:name="bookmark1212"/>
      <w:r>
        <w:rPr>
          <w:rFonts w:ascii="Times New Roman" w:eastAsia="Times New Roman" w:hAnsi="Times New Roman" w:cs="Times New Roman"/>
          <w:color w:val="000000"/>
          <w:spacing w:val="0"/>
          <w:w w:val="100"/>
          <w:position w:val="0"/>
        </w:rPr>
        <w:t>6</w:t>
      </w:r>
      <w:bookmarkEnd w:id="1212"/>
      <w:r>
        <w:rPr>
          <w:color w:val="000000"/>
          <w:spacing w:val="0"/>
          <w:w w:val="100"/>
          <w:position w:val="0"/>
        </w:rPr>
        <w:t>）售后租回</w:t>
      </w:r>
    </w:p>
    <w:p>
      <w:pPr>
        <w:pStyle w:val="Style21"/>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本公司按照附注五、</w:t>
      </w:r>
      <w:r>
        <w:rPr>
          <w:rFonts w:ascii="Times New Roman" w:eastAsia="Times New Roman" w:hAnsi="Times New Roman" w:cs="Times New Roman"/>
          <w:color w:val="000000"/>
          <w:spacing w:val="0"/>
          <w:w w:val="100"/>
          <w:position w:val="0"/>
        </w:rPr>
        <w:t>39</w:t>
      </w:r>
      <w:r>
        <w:rPr>
          <w:color w:val="000000"/>
          <w:spacing w:val="0"/>
          <w:w w:val="100"/>
          <w:position w:val="0"/>
        </w:rPr>
        <w:t>的规定，评估确定售后租回交易中的资产转让是否属于销售。</w:t>
      </w:r>
    </w:p>
    <w:p>
      <w:pPr>
        <w:pStyle w:val="Style21"/>
        <w:keepNext w:val="0"/>
        <w:keepLines w:val="0"/>
        <w:widowControl w:val="0"/>
        <w:numPr>
          <w:ilvl w:val="0"/>
          <w:numId w:val="139"/>
        </w:numPr>
        <w:shd w:val="clear" w:color="auto" w:fill="auto"/>
        <w:tabs>
          <w:tab w:pos="893" w:val="left"/>
        </w:tabs>
        <w:bidi w:val="0"/>
        <w:spacing w:before="0" w:after="0" w:line="311" w:lineRule="exact"/>
        <w:ind w:left="0" w:right="0" w:firstLine="520"/>
        <w:jc w:val="left"/>
      </w:pPr>
      <w:bookmarkStart w:id="1213" w:name="bookmark1213"/>
      <w:bookmarkEnd w:id="1213"/>
      <w:r>
        <w:rPr>
          <w:color w:val="000000"/>
          <w:spacing w:val="0"/>
          <w:w w:val="100"/>
          <w:position w:val="0"/>
        </w:rPr>
        <w:t>本公司作为卖方（承租人）</w:t>
      </w:r>
    </w:p>
    <w:p>
      <w:pPr>
        <w:pStyle w:val="Style21"/>
        <w:keepNext w:val="0"/>
        <w:keepLines w:val="0"/>
        <w:widowControl w:val="0"/>
        <w:shd w:val="clear" w:color="auto" w:fill="auto"/>
        <w:bidi w:val="0"/>
        <w:spacing w:before="0" w:after="0" w:line="311" w:lineRule="exact"/>
        <w:ind w:left="0" w:right="0" w:firstLine="520"/>
        <w:jc w:val="left"/>
      </w:pPr>
      <w:r>
        <w:rPr>
          <w:color w:val="000000"/>
          <w:spacing w:val="0"/>
          <w:w w:val="100"/>
          <w:position w:val="0"/>
        </w:rPr>
        <w:t>售后租回交易中的资产转让不属于销售的，本公司继续确认被转让资产，同时确认一项与转让收入等额的金融负债， 并按照附注五、</w:t>
      </w:r>
      <w:r>
        <w:rPr>
          <w:rFonts w:ascii="Times New Roman" w:eastAsia="Times New Roman" w:hAnsi="Times New Roman" w:cs="Times New Roman"/>
          <w:color w:val="000000"/>
          <w:spacing w:val="0"/>
          <w:w w:val="100"/>
          <w:position w:val="0"/>
        </w:rPr>
        <w:t>10</w:t>
      </w:r>
      <w:r>
        <w:rPr>
          <w:color w:val="000000"/>
          <w:spacing w:val="0"/>
          <w:w w:val="100"/>
          <w:position w:val="0"/>
        </w:rPr>
        <w:t>对该金融负债进行会计处理。该资产转让属于销售的，本公司按原资产账面价值中与租回获得的使用权有 关的部分，计量售后租回所形成的使用权资产，并仅就转让至出租人的权利确认相关利得或损失。</w:t>
      </w:r>
    </w:p>
    <w:p>
      <w:pPr>
        <w:pStyle w:val="Style21"/>
        <w:keepNext w:val="0"/>
        <w:keepLines w:val="0"/>
        <w:widowControl w:val="0"/>
        <w:numPr>
          <w:ilvl w:val="0"/>
          <w:numId w:val="139"/>
        </w:numPr>
        <w:shd w:val="clear" w:color="auto" w:fill="auto"/>
        <w:tabs>
          <w:tab w:pos="893" w:val="left"/>
        </w:tabs>
        <w:bidi w:val="0"/>
        <w:spacing w:before="0" w:after="0" w:line="311" w:lineRule="exact"/>
        <w:ind w:left="0" w:right="0" w:firstLine="520"/>
        <w:jc w:val="left"/>
      </w:pPr>
      <w:bookmarkStart w:id="1214" w:name="bookmark1214"/>
      <w:bookmarkEnd w:id="1214"/>
      <w:r>
        <w:rPr>
          <w:color w:val="000000"/>
          <w:spacing w:val="0"/>
          <w:w w:val="100"/>
          <w:position w:val="0"/>
        </w:rPr>
        <w:t>本公司作为买方（出租人）</w:t>
      </w:r>
    </w:p>
    <w:p>
      <w:pPr>
        <w:pStyle w:val="Style21"/>
        <w:keepNext w:val="0"/>
        <w:keepLines w:val="0"/>
        <w:widowControl w:val="0"/>
        <w:shd w:val="clear" w:color="auto" w:fill="auto"/>
        <w:bidi w:val="0"/>
        <w:spacing w:before="0" w:after="380" w:line="311" w:lineRule="exact"/>
        <w:ind w:left="0" w:right="0" w:firstLine="520"/>
        <w:jc w:val="left"/>
      </w:pPr>
      <w:r>
        <w:rPr>
          <w:color w:val="000000"/>
          <w:spacing w:val="0"/>
          <w:w w:val="100"/>
          <w:position w:val="0"/>
        </w:rPr>
        <w:t>售后租回交易中的资产转让不属于销售的，本公司不确认被转让资产，但确认一项与转让收入等额的金融资产，并按 照附注五、</w:t>
      </w:r>
      <w:r>
        <w:rPr>
          <w:rFonts w:ascii="Times New Roman" w:eastAsia="Times New Roman" w:hAnsi="Times New Roman" w:cs="Times New Roman"/>
          <w:color w:val="000000"/>
          <w:spacing w:val="0"/>
          <w:w w:val="100"/>
          <w:position w:val="0"/>
        </w:rPr>
        <w:t>10</w:t>
      </w:r>
      <w:r>
        <w:rPr>
          <w:color w:val="000000"/>
          <w:spacing w:val="0"/>
          <w:w w:val="100"/>
          <w:position w:val="0"/>
        </w:rPr>
        <w:t>对该金融资产进行会计处理。该资产转让属于销售的，本公司根据其他适用的企业会计准则对资产购买进行会 计处理，并对资产出租进行会计处理。</w:t>
      </w:r>
    </w:p>
    <w:p>
      <w:pPr>
        <w:pStyle w:val="Style31"/>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215"/>
      <w:bookmarkEnd w:id="1216"/>
      <w:bookmarkEnd w:id="1218"/>
    </w:p>
    <w:p>
      <w:pPr>
        <w:pStyle w:val="Style28"/>
        <w:keepNext/>
        <w:keepLines/>
        <w:widowControl w:val="0"/>
        <w:shd w:val="clear" w:color="auto" w:fill="auto"/>
        <w:bidi w:val="0"/>
        <w:spacing w:before="0" w:after="280" w:line="240" w:lineRule="auto"/>
        <w:ind w:left="0" w:right="0" w:firstLine="760"/>
        <w:jc w:val="left"/>
        <w:rPr>
          <w:sz w:val="20"/>
          <w:szCs w:val="20"/>
        </w:rPr>
      </w:pPr>
      <w:bookmarkStart w:id="1219" w:name="bookmark1219"/>
      <w:bookmarkStart w:id="1220" w:name="bookmark1220"/>
      <w:bookmarkStart w:id="1221" w:name="bookmark1221"/>
      <w:r>
        <w:rPr>
          <w:rFonts w:ascii="SimHei" w:eastAsia="SimHei" w:hAnsi="SimHei" w:cs="SimHei"/>
          <w:color w:val="000000"/>
          <w:spacing w:val="0"/>
          <w:w w:val="100"/>
          <w:position w:val="0"/>
          <w:sz w:val="20"/>
          <w:szCs w:val="20"/>
        </w:rPr>
        <w:t>具体详见上述融资租赁会计处理方法的相关规定。</w:t>
      </w:r>
      <w:r>
        <w:rPr>
          <w:rFonts w:ascii="Times New Roman" w:eastAsia="Times New Roman" w:hAnsi="Times New Roman" w:cs="Times New Roman"/>
          <w:color w:val="000000"/>
          <w:spacing w:val="0"/>
          <w:w w:val="100"/>
          <w:position w:val="0"/>
          <w:sz w:val="20"/>
          <w:szCs w:val="20"/>
        </w:rPr>
        <w:t>43</w:t>
      </w:r>
      <w:r>
        <w:rPr>
          <w:color w:val="000000"/>
          <w:spacing w:val="0"/>
          <w:w w:val="100"/>
          <w:position w:val="0"/>
          <w:sz w:val="20"/>
          <w:szCs w:val="20"/>
        </w:rPr>
        <w:t>、其他重要的会计政策和会计估计</w:t>
      </w:r>
      <w:bookmarkEnd w:id="1219"/>
      <w:bookmarkEnd w:id="1220"/>
      <w:bookmarkEnd w:id="1221"/>
    </w:p>
    <w:p>
      <w:pPr>
        <w:pStyle w:val="Style21"/>
        <w:keepNext w:val="0"/>
        <w:keepLines w:val="0"/>
        <w:widowControl w:val="0"/>
        <w:shd w:val="clear" w:color="auto" w:fill="auto"/>
        <w:tabs>
          <w:tab w:pos="965" w:val="left"/>
        </w:tabs>
        <w:bidi w:val="0"/>
        <w:spacing w:before="0" w:after="100" w:line="314" w:lineRule="exact"/>
        <w:ind w:left="0" w:right="0" w:firstLine="520"/>
        <w:jc w:val="left"/>
      </w:pPr>
      <w:bookmarkStart w:id="1222" w:name="bookmark1222"/>
      <w:r>
        <w:rPr>
          <w:color w:val="000000"/>
          <w:spacing w:val="0"/>
          <w:w w:val="100"/>
          <w:position w:val="0"/>
        </w:rPr>
        <w:t>（</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w:t>
        <w:tab/>
        <w:t>终止经营</w:t>
      </w:r>
    </w:p>
    <w:p>
      <w:pPr>
        <w:pStyle w:val="Style21"/>
        <w:keepNext w:val="0"/>
        <w:keepLines w:val="0"/>
        <w:widowControl w:val="0"/>
        <w:shd w:val="clear" w:color="auto" w:fill="auto"/>
        <w:tabs>
          <w:tab w:pos="869" w:val="left"/>
        </w:tabs>
        <w:bidi w:val="0"/>
        <w:spacing w:before="0" w:after="0"/>
        <w:ind w:left="0" w:right="0" w:firstLine="520"/>
        <w:jc w:val="left"/>
      </w:pPr>
      <w:bookmarkStart w:id="1223" w:name="bookmark1223"/>
      <w:r>
        <w:rPr>
          <w:rFonts w:ascii="Times New Roman" w:eastAsia="Times New Roman" w:hAnsi="Times New Roman" w:cs="Times New Roman"/>
          <w:color w:val="000000"/>
          <w:spacing w:val="0"/>
          <w:w w:val="100"/>
          <w:position w:val="0"/>
        </w:rPr>
        <w:t>1</w:t>
      </w:r>
      <w:bookmarkEnd w:id="1223"/>
      <w:r>
        <w:rPr>
          <w:color w:val="000000"/>
          <w:spacing w:val="0"/>
          <w:w w:val="100"/>
          <w:position w:val="0"/>
        </w:rPr>
        <w:t>）</w:t>
        <w:tab/>
        <w:t>终止经营的认定标准</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终止经营，是指本公司满足下列条件之一的、能够单独区分的组成部分，且该组成部分已经处置或划分为持有待售类 别：</w:t>
      </w:r>
    </w:p>
    <w:p>
      <w:pPr>
        <w:pStyle w:val="Style21"/>
        <w:keepNext w:val="0"/>
        <w:keepLines w:val="0"/>
        <w:widowControl w:val="0"/>
        <w:numPr>
          <w:ilvl w:val="0"/>
          <w:numId w:val="141"/>
        </w:numPr>
        <w:shd w:val="clear" w:color="auto" w:fill="auto"/>
        <w:tabs>
          <w:tab w:pos="893" w:val="left"/>
        </w:tabs>
        <w:bidi w:val="0"/>
        <w:spacing w:before="0" w:after="0" w:line="314" w:lineRule="exact"/>
        <w:ind w:left="0" w:right="0" w:firstLine="520"/>
        <w:jc w:val="left"/>
      </w:pPr>
      <w:bookmarkStart w:id="1224" w:name="bookmark1224"/>
      <w:bookmarkEnd w:id="1224"/>
      <w:r>
        <w:rPr>
          <w:color w:val="000000"/>
          <w:spacing w:val="0"/>
          <w:w w:val="100"/>
          <w:position w:val="0"/>
        </w:rPr>
        <w:t>该组成部分代表一项独立的主要业务或一个单独的主要经营地区；</w:t>
      </w:r>
    </w:p>
    <w:p>
      <w:pPr>
        <w:pStyle w:val="Style21"/>
        <w:keepNext w:val="0"/>
        <w:keepLines w:val="0"/>
        <w:widowControl w:val="0"/>
        <w:numPr>
          <w:ilvl w:val="0"/>
          <w:numId w:val="141"/>
        </w:numPr>
        <w:shd w:val="clear" w:color="auto" w:fill="auto"/>
        <w:tabs>
          <w:tab w:pos="893" w:val="left"/>
        </w:tabs>
        <w:bidi w:val="0"/>
        <w:spacing w:before="0" w:after="0" w:line="314" w:lineRule="exact"/>
        <w:ind w:left="0" w:right="0" w:firstLine="520"/>
        <w:jc w:val="left"/>
      </w:pPr>
      <w:bookmarkStart w:id="1225" w:name="bookmark1225"/>
      <w:bookmarkEnd w:id="1225"/>
      <w:r>
        <w:rPr>
          <w:color w:val="000000"/>
          <w:spacing w:val="0"/>
          <w:w w:val="100"/>
          <w:position w:val="0"/>
        </w:rPr>
        <w:t>该组成部分是拟对一项独立的主要业务或一个单独的主要经营地区进行处置的一项相关联计划的一部分；</w:t>
      </w:r>
    </w:p>
    <w:p>
      <w:pPr>
        <w:pStyle w:val="Style21"/>
        <w:keepNext w:val="0"/>
        <w:keepLines w:val="0"/>
        <w:widowControl w:val="0"/>
        <w:numPr>
          <w:ilvl w:val="0"/>
          <w:numId w:val="141"/>
        </w:numPr>
        <w:shd w:val="clear" w:color="auto" w:fill="auto"/>
        <w:tabs>
          <w:tab w:pos="893" w:val="left"/>
        </w:tabs>
        <w:bidi w:val="0"/>
        <w:spacing w:before="0" w:after="100" w:line="314" w:lineRule="exact"/>
        <w:ind w:left="0" w:right="0" w:firstLine="520"/>
        <w:jc w:val="left"/>
      </w:pPr>
      <w:bookmarkStart w:id="1226" w:name="bookmark1226"/>
      <w:bookmarkEnd w:id="1226"/>
      <w:r>
        <w:rPr>
          <w:color w:val="000000"/>
          <w:spacing w:val="0"/>
          <w:w w:val="100"/>
          <w:position w:val="0"/>
        </w:rPr>
        <w:t>该组成部分是专为转售而取得的子公司。</w:t>
      </w:r>
    </w:p>
    <w:p>
      <w:pPr>
        <w:pStyle w:val="Style21"/>
        <w:keepNext w:val="0"/>
        <w:keepLines w:val="0"/>
        <w:widowControl w:val="0"/>
        <w:shd w:val="clear" w:color="auto" w:fill="auto"/>
        <w:tabs>
          <w:tab w:pos="888" w:val="left"/>
        </w:tabs>
        <w:bidi w:val="0"/>
        <w:spacing w:before="0" w:after="0"/>
        <w:ind w:left="0" w:right="0" w:firstLine="520"/>
        <w:jc w:val="left"/>
      </w:pPr>
      <w:bookmarkStart w:id="1227" w:name="bookmark1227"/>
      <w:r>
        <w:rPr>
          <w:rFonts w:ascii="Times New Roman" w:eastAsia="Times New Roman" w:hAnsi="Times New Roman" w:cs="Times New Roman"/>
          <w:color w:val="000000"/>
          <w:spacing w:val="0"/>
          <w:w w:val="100"/>
          <w:position w:val="0"/>
        </w:rPr>
        <w:t>2</w:t>
      </w:r>
      <w:bookmarkEnd w:id="1227"/>
      <w:r>
        <w:rPr>
          <w:color w:val="000000"/>
          <w:spacing w:val="0"/>
          <w:w w:val="100"/>
          <w:position w:val="0"/>
        </w:rPr>
        <w:t>）</w:t>
        <w:tab/>
        <w:t>终止经营的列示</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本公司在利润表中分别列示持续经营损益和终止经营损益。对于当期列报的终止经营，本公司在当期财务报表中，将 原来作为持续经营损益列报的信息重新作为可比会计期间的终止经营损益列报。终止经营不再满足持有待售类别划分条件 的，本公司在当期财务报表中，将原来作为终止经营损益列报的信息重新作为可比会计期间的持续经营损益列报。</w:t>
      </w:r>
    </w:p>
    <w:p>
      <w:pPr>
        <w:pStyle w:val="Style21"/>
        <w:keepNext w:val="0"/>
        <w:keepLines w:val="0"/>
        <w:widowControl w:val="0"/>
        <w:shd w:val="clear" w:color="auto" w:fill="auto"/>
        <w:tabs>
          <w:tab w:pos="965" w:val="left"/>
        </w:tabs>
        <w:bidi w:val="0"/>
        <w:spacing w:before="0" w:after="0" w:line="314" w:lineRule="exact"/>
        <w:ind w:left="0" w:right="0" w:firstLine="520"/>
        <w:jc w:val="left"/>
      </w:pPr>
      <w:bookmarkStart w:id="1228" w:name="bookmark1228"/>
      <w:r>
        <w:rPr>
          <w:color w:val="000000"/>
          <w:spacing w:val="0"/>
          <w:w w:val="100"/>
          <w:position w:val="0"/>
        </w:rPr>
        <w:t>（</w:t>
      </w:r>
      <w:bookmarkEnd w:id="1228"/>
      <w:r>
        <w:rPr>
          <w:rFonts w:ascii="Times New Roman" w:eastAsia="Times New Roman" w:hAnsi="Times New Roman" w:cs="Times New Roman"/>
          <w:color w:val="000000"/>
          <w:spacing w:val="0"/>
          <w:w w:val="100"/>
          <w:position w:val="0"/>
        </w:rPr>
        <w:t>2</w:t>
      </w:r>
      <w:r>
        <w:rPr>
          <w:color w:val="000000"/>
          <w:spacing w:val="0"/>
          <w:w w:val="100"/>
          <w:position w:val="0"/>
        </w:rPr>
        <w:t>）</w:t>
        <w:tab/>
        <w:t>回购公司股份</w:t>
      </w:r>
    </w:p>
    <w:p>
      <w:pPr>
        <w:pStyle w:val="Style21"/>
        <w:keepNext w:val="0"/>
        <w:keepLines w:val="0"/>
        <w:widowControl w:val="0"/>
        <w:shd w:val="clear" w:color="auto" w:fill="auto"/>
        <w:tabs>
          <w:tab w:pos="862" w:val="left"/>
        </w:tabs>
        <w:bidi w:val="0"/>
        <w:spacing w:before="0" w:after="0" w:line="314" w:lineRule="exact"/>
        <w:ind w:left="0" w:right="0" w:firstLine="520"/>
        <w:jc w:val="left"/>
      </w:pPr>
      <w:bookmarkStart w:id="1229" w:name="bookmark1229"/>
      <w:r>
        <w:rPr>
          <w:rFonts w:ascii="Times New Roman" w:eastAsia="Times New Roman" w:hAnsi="Times New Roman" w:cs="Times New Roman"/>
          <w:color w:val="000000"/>
          <w:spacing w:val="0"/>
          <w:w w:val="100"/>
          <w:position w:val="0"/>
        </w:rPr>
        <w:t>1</w:t>
      </w:r>
      <w:bookmarkEnd w:id="1229"/>
      <w:r>
        <w:rPr>
          <w:color w:val="000000"/>
          <w:spacing w:val="0"/>
          <w:w w:val="100"/>
          <w:position w:val="0"/>
        </w:rPr>
        <w:t>）</w:t>
        <w:tab/>
        <w:t>本公司按法定程序报经批准采用收购本公司股票方式减资的，按注销股票面值总额减少股本，购回股票支付的价 款（含交易费用）与股票面值的差额调整所有者权益，超过面值总额的部分，依次冲减资本公积（股本溢价）、盈余公积和 未分配利润；低于面值总额的，低于面值总额的部分增加资本公积（股本溢价）。</w:t>
      </w:r>
    </w:p>
    <w:p>
      <w:pPr>
        <w:pStyle w:val="Style21"/>
        <w:keepNext w:val="0"/>
        <w:keepLines w:val="0"/>
        <w:widowControl w:val="0"/>
        <w:shd w:val="clear" w:color="auto" w:fill="auto"/>
        <w:tabs>
          <w:tab w:pos="888" w:val="left"/>
        </w:tabs>
        <w:bidi w:val="0"/>
        <w:spacing w:before="0" w:after="0" w:line="314" w:lineRule="exact"/>
        <w:ind w:left="0" w:right="0" w:firstLine="520"/>
        <w:jc w:val="left"/>
      </w:pPr>
      <w:bookmarkStart w:id="1230" w:name="bookmark1230"/>
      <w:r>
        <w:rPr>
          <w:rFonts w:ascii="Times New Roman" w:eastAsia="Times New Roman" w:hAnsi="Times New Roman" w:cs="Times New Roman"/>
          <w:color w:val="000000"/>
          <w:spacing w:val="0"/>
          <w:w w:val="100"/>
          <w:position w:val="0"/>
        </w:rPr>
        <w:t>2</w:t>
      </w:r>
      <w:bookmarkEnd w:id="1230"/>
      <w:r>
        <w:rPr>
          <w:color w:val="000000"/>
          <w:spacing w:val="0"/>
          <w:w w:val="100"/>
          <w:position w:val="0"/>
        </w:rPr>
        <w:t>）</w:t>
        <w:tab/>
        <w:t>公司回购的股份在注销或者转让之前，作为库存股管理，回购股份的全部支出转作库存股成本。</w:t>
      </w:r>
    </w:p>
    <w:p>
      <w:pPr>
        <w:pStyle w:val="Style21"/>
        <w:keepNext w:val="0"/>
        <w:keepLines w:val="0"/>
        <w:widowControl w:val="0"/>
        <w:shd w:val="clear" w:color="auto" w:fill="auto"/>
        <w:tabs>
          <w:tab w:pos="872" w:val="left"/>
        </w:tabs>
        <w:bidi w:val="0"/>
        <w:spacing w:before="0" w:after="380" w:line="314" w:lineRule="exact"/>
        <w:ind w:left="0" w:right="0" w:firstLine="520"/>
        <w:jc w:val="left"/>
      </w:pPr>
      <w:bookmarkStart w:id="1231" w:name="bookmark1231"/>
      <w:r>
        <w:rPr>
          <w:rFonts w:ascii="Times New Roman" w:eastAsia="Times New Roman" w:hAnsi="Times New Roman" w:cs="Times New Roman"/>
          <w:color w:val="000000"/>
          <w:spacing w:val="0"/>
          <w:w w:val="100"/>
          <w:position w:val="0"/>
        </w:rPr>
        <w:t>3</w:t>
      </w:r>
      <w:bookmarkEnd w:id="1231"/>
      <w:r>
        <w:rPr>
          <w:color w:val="000000"/>
          <w:spacing w:val="0"/>
          <w:w w:val="100"/>
          <w:position w:val="0"/>
        </w:rPr>
        <w:t>）</w:t>
        <w:tab/>
        <w:t>库存股转让时，转让收入高于库存股成本的部分，增加资本公积（股本溢价）；低于库存股成本的部分，依次冲 减资本公积（股本溢价）、盈余公积、未分配利润。</w:t>
      </w:r>
    </w:p>
    <w:p>
      <w:pPr>
        <w:pStyle w:val="Style31"/>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44</w:t>
      </w:r>
      <w:r>
        <w:rPr>
          <w:color w:val="000000"/>
          <w:spacing w:val="0"/>
          <w:w w:val="100"/>
          <w:position w:val="0"/>
        </w:rPr>
        <w:t>、重要会计政策和会计估计变更</w:t>
      </w:r>
      <w:bookmarkEnd w:id="1232"/>
      <w:bookmarkEnd w:id="1233"/>
      <w:bookmarkEnd w:id="1234"/>
    </w:p>
    <w:p>
      <w:pPr>
        <w:pStyle w:val="Style31"/>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32"/>
      <w:bookmarkEnd w:id="1233"/>
      <w:bookmarkEnd w:id="1236"/>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日，财政部颁布了《关于 修订印发</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 赁</w:t>
            </w:r>
            <w:r>
              <w:rPr>
                <w:rFonts w:ascii="Times New Roman" w:eastAsia="Times New Roman" w:hAnsi="Times New Roman" w:cs="Times New Roman"/>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[2018]35</w:t>
            </w:r>
            <w:r>
              <w:rPr>
                <w:color w:val="000000"/>
                <w:spacing w:val="0"/>
                <w:w w:val="100"/>
                <w:position w:val="0"/>
              </w:rPr>
              <w:t>号）（以下简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rPr>
              <w:t>[2018]35</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日执行新租赁准 则，对会计政策的相关内容进行调整。</w:t>
            </w:r>
          </w:p>
        </w:tc>
      </w:tr>
    </w:tbl>
    <w:p>
      <w:pPr>
        <w:widowControl w:val="0"/>
        <w:spacing w:line="1" w:lineRule="exact"/>
      </w:pPr>
      <w:r>
        <w:br w:type="page"/>
      </w:r>
    </w:p>
    <w:tbl>
      <w:tblPr>
        <w:tblOverlap w:val="never"/>
        <w:jc w:val="center"/>
        <w:tblLayout w:type="fixed"/>
      </w:tblPr>
      <w:tblGrid>
        <w:gridCol w:w="3197"/>
        <w:gridCol w:w="3187"/>
        <w:gridCol w:w="3197"/>
      </w:tblGrid>
      <w:tr>
        <w:trPr>
          <w:trHeight w:val="19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），要求在境内外同时上 市的企业以及在境外上市并采用国际财 务报告准则或企业会计准则编制财务报 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 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首次执行新租赁准则调整首次执行当年年初财务报表相关项目情况: 合并资产负债表</w:t>
      </w:r>
    </w:p>
    <w:p>
      <w:pPr>
        <w:widowControl w:val="0"/>
        <w:spacing w:line="1" w:lineRule="exact"/>
      </w:pPr>
    </w:p>
    <w:tbl>
      <w:tblPr>
        <w:tblOverlap w:val="never"/>
        <w:jc w:val="left"/>
        <w:tblLayout w:type="fixed"/>
      </w:tblPr>
      <w:tblGrid>
        <w:gridCol w:w="3514"/>
        <w:gridCol w:w="1906"/>
        <w:gridCol w:w="1762"/>
        <w:gridCol w:w="1598"/>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调整数</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38,071,113.52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36,400,920.28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-1,670,193.24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36,548,682.49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36,548,682.49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43,749,721.40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57,198,839.42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13,449,118.02</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21,429,371.23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21,429,371.23</w:t>
            </w:r>
          </w:p>
        </w:tc>
      </w:tr>
    </w:tbl>
    <w:p>
      <w:pPr>
        <w:pStyle w:val="Style38"/>
        <w:keepNext w:val="0"/>
        <w:keepLines w:val="0"/>
        <w:widowControl w:val="0"/>
        <w:shd w:val="clear" w:color="auto" w:fill="auto"/>
        <w:bidi w:val="0"/>
        <w:spacing w:before="0" w:after="0" w:line="240" w:lineRule="auto"/>
        <w:ind w:left="494" w:right="0" w:firstLine="0"/>
        <w:jc w:val="left"/>
      </w:pPr>
      <w:r>
        <w:rPr>
          <w:color w:val="000000"/>
          <w:spacing w:val="0"/>
          <w:w w:val="100"/>
          <w:position w:val="0"/>
        </w:rPr>
        <w:t>母公司资产负债表</w:t>
      </w:r>
    </w:p>
    <w:p>
      <w:pPr>
        <w:widowControl w:val="0"/>
        <w:spacing w:line="1" w:lineRule="exact"/>
      </w:pPr>
    </w:p>
    <w:tbl>
      <w:tblPr>
        <w:tblOverlap w:val="never"/>
        <w:jc w:val="left"/>
        <w:tblLayout w:type="fixed"/>
      </w:tblPr>
      <w:tblGrid>
        <w:gridCol w:w="3514"/>
        <w:gridCol w:w="1949"/>
        <w:gridCol w:w="1776"/>
        <w:gridCol w:w="1541"/>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调整数</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33,583,858.36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33,550,414.36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-33,444.00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63,200,186.24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63,200,186.24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25,039,913.19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58,619,883.85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33,579,970.66</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29,586,771.58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29,586,771.58</w:t>
            </w:r>
          </w:p>
        </w:tc>
      </w:tr>
    </w:tbl>
    <w:p>
      <w:pPr>
        <w:widowControl w:val="0"/>
        <w:spacing w:after="63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37"/>
      <w:bookmarkEnd w:id="1238"/>
      <w:bookmarkEnd w:id="1240"/>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41"/>
      <w:bookmarkEnd w:id="1242"/>
      <w:bookmarkEnd w:id="1244"/>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是否需要调整年初资产负债表科目</w:t>
      </w:r>
    </w:p>
    <w:p>
      <w:pPr>
        <w:pStyle w:val="Style3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合并资产负债表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764,531,445.44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764,531,445.44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19,929,852.60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19,929,852.60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18,610,948.30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18,610,948.30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952,447,708.64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952,447,708.64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1,837,910.70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38,071,113.52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36,400,920.28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-1,670,193.24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32,160,320.37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32,160,320.37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263,144,105.34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263,144,105.34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7,187,906.02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7,187,906.02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4,111,808.71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4,111,808.71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2,102,033,119.64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2,100,362,926.40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-1,670,193.24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71,334,049.46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71,334,049.46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233,176,326.80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233,176,326.80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677,994,305.43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677,994,305.43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36,548,682.49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36,548,682.49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137,083,531.60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137,083,531.60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32,542,917.66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32,542,917.66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986,181,014.18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986,181,014.18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9,948,655.34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9,948,655.34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73,585,158.74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73,585,158.74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2,221,845,959.21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2,258,394,641.70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36,548,682.49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4,323,879,078.85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4,358,757,568.10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34,878,489.25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360,531,078.54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360,531,078.54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7,074,880.09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7,074,880.09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65,631,627.11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65,631,627.11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5,749,663.38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5,749,663.38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115,602,393.13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115,602,393.13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208,079,847.57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208,079,847.57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32,005,336.85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32,005,336.85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35,591,014.65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35,591,014.65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43,749,721.40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57,198,839.42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13,449,118.02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57,976,362.92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57,976,362.92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931,991,925.64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945,441,043.66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13,449,118.02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504,284,832.41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504,284,832.41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21,429,371.23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21,429,371.23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522,529,302.07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543,958,673.30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21,429,371.23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1,454,521,227.71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1,489,399,716.96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34,878,489.25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796,410,841.00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796,410,841.00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2,869,064,651.93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2,869,064,651.93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162,988,941.20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162,988,941.20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-4,286,895.25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-4,286,895.25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-702,452,254.16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-702,452,254.16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2,875,379,901.04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2,875,379,901.04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-6,022,049.90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-6,022,049.90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2,869,357,851.14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2,869,357,851.14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4,323,879,078.85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4,358,757,568.10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34,878,489.25</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430,492,059.11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430,492,059.11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19,929,852.60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19,929,852.60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18,610,948.30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18,610,948.30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492,769,472.87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492,769,472.87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33,583,858.36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33,550,414.36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58,994,672.13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58,994,672.13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134,485,013.82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134,485,013.82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5,785,307.87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5,785,307.87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6,989,841.32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6,989,841.32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1,203,478,937.08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1,203,445,493.08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-33,444.00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1,842,812,848.37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1,842,812,848.37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226,508,355.32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226,508,355.32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81,146,899.52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81,146,899.52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63,200,186.24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63,200,186.24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101,098,383.38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101,098,383.38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32,542,917.66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32,542,917.66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1,271,714.71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1,271,714.71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52,792,207.18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52,792,207.18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2,338,173,326.14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2,401,373,512.38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63,200,186.24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3,541,652,263.22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3,604,819,005.46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63,166,742.24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260,377,559.73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260,377,559.73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7,074,880.09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7,074,880.09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47,499,587.66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47,499,587.66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47,014,911.87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47,014,911.87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73,556,710.21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73,556,710.21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9,571,520.37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9,571,520.37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380,909,446.21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380,909,446.21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25,039,913.19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58,619,883.85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33,579,970.66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17,446,352.18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17,446,352.18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868,490,881.51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902,070,852.17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33,579,970.66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29,586,771.58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29,586,771.58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9,751,969.66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39,338,741.24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29,586,771.58</w:t>
            </w:r>
          </w:p>
        </w:tc>
      </w:tr>
    </w:tbl>
    <w:p>
      <w:pPr>
        <w:widowControl w:val="0"/>
        <w:spacing w:line="1" w:lineRule="exact"/>
      </w:pPr>
      <w:r>
        <w:br w:type="page"/>
      </w:r>
    </w:p>
    <w:tbl>
      <w:tblPr>
        <w:tblOverlap w:val="never"/>
        <w:jc w:val="center"/>
        <w:tblLayout w:type="fixed"/>
      </w:tblPr>
      <w:tblGrid>
        <w:gridCol w:w="2208"/>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878,242,851.17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941,409,593.41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63,166,742.24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796,410,841.00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796,410,841.00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2,883,955,738.39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2,883,955,738.39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162,988,941.20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162,988,941.20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79,300,140.49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79,300,140.49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-933,268,366.63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-933,268,366.63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2,663,409,412.05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2,663,409,412.05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3,541,652,263.22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3,604,819,005.46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63,166,742.24</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1"/>
        <w:keepNext/>
        <w:keepLines/>
        <w:widowControl w:val="0"/>
        <w:numPr>
          <w:ilvl w:val="0"/>
          <w:numId w:val="143"/>
        </w:numPr>
        <w:shd w:val="clear" w:color="auto" w:fill="auto"/>
        <w:tabs>
          <w:tab w:pos="493" w:val="left"/>
        </w:tabs>
        <w:bidi w:val="0"/>
        <w:spacing w:before="0" w:line="240" w:lineRule="auto"/>
        <w:ind w:left="0" w:right="0" w:firstLine="0"/>
        <w:jc w:val="left"/>
      </w:pPr>
      <w:bookmarkStart w:id="1245" w:name="bookmark1245"/>
      <w:bookmarkStart w:id="1246" w:name="bookmark1246"/>
      <w:bookmarkStart w:id="1247" w:name="bookmark1247"/>
      <w:bookmarkStart w:id="1248" w:name="bookmark1248"/>
      <w:bookmarkEnd w:id="1247"/>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45"/>
      <w:bookmarkEnd w:id="1246"/>
      <w:bookmarkEnd w:id="1248"/>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249"/>
      <w:bookmarkEnd w:id="1250"/>
      <w:bookmarkEnd w:id="1251"/>
    </w:p>
    <w:p>
      <w:pPr>
        <w:pStyle w:val="Style28"/>
        <w:keepNext/>
        <w:keepLines/>
        <w:widowControl w:val="0"/>
        <w:shd w:val="clear" w:color="auto" w:fill="auto"/>
        <w:bidi w:val="0"/>
        <w:spacing w:before="0" w:after="36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sz w:val="24"/>
          <w:szCs w:val="24"/>
        </w:rPr>
        <w:t>六</w:t>
      </w:r>
      <w:bookmarkEnd w:id="1254"/>
      <w:r>
        <w:rPr>
          <w:color w:val="000000"/>
          <w:spacing w:val="0"/>
          <w:w w:val="100"/>
          <w:position w:val="0"/>
          <w:sz w:val="24"/>
          <w:szCs w:val="24"/>
        </w:rPr>
        <w:t>、税项</w:t>
      </w:r>
      <w:bookmarkEnd w:id="1252"/>
      <w:bookmarkEnd w:id="1253"/>
      <w:bookmarkEnd w:id="1255"/>
    </w:p>
    <w:p>
      <w:pPr>
        <w:pStyle w:val="Style31"/>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color w:val="000000"/>
          <w:spacing w:val="0"/>
          <w:w w:val="100"/>
          <w:position w:val="0"/>
        </w:rPr>
        <w:t>、主要税种及税率</w:t>
      </w:r>
      <w:bookmarkEnd w:id="1256"/>
      <w:bookmarkEnd w:id="1257"/>
      <w:bookmarkEnd w:id="1259"/>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r>
    </w:tbl>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福州捷科智诚信息科技有限公司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武汉宁润软件信息技术有限公司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上海润和信息技术服务有限公司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color w:val="000000"/>
          <w:spacing w:val="0"/>
          <w:w w:val="100"/>
          <w:position w:val="0"/>
        </w:rPr>
        <w:t>、税收优惠</w:t>
      </w:r>
      <w:bookmarkEnd w:id="1260"/>
      <w:bookmarkEnd w:id="1261"/>
      <w:bookmarkEnd w:id="1263"/>
    </w:p>
    <w:p>
      <w:pPr>
        <w:pStyle w:val="Style21"/>
        <w:keepNext w:val="0"/>
        <w:keepLines w:val="0"/>
        <w:widowControl w:val="0"/>
        <w:shd w:val="clear" w:color="auto" w:fill="auto"/>
        <w:tabs>
          <w:tab w:pos="917" w:val="left"/>
        </w:tabs>
        <w:bidi w:val="0"/>
        <w:spacing w:before="0" w:after="0" w:line="312" w:lineRule="exact"/>
        <w:ind w:left="0" w:right="0" w:firstLine="520"/>
        <w:jc w:val="left"/>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根据国务院《进一步鼓励软件产业和集成电路产业发展的若干政策》的通知（国发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号）和财政部、国家税务总 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号），本公司、捷科智诚、联创智融销售其自行开发生产的软件产 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w:t>
      </w:r>
    </w:p>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根据财政部、国家税务总局下发《关于在全国开展交通运输业和部分现代服务业营业税改征增值税试点税收政策的通 知》（财税</w:t>
      </w:r>
      <w:r>
        <w:rPr>
          <w:rFonts w:ascii="Times New Roman" w:eastAsia="Times New Roman" w:hAnsi="Times New Roman" w:cs="Times New Roman"/>
          <w:color w:val="000000"/>
          <w:spacing w:val="0"/>
          <w:w w:val="100"/>
          <w:position w:val="0"/>
        </w:rPr>
        <w:t>[2013]37</w:t>
      </w:r>
      <w:r>
        <w:rPr>
          <w:color w:val="000000"/>
          <w:spacing w:val="0"/>
          <w:w w:val="100"/>
          <w:position w:val="0"/>
        </w:rPr>
        <w:t>号），本公司及子公司开发业务、运行维护等服务业务按照</w:t>
      </w:r>
      <w:r>
        <w:rPr>
          <w:rFonts w:ascii="Times New Roman" w:eastAsia="Times New Roman" w:hAnsi="Times New Roman" w:cs="Times New Roman"/>
          <w:color w:val="000000"/>
          <w:spacing w:val="0"/>
          <w:w w:val="100"/>
          <w:position w:val="0"/>
        </w:rPr>
        <w:t>6%</w:t>
      </w:r>
      <w:r>
        <w:rPr>
          <w:color w:val="000000"/>
          <w:spacing w:val="0"/>
          <w:w w:val="100"/>
          <w:position w:val="0"/>
        </w:rPr>
        <w:t>的法定税率征收增值税；软信和熙对外出 租房屋收入采用</w:t>
      </w:r>
      <w:r>
        <w:rPr>
          <w:rFonts w:ascii="Times New Roman" w:eastAsia="Times New Roman" w:hAnsi="Times New Roman" w:cs="Times New Roman"/>
          <w:color w:val="000000"/>
          <w:spacing w:val="0"/>
          <w:w w:val="100"/>
          <w:position w:val="0"/>
        </w:rPr>
        <w:t>5%</w:t>
      </w:r>
      <w:r>
        <w:rPr>
          <w:color w:val="000000"/>
          <w:spacing w:val="0"/>
          <w:w w:val="100"/>
          <w:position w:val="0"/>
        </w:rPr>
        <w:t>税率；外包园公司对外出租房屋的收入税率分别为</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，其中适用</w:t>
      </w:r>
      <w:r>
        <w:rPr>
          <w:rFonts w:ascii="Times New Roman" w:eastAsia="Times New Roman" w:hAnsi="Times New Roman" w:cs="Times New Roman"/>
          <w:color w:val="000000"/>
          <w:spacing w:val="0"/>
          <w:w w:val="100"/>
          <w:position w:val="0"/>
        </w:rPr>
        <w:t>5%</w:t>
      </w:r>
      <w:r>
        <w:rPr>
          <w:color w:val="000000"/>
          <w:spacing w:val="0"/>
          <w:w w:val="100"/>
          <w:position w:val="0"/>
        </w:rPr>
        <w:t>税率为采用简易征收方式；外 包园公司物业管理采用</w:t>
      </w:r>
      <w:r>
        <w:rPr>
          <w:rFonts w:ascii="Times New Roman" w:eastAsia="Times New Roman" w:hAnsi="Times New Roman" w:cs="Times New Roman"/>
          <w:color w:val="000000"/>
          <w:spacing w:val="0"/>
          <w:w w:val="100"/>
          <w:position w:val="0"/>
        </w:rPr>
        <w:t>6%</w:t>
      </w:r>
      <w:r>
        <w:rPr>
          <w:color w:val="000000"/>
          <w:spacing w:val="0"/>
          <w:w w:val="100"/>
          <w:position w:val="0"/>
        </w:rPr>
        <w:t>税率，电费采用</w:t>
      </w:r>
      <w:r>
        <w:rPr>
          <w:rFonts w:ascii="Times New Roman" w:eastAsia="Times New Roman" w:hAnsi="Times New Roman" w:cs="Times New Roman"/>
          <w:color w:val="000000"/>
          <w:spacing w:val="0"/>
          <w:w w:val="100"/>
          <w:position w:val="0"/>
        </w:rPr>
        <w:t>13%</w:t>
      </w:r>
      <w:r>
        <w:rPr>
          <w:color w:val="000000"/>
          <w:spacing w:val="0"/>
          <w:w w:val="100"/>
          <w:position w:val="0"/>
        </w:rPr>
        <w:t>税率，水费采用</w:t>
      </w:r>
      <w:r>
        <w:rPr>
          <w:rFonts w:ascii="Times New Roman" w:eastAsia="Times New Roman" w:hAnsi="Times New Roman" w:cs="Times New Roman"/>
          <w:color w:val="000000"/>
          <w:spacing w:val="0"/>
          <w:w w:val="100"/>
          <w:position w:val="0"/>
        </w:rPr>
        <w:t>3%</w:t>
      </w:r>
      <w:r>
        <w:rPr>
          <w:color w:val="000000"/>
          <w:spacing w:val="0"/>
          <w:w w:val="100"/>
          <w:position w:val="0"/>
        </w:rPr>
        <w:t>税率；本公司及子公司销售软硬件产品按照</w:t>
      </w:r>
      <w:r>
        <w:rPr>
          <w:rFonts w:ascii="Times New Roman" w:eastAsia="Times New Roman" w:hAnsi="Times New Roman" w:cs="Times New Roman"/>
          <w:color w:val="000000"/>
          <w:spacing w:val="0"/>
          <w:w w:val="100"/>
          <w:position w:val="0"/>
        </w:rPr>
        <w:t>13%</w:t>
      </w:r>
      <w:r>
        <w:rPr>
          <w:color w:val="000000"/>
          <w:spacing w:val="0"/>
          <w:w w:val="100"/>
          <w:position w:val="0"/>
        </w:rPr>
        <w:t>税率征收 增值税。</w:t>
      </w:r>
    </w:p>
    <w:p>
      <w:pPr>
        <w:pStyle w:val="Style21"/>
        <w:keepNext w:val="0"/>
        <w:keepLines w:val="0"/>
        <w:widowControl w:val="0"/>
        <w:shd w:val="clear" w:color="auto" w:fill="auto"/>
        <w:bidi w:val="0"/>
        <w:spacing w:before="0" w:after="0" w:line="315" w:lineRule="exact"/>
        <w:ind w:left="0" w:right="0" w:firstLine="520"/>
        <w:jc w:val="left"/>
      </w:pPr>
      <w:r>
        <w:rPr>
          <w:color w:val="000000"/>
          <w:spacing w:val="0"/>
          <w:w w:val="100"/>
          <w:position w:val="0"/>
        </w:rPr>
        <w:t>根据《财政部、国家税务总局关于在北京等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省市开展交通运输业和部分现代服务业营业税改征增值税试点的通知》 （财税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2012]71</w:t>
      </w:r>
      <w:r>
        <w:rPr>
          <w:color w:val="000000"/>
          <w:spacing w:val="0"/>
          <w:w w:val="100"/>
          <w:position w:val="0"/>
        </w:rPr>
        <w:t>号）及《关于在全国开展交通运输业和部分现代服务业营业税改征增值税试点税收政策的通知》（财税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2013]37 </w:t>
      </w:r>
      <w:r>
        <w:rPr>
          <w:color w:val="000000"/>
          <w:spacing w:val="0"/>
          <w:w w:val="100"/>
          <w:position w:val="0"/>
        </w:rPr>
        <w:t>号），本公司、西安润和、上海润和、捷科智诚、福州捷科、联创智融所属从事的技术转让、技术开发业务及与之相关的技 术咨询、技术服务业务取得的收入在取得技术合同认定并经税务局备案后由原先免征营业税部分继续免征增值税。</w:t>
      </w:r>
    </w:p>
    <w:p>
      <w:pPr>
        <w:pStyle w:val="Style21"/>
        <w:keepNext w:val="0"/>
        <w:keepLines w:val="0"/>
        <w:widowControl w:val="0"/>
        <w:shd w:val="clear" w:color="auto" w:fill="auto"/>
        <w:bidi w:val="0"/>
        <w:spacing w:before="0" w:after="0" w:line="315" w:lineRule="exact"/>
        <w:ind w:left="0" w:right="0" w:firstLine="520"/>
        <w:jc w:val="left"/>
      </w:pPr>
      <w:r>
        <w:rPr>
          <w:color w:val="000000"/>
          <w:spacing w:val="0"/>
          <w:w w:val="100"/>
          <w:position w:val="0"/>
        </w:rPr>
        <w:t>根据《关于深化增值税改革有关政策的公告》（财政部、税务总局、海关总署公告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号），本公司及境内子 公司作为生产、生活性服务业纳税人，自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抵减应纳增 值税额。</w:t>
      </w:r>
    </w:p>
    <w:p>
      <w:pPr>
        <w:pStyle w:val="Style21"/>
        <w:keepNext w:val="0"/>
        <w:keepLines w:val="0"/>
        <w:widowControl w:val="0"/>
        <w:shd w:val="clear" w:color="auto" w:fill="auto"/>
        <w:tabs>
          <w:tab w:pos="917" w:val="left"/>
        </w:tabs>
        <w:bidi w:val="0"/>
        <w:spacing w:before="0" w:after="0" w:line="315" w:lineRule="exact"/>
        <w:ind w:left="0" w:right="0" w:firstLine="520"/>
        <w:jc w:val="left"/>
      </w:pPr>
      <w:bookmarkStart w:id="1265" w:name="bookmark1265"/>
      <w:r>
        <w:rPr>
          <w:color w:val="000000"/>
          <w:spacing w:val="0"/>
          <w:w w:val="100"/>
          <w:position w:val="0"/>
        </w:rPr>
        <w:t>（</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w:t>
        <w:tab/>
        <w:t>企业所得税</w:t>
      </w:r>
    </w:p>
    <w:p>
      <w:pPr>
        <w:pStyle w:val="Style21"/>
        <w:keepNext w:val="0"/>
        <w:keepLines w:val="0"/>
        <w:widowControl w:val="0"/>
        <w:numPr>
          <w:ilvl w:val="0"/>
          <w:numId w:val="145"/>
        </w:numPr>
        <w:shd w:val="clear" w:color="auto" w:fill="auto"/>
        <w:tabs>
          <w:tab w:pos="845" w:val="left"/>
        </w:tabs>
        <w:bidi w:val="0"/>
        <w:spacing w:before="0" w:after="0" w:line="315" w:lineRule="exact"/>
        <w:ind w:left="0" w:right="0" w:firstLine="520"/>
        <w:jc w:val="left"/>
      </w:pPr>
      <w:bookmarkStart w:id="1266" w:name="bookmark1266"/>
      <w:bookmarkEnd w:id="1266"/>
      <w:r>
        <w:rPr>
          <w:color w:val="000000"/>
          <w:spacing w:val="0"/>
          <w:w w:val="100"/>
          <w:position w:val="0"/>
        </w:rPr>
        <w:t>本公司</w:t>
      </w:r>
    </w:p>
    <w:p>
      <w:pPr>
        <w:pStyle w:val="Style21"/>
        <w:keepNext w:val="0"/>
        <w:keepLines w:val="0"/>
        <w:widowControl w:val="0"/>
        <w:shd w:val="clear" w:color="auto" w:fill="auto"/>
        <w:bidi w:val="0"/>
        <w:spacing w:before="0" w:after="0" w:line="315" w:lineRule="exact"/>
        <w:ind w:left="0" w:right="0" w:firstLine="520"/>
        <w:jc w:val="left"/>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本公司已于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日取得江苏省科学技术厅、江苏省财政厅、江苏省国家税务局、江苏省地方税务局批准的《高新技 术企业证书》，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日高新技术企业复审通过。本公司</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税率征收企业所得税的税收优惠政策。</w:t>
      </w:r>
    </w:p>
    <w:p>
      <w:pPr>
        <w:pStyle w:val="Style21"/>
        <w:keepNext w:val="0"/>
        <w:keepLines w:val="0"/>
        <w:widowControl w:val="0"/>
        <w:numPr>
          <w:ilvl w:val="0"/>
          <w:numId w:val="145"/>
        </w:numPr>
        <w:shd w:val="clear" w:color="auto" w:fill="auto"/>
        <w:tabs>
          <w:tab w:pos="845" w:val="left"/>
        </w:tabs>
        <w:bidi w:val="0"/>
        <w:spacing w:before="0" w:after="0" w:line="315" w:lineRule="exact"/>
        <w:ind w:left="0" w:right="0" w:firstLine="520"/>
        <w:jc w:val="both"/>
      </w:pPr>
      <w:bookmarkStart w:id="1267" w:name="bookmark1267"/>
      <w:bookmarkEnd w:id="1267"/>
      <w:r>
        <w:rPr>
          <w:color w:val="000000"/>
          <w:spacing w:val="0"/>
          <w:w w:val="100"/>
          <w:position w:val="0"/>
        </w:rPr>
        <w:t>西安润和</w:t>
      </w:r>
    </w:p>
    <w:p>
      <w:pPr>
        <w:pStyle w:val="Style21"/>
        <w:keepNext w:val="0"/>
        <w:keepLines w:val="0"/>
        <w:widowControl w:val="0"/>
        <w:shd w:val="clear" w:color="auto" w:fill="auto"/>
        <w:bidi w:val="0"/>
        <w:spacing w:before="0" w:after="0" w:line="315" w:lineRule="exact"/>
        <w:ind w:left="0" w:right="0" w:firstLine="520"/>
        <w:jc w:val="left"/>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西安润和于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日取得陕西省科学技术厅、陕西省财政厅、国家税务总局陕西省税务局批准的《高新技术企业证书》，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日高新技术企业复审通过。西安润和</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2022</w:t>
      </w:r>
      <w:r>
        <w:rPr>
          <w:color w:val="000000"/>
          <w:spacing w:val="0"/>
          <w:w w:val="100"/>
          <w:position w:val="0"/>
        </w:rPr>
        <w:t>年度、</w:t>
      </w:r>
      <w:r>
        <w:rPr>
          <w:rFonts w:ascii="Times New Roman" w:eastAsia="Times New Roman" w:hAnsi="Times New Roman" w:cs="Times New Roman"/>
          <w:color w:val="000000"/>
          <w:spacing w:val="0"/>
          <w:w w:val="100"/>
          <w:position w:val="0"/>
        </w:rPr>
        <w:t>2023</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 所得税的税收优惠政策。</w:t>
      </w:r>
    </w:p>
    <w:p>
      <w:pPr>
        <w:pStyle w:val="Style21"/>
        <w:keepNext w:val="0"/>
        <w:keepLines w:val="0"/>
        <w:widowControl w:val="0"/>
        <w:numPr>
          <w:ilvl w:val="0"/>
          <w:numId w:val="145"/>
        </w:numPr>
        <w:shd w:val="clear" w:color="auto" w:fill="auto"/>
        <w:tabs>
          <w:tab w:pos="845" w:val="left"/>
        </w:tabs>
        <w:bidi w:val="0"/>
        <w:spacing w:before="0" w:after="0" w:line="315" w:lineRule="exact"/>
        <w:ind w:left="0" w:right="0" w:firstLine="520"/>
        <w:jc w:val="both"/>
      </w:pPr>
      <w:bookmarkStart w:id="1268" w:name="bookmark1268"/>
      <w:bookmarkEnd w:id="1268"/>
      <w:r>
        <w:rPr>
          <w:color w:val="000000"/>
          <w:spacing w:val="0"/>
          <w:w w:val="100"/>
          <w:position w:val="0"/>
        </w:rPr>
        <w:t>捷科智诚</w:t>
      </w:r>
    </w:p>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[2016]49</w:t>
      </w:r>
      <w:r>
        <w:rPr>
          <w:color w:val="000000"/>
          <w:spacing w:val="0"/>
          <w:w w:val="100"/>
          <w:position w:val="0"/>
        </w:rPr>
        <w:t>号，国家规划布局内重点软件企业的税收优惠资格认定改为备案制，</w:t>
      </w:r>
      <w:r>
        <w:rPr>
          <w:rFonts w:ascii="Times New Roman" w:eastAsia="Times New Roman" w:hAnsi="Times New Roman" w:cs="Times New Roman"/>
          <w:color w:val="000000"/>
          <w:spacing w:val="0"/>
          <w:w w:val="100"/>
          <w:position w:val="0"/>
        </w:rPr>
        <w:t>2021</w:t>
      </w:r>
      <w:r>
        <w:rPr>
          <w:color w:val="000000"/>
          <w:spacing w:val="0"/>
          <w:w w:val="100"/>
          <w:position w:val="0"/>
        </w:rPr>
        <w:t>年度捷科智诚符合备案条 件，</w:t>
      </w:r>
      <w:r>
        <w:rPr>
          <w:rFonts w:ascii="Times New Roman" w:eastAsia="Times New Roman" w:hAnsi="Times New Roman" w:cs="Times New Roman"/>
          <w:color w:val="000000"/>
          <w:spacing w:val="0"/>
          <w:w w:val="100"/>
          <w:position w:val="0"/>
        </w:rPr>
        <w:t>2021</w:t>
      </w:r>
      <w:r>
        <w:rPr>
          <w:color w:val="000000"/>
          <w:spacing w:val="0"/>
          <w:w w:val="100"/>
          <w:position w:val="0"/>
        </w:rPr>
        <w:t>年度暂按享受重点软件企业减按</w:t>
      </w:r>
      <w:r>
        <w:rPr>
          <w:rFonts w:ascii="Times New Roman" w:eastAsia="Times New Roman" w:hAnsi="Times New Roman" w:cs="Times New Roman"/>
          <w:color w:val="000000"/>
          <w:spacing w:val="0"/>
          <w:w w:val="100"/>
          <w:position w:val="0"/>
        </w:rPr>
        <w:t>10%</w:t>
      </w:r>
      <w:r>
        <w:rPr>
          <w:color w:val="000000"/>
          <w:spacing w:val="0"/>
          <w:w w:val="100"/>
          <w:position w:val="0"/>
        </w:rPr>
        <w:t>税率征收企业所得税的税收优惠政策。</w:t>
      </w:r>
    </w:p>
    <w:p>
      <w:pPr>
        <w:pStyle w:val="Style21"/>
        <w:keepNext w:val="0"/>
        <w:keepLines w:val="0"/>
        <w:widowControl w:val="0"/>
        <w:numPr>
          <w:ilvl w:val="0"/>
          <w:numId w:val="145"/>
        </w:numPr>
        <w:shd w:val="clear" w:color="auto" w:fill="auto"/>
        <w:tabs>
          <w:tab w:pos="845" w:val="left"/>
        </w:tabs>
        <w:bidi w:val="0"/>
        <w:spacing w:before="0" w:after="0" w:line="317" w:lineRule="exact"/>
        <w:ind w:left="0" w:right="0" w:firstLine="520"/>
        <w:jc w:val="both"/>
      </w:pPr>
      <w:bookmarkStart w:id="1269" w:name="bookmark1269"/>
      <w:bookmarkEnd w:id="1269"/>
      <w:r>
        <w:rPr>
          <w:color w:val="000000"/>
          <w:spacing w:val="0"/>
          <w:w w:val="100"/>
          <w:position w:val="0"/>
        </w:rPr>
        <w:t>福州捷科</w:t>
      </w:r>
    </w:p>
    <w:p>
      <w:pPr>
        <w:pStyle w:val="Style21"/>
        <w:keepNext w:val="0"/>
        <w:keepLines w:val="0"/>
        <w:widowControl w:val="0"/>
        <w:shd w:val="clear" w:color="auto" w:fill="auto"/>
        <w:tabs>
          <w:tab w:pos="9015" w:val="left"/>
        </w:tabs>
        <w:bidi w:val="0"/>
        <w:spacing w:before="0" w:after="0" w:line="317" w:lineRule="exact"/>
        <w:ind w:left="0" w:right="0" w:firstLine="520"/>
        <w:jc w:val="both"/>
      </w:pPr>
      <w:r>
        <w:rPr>
          <w:color w:val="000000"/>
          <w:spacing w:val="0"/>
          <w:w w:val="100"/>
          <w:position w:val="0"/>
        </w:rPr>
        <w:t>根据财政部、国家税务总局下发《关于实施小微企业和个体工商户所得税优惠政策的公告》（财税〔</w:t>
      </w:r>
      <w:r>
        <w:rPr>
          <w:rFonts w:ascii="Times New Roman" w:eastAsia="Times New Roman" w:hAnsi="Times New Roman" w:cs="Times New Roman"/>
          <w:color w:val="000000"/>
          <w:spacing w:val="0"/>
          <w:w w:val="100"/>
          <w:position w:val="0"/>
        </w:rPr>
        <w:t>2021</w:t>
      </w:r>
      <w:r>
        <w:rPr>
          <w:color w:val="000000"/>
          <w:spacing w:val="0"/>
          <w:w w:val="100"/>
          <w:position w:val="0"/>
        </w:rPr>
        <w:t>）</w:t>
        <w:tab/>
      </w:r>
      <w:r>
        <w:rPr>
          <w:rFonts w:ascii="Times New Roman" w:eastAsia="Times New Roman" w:hAnsi="Times New Roman" w:cs="Times New Roman"/>
          <w:color w:val="000000"/>
          <w:spacing w:val="0"/>
          <w:w w:val="100"/>
          <w:position w:val="0"/>
        </w:rPr>
        <w:t>12</w:t>
      </w:r>
      <w:r>
        <w:rPr>
          <w:color w:val="000000"/>
          <w:spacing w:val="0"/>
          <w:w w:val="100"/>
          <w:position w:val="0"/>
        </w:rPr>
        <w:t>号），</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万元的部分，分别减按</w:t>
      </w: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 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rPr>
        <w:t>2021</w:t>
      </w:r>
      <w:r>
        <w:rPr>
          <w:color w:val="000000"/>
          <w:spacing w:val="0"/>
          <w:w w:val="100"/>
          <w:position w:val="0"/>
        </w:rPr>
        <w:t>年福州捷科应纳税所得额符合《关于实施小微企业和个体工商户所得税优惠政策的 公告》规定，企业所得税税率按照《关于实施小微企业和个体工商户所得税优惠政策的公告》规定执行。</w:t>
      </w:r>
    </w:p>
    <w:p>
      <w:pPr>
        <w:pStyle w:val="Style21"/>
        <w:keepNext w:val="0"/>
        <w:keepLines w:val="0"/>
        <w:widowControl w:val="0"/>
        <w:numPr>
          <w:ilvl w:val="0"/>
          <w:numId w:val="145"/>
        </w:numPr>
        <w:shd w:val="clear" w:color="auto" w:fill="auto"/>
        <w:tabs>
          <w:tab w:pos="845" w:val="left"/>
        </w:tabs>
        <w:bidi w:val="0"/>
        <w:spacing w:before="0" w:after="0" w:line="317" w:lineRule="exact"/>
        <w:ind w:left="0" w:right="0" w:firstLine="520"/>
        <w:jc w:val="both"/>
      </w:pPr>
      <w:bookmarkStart w:id="1270" w:name="bookmark1270"/>
      <w:bookmarkEnd w:id="1270"/>
      <w:r>
        <w:rPr>
          <w:color w:val="000000"/>
          <w:spacing w:val="0"/>
          <w:w w:val="100"/>
          <w:position w:val="0"/>
        </w:rPr>
        <w:t>联创智融</w:t>
      </w:r>
    </w:p>
    <w:p>
      <w:pPr>
        <w:pStyle w:val="Style21"/>
        <w:keepNext w:val="0"/>
        <w:keepLines w:val="0"/>
        <w:widowControl w:val="0"/>
        <w:shd w:val="clear" w:color="auto" w:fill="auto"/>
        <w:bidi w:val="0"/>
        <w:spacing w:before="0" w:after="0" w:line="308" w:lineRule="exact"/>
        <w:ind w:left="0" w:right="0" w:firstLine="520"/>
        <w:jc w:val="left"/>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联创智融于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日取得北京市科学技术委员会、北京市财政局、国家税务总局北京市税务局批准的《高新技术企业 证书》。联创智融</w:t>
      </w:r>
      <w:r>
        <w:rPr>
          <w:rFonts w:ascii="Times New Roman" w:eastAsia="Times New Roman" w:hAnsi="Times New Roman" w:cs="Times New Roman"/>
          <w:color w:val="000000"/>
          <w:spacing w:val="0"/>
          <w:w w:val="100"/>
          <w:position w:val="0"/>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税率征收企业所得税的税收优惠政策。</w:t>
      </w:r>
    </w:p>
    <w:p>
      <w:pPr>
        <w:pStyle w:val="Style21"/>
        <w:keepNext w:val="0"/>
        <w:keepLines w:val="0"/>
        <w:widowControl w:val="0"/>
        <w:numPr>
          <w:ilvl w:val="0"/>
          <w:numId w:val="145"/>
        </w:numPr>
        <w:shd w:val="clear" w:color="auto" w:fill="auto"/>
        <w:tabs>
          <w:tab w:pos="883" w:val="left"/>
        </w:tabs>
        <w:bidi w:val="0"/>
        <w:spacing w:before="0" w:after="0" w:line="308" w:lineRule="exact"/>
        <w:ind w:left="0" w:right="0" w:firstLine="520"/>
        <w:jc w:val="left"/>
      </w:pPr>
      <w:bookmarkStart w:id="1271" w:name="bookmark1271"/>
      <w:bookmarkEnd w:id="1271"/>
      <w:r>
        <w:rPr>
          <w:color w:val="000000"/>
          <w:spacing w:val="0"/>
          <w:w w:val="100"/>
          <w:position w:val="0"/>
        </w:rPr>
        <w:t>武汉宁润</w:t>
      </w:r>
    </w:p>
    <w:p>
      <w:pPr>
        <w:pStyle w:val="Style21"/>
        <w:keepNext w:val="0"/>
        <w:keepLines w:val="0"/>
        <w:widowControl w:val="0"/>
        <w:shd w:val="clear" w:color="auto" w:fill="auto"/>
        <w:bidi w:val="0"/>
        <w:spacing w:before="0" w:after="0" w:line="308" w:lineRule="exact"/>
        <w:ind w:left="0" w:right="0" w:firstLine="520"/>
        <w:jc w:val="both"/>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武汉宁润于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日取得湖北省科学技术厅、湖北省财政厅、国家税务总局湖北省税务局批准的《高新技术企业证书》。 武汉宁润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2022</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税率征收企业所得税的税收优惠政策。</w:t>
      </w:r>
    </w:p>
    <w:p>
      <w:pPr>
        <w:pStyle w:val="Style21"/>
        <w:keepNext w:val="0"/>
        <w:keepLines w:val="0"/>
        <w:widowControl w:val="0"/>
        <w:numPr>
          <w:ilvl w:val="0"/>
          <w:numId w:val="145"/>
        </w:numPr>
        <w:shd w:val="clear" w:color="auto" w:fill="auto"/>
        <w:tabs>
          <w:tab w:pos="883" w:val="left"/>
        </w:tabs>
        <w:bidi w:val="0"/>
        <w:spacing w:before="0" w:after="0" w:line="308" w:lineRule="exact"/>
        <w:ind w:left="0" w:right="0" w:firstLine="520"/>
        <w:jc w:val="both"/>
      </w:pPr>
      <w:bookmarkStart w:id="1272" w:name="bookmark1272"/>
      <w:bookmarkEnd w:id="1272"/>
      <w:r>
        <w:rPr>
          <w:color w:val="000000"/>
          <w:spacing w:val="0"/>
          <w:w w:val="100"/>
          <w:position w:val="0"/>
        </w:rPr>
        <w:t>上海润和</w:t>
      </w:r>
    </w:p>
    <w:p>
      <w:pPr>
        <w:pStyle w:val="Style21"/>
        <w:keepNext w:val="0"/>
        <w:keepLines w:val="0"/>
        <w:widowControl w:val="0"/>
        <w:shd w:val="clear" w:color="auto" w:fill="auto"/>
        <w:bidi w:val="0"/>
        <w:spacing w:before="0" w:after="0" w:line="308" w:lineRule="exact"/>
        <w:ind w:left="0" w:right="0" w:firstLine="520"/>
        <w:jc w:val="left"/>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上海润和于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日取得上海市科学技术委员会、上海市财政局、国家税务总局上海市税务局批准的《高新技术企业 证书》，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日高新技术企业复审通过。上海润和</w:t>
      </w: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2022</w:t>
      </w:r>
      <w:r>
        <w:rPr>
          <w:color w:val="000000"/>
          <w:spacing w:val="0"/>
          <w:w w:val="100"/>
          <w:position w:val="0"/>
        </w:rPr>
        <w:t>年度、</w:t>
      </w:r>
      <w:r>
        <w:rPr>
          <w:rFonts w:ascii="Times New Roman" w:eastAsia="Times New Roman" w:hAnsi="Times New Roman" w:cs="Times New Roman"/>
          <w:color w:val="000000"/>
          <w:spacing w:val="0"/>
          <w:w w:val="100"/>
          <w:position w:val="0"/>
        </w:rPr>
        <w:t>2023</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 征收企业所得税的税收优惠政策。</w:t>
      </w:r>
    </w:p>
    <w:p>
      <w:pPr>
        <w:pStyle w:val="Style21"/>
        <w:keepNext w:val="0"/>
        <w:keepLines w:val="0"/>
        <w:widowControl w:val="0"/>
        <w:numPr>
          <w:ilvl w:val="0"/>
          <w:numId w:val="145"/>
        </w:numPr>
        <w:shd w:val="clear" w:color="auto" w:fill="auto"/>
        <w:tabs>
          <w:tab w:pos="883" w:val="left"/>
        </w:tabs>
        <w:bidi w:val="0"/>
        <w:spacing w:before="0" w:after="0" w:line="308" w:lineRule="exact"/>
        <w:ind w:left="0" w:right="0" w:firstLine="520"/>
        <w:jc w:val="both"/>
      </w:pPr>
      <w:bookmarkStart w:id="1273" w:name="bookmark1273"/>
      <w:bookmarkEnd w:id="1273"/>
      <w:r>
        <w:rPr>
          <w:color w:val="000000"/>
          <w:spacing w:val="0"/>
          <w:w w:val="100"/>
          <w:position w:val="0"/>
        </w:rPr>
        <w:t>除上述七家公司外，其他境内公司</w:t>
      </w:r>
      <w:r>
        <w:rPr>
          <w:rFonts w:ascii="Times New Roman" w:eastAsia="Times New Roman" w:hAnsi="Times New Roman" w:cs="Times New Roman"/>
          <w:color w:val="000000"/>
          <w:spacing w:val="0"/>
          <w:w w:val="100"/>
          <w:position w:val="0"/>
        </w:rPr>
        <w:t>2021</w:t>
      </w:r>
      <w:r>
        <w:rPr>
          <w:color w:val="000000"/>
          <w:spacing w:val="0"/>
          <w:w w:val="100"/>
          <w:position w:val="0"/>
        </w:rPr>
        <w:t>年度均执行</w:t>
      </w:r>
      <w:r>
        <w:rPr>
          <w:rFonts w:ascii="Times New Roman" w:eastAsia="Times New Roman" w:hAnsi="Times New Roman" w:cs="Times New Roman"/>
          <w:color w:val="000000"/>
          <w:spacing w:val="0"/>
          <w:w w:val="100"/>
          <w:position w:val="0"/>
        </w:rPr>
        <w:t>25%</w:t>
      </w:r>
      <w:r>
        <w:rPr>
          <w:color w:val="000000"/>
          <w:spacing w:val="0"/>
          <w:w w:val="100"/>
          <w:position w:val="0"/>
        </w:rPr>
        <w:t>的企业所得税税率。</w:t>
      </w:r>
    </w:p>
    <w:p>
      <w:pPr>
        <w:pStyle w:val="Style21"/>
        <w:keepNext w:val="0"/>
        <w:keepLines w:val="0"/>
        <w:widowControl w:val="0"/>
        <w:shd w:val="clear" w:color="auto" w:fill="auto"/>
        <w:bidi w:val="0"/>
        <w:spacing w:before="0" w:after="380" w:line="346" w:lineRule="exact"/>
        <w:ind w:left="520" w:right="0" w:hanging="52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 报告期内，本公司收到增值税退税</w:t>
      </w:r>
      <w:r>
        <w:rPr>
          <w:rFonts w:ascii="Times New Roman" w:eastAsia="Times New Roman" w:hAnsi="Times New Roman" w:cs="Times New Roman"/>
          <w:color w:val="000000"/>
          <w:spacing w:val="0"/>
          <w:w w:val="100"/>
          <w:position w:val="0"/>
        </w:rPr>
        <w:t>1,212,927.89</w:t>
      </w:r>
      <w:r>
        <w:rPr>
          <w:color w:val="000000"/>
          <w:spacing w:val="0"/>
          <w:w w:val="100"/>
          <w:position w:val="0"/>
        </w:rPr>
        <w:t>元，对当期损益影响金额为</w:t>
      </w:r>
      <w:r>
        <w:rPr>
          <w:rFonts w:ascii="Times New Roman" w:eastAsia="Times New Roman" w:hAnsi="Times New Roman" w:cs="Times New Roman"/>
          <w:color w:val="000000"/>
          <w:spacing w:val="0"/>
          <w:w w:val="100"/>
          <w:position w:val="0"/>
        </w:rPr>
        <w:t>1,212,927.89</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color w:val="000000"/>
          <w:spacing w:val="0"/>
          <w:w w:val="100"/>
          <w:position w:val="0"/>
        </w:rPr>
        <w:t>、其他</w:t>
      </w:r>
      <w:bookmarkEnd w:id="1274"/>
      <w:bookmarkEnd w:id="1275"/>
      <w:bookmarkEnd w:id="1277"/>
    </w:p>
    <w:p>
      <w:pPr>
        <w:pStyle w:val="Style21"/>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境外公司主要税种及税率</w:t>
      </w:r>
    </w:p>
    <w:p>
      <w:pPr>
        <w:pStyle w:val="Style21"/>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）东京润和</w:t>
      </w:r>
    </w:p>
    <w:p>
      <w:pPr>
        <w:pStyle w:val="Style38"/>
        <w:keepNext w:val="0"/>
        <w:keepLines w:val="0"/>
        <w:widowControl w:val="0"/>
        <w:shd w:val="clear" w:color="auto" w:fill="auto"/>
        <w:bidi w:val="0"/>
        <w:spacing w:before="0" w:after="0" w:line="240" w:lineRule="auto"/>
        <w:ind w:left="494" w:right="0" w:firstLine="0"/>
        <w:jc w:val="left"/>
      </w:pPr>
      <w:r>
        <w:rPr>
          <w:color w:val="000000"/>
          <w:spacing w:val="0"/>
          <w:w w:val="100"/>
          <w:position w:val="0"/>
        </w:rPr>
        <w:t>东京润和注册于日本东京，其主要税种、税率如下:</w:t>
      </w:r>
    </w:p>
    <w:tbl>
      <w:tblPr>
        <w:tblOverlap w:val="never"/>
        <w:jc w:val="center"/>
        <w:tblLayout w:type="fixed"/>
      </w:tblPr>
      <w:tblGrid>
        <w:gridCol w:w="2280"/>
        <w:gridCol w:w="2266"/>
        <w:gridCol w:w="2270"/>
        <w:gridCol w:w="2299"/>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税（费）种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税（费）率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r>
    </w:tbl>
    <w:p>
      <w:pPr>
        <w:pStyle w:val="Style21"/>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：消费税是对商品和劳务的增值额课征的一种税，征收实行单一比例税率，税率为</w:t>
      </w:r>
      <w:r>
        <w:rPr>
          <w:rFonts w:ascii="Times New Roman" w:eastAsia="Times New Roman" w:hAnsi="Times New Roman" w:cs="Times New Roman"/>
          <w:color w:val="000000"/>
          <w:spacing w:val="0"/>
          <w:w w:val="100"/>
          <w:position w:val="0"/>
        </w:rPr>
        <w:t>10%</w:t>
      </w:r>
      <w:r>
        <w:rPr>
          <w:color w:val="000000"/>
          <w:spacing w:val="0"/>
          <w:w w:val="100"/>
          <w:position w:val="0"/>
        </w:rPr>
        <w:t>，以纳税人的总销货额与 总进货额的差额为计税依据，类似于国内的增值税。</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：企业所得税包括法人税、法人居民税、法人事业税、地方法人特别税。</w:t>
      </w:r>
    </w:p>
    <w:p>
      <w:pPr>
        <w:pStyle w:val="Style21"/>
        <w:keepNext w:val="0"/>
        <w:keepLines w:val="0"/>
        <w:widowControl w:val="0"/>
        <w:shd w:val="clear" w:color="auto" w:fill="auto"/>
        <w:tabs>
          <w:tab w:pos="955" w:val="left"/>
        </w:tabs>
        <w:bidi w:val="0"/>
        <w:spacing w:before="0" w:after="0" w:line="312" w:lineRule="exact"/>
        <w:ind w:left="0" w:right="0" w:firstLine="520"/>
        <w:jc w:val="both"/>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w:t>
        <w:tab/>
        <w:t>波士顿润和</w:t>
      </w:r>
    </w:p>
    <w:p>
      <w:pPr>
        <w:pStyle w:val="Style21"/>
        <w:keepNext w:val="0"/>
        <w:keepLines w:val="0"/>
        <w:widowControl w:val="0"/>
        <w:shd w:val="clear" w:color="auto" w:fill="auto"/>
        <w:bidi w:val="0"/>
        <w:spacing w:before="0" w:after="120" w:line="312" w:lineRule="exact"/>
        <w:ind w:left="0" w:right="0" w:firstLine="520"/>
        <w:jc w:val="left"/>
      </w:pPr>
      <w:r>
        <w:rPr>
          <w:color w:val="000000"/>
          <w:spacing w:val="0"/>
          <w:w w:val="100"/>
          <w:position w:val="0"/>
        </w:rPr>
        <w:t>波士顿润和注册于美国特拉华州，适用美国联邦企业累进所得税率。</w:t>
      </w:r>
    </w:p>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其他地方税按照有关规定计算缴纳。</w:t>
      </w:r>
    </w:p>
    <w:p>
      <w:pPr>
        <w:pStyle w:val="Style38"/>
        <w:keepNext w:val="0"/>
        <w:keepLines w:val="0"/>
        <w:widowControl w:val="0"/>
        <w:shd w:val="clear" w:color="auto" w:fill="auto"/>
        <w:tabs>
          <w:tab w:pos="855"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新加坡润和</w:t>
      </w:r>
    </w:p>
    <w:tbl>
      <w:tblPr>
        <w:tblOverlap w:val="never"/>
        <w:jc w:val="center"/>
        <w:tblLayout w:type="fixed"/>
      </w:tblPr>
      <w:tblGrid>
        <w:gridCol w:w="2280"/>
        <w:gridCol w:w="2266"/>
        <w:gridCol w:w="2270"/>
        <w:gridCol w:w="2299"/>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税（费）种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税（费）率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：消费税</w:t>
      </w:r>
      <w:r>
        <w:rPr>
          <w:rFonts w:ascii="Times New Roman" w:eastAsia="Times New Roman" w:hAnsi="Times New Roman" w:cs="Times New Roman"/>
          <w:color w:val="000000"/>
          <w:spacing w:val="0"/>
          <w:w w:val="100"/>
          <w:position w:val="0"/>
        </w:rPr>
        <w:t>（Goods and Services Tax）</w:t>
      </w:r>
      <w:r>
        <w:rPr>
          <w:color w:val="000000"/>
          <w:spacing w:val="0"/>
          <w:w w:val="100"/>
          <w:position w:val="0"/>
        </w:rPr>
        <w:t>是对进口货物和所有在新加坡提供货物和劳务服务征收的一种税，税负由最终的 消费者负担，从事提供货物和劳务服务且年营业额在</w:t>
      </w:r>
      <w:r>
        <w:rPr>
          <w:rFonts w:ascii="Times New Roman" w:eastAsia="Times New Roman" w:hAnsi="Times New Roman" w:cs="Times New Roman"/>
          <w:color w:val="000000"/>
          <w:spacing w:val="0"/>
          <w:w w:val="100"/>
          <w:position w:val="0"/>
        </w:rPr>
        <w:t>10 0</w:t>
      </w:r>
      <w:r>
        <w:rPr>
          <w:color w:val="000000"/>
          <w:spacing w:val="0"/>
          <w:w w:val="100"/>
          <w:position w:val="0"/>
        </w:rPr>
        <w:t>万新元以上的纳税人，应进行消费税的纳税登记，进行了消费税登 记的纳税人，其消费税应纳税额为销项税额减去购进货物或服务支付的进项税额后的差额，类似于国内的增值税，对于出口 货物和服务的消费税税率为零，新加坡润和目前所从事的软件外包业务属于出口服务，免征消费税。</w:t>
      </w:r>
    </w:p>
    <w:p>
      <w:pPr>
        <w:pStyle w:val="Style21"/>
        <w:keepNext w:val="0"/>
        <w:keepLines w:val="0"/>
        <w:widowControl w:val="0"/>
        <w:shd w:val="clear" w:color="auto" w:fill="auto"/>
        <w:bidi w:val="0"/>
        <w:spacing w:before="0" w:after="0" w:line="317"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）香港润和、润和开连</w:t>
      </w:r>
    </w:p>
    <w:p>
      <w:pPr>
        <w:pStyle w:val="Style21"/>
        <w:keepNext w:val="0"/>
        <w:keepLines w:val="0"/>
        <w:widowControl w:val="0"/>
        <w:shd w:val="clear" w:color="auto" w:fill="auto"/>
        <w:bidi w:val="0"/>
        <w:spacing w:before="0" w:after="120" w:line="317" w:lineRule="exact"/>
        <w:ind w:left="0" w:right="0" w:firstLine="520"/>
        <w:jc w:val="both"/>
      </w:pPr>
      <w:r>
        <w:rPr>
          <w:color w:val="000000"/>
          <w:spacing w:val="0"/>
          <w:w w:val="100"/>
          <w:position w:val="0"/>
        </w:rPr>
        <w:t>香港润和、润和开连注册于中国香港，利得税税率为</w:t>
      </w:r>
      <w:r>
        <w:rPr>
          <w:rFonts w:ascii="Times New Roman" w:eastAsia="Times New Roman" w:hAnsi="Times New Roman" w:cs="Times New Roman"/>
          <w:color w:val="000000"/>
          <w:spacing w:val="0"/>
          <w:w w:val="100"/>
          <w:position w:val="0"/>
        </w:rPr>
        <w:t>16.50%</w:t>
      </w:r>
      <w:r>
        <w:rPr>
          <w:color w:val="000000"/>
          <w:spacing w:val="0"/>
          <w:w w:val="100"/>
          <w:position w:val="0"/>
        </w:rPr>
        <w:t>。</w:t>
      </w:r>
    </w:p>
    <w:p>
      <w:pPr>
        <w:pStyle w:val="Style28"/>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sz w:val="24"/>
          <w:szCs w:val="24"/>
        </w:rPr>
        <w:t>七</w:t>
      </w:r>
      <w:bookmarkEnd w:id="1281"/>
      <w:r>
        <w:rPr>
          <w:color w:val="000000"/>
          <w:spacing w:val="0"/>
          <w:w w:val="100"/>
          <w:position w:val="0"/>
          <w:sz w:val="24"/>
          <w:szCs w:val="24"/>
        </w:rPr>
        <w:t>、合并财务报表项目注释</w:t>
      </w:r>
      <w:bookmarkEnd w:id="1279"/>
      <w:bookmarkEnd w:id="1280"/>
      <w:bookmarkEnd w:id="1282"/>
    </w:p>
    <w:p>
      <w:pPr>
        <w:pStyle w:val="Style31"/>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color w:val="000000"/>
          <w:spacing w:val="0"/>
          <w:w w:val="100"/>
          <w:position w:val="0"/>
        </w:rPr>
        <w:t>、货币资金</w:t>
      </w:r>
      <w:bookmarkEnd w:id="1283"/>
      <w:bookmarkEnd w:id="1284"/>
      <w:bookmarkEnd w:id="128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51,947.95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577,985,888.62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754,549,149.63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9,851,379.54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9,930,347.86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587,871,723.82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764,531,445.44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36,977,679.25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60,034,258.02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00" w:line="312" w:lineRule="exact"/>
        <w:ind w:left="0" w:right="0" w:firstLine="520"/>
        <w:jc w:val="both"/>
      </w:pPr>
      <w:r>
        <w:rPr>
          <w:color w:val="000000"/>
          <w:spacing w:val="0"/>
          <w:w w:val="100"/>
          <w:position w:val="0"/>
        </w:rPr>
        <w:t>本期末其他货币资金中</w:t>
      </w:r>
      <w:r>
        <w:rPr>
          <w:rFonts w:ascii="Times New Roman" w:eastAsia="Times New Roman" w:hAnsi="Times New Roman" w:cs="Times New Roman"/>
          <w:color w:val="000000"/>
          <w:spacing w:val="0"/>
          <w:w w:val="100"/>
          <w:position w:val="0"/>
        </w:rPr>
        <w:t>66,385.82</w:t>
      </w:r>
      <w:r>
        <w:rPr>
          <w:color w:val="000000"/>
          <w:spacing w:val="0"/>
          <w:w w:val="100"/>
          <w:position w:val="0"/>
        </w:rPr>
        <w:t>元系本公司支付宝余额。本期末银行存款中</w:t>
      </w:r>
      <w:r>
        <w:rPr>
          <w:rFonts w:ascii="Times New Roman" w:eastAsia="Times New Roman" w:hAnsi="Times New Roman" w:cs="Times New Roman"/>
          <w:color w:val="000000"/>
          <w:spacing w:val="0"/>
          <w:w w:val="100"/>
          <w:position w:val="0"/>
        </w:rPr>
        <w:t>1,032,263.88</w:t>
      </w:r>
      <w:r>
        <w:rPr>
          <w:color w:val="000000"/>
          <w:spacing w:val="0"/>
          <w:w w:val="100"/>
          <w:position w:val="0"/>
        </w:rPr>
        <w:t>元因子公司香港润和的恒生 银行账户在办理注销手续中暂时使用受限，其他货币资金中</w:t>
      </w:r>
      <w:r>
        <w:rPr>
          <w:rFonts w:ascii="Times New Roman" w:eastAsia="Times New Roman" w:hAnsi="Times New Roman" w:cs="Times New Roman"/>
          <w:color w:val="000000"/>
          <w:spacing w:val="0"/>
          <w:w w:val="100"/>
          <w:position w:val="0"/>
        </w:rPr>
        <w:t>9,025,338.96</w:t>
      </w:r>
      <w:r>
        <w:rPr>
          <w:color w:val="000000"/>
          <w:spacing w:val="0"/>
          <w:w w:val="100"/>
          <w:position w:val="0"/>
        </w:rPr>
        <w:t>元系本公司及子公司捷科智诚为开具保函存入的保 证金及保证金利息，</w:t>
      </w:r>
      <w:r>
        <w:rPr>
          <w:rFonts w:ascii="Times New Roman" w:eastAsia="Times New Roman" w:hAnsi="Times New Roman" w:cs="Times New Roman"/>
          <w:color w:val="000000"/>
          <w:spacing w:val="0"/>
          <w:w w:val="100"/>
          <w:position w:val="0"/>
        </w:rPr>
        <w:t>755,654.76</w:t>
      </w:r>
      <w:r>
        <w:rPr>
          <w:color w:val="000000"/>
          <w:spacing w:val="0"/>
          <w:w w:val="100"/>
          <w:position w:val="0"/>
        </w:rPr>
        <w:t>元系本公司开具银行承兑汇票存入的保证金及保证金利息，</w:t>
      </w:r>
      <w:r>
        <w:rPr>
          <w:rFonts w:ascii="Times New Roman" w:eastAsia="Times New Roman" w:hAnsi="Times New Roman" w:cs="Times New Roman"/>
          <w:color w:val="000000"/>
          <w:spacing w:val="0"/>
          <w:w w:val="100"/>
          <w:position w:val="0"/>
        </w:rPr>
        <w:t>4,000.00</w:t>
      </w:r>
      <w:r>
        <w:rPr>
          <w:color w:val="000000"/>
          <w:spacing w:val="0"/>
          <w:w w:val="100"/>
          <w:position w:val="0"/>
        </w:rPr>
        <w:t>元系本公司存入的</w:t>
      </w:r>
      <w:r>
        <w:rPr>
          <w:rFonts w:ascii="Times New Roman" w:eastAsia="Times New Roman" w:hAnsi="Times New Roman" w:cs="Times New Roman"/>
          <w:color w:val="000000"/>
          <w:spacing w:val="0"/>
          <w:w w:val="100"/>
          <w:position w:val="0"/>
        </w:rPr>
        <w:t xml:space="preserve">ETC </w:t>
      </w:r>
      <w:r>
        <w:rPr>
          <w:color w:val="000000"/>
          <w:spacing w:val="0"/>
          <w:w w:val="100"/>
          <w:position w:val="0"/>
        </w:rPr>
        <w:t>保证金，除此之外，货币资金中无其他因抵押或冻结等对使用有限制、有潜在回收风险的款项。</w:t>
      </w:r>
    </w:p>
    <w:p>
      <w:pPr>
        <w:pStyle w:val="Style31"/>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color w:val="000000"/>
          <w:spacing w:val="0"/>
          <w:w w:val="100"/>
          <w:position w:val="0"/>
        </w:rPr>
        <w:t>、交易性金融资产</w:t>
      </w:r>
      <w:bookmarkEnd w:id="1287"/>
      <w:bookmarkEnd w:id="1288"/>
      <w:bookmarkEnd w:id="129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54,995,500.00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19,929,852.60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北京太极华保科技股份有限公司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54,995,500.00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苏州博纳讯动软件有限公司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19,929,852.60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54,995,500.00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19,929,852.60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5" w:lineRule="exact"/>
        <w:ind w:left="0" w:right="0" w:firstLine="520"/>
        <w:jc w:val="both"/>
      </w:pPr>
      <w:bookmarkStart w:id="1291" w:name="bookmark1291"/>
      <w:r>
        <w:rPr>
          <w:color w:val="000000"/>
          <w:spacing w:val="0"/>
          <w:w w:val="100"/>
          <w:position w:val="0"/>
        </w:rPr>
        <w:t>（</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日召开第六届董事会第十次会议，审议通过了《关于转让全资子公司股权暨增资北京太极 华保科技股份有限公司的议案》。同日，公司与北京太极华保科技股份有限公司（以下简称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太极华保</w:t>
      </w:r>
      <w:r>
        <w:rPr>
          <w:rFonts w:ascii="Times New Roman" w:eastAsia="Times New Roman" w:hAnsi="Times New Roman" w:cs="Times New Roman"/>
          <w:color w:val="000000"/>
          <w:spacing w:val="0"/>
          <w:w w:val="100"/>
          <w:position w:val="0"/>
        </w:rPr>
        <w:t>”</w:t>
      </w:r>
      <w:r>
        <w:rPr>
          <w:color w:val="000000"/>
          <w:spacing w:val="0"/>
          <w:w w:val="100"/>
          <w:position w:val="0"/>
        </w:rPr>
        <w:t>）签署了《发行股份 及支付现金购买资产协议》，将公司持有的菲耐得</w:t>
      </w:r>
      <w:r>
        <w:rPr>
          <w:rFonts w:ascii="Times New Roman" w:eastAsia="Times New Roman" w:hAnsi="Times New Roman" w:cs="Times New Roman"/>
          <w:color w:val="000000"/>
          <w:spacing w:val="0"/>
          <w:w w:val="100"/>
          <w:position w:val="0"/>
        </w:rPr>
        <w:t>100%</w:t>
      </w:r>
      <w:r>
        <w:rPr>
          <w:color w:val="000000"/>
          <w:spacing w:val="0"/>
          <w:w w:val="100"/>
          <w:position w:val="0"/>
        </w:rPr>
        <w:t>的股权转让给太极华保，转让对价为人民币</w:t>
      </w:r>
      <w:r>
        <w:rPr>
          <w:rFonts w:ascii="Times New Roman" w:eastAsia="Times New Roman" w:hAnsi="Times New Roman" w:cs="Times New Roman"/>
          <w:color w:val="000000"/>
          <w:spacing w:val="0"/>
          <w:w w:val="100"/>
          <w:position w:val="0"/>
        </w:rPr>
        <w:t>7,000.00</w:t>
      </w:r>
      <w:r>
        <w:rPr>
          <w:color w:val="000000"/>
          <w:spacing w:val="0"/>
          <w:w w:val="100"/>
          <w:position w:val="0"/>
        </w:rPr>
        <w:t>万元，其中交易 对价的</w:t>
      </w:r>
      <w:r>
        <w:rPr>
          <w:rFonts w:ascii="Times New Roman" w:eastAsia="Times New Roman" w:hAnsi="Times New Roman" w:cs="Times New Roman"/>
          <w:color w:val="000000"/>
          <w:spacing w:val="0"/>
          <w:w w:val="100"/>
          <w:position w:val="0"/>
        </w:rPr>
        <w:t>78.565%</w:t>
      </w:r>
      <w:r>
        <w:rPr>
          <w:color w:val="000000"/>
          <w:spacing w:val="0"/>
          <w:w w:val="100"/>
          <w:position w:val="0"/>
        </w:rPr>
        <w:t>，即</w:t>
      </w:r>
      <w:r>
        <w:rPr>
          <w:rFonts w:ascii="Times New Roman" w:eastAsia="Times New Roman" w:hAnsi="Times New Roman" w:cs="Times New Roman"/>
          <w:color w:val="000000"/>
          <w:spacing w:val="0"/>
          <w:w w:val="100"/>
          <w:position w:val="0"/>
        </w:rPr>
        <w:t>5,499.55</w:t>
      </w:r>
      <w:r>
        <w:rPr>
          <w:color w:val="000000"/>
          <w:spacing w:val="0"/>
          <w:w w:val="100"/>
          <w:position w:val="0"/>
        </w:rPr>
        <w:t>万元，由太极华保以发行股份的方式向公司支付，发行价格为</w:t>
      </w:r>
      <w:r>
        <w:rPr>
          <w:rFonts w:ascii="Times New Roman" w:eastAsia="Times New Roman" w:hAnsi="Times New Roman" w:cs="Times New Roman"/>
          <w:color w:val="000000"/>
          <w:spacing w:val="0"/>
          <w:w w:val="100"/>
          <w:position w:val="0"/>
        </w:rPr>
        <w:t>8.27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股，发行数量为</w:t>
      </w:r>
      <w:r>
        <w:rPr>
          <w:rFonts w:ascii="Times New Roman" w:eastAsia="Times New Roman" w:hAnsi="Times New Roman" w:cs="Times New Roman"/>
          <w:color w:val="000000"/>
          <w:spacing w:val="0"/>
          <w:w w:val="100"/>
          <w:position w:val="0"/>
        </w:rPr>
        <w:t>665.00</w:t>
      </w:r>
      <w:r>
        <w:rPr>
          <w:color w:val="000000"/>
          <w:spacing w:val="0"/>
          <w:w w:val="100"/>
          <w:position w:val="0"/>
        </w:rPr>
        <w:t>万股; 交易对价的</w:t>
      </w:r>
      <w:r>
        <w:rPr>
          <w:rFonts w:ascii="Times New Roman" w:eastAsia="Times New Roman" w:hAnsi="Times New Roman" w:cs="Times New Roman"/>
          <w:color w:val="000000"/>
          <w:spacing w:val="0"/>
          <w:w w:val="100"/>
          <w:position w:val="0"/>
        </w:rPr>
        <w:t>21.435%</w:t>
      </w:r>
      <w:r>
        <w:rPr>
          <w:color w:val="000000"/>
          <w:spacing w:val="0"/>
          <w:w w:val="100"/>
          <w:position w:val="0"/>
        </w:rPr>
        <w:t>，即</w:t>
      </w:r>
      <w:r>
        <w:rPr>
          <w:rFonts w:ascii="Times New Roman" w:eastAsia="Times New Roman" w:hAnsi="Times New Roman" w:cs="Times New Roman"/>
          <w:color w:val="000000"/>
          <w:spacing w:val="0"/>
          <w:w w:val="100"/>
          <w:position w:val="0"/>
        </w:rPr>
        <w:t>1,500.45</w:t>
      </w:r>
      <w:r>
        <w:rPr>
          <w:color w:val="000000"/>
          <w:spacing w:val="0"/>
          <w:w w:val="100"/>
          <w:position w:val="0"/>
        </w:rPr>
        <w:t>万元，由太极华保以现金方式向公司分三期支付，截至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日，公司已收到太极 华保的第一期股权转让款</w:t>
      </w:r>
      <w:r>
        <w:rPr>
          <w:rFonts w:ascii="Times New Roman" w:eastAsia="Times New Roman" w:hAnsi="Times New Roman" w:cs="Times New Roman"/>
          <w:color w:val="000000"/>
          <w:spacing w:val="0"/>
          <w:w w:val="100"/>
          <w:position w:val="0"/>
        </w:rPr>
        <w:t>500.00</w:t>
      </w:r>
      <w:r>
        <w:rPr>
          <w:color w:val="000000"/>
          <w:spacing w:val="0"/>
          <w:w w:val="100"/>
          <w:position w:val="0"/>
        </w:rPr>
        <w:t>万元。公司将本次交易中取得的太极华保股权作为</w:t>
      </w:r>
      <w:r>
        <w:rPr>
          <w:rFonts w:ascii="Times New Roman" w:eastAsia="Times New Roman" w:hAnsi="Times New Roman" w:cs="Times New Roman"/>
          <w:color w:val="000000"/>
          <w:spacing w:val="0"/>
          <w:w w:val="100"/>
          <w:position w:val="0"/>
        </w:rPr>
        <w:t>“</w:t>
      </w:r>
      <w:r>
        <w:rPr>
          <w:color w:val="000000"/>
          <w:spacing w:val="0"/>
          <w:w w:val="100"/>
          <w:position w:val="0"/>
        </w:rPr>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核算。</w:t>
      </w:r>
    </w:p>
    <w:p>
      <w:pPr>
        <w:pStyle w:val="Style21"/>
        <w:keepNext w:val="0"/>
        <w:keepLines w:val="0"/>
        <w:widowControl w:val="0"/>
        <w:shd w:val="clear" w:color="auto" w:fill="auto"/>
        <w:tabs>
          <w:tab w:pos="1022" w:val="left"/>
        </w:tabs>
        <w:bidi w:val="0"/>
        <w:spacing w:before="0" w:after="0" w:line="315" w:lineRule="exact"/>
        <w:ind w:left="0" w:right="0" w:firstLine="520"/>
        <w:jc w:val="both"/>
      </w:pPr>
      <w:bookmarkStart w:id="1292" w:name="bookmark1292"/>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w:t>
        <w:tab/>
        <w:t>公司将持有的苏州博纳讯动软件有限公司股权转让给自然人孙兵，转让价款为</w:t>
      </w:r>
      <w:r>
        <w:rPr>
          <w:rFonts w:ascii="Times New Roman" w:eastAsia="Times New Roman" w:hAnsi="Times New Roman" w:cs="Times New Roman"/>
          <w:color w:val="000000"/>
          <w:spacing w:val="0"/>
          <w:w w:val="100"/>
          <w:position w:val="0"/>
        </w:rPr>
        <w:t>2,604.285</w:t>
      </w:r>
      <w:r>
        <w:rPr>
          <w:color w:val="000000"/>
          <w:spacing w:val="0"/>
          <w:w w:val="100"/>
          <w:position w:val="0"/>
        </w:rPr>
        <w:t>万元，本次股权转让完 成后，公司不再持有苏州博纳讯动软件有限公司股权。上述股权转让事宜相关工商变更登记已完成，</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 已全额收到上述股权转让款。</w:t>
      </w:r>
    </w:p>
    <w:p>
      <w:pPr>
        <w:pStyle w:val="Style21"/>
        <w:keepNext w:val="0"/>
        <w:keepLines w:val="0"/>
        <w:widowControl w:val="0"/>
        <w:shd w:val="clear" w:color="auto" w:fill="auto"/>
        <w:tabs>
          <w:tab w:pos="422" w:val="left"/>
        </w:tabs>
        <w:bidi w:val="0"/>
        <w:spacing w:before="0" w:after="220" w:line="315" w:lineRule="exact"/>
        <w:ind w:left="0" w:right="0" w:firstLine="520"/>
        <w:jc w:val="both"/>
      </w:pPr>
      <w:bookmarkStart w:id="1293" w:name="bookmark1293"/>
      <w:r>
        <w:rPr>
          <w:color w:val="000000"/>
          <w:spacing w:val="0"/>
          <w:w w:val="100"/>
          <w:position w:val="0"/>
        </w:rPr>
        <w:t>（</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交易性金融资产期末余额较期初余额增长</w:t>
      </w:r>
      <w:r>
        <w:rPr>
          <w:rFonts w:ascii="Times New Roman" w:eastAsia="Times New Roman" w:hAnsi="Times New Roman" w:cs="Times New Roman"/>
          <w:color w:val="000000"/>
          <w:spacing w:val="0"/>
          <w:w w:val="100"/>
          <w:position w:val="0"/>
        </w:rPr>
        <w:t>175.95%</w:t>
      </w:r>
      <w:r>
        <w:rPr>
          <w:color w:val="000000"/>
          <w:spacing w:val="0"/>
          <w:w w:val="100"/>
          <w:position w:val="0"/>
        </w:rPr>
        <w:t xml:space="preserve">，主要原因是本期新增对北京太极华保科技股份有限公司的股 </w:t>
      </w:r>
      <w:r>
        <w:rPr>
          <w:color w:val="000000"/>
          <w:spacing w:val="0"/>
          <w:w w:val="100"/>
          <w:position w:val="0"/>
        </w:rPr>
        <w:t>权投资。</w:t>
      </w:r>
      <w:r>
        <w:br w:type="page"/>
      </w:r>
    </w:p>
    <w:p>
      <w:pPr>
        <w:pStyle w:val="Style31"/>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color w:val="000000"/>
          <w:spacing w:val="0"/>
          <w:w w:val="100"/>
          <w:position w:val="0"/>
        </w:rPr>
        <w:t>、衍生金融资产</w:t>
      </w:r>
      <w:bookmarkEnd w:id="1294"/>
      <w:bookmarkEnd w:id="1295"/>
      <w:bookmarkEnd w:id="129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4</w:t>
      </w:r>
      <w:bookmarkEnd w:id="1300"/>
      <w:r>
        <w:rPr>
          <w:color w:val="000000"/>
          <w:spacing w:val="0"/>
          <w:w w:val="100"/>
          <w:position w:val="0"/>
        </w:rPr>
        <w:t>、应收票据</w:t>
      </w:r>
      <w:bookmarkEnd w:id="1298"/>
      <w:bookmarkEnd w:id="1299"/>
      <w:bookmarkEnd w:id="1301"/>
    </w:p>
    <w:p>
      <w:pPr>
        <w:pStyle w:val="Style31"/>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98"/>
      <w:bookmarkEnd w:id="1299"/>
      <w:bookmarkEnd w:id="130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4,289,641.50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18,610,948.30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4,289,641.50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18,610,948.30</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5,174,44</w:t>
            </w:r>
          </w:p>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884,808.</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4,289,641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18,610,94</w:t>
            </w:r>
          </w:p>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18,610,94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4,289,64</w:t>
            </w:r>
          </w:p>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4,289,641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18,610,94</w:t>
            </w:r>
          </w:p>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18,610,94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 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884,808.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884,808.</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5,174,44</w:t>
            </w:r>
          </w:p>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884,808.</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4,289,641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18,610,94</w:t>
            </w:r>
          </w:p>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18,610,94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widowControl w:val="0"/>
        <w:spacing w:after="7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4,289,641.50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4,289,641.50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884,808.00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884,808.00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884,808.00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884,808.00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04"/>
      <w:bookmarkEnd w:id="1305"/>
      <w:bookmarkEnd w:id="130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商业承兑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884,808.00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884,808.00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884,808.00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884,808.00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308"/>
      <w:bookmarkEnd w:id="1309"/>
      <w:bookmarkEnd w:id="131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312"/>
      <w:bookmarkEnd w:id="1313"/>
      <w:bookmarkEnd w:id="1315"/>
    </w:p>
    <w:p>
      <w:pPr>
        <w:pStyle w:val="Style21"/>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28,566.00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316"/>
      <w:bookmarkEnd w:id="1317"/>
      <w:bookmarkEnd w:id="131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320"/>
      <w:bookmarkEnd w:id="1321"/>
      <w:bookmarkEnd w:id="132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应收票据核销说明:</w:t>
      </w:r>
    </w:p>
    <w:p>
      <w:pPr>
        <w:pStyle w:val="Style31"/>
        <w:keepNext/>
        <w:keepLines/>
        <w:widowControl w:val="0"/>
        <w:shd w:val="clear" w:color="auto" w:fill="auto"/>
        <w:bidi w:val="0"/>
        <w:spacing w:before="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5</w:t>
      </w:r>
      <w:bookmarkEnd w:id="1326"/>
      <w:r>
        <w:rPr>
          <w:color w:val="000000"/>
          <w:spacing w:val="0"/>
          <w:w w:val="100"/>
          <w:position w:val="0"/>
        </w:rPr>
        <w:t>、应收账款</w:t>
      </w:r>
      <w:bookmarkEnd w:id="1324"/>
      <w:bookmarkEnd w:id="1325"/>
      <w:bookmarkEnd w:id="1327"/>
    </w:p>
    <w:p>
      <w:pPr>
        <w:pStyle w:val="Style31"/>
        <w:keepNext/>
        <w:keepLines/>
        <w:widowControl w:val="0"/>
        <w:shd w:val="clear" w:color="auto" w:fill="auto"/>
        <w:bidi w:val="0"/>
        <w:spacing w:before="0" w:line="240" w:lineRule="auto"/>
        <w:ind w:left="0" w:right="0" w:firstLine="0"/>
        <w:jc w:val="both"/>
      </w:pPr>
      <w:bookmarkStart w:id="1324" w:name="bookmark1324"/>
      <w:bookmarkStart w:id="1325" w:name="bookmark1325"/>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24"/>
      <w:bookmarkEnd w:id="1325"/>
      <w:bookmarkEnd w:id="132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120,434,</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120,434,</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123,465,9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123,465,9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项计提坏账准备的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120,170,</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120,170,</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120,170,6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120,170,6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单项金额不重大并 单项计提坏账准备 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264,317.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264,317.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3,295,317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3,295,317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1,213,81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117,926,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1,095,885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1,068,223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115,776,1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952,447,70</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 融资产组客户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144,259,</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30,242,4</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114,016,7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152,452,7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30,338,86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122,113,86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 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1,069,55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87,684,1</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981,868,7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915,771,1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85,437,26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830,333,84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1,334,24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7,109.99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238,361,</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613.48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1,095,885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1,191,689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239,242,1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952,447,70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按单项计提坏账准备：单项金额重大并单项计提坏账准备的应收账款</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53,230,040.10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53,230,040.10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47,427,235.23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47,427,235.23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详见应收账款其他说明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13,013,382.12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13,013,382.12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120,170,657.45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120,170,657.45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按单项计提坏账准备：单项金额不重大并单项计提坏账准备的应收账款</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213,383.83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213,383.83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50,934.15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50,934.15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264,317.98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264,317.98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：应收联创智融资产组客户</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 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144,259,159.88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30,242,458.31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144,259,159.88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30,242,458.31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公司参考历史信用损失经验，结合当前状况以及对未来经济状况的预测，确定该组合。</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2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1,069,552,974.68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87,684,179.74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1,069,552,974.68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87,684,179.74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公司参考历史信用损失经验，结合当前状况以及对未来经济状况的预测，确定该组合。</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按组合计提坏账准备：</w:t>
      </w:r>
    </w:p>
    <w:p>
      <w:pPr>
        <w:pStyle w:val="Style2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1,067,359,926.37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1,067,359,926.37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68,506,023.88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48,949,822.37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149,431,337.37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136,600,414.72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4,618,889.87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8,212,032.78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1,334,247,109.99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30"/>
      <w:bookmarkEnd w:id="1331"/>
      <w:bookmarkEnd w:id="1333"/>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2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单项金额重大但 单独计提坏账准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120,170,657.45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120,170,657.45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3,295,317.98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264,317.98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 智融资产组客户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30,338,863.98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-96,405.67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30,242,458.31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85,437,265.72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3,839,270.48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1,509,893.46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87,684,179.74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239,242,105.13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3,742,864.81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3,031,000.00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82,463.00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1,509,893.46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238,361,613.48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公司本期持续催收回款，收回单项计提 应收账款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公司本期持续催收回款，收回单项计提 应收账款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34"/>
      <w:bookmarkEnd w:id="1335"/>
      <w:bookmarkEnd w:id="133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北京先进数通融安信息技术有限公司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23,863.00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1"/>
        <w:keepNext/>
        <w:keepLines/>
        <w:widowControl w:val="0"/>
        <w:shd w:val="clear" w:color="auto" w:fill="auto"/>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38"/>
      <w:bookmarkEnd w:id="1339"/>
      <w:bookmarkEnd w:id="134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2"/>
        <w:gridCol w:w="2530"/>
        <w:gridCol w:w="2530"/>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150,202,343.57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7,827,715.99</w:t>
            </w:r>
          </w:p>
        </w:tc>
      </w:tr>
    </w:tbl>
    <w:p>
      <w:pPr>
        <w:widowControl w:val="0"/>
        <w:spacing w:line="1" w:lineRule="exact"/>
      </w:pPr>
    </w:p>
    <w:tbl>
      <w:tblPr>
        <w:tblOverlap w:val="never"/>
        <w:jc w:val="center"/>
        <w:tblLayout w:type="fixed"/>
      </w:tblPr>
      <w:tblGrid>
        <w:gridCol w:w="1982"/>
        <w:gridCol w:w="2530"/>
        <w:gridCol w:w="2530"/>
        <w:gridCol w:w="2539"/>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145,487,870.81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7,274,393.54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107,157,275.33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107,157,275.33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98,638,125.69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5,593,272.17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68,928,744.85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3,446,437.24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570,414,360.25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tabs>
          <w:tab w:pos="493" w:val="left"/>
        </w:tabs>
        <w:bidi w:val="0"/>
        <w:spacing w:before="0" w:after="300" w:line="240" w:lineRule="auto"/>
        <w:ind w:left="0" w:right="0" w:firstLine="0"/>
        <w:jc w:val="both"/>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42"/>
      <w:bookmarkEnd w:id="1343"/>
      <w:bookmarkEnd w:id="1345"/>
    </w:p>
    <w:p>
      <w:pPr>
        <w:pStyle w:val="Style2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00" w:line="240" w:lineRule="auto"/>
        <w:ind w:left="0" w:right="0" w:firstLine="0"/>
        <w:jc w:val="both"/>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46"/>
      <w:bookmarkEnd w:id="1347"/>
      <w:bookmarkEnd w:id="1349"/>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：第三名应收账款期末余额按照合并口径计算，包括客户</w:t>
      </w:r>
      <w:r>
        <w:rPr>
          <w:rFonts w:ascii="Times New Roman" w:eastAsia="Times New Roman" w:hAnsi="Times New Roman" w:cs="Times New Roman"/>
          <w:color w:val="000000"/>
          <w:spacing w:val="0"/>
          <w:w w:val="100"/>
          <w:position w:val="0"/>
        </w:rPr>
        <w:t>2</w:t>
      </w:r>
      <w:r>
        <w:rPr>
          <w:color w:val="000000"/>
          <w:spacing w:val="0"/>
          <w:w w:val="100"/>
          <w:position w:val="0"/>
        </w:rPr>
        <w:t xml:space="preserve">亚联（天津）信息技术有限责任公司及其关联公司客户 </w:t>
      </w:r>
      <w:r>
        <w:rPr>
          <w:rFonts w:ascii="Times New Roman" w:eastAsia="Times New Roman" w:hAnsi="Times New Roman" w:cs="Times New Roman"/>
          <w:color w:val="000000"/>
          <w:spacing w:val="0"/>
          <w:w w:val="100"/>
          <w:position w:val="0"/>
        </w:rPr>
        <w:t>1</w:t>
      </w:r>
      <w:r>
        <w:rPr>
          <w:color w:val="000000"/>
          <w:spacing w:val="0"/>
          <w:w w:val="100"/>
          <w:position w:val="0"/>
        </w:rPr>
        <w:t>芝麻邦（北京）科技有限公司和客户</w:t>
      </w:r>
      <w:r>
        <w:rPr>
          <w:rFonts w:ascii="Times New Roman" w:eastAsia="Times New Roman" w:hAnsi="Times New Roman" w:cs="Times New Roman"/>
          <w:color w:val="000000"/>
          <w:spacing w:val="0"/>
          <w:w w:val="100"/>
          <w:position w:val="0"/>
        </w:rPr>
        <w:t>4</w:t>
      </w:r>
      <w:r>
        <w:rPr>
          <w:color w:val="000000"/>
          <w:spacing w:val="0"/>
          <w:w w:val="100"/>
          <w:position w:val="0"/>
        </w:rPr>
        <w:t>北京君佑科技技术有限责任公司的应收账款期末余额，以前年度判断该应收账款预计 收回可能性较小，已全额单项计提坏账准备。</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日本公司子公司联创智融与亚联（天津）信息技术有限责任公司达 成和解，并签署了《债务和解协议》，经双方协商一致，双方债权债务按</w:t>
      </w:r>
      <w:r>
        <w:rPr>
          <w:rFonts w:ascii="Times New Roman" w:eastAsia="Times New Roman" w:hAnsi="Times New Roman" w:cs="Times New Roman"/>
          <w:color w:val="000000"/>
          <w:spacing w:val="0"/>
          <w:w w:val="100"/>
          <w:position w:val="0"/>
        </w:rPr>
        <w:t>22,330,000.00</w:t>
      </w:r>
      <w:r>
        <w:rPr>
          <w:color w:val="000000"/>
          <w:spacing w:val="0"/>
          <w:w w:val="100"/>
          <w:position w:val="0"/>
        </w:rPr>
        <w:t>元达成和解，之后与亚联（天津）信 息技术有限责任公司再无任何未结款项和纠纷。截至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日，亚联（天津）信息技术有限责任公司已按照协议约定 支付了上述款项。</w:t>
      </w:r>
    </w:p>
    <w:p>
      <w:pPr>
        <w:pStyle w:val="Style21"/>
        <w:keepNext w:val="0"/>
        <w:keepLines w:val="0"/>
        <w:widowControl w:val="0"/>
        <w:shd w:val="clear" w:color="auto" w:fill="auto"/>
        <w:tabs>
          <w:tab w:pos="965" w:val="left"/>
        </w:tabs>
        <w:bidi w:val="0"/>
        <w:spacing w:before="0" w:after="0" w:line="314" w:lineRule="exact"/>
        <w:ind w:left="0" w:right="0" w:firstLine="520"/>
        <w:jc w:val="both"/>
      </w:pPr>
      <w:bookmarkStart w:id="1350" w:name="bookmark1350"/>
      <w:r>
        <w:rPr>
          <w:color w:val="000000"/>
          <w:spacing w:val="0"/>
          <w:w w:val="100"/>
          <w:position w:val="0"/>
        </w:rPr>
        <w:t>（</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w:t>
        <w:tab/>
        <w:t>本期坏账准备计提金额的确认标准及说明见附注五、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1"/>
        <w:keepNext w:val="0"/>
        <w:keepLines w:val="0"/>
        <w:widowControl w:val="0"/>
        <w:shd w:val="clear" w:color="auto" w:fill="auto"/>
        <w:tabs>
          <w:tab w:pos="965" w:val="left"/>
        </w:tabs>
        <w:bidi w:val="0"/>
        <w:spacing w:before="0" w:after="380" w:line="314" w:lineRule="exact"/>
        <w:ind w:left="0" w:right="0" w:firstLine="520"/>
        <w:jc w:val="both"/>
      </w:pPr>
      <w:bookmarkStart w:id="1351" w:name="bookmark1351"/>
      <w:r>
        <w:rPr>
          <w:color w:val="000000"/>
          <w:spacing w:val="0"/>
          <w:w w:val="100"/>
          <w:position w:val="0"/>
        </w:rPr>
        <w:t>（</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w:t>
        <w:tab/>
        <w:t>坏账准备本期变动金额之其他变动为处置子公司减少的坏账准备。</w:t>
      </w:r>
    </w:p>
    <w:p>
      <w:pPr>
        <w:pStyle w:val="Style31"/>
        <w:keepNext/>
        <w:keepLines/>
        <w:widowControl w:val="0"/>
        <w:shd w:val="clear" w:color="auto" w:fill="auto"/>
        <w:bidi w:val="0"/>
        <w:spacing w:before="0" w:after="380" w:line="240" w:lineRule="auto"/>
        <w:ind w:left="0" w:right="0" w:firstLine="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6</w:t>
      </w:r>
      <w:bookmarkEnd w:id="1354"/>
      <w:r>
        <w:rPr>
          <w:color w:val="000000"/>
          <w:spacing w:val="0"/>
          <w:w w:val="100"/>
          <w:position w:val="0"/>
        </w:rPr>
        <w:t>、应收款项融资</w:t>
      </w:r>
      <w:bookmarkEnd w:id="1352"/>
      <w:bookmarkEnd w:id="1353"/>
      <w:bookmarkEnd w:id="135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8,278,501.41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8,278,501.41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r>
    </w:tbl>
    <w:p>
      <w:pPr>
        <w:pStyle w:val="Style21"/>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应收款项融资本期增减变动及公允价值变动情况</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2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其他说明：</w:t>
      </w:r>
    </w:p>
    <w:p>
      <w:pPr>
        <w:pStyle w:val="Style21"/>
        <w:keepNext w:val="0"/>
        <w:keepLines w:val="0"/>
        <w:widowControl w:val="0"/>
        <w:shd w:val="clear" w:color="auto" w:fill="auto"/>
        <w:tabs>
          <w:tab w:pos="965" w:val="left"/>
        </w:tabs>
        <w:bidi w:val="0"/>
        <w:spacing w:before="0" w:after="0" w:line="319" w:lineRule="exact"/>
        <w:ind w:left="0" w:right="0" w:firstLine="520"/>
        <w:jc w:val="both"/>
      </w:pPr>
      <w:bookmarkStart w:id="1356" w:name="bookmark1356"/>
      <w:r>
        <w:rPr>
          <w:color w:val="000000"/>
          <w:spacing w:val="0"/>
          <w:w w:val="100"/>
          <w:position w:val="0"/>
        </w:rPr>
        <w:t>（</w:t>
      </w:r>
      <w:bookmarkEnd w:id="1356"/>
      <w:r>
        <w:rPr>
          <w:rFonts w:ascii="Times New Roman" w:eastAsia="Times New Roman" w:hAnsi="Times New Roman" w:cs="Times New Roman"/>
          <w:color w:val="000000"/>
          <w:spacing w:val="0"/>
          <w:w w:val="100"/>
          <w:position w:val="0"/>
        </w:rPr>
        <w:t>1</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日，本公司已质押的应收票据余额为</w:t>
      </w:r>
      <w:r>
        <w:rPr>
          <w:rFonts w:ascii="Times New Roman" w:eastAsia="Times New Roman" w:hAnsi="Times New Roman" w:cs="Times New Roman"/>
          <w:color w:val="000000"/>
          <w:spacing w:val="0"/>
          <w:w w:val="100"/>
          <w:position w:val="0"/>
        </w:rPr>
        <w:t>1,800,000.00</w:t>
      </w:r>
      <w:r>
        <w:rPr>
          <w:color w:val="000000"/>
          <w:spacing w:val="0"/>
          <w:w w:val="100"/>
          <w:position w:val="0"/>
        </w:rPr>
        <w:t>元。</w:t>
      </w:r>
    </w:p>
    <w:p>
      <w:pPr>
        <w:pStyle w:val="Style21"/>
        <w:keepNext w:val="0"/>
        <w:keepLines w:val="0"/>
        <w:widowControl w:val="0"/>
        <w:shd w:val="clear" w:color="auto" w:fill="auto"/>
        <w:bidi w:val="0"/>
        <w:spacing w:before="0" w:after="0" w:line="319" w:lineRule="exact"/>
        <w:ind w:left="0" w:right="0" w:firstLine="520"/>
        <w:jc w:val="both"/>
      </w:pPr>
      <w:bookmarkStart w:id="1357" w:name="bookmark1357"/>
      <w:r>
        <w:rPr>
          <w:color w:val="000000"/>
          <w:spacing w:val="0"/>
          <w:w w:val="100"/>
          <w:position w:val="0"/>
        </w:rPr>
        <w:t>（</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日，本公司无已背书或贴现但尚未到期的应收票据。</w:t>
      </w:r>
    </w:p>
    <w:p>
      <w:pPr>
        <w:pStyle w:val="Style21"/>
        <w:keepNext w:val="0"/>
        <w:keepLines w:val="0"/>
        <w:widowControl w:val="0"/>
        <w:shd w:val="clear" w:color="auto" w:fill="auto"/>
        <w:tabs>
          <w:tab w:pos="965" w:val="left"/>
        </w:tabs>
        <w:bidi w:val="0"/>
        <w:spacing w:before="0" w:after="0" w:line="319" w:lineRule="exact"/>
        <w:ind w:left="0" w:right="0" w:firstLine="520"/>
        <w:jc w:val="both"/>
      </w:pPr>
      <w:bookmarkStart w:id="1358" w:name="bookmark1358"/>
      <w:r>
        <w:rPr>
          <w:color w:val="000000"/>
          <w:spacing w:val="0"/>
          <w:w w:val="100"/>
          <w:position w:val="0"/>
        </w:rPr>
        <w:t>（</w:t>
      </w:r>
      <w:bookmarkEnd w:id="1358"/>
      <w:r>
        <w:rPr>
          <w:rFonts w:ascii="Times New Roman" w:eastAsia="Times New Roman" w:hAnsi="Times New Roman" w:cs="Times New Roman"/>
          <w:color w:val="000000"/>
          <w:spacing w:val="0"/>
          <w:w w:val="100"/>
          <w:position w:val="0"/>
        </w:rPr>
        <w:t>3</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日，本公司无按单项计提坏账准备的应收票据。</w:t>
      </w:r>
    </w:p>
    <w:p>
      <w:pPr>
        <w:pStyle w:val="Style21"/>
        <w:keepNext w:val="0"/>
        <w:keepLines w:val="0"/>
        <w:widowControl w:val="0"/>
        <w:shd w:val="clear" w:color="auto" w:fill="auto"/>
        <w:tabs>
          <w:tab w:pos="965" w:val="left"/>
        </w:tabs>
        <w:bidi w:val="0"/>
        <w:spacing w:before="0" w:after="0" w:line="319" w:lineRule="exact"/>
        <w:ind w:left="0" w:right="0" w:firstLine="520"/>
        <w:jc w:val="both"/>
      </w:pPr>
      <w:bookmarkStart w:id="1359" w:name="bookmark1359"/>
      <w:r>
        <w:rPr>
          <w:color w:val="000000"/>
          <w:spacing w:val="0"/>
          <w:w w:val="100"/>
          <w:position w:val="0"/>
        </w:rPr>
        <w:t>（</w:t>
      </w:r>
      <w:bookmarkEnd w:id="1359"/>
      <w:r>
        <w:rPr>
          <w:rFonts w:ascii="Times New Roman" w:eastAsia="Times New Roman" w:hAnsi="Times New Roman" w:cs="Times New Roman"/>
          <w:color w:val="000000"/>
          <w:spacing w:val="0"/>
          <w:w w:val="100"/>
          <w:position w:val="0"/>
        </w:rPr>
        <w:t>4</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日，本公司无按商业承兑汇票组合计提坏账准备的应收票据。</w:t>
      </w:r>
    </w:p>
    <w:p>
      <w:pPr>
        <w:pStyle w:val="Style21"/>
        <w:keepNext w:val="0"/>
        <w:keepLines w:val="0"/>
        <w:widowControl w:val="0"/>
        <w:shd w:val="clear" w:color="auto" w:fill="auto"/>
        <w:bidi w:val="0"/>
        <w:spacing w:before="0" w:after="140" w:line="319" w:lineRule="exact"/>
        <w:ind w:left="0" w:right="0" w:firstLine="520"/>
        <w:jc w:val="both"/>
      </w:pPr>
      <w:bookmarkStart w:id="1360" w:name="bookmark1360"/>
      <w:r>
        <w:rPr>
          <w:color w:val="000000"/>
          <w:spacing w:val="0"/>
          <w:w w:val="100"/>
          <w:position w:val="0"/>
        </w:rPr>
        <w:t>（</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 按银行承兑汇票组合计提坏账准备：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日，本公司按照整个存续期预期信用损失计量银行承兑汇票 坏账准备。本公司认为所持有的银行承兑汇票不存在重大的信用风险，不会因银行或其他出票人违约而产生重大损失，故未 计提信用减值准备。按组合计提坏账准备的确认标准及说明见附注五、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1"/>
        <w:keepNext w:val="0"/>
        <w:keepLines w:val="0"/>
        <w:widowControl w:val="0"/>
        <w:shd w:val="clear" w:color="auto" w:fill="auto"/>
        <w:bidi w:val="0"/>
        <w:spacing w:before="0" w:after="360" w:line="240" w:lineRule="auto"/>
        <w:ind w:left="0" w:right="0" w:firstLine="520"/>
        <w:jc w:val="left"/>
      </w:pPr>
      <w:bookmarkStart w:id="1361" w:name="bookmark1361"/>
      <w:r>
        <w:rPr>
          <w:color w:val="000000"/>
          <w:spacing w:val="0"/>
          <w:w w:val="100"/>
          <w:position w:val="0"/>
        </w:rPr>
        <w:t>（</w:t>
      </w:r>
      <w:bookmarkEnd w:id="1361"/>
      <w:r>
        <w:rPr>
          <w:rFonts w:ascii="Times New Roman" w:eastAsia="Times New Roman" w:hAnsi="Times New Roman" w:cs="Times New Roman"/>
          <w:color w:val="000000"/>
          <w:spacing w:val="0"/>
          <w:w w:val="100"/>
          <w:position w:val="0"/>
        </w:rPr>
        <w:t>6</w:t>
      </w:r>
      <w:r>
        <w:rPr>
          <w:color w:val="000000"/>
          <w:spacing w:val="0"/>
          <w:w w:val="100"/>
          <w:position w:val="0"/>
        </w:rPr>
        <w:t>）应收款融资期末余额较期初余额增长</w:t>
      </w:r>
      <w:r>
        <w:rPr>
          <w:rFonts w:ascii="Times New Roman" w:eastAsia="Times New Roman" w:hAnsi="Times New Roman" w:cs="Times New Roman"/>
          <w:color w:val="000000"/>
          <w:spacing w:val="0"/>
          <w:w w:val="100"/>
          <w:position w:val="0"/>
        </w:rPr>
        <w:t>350.43%</w:t>
      </w:r>
      <w:r>
        <w:rPr>
          <w:color w:val="000000"/>
          <w:spacing w:val="0"/>
          <w:w w:val="100"/>
          <w:position w:val="0"/>
        </w:rPr>
        <w:t>，主要原因是本期公司银行承兑汇票未到期。</w:t>
      </w:r>
    </w:p>
    <w:p>
      <w:pPr>
        <w:pStyle w:val="Style31"/>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7</w:t>
      </w:r>
      <w:bookmarkEnd w:id="1364"/>
      <w:r>
        <w:rPr>
          <w:color w:val="000000"/>
          <w:spacing w:val="0"/>
          <w:w w:val="100"/>
          <w:position w:val="0"/>
        </w:rPr>
        <w:t>、预付款项</w:t>
      </w:r>
      <w:bookmarkEnd w:id="1362"/>
      <w:bookmarkEnd w:id="1363"/>
      <w:bookmarkEnd w:id="1365"/>
    </w:p>
    <w:p>
      <w:pPr>
        <w:pStyle w:val="Style31"/>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62"/>
      <w:bookmarkEnd w:id="1363"/>
      <w:bookmarkEnd w:id="136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5,401,414.63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36,400,920.28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5,401,414.63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36,400,920.28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1"/>
        <w:keepNext/>
        <w:keepLines/>
        <w:widowControl w:val="0"/>
        <w:shd w:val="clear" w:color="auto" w:fill="auto"/>
        <w:bidi w:val="0"/>
        <w:spacing w:before="0" w:line="240" w:lineRule="auto"/>
        <w:ind w:left="0" w:right="0" w:firstLine="0"/>
        <w:jc w:val="both"/>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68"/>
      <w:bookmarkEnd w:id="1369"/>
      <w:bookmarkEnd w:id="1371"/>
    </w:p>
    <w:tbl>
      <w:tblPr>
        <w:tblOverlap w:val="never"/>
        <w:jc w:val="center"/>
        <w:tblLayout w:type="fixed"/>
      </w:tblPr>
      <w:tblGrid>
        <w:gridCol w:w="3864"/>
        <w:gridCol w:w="2760"/>
        <w:gridCol w:w="2491"/>
      </w:tblGrid>
      <w:tr>
        <w:trPr>
          <w:trHeight w:val="66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占预付款项期末余额合计 数的比例（</w:t>
            </w:r>
            <w:r>
              <w:rPr>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厦门贝启科技有限公司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上海朋邦实业有限公司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428,605.00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7.94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上海研鼎信息技术有限公司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7.50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江苏金蝶软件有限公司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4.17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上海尚堤怡企业管理服务有限公司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203,002.00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3.76</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1,941,607.00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35.96</w:t>
            </w:r>
          </w:p>
        </w:tc>
      </w:tr>
    </w:tbl>
    <w:p>
      <w:pPr>
        <w:widowControl w:val="0"/>
        <w:spacing w:after="359" w:line="1" w:lineRule="exact"/>
      </w:pP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预付款项期末余额较期初余额减少</w:t>
      </w:r>
      <w:r>
        <w:rPr>
          <w:rFonts w:ascii="Times New Roman" w:eastAsia="Times New Roman" w:hAnsi="Times New Roman" w:cs="Times New Roman"/>
          <w:color w:val="000000"/>
          <w:spacing w:val="0"/>
          <w:w w:val="100"/>
          <w:position w:val="0"/>
        </w:rPr>
        <w:t>85.16%</w:t>
      </w:r>
      <w:r>
        <w:rPr>
          <w:color w:val="000000"/>
          <w:spacing w:val="0"/>
          <w:w w:val="100"/>
          <w:position w:val="0"/>
        </w:rPr>
        <w:t>，主要原因是公司预付阿里云计算有限公司的合同采购款减少。</w:t>
      </w:r>
    </w:p>
    <w:p>
      <w:pPr>
        <w:pStyle w:val="Style31"/>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8</w:t>
      </w:r>
      <w:bookmarkEnd w:id="1374"/>
      <w:r>
        <w:rPr>
          <w:color w:val="000000"/>
          <w:spacing w:val="0"/>
          <w:w w:val="100"/>
          <w:position w:val="0"/>
        </w:rPr>
        <w:t>、其他应收款</w:t>
      </w:r>
      <w:bookmarkEnd w:id="1372"/>
      <w:bookmarkEnd w:id="1373"/>
      <w:bookmarkEnd w:id="137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28,139,924.09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32,160,320.37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28,139,924.09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32,160,320.37</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76"/>
      <w:bookmarkEnd w:id="1377"/>
      <w:bookmarkEnd w:id="1379"/>
    </w:p>
    <w:p>
      <w:pPr>
        <w:pStyle w:val="Style31"/>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80" w:name="bookmark1380"/>
      <w:bookmarkStart w:id="1381" w:name="bookmark1381"/>
      <w:r>
        <w:rPr>
          <w:rFonts w:ascii="Times New Roman" w:eastAsia="Times New Roman" w:hAnsi="Times New Roman" w:cs="Times New Roman"/>
          <w:color w:val="000000"/>
          <w:spacing w:val="0"/>
          <w:w w:val="100"/>
          <w:position w:val="0"/>
        </w:rPr>
        <w:t>1</w:t>
      </w:r>
      <w:bookmarkEnd w:id="1380"/>
      <w:r>
        <w:rPr>
          <w:color w:val="000000"/>
          <w:spacing w:val="0"/>
          <w:w w:val="100"/>
          <w:position w:val="0"/>
        </w:rPr>
        <w:t>）应收利息分类</w:t>
      </w:r>
      <w:bookmarkEnd w:id="1376"/>
      <w:bookmarkEnd w:id="1377"/>
      <w:bookmarkEnd w:id="138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p>
      <w:pPr>
        <w:pStyle w:val="Style21"/>
        <w:keepNext w:val="0"/>
        <w:keepLines w:val="0"/>
        <w:widowControl w:val="0"/>
        <w:pBdr>
          <w:top w:val="single" w:sz="4" w:space="0" w:color="D3D3D3"/>
          <w:left w:val="single" w:sz="4" w:space="0" w:color="D3D3D3"/>
          <w:bottom w:val="single" w:sz="4" w:space="2" w:color="D3D3D3"/>
          <w:right w:val="single" w:sz="4" w:space="0" w:color="D3D3D3"/>
        </w:pBdr>
        <w:shd w:val="clear" w:color="auto" w:fill="D3D3D3"/>
        <w:tabs>
          <w:tab w:pos="3005" w:val="left"/>
          <w:tab w:pos="6192" w:val="left"/>
        </w:tabs>
        <w:bidi w:val="0"/>
        <w:spacing w:before="0" w:after="318" w:line="240" w:lineRule="auto"/>
        <w:ind w:left="0" w:right="0" w:firstLine="0"/>
        <w:jc w:val="center"/>
      </w:pPr>
      <w:r>
        <w:rPr>
          <w:color w:val="000000"/>
          <w:spacing w:val="0"/>
          <w:w w:val="100"/>
          <w:position w:val="0"/>
        </w:rPr>
        <w:t>项目</w:t>
        <w:tab/>
        <w:t>期末余额</w:t>
        <w:tab/>
        <w:t>期初余额</w:t>
      </w:r>
    </w:p>
    <w:p>
      <w:pPr>
        <w:pStyle w:val="Style31"/>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color w:val="000000"/>
          <w:spacing w:val="0"/>
          <w:w w:val="100"/>
          <w:position w:val="0"/>
        </w:rPr>
        <w:t>）重要逾期利息</w:t>
      </w:r>
      <w:bookmarkEnd w:id="1382"/>
      <w:bookmarkEnd w:id="1383"/>
      <w:bookmarkEnd w:id="138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color w:val="000000"/>
          <w:spacing w:val="0"/>
          <w:w w:val="100"/>
          <w:position w:val="0"/>
        </w:rPr>
        <w:t>）坏账准备计提情况</w:t>
      </w:r>
      <w:bookmarkEnd w:id="1386"/>
      <w:bookmarkEnd w:id="1387"/>
      <w:bookmarkEnd w:id="1389"/>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90"/>
      <w:bookmarkEnd w:id="1391"/>
      <w:bookmarkEnd w:id="1393"/>
    </w:p>
    <w:p>
      <w:pPr>
        <w:pStyle w:val="Style31"/>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color w:val="000000"/>
          <w:spacing w:val="0"/>
          <w:w w:val="100"/>
          <w:position w:val="0"/>
        </w:rPr>
        <w:t>）应收股利分类</w:t>
      </w:r>
      <w:bookmarkEnd w:id="1390"/>
      <w:bookmarkEnd w:id="1391"/>
      <w:bookmarkEnd w:id="139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96"/>
      <w:bookmarkEnd w:id="1397"/>
      <w:bookmarkEnd w:id="139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color w:val="000000"/>
          <w:spacing w:val="0"/>
          <w:w w:val="100"/>
          <w:position w:val="0"/>
        </w:rPr>
        <w:t>）坏账准备计提情况</w:t>
      </w:r>
      <w:bookmarkEnd w:id="1400"/>
      <w:bookmarkEnd w:id="1401"/>
      <w:bookmarkEnd w:id="1403"/>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404"/>
      <w:bookmarkEnd w:id="1405"/>
      <w:bookmarkEnd w:id="1407"/>
    </w:p>
    <w:p>
      <w:pPr>
        <w:pStyle w:val="Style31"/>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8" w:name="bookmark1408"/>
      <w:bookmarkStart w:id="1409" w:name="bookmark1409"/>
      <w:r>
        <w:rPr>
          <w:rFonts w:ascii="Times New Roman" w:eastAsia="Times New Roman" w:hAnsi="Times New Roman" w:cs="Times New Roman"/>
          <w:color w:val="000000"/>
          <w:spacing w:val="0"/>
          <w:w w:val="100"/>
          <w:position w:val="0"/>
        </w:rPr>
        <w:t>1</w:t>
      </w:r>
      <w:bookmarkEnd w:id="1408"/>
      <w:r>
        <w:rPr>
          <w:color w:val="000000"/>
          <w:spacing w:val="0"/>
          <w:w w:val="100"/>
          <w:position w:val="0"/>
        </w:rPr>
        <w:t>）其他应收款按款项性质分类情况</w:t>
      </w:r>
      <w:bookmarkEnd w:id="1404"/>
      <w:bookmarkEnd w:id="1405"/>
      <w:bookmarkEnd w:id="140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15,219,251.19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12,535,458.35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10,004,500.00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6,871,576.46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5,526,112.93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1,962,705.05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2,024,708.14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16,246,310.32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34,058,032.70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37,532,589.74</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color w:val="000000"/>
          <w:spacing w:val="0"/>
          <w:w w:val="100"/>
          <w:position w:val="0"/>
        </w:rPr>
        <w:t>）坏账准备计提情况</w:t>
      </w:r>
      <w:bookmarkEnd w:id="1410"/>
      <w:bookmarkEnd w:id="1411"/>
      <w:bookmarkEnd w:id="1413"/>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5,372,269.37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5,372,269.37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969,779.49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969,779.49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423,940.25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423,940.25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5,918,108.61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5,918,108.61</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27,551,317.99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27,551,317.99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1,903,276.61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506,446.14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4,096,991.96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3,721,284.69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375,707.27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34,058,032.70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color w:val="000000"/>
          <w:spacing w:val="0"/>
          <w:w w:val="100"/>
          <w:position w:val="0"/>
        </w:rPr>
        <w:t>）本期计提、收回或转回的坏账准备情况</w:t>
      </w:r>
      <w:bookmarkEnd w:id="1414"/>
      <w:bookmarkEnd w:id="1415"/>
      <w:bookmarkEnd w:id="1417"/>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：应收其他 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5,372,269.37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969,779.49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423,940.25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5,918,108.61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5,372,269.37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969,779.49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423,940.25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5,918,108.61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color w:val="000000"/>
          <w:spacing w:val="0"/>
          <w:w w:val="100"/>
          <w:position w:val="0"/>
        </w:rPr>
        <w:t>）本期实际核销的其他应收款情况</w:t>
      </w:r>
      <w:bookmarkEnd w:id="1418"/>
      <w:bookmarkEnd w:id="1419"/>
      <w:bookmarkEnd w:id="142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5</w:t>
      </w:r>
      <w:bookmarkEnd w:id="1424"/>
      <w:r>
        <w:rPr>
          <w:color w:val="000000"/>
          <w:spacing w:val="0"/>
          <w:w w:val="100"/>
          <w:position w:val="0"/>
        </w:rPr>
        <w:t>）按欠款方归集的期末余额前五名的其他应收款情况</w:t>
      </w:r>
      <w:bookmarkEnd w:id="1422"/>
      <w:bookmarkEnd w:id="1423"/>
      <w:bookmarkEnd w:id="142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北京太极华保科技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500,225.00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西安环普科技产业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1,195,368.55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912,286.08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云南南天电子信息 产业股份有限公司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966,600.00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重庆银行股份有限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766,600.00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60,380.00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嘉兴银行股份有限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649,430.00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64,943.00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13,608,898.55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2,504,434.08</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6</w:t>
      </w:r>
      <w:bookmarkEnd w:id="1428"/>
      <w:r>
        <w:rPr>
          <w:color w:val="000000"/>
          <w:spacing w:val="0"/>
          <w:w w:val="100"/>
          <w:position w:val="0"/>
        </w:rPr>
        <w:t>）涉及政府补助的应收款项</w:t>
      </w:r>
      <w:bookmarkEnd w:id="1426"/>
      <w:bookmarkEnd w:id="1427"/>
      <w:bookmarkEnd w:id="142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7</w:t>
      </w:r>
      <w:bookmarkEnd w:id="1432"/>
      <w:r>
        <w:rPr>
          <w:color w:val="000000"/>
          <w:spacing w:val="0"/>
          <w:w w:val="100"/>
          <w:position w:val="0"/>
        </w:rPr>
        <w:t>）因金融资产转移而终止确认的其他应收款</w:t>
      </w:r>
      <w:bookmarkEnd w:id="1430"/>
      <w:bookmarkEnd w:id="1431"/>
      <w:bookmarkEnd w:id="1433"/>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2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8</w:t>
      </w:r>
      <w:bookmarkEnd w:id="1436"/>
      <w:r>
        <w:rPr>
          <w:color w:val="000000"/>
          <w:spacing w:val="0"/>
          <w:w w:val="100"/>
          <w:position w:val="0"/>
        </w:rPr>
        <w:t>）转移其他应收款且继续涉入形成的资产、负债金额</w:t>
      </w:r>
      <w:bookmarkEnd w:id="1434"/>
      <w:bookmarkEnd w:id="1435"/>
      <w:bookmarkEnd w:id="1437"/>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日股权转让款余额系公司出售菲耐得股权形成，具体说明详见附注七、</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 司已回款</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21"/>
        <w:keepNext w:val="0"/>
        <w:keepLines w:val="0"/>
        <w:widowControl w:val="0"/>
        <w:shd w:val="clear" w:color="auto" w:fill="auto"/>
        <w:tabs>
          <w:tab w:pos="517" w:val="left"/>
        </w:tabs>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日资金往来余额系</w:t>
      </w:r>
      <w:r>
        <w:rPr>
          <w:rFonts w:ascii="Times New Roman" w:eastAsia="Times New Roman" w:hAnsi="Times New Roman" w:cs="Times New Roman"/>
          <w:color w:val="000000"/>
          <w:spacing w:val="0"/>
          <w:w w:val="100"/>
          <w:position w:val="0"/>
        </w:rPr>
        <w:t>2020</w:t>
      </w:r>
      <w:r>
        <w:rPr>
          <w:color w:val="000000"/>
          <w:spacing w:val="0"/>
          <w:w w:val="100"/>
          <w:position w:val="0"/>
        </w:rPr>
        <w:t>年度控股股东润和投资通过相关供应商间接向公司拆借资金形成，截至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日，上述资金占用本金及利息已全部收回。</w:t>
      </w:r>
    </w:p>
    <w:p>
      <w:pPr>
        <w:pStyle w:val="Style21"/>
        <w:keepNext w:val="0"/>
        <w:keepLines w:val="0"/>
        <w:widowControl w:val="0"/>
        <w:shd w:val="clear" w:color="auto" w:fill="auto"/>
        <w:tabs>
          <w:tab w:pos="445" w:val="left"/>
        </w:tabs>
        <w:bidi w:val="0"/>
        <w:spacing w:before="0" w:after="0" w:line="312" w:lineRule="exact"/>
        <w:ind w:left="0" w:right="0" w:firstLine="0"/>
        <w:jc w:val="left"/>
      </w:pPr>
      <w:bookmarkStart w:id="1438" w:name="bookmark1438"/>
      <w:r>
        <w:rPr>
          <w:color w:val="000000"/>
          <w:spacing w:val="0"/>
          <w:w w:val="100"/>
          <w:position w:val="0"/>
        </w:rPr>
        <w:t>（</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w:t>
        <w:tab/>
        <w:t>本期坏账准备计提金额的确认标准及说明见附注五、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1"/>
        <w:keepNext w:val="0"/>
        <w:keepLines w:val="0"/>
        <w:widowControl w:val="0"/>
        <w:shd w:val="clear" w:color="auto" w:fill="auto"/>
        <w:tabs>
          <w:tab w:pos="445" w:val="left"/>
        </w:tabs>
        <w:bidi w:val="0"/>
        <w:spacing w:before="0" w:after="360" w:line="312" w:lineRule="exact"/>
        <w:ind w:left="0" w:right="0" w:firstLine="0"/>
        <w:jc w:val="left"/>
      </w:pPr>
      <w:bookmarkStart w:id="1439" w:name="bookmark1439"/>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w:t>
        <w:tab/>
        <w:t>坏账准备本期变动金额之其他变动为处置子公司减少的坏账准备。</w:t>
      </w:r>
    </w:p>
    <w:p>
      <w:pPr>
        <w:pStyle w:val="Style31"/>
        <w:keepNext/>
        <w:keepLines/>
        <w:widowControl w:val="0"/>
        <w:shd w:val="clear" w:color="auto" w:fill="auto"/>
        <w:bidi w:val="0"/>
        <w:spacing w:before="0" w:after="2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9</w:t>
      </w:r>
      <w:bookmarkEnd w:id="1442"/>
      <w:r>
        <w:rPr>
          <w:color w:val="000000"/>
          <w:spacing w:val="0"/>
          <w:w w:val="100"/>
          <w:position w:val="0"/>
        </w:rPr>
        <w:t>、存货</w:t>
      </w:r>
      <w:bookmarkEnd w:id="1440"/>
      <w:bookmarkEnd w:id="1441"/>
      <w:bookmarkEnd w:id="1443"/>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44"/>
      <w:bookmarkEnd w:id="1445"/>
      <w:bookmarkEnd w:id="144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2,731,260.75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2,731,260.75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40,474,548.52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40,474,548.52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301,188,728.15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11,095,471.03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290,093,257.12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226,482,857.90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8,124,396.65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218,358,461.25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3,661,728.33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3,661,728.33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4,311,095.57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4,311,095.57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307,581,717.23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11,095,471.03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296,486,246.20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271,268,501.99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8,124,396.65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263,144,105.34</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48"/>
      <w:bookmarkEnd w:id="1449"/>
      <w:bookmarkEnd w:id="145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8,124,396.65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7,960,786.72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4,989,712.34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11,095,471.03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8,124,396.65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7,960,786.72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4,989,712.34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11,095,471.03</w:t>
            </w:r>
          </w:p>
        </w:tc>
      </w:tr>
    </w:tbl>
    <w:p>
      <w:pPr>
        <w:pStyle w:val="Style38"/>
        <w:keepNext w:val="0"/>
        <w:keepLines w:val="0"/>
        <w:widowControl w:val="0"/>
        <w:shd w:val="clear" w:color="auto" w:fill="auto"/>
        <w:bidi w:val="0"/>
        <w:spacing w:before="0" w:after="100" w:line="240" w:lineRule="auto"/>
        <w:ind w:left="485" w:right="0" w:firstLine="0"/>
        <w:jc w:val="left"/>
      </w:pPr>
      <w:r>
        <w:rPr>
          <w:color w:val="000000"/>
          <w:spacing w:val="0"/>
          <w:w w:val="100"/>
          <w:position w:val="0"/>
        </w:rPr>
        <w:t>确定可变现净值的具体依据：根据项目的合同额扣除预计完工将要发生的成本。</w:t>
      </w:r>
    </w:p>
    <w:p>
      <w:pPr>
        <w:pStyle w:val="Style38"/>
        <w:keepNext w:val="0"/>
        <w:keepLines w:val="0"/>
        <w:widowControl w:val="0"/>
        <w:shd w:val="clear" w:color="auto" w:fill="auto"/>
        <w:bidi w:val="0"/>
        <w:spacing w:before="0" w:after="0" w:line="240" w:lineRule="auto"/>
        <w:ind w:left="485" w:right="0" w:firstLine="0"/>
        <w:jc w:val="left"/>
      </w:pPr>
      <w:r>
        <w:rPr>
          <w:color w:val="000000"/>
          <w:spacing w:val="0"/>
          <w:w w:val="100"/>
          <w:position w:val="0"/>
        </w:rPr>
        <w:t>本期转回合同履约成本减值准备的原因：期初已计提合同履约成本减值准备对应的项目本期均已完工，相应的减值准</w:t>
      </w:r>
    </w:p>
    <w:p>
      <w:pPr>
        <w:widowControl w:val="0"/>
        <w:spacing w:after="79" w:line="1" w:lineRule="exact"/>
      </w:pP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备予以转回。</w:t>
      </w:r>
    </w:p>
    <w:p>
      <w:pPr>
        <w:pStyle w:val="Style31"/>
        <w:keepNext/>
        <w:keepLines/>
        <w:widowControl w:val="0"/>
        <w:numPr>
          <w:ilvl w:val="0"/>
          <w:numId w:val="147"/>
        </w:numPr>
        <w:shd w:val="clear" w:color="auto" w:fill="auto"/>
        <w:tabs>
          <w:tab w:pos="493" w:val="left"/>
        </w:tabs>
        <w:bidi w:val="0"/>
        <w:spacing w:before="0" w:line="240" w:lineRule="auto"/>
        <w:ind w:left="0" w:right="0" w:firstLine="0"/>
        <w:jc w:val="left"/>
      </w:pPr>
      <w:bookmarkStart w:id="1452" w:name="bookmark1452"/>
      <w:bookmarkStart w:id="1453" w:name="bookmark1453"/>
      <w:bookmarkStart w:id="1454" w:name="bookmark1454"/>
      <w:bookmarkStart w:id="1455" w:name="bookmark1455"/>
      <w:bookmarkEnd w:id="1454"/>
      <w:r>
        <w:rPr>
          <w:color w:val="000000"/>
          <w:spacing w:val="0"/>
          <w:w w:val="100"/>
          <w:position w:val="0"/>
        </w:rPr>
        <w:t>存货期末余额含有借款费用资本化金额的说明</w:t>
      </w:r>
      <w:bookmarkEnd w:id="1452"/>
      <w:bookmarkEnd w:id="1453"/>
      <w:bookmarkEnd w:id="1455"/>
    </w:p>
    <w:p>
      <w:pPr>
        <w:pStyle w:val="Style31"/>
        <w:keepNext/>
        <w:keepLines/>
        <w:widowControl w:val="0"/>
        <w:numPr>
          <w:ilvl w:val="0"/>
          <w:numId w:val="147"/>
        </w:numPr>
        <w:shd w:val="clear" w:color="auto" w:fill="auto"/>
        <w:tabs>
          <w:tab w:pos="493" w:val="left"/>
        </w:tabs>
        <w:bidi w:val="0"/>
        <w:spacing w:before="0" w:line="240" w:lineRule="auto"/>
        <w:ind w:left="0" w:right="0" w:firstLine="0"/>
        <w:jc w:val="left"/>
      </w:pPr>
      <w:bookmarkStart w:id="1452" w:name="bookmark1452"/>
      <w:bookmarkStart w:id="1453" w:name="bookmark1453"/>
      <w:bookmarkStart w:id="1456" w:name="bookmark1456"/>
      <w:bookmarkStart w:id="1457" w:name="bookmark1457"/>
      <w:bookmarkEnd w:id="1456"/>
      <w:r>
        <w:rPr>
          <w:color w:val="000000"/>
          <w:spacing w:val="0"/>
          <w:w w:val="100"/>
          <w:position w:val="0"/>
        </w:rPr>
        <w:t>合同履约成本本期摊销金额的说明</w:t>
      </w:r>
      <w:bookmarkEnd w:id="1452"/>
      <w:bookmarkEnd w:id="1453"/>
      <w:bookmarkEnd w:id="1457"/>
    </w:p>
    <w:p>
      <w:pPr>
        <w:pStyle w:val="Style31"/>
        <w:keepNext/>
        <w:keepLines/>
        <w:widowControl w:val="0"/>
        <w:shd w:val="clear" w:color="auto" w:fill="auto"/>
        <w:bidi w:val="0"/>
        <w:spacing w:before="0" w:after="400" w:line="240" w:lineRule="auto"/>
        <w:ind w:left="0" w:right="0" w:firstLine="0"/>
        <w:jc w:val="left"/>
      </w:pPr>
      <w:bookmarkStart w:id="1452" w:name="bookmark1452"/>
      <w:bookmarkStart w:id="1453" w:name="bookmark1453"/>
      <w:bookmarkStart w:id="1458" w:name="bookmark1458"/>
      <w:bookmarkStart w:id="1459" w:name="bookmark1459"/>
      <w:r>
        <w:rPr>
          <w:rFonts w:ascii="Times New Roman" w:eastAsia="Times New Roman" w:hAnsi="Times New Roman" w:cs="Times New Roman"/>
          <w:color w:val="000000"/>
          <w:spacing w:val="0"/>
          <w:w w:val="100"/>
          <w:position w:val="0"/>
        </w:rPr>
        <w:t>1</w:t>
      </w:r>
      <w:bookmarkEnd w:id="145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52"/>
      <w:bookmarkEnd w:id="1453"/>
      <w:bookmarkEnd w:id="145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未达到无条件收款的货款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26,436,494.21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1,804,652.45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24,631,841.76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8,289,584.99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1,101,678.97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7,187,906.02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26,436,494.21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1,804,652.45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24,631,841.76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8,289,584.99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1,101,678.97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7,187,906.02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本期合同资产计提减值准备情况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未达到无条件收款的货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本期减值准备计提金额 的确认标准及说明见附 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733,493.48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1"/>
        <w:keepNext w:val="0"/>
        <w:keepLines w:val="0"/>
        <w:widowControl w:val="0"/>
        <w:numPr>
          <w:ilvl w:val="0"/>
          <w:numId w:val="149"/>
        </w:numPr>
        <w:shd w:val="clear" w:color="auto" w:fill="auto"/>
        <w:tabs>
          <w:tab w:pos="445" w:val="left"/>
        </w:tabs>
        <w:bidi w:val="0"/>
        <w:spacing w:before="0" w:after="100" w:line="240" w:lineRule="auto"/>
        <w:ind w:left="0" w:right="0" w:firstLine="0"/>
        <w:jc w:val="both"/>
      </w:pPr>
      <w:bookmarkStart w:id="1460" w:name="bookmark1460"/>
      <w:bookmarkEnd w:id="1460"/>
      <w:r>
        <w:rPr>
          <w:color w:val="000000"/>
          <w:spacing w:val="0"/>
          <w:w w:val="100"/>
          <w:position w:val="0"/>
        </w:rPr>
        <w:t>本期处置子公司减少合同资产减值准备</w:t>
      </w:r>
      <w:r>
        <w:rPr>
          <w:rFonts w:ascii="Times New Roman" w:eastAsia="Times New Roman" w:hAnsi="Times New Roman" w:cs="Times New Roman"/>
          <w:color w:val="000000"/>
          <w:spacing w:val="0"/>
          <w:w w:val="100"/>
          <w:position w:val="0"/>
        </w:rPr>
        <w:t>30,520.00</w:t>
      </w:r>
      <w:r>
        <w:rPr>
          <w:color w:val="000000"/>
          <w:spacing w:val="0"/>
          <w:w w:val="100"/>
          <w:position w:val="0"/>
        </w:rPr>
        <w:t>元。</w:t>
      </w:r>
    </w:p>
    <w:p>
      <w:pPr>
        <w:pStyle w:val="Style21"/>
        <w:keepNext w:val="0"/>
        <w:keepLines w:val="0"/>
        <w:widowControl w:val="0"/>
        <w:numPr>
          <w:ilvl w:val="0"/>
          <w:numId w:val="149"/>
        </w:numPr>
        <w:shd w:val="clear" w:color="auto" w:fill="auto"/>
        <w:tabs>
          <w:tab w:pos="445" w:val="left"/>
        </w:tabs>
        <w:bidi w:val="0"/>
        <w:spacing w:before="0" w:after="400" w:line="240" w:lineRule="auto"/>
        <w:ind w:left="0" w:right="0" w:firstLine="0"/>
        <w:jc w:val="both"/>
      </w:pPr>
      <w:bookmarkStart w:id="1461" w:name="bookmark1461"/>
      <w:bookmarkEnd w:id="1461"/>
      <w:r>
        <w:rPr>
          <w:color w:val="000000"/>
          <w:spacing w:val="0"/>
          <w:w w:val="100"/>
          <w:position w:val="0"/>
        </w:rPr>
        <w:t>合同资产期末余额较期初余额增长</w:t>
      </w:r>
      <w:r>
        <w:rPr>
          <w:rFonts w:ascii="Times New Roman" w:eastAsia="Times New Roman" w:hAnsi="Times New Roman" w:cs="Times New Roman"/>
          <w:color w:val="000000"/>
          <w:spacing w:val="0"/>
          <w:w w:val="100"/>
          <w:position w:val="0"/>
        </w:rPr>
        <w:t>218.91%</w:t>
      </w:r>
      <w:r>
        <w:rPr>
          <w:color w:val="000000"/>
          <w:spacing w:val="0"/>
          <w:w w:val="100"/>
          <w:position w:val="0"/>
        </w:rPr>
        <w:t>，主要原因是未达到无条件收款的货款增加。</w:t>
      </w:r>
    </w:p>
    <w:p>
      <w:pPr>
        <w:pStyle w:val="Style31"/>
        <w:keepNext/>
        <w:keepLines/>
        <w:widowControl w:val="0"/>
        <w:shd w:val="clear" w:color="auto" w:fill="auto"/>
        <w:bidi w:val="0"/>
        <w:spacing w:before="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1</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462"/>
      <w:bookmarkEnd w:id="1463"/>
      <w:bookmarkEnd w:id="146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66"/>
      <w:bookmarkEnd w:id="1467"/>
      <w:bookmarkEnd w:id="146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70"/>
      <w:bookmarkEnd w:id="1471"/>
      <w:bookmarkEnd w:id="1473"/>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5,537,397.51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450,864.68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增值税进项留抵税额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1,533,124.15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1,806,703.19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969,537.78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1,229,589.21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624,651.63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8,040,059.44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4,111,808.71</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其他流动资产期末余额较期初余额增长</w:t>
      </w:r>
      <w:r>
        <w:rPr>
          <w:rFonts w:ascii="Times New Roman" w:eastAsia="Times New Roman" w:hAnsi="Times New Roman" w:cs="Times New Roman"/>
          <w:color w:val="000000"/>
          <w:spacing w:val="0"/>
          <w:w w:val="100"/>
          <w:position w:val="0"/>
        </w:rPr>
        <w:t>95.54%</w:t>
      </w:r>
      <w:r>
        <w:rPr>
          <w:color w:val="000000"/>
          <w:spacing w:val="0"/>
          <w:w w:val="100"/>
          <w:position w:val="0"/>
        </w:rPr>
        <w:t>，主要原因是期末待认证进项税增加。</w:t>
      </w:r>
    </w:p>
    <w:p>
      <w:pPr>
        <w:pStyle w:val="Style31"/>
        <w:keepNext/>
        <w:keepLines/>
        <w:widowControl w:val="0"/>
        <w:shd w:val="clear" w:color="auto" w:fill="auto"/>
        <w:bidi w:val="0"/>
        <w:spacing w:before="0" w:after="38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74"/>
      <w:bookmarkEnd w:id="1475"/>
      <w:bookmarkEnd w:id="147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bookmarkEnd w:id="148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78"/>
      <w:bookmarkEnd w:id="1479"/>
      <w:bookmarkEnd w:id="148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619"/>
        <w:gridCol w:w="413"/>
        <w:gridCol w:w="1037"/>
        <w:gridCol w:w="1032"/>
        <w:gridCol w:w="1037"/>
        <w:gridCol w:w="307"/>
        <w:gridCol w:w="725"/>
        <w:gridCol w:w="1032"/>
        <w:gridCol w:w="1056"/>
        <w:gridCol w:w="1080"/>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54" w:hRule="exact"/>
        </w:trPr>
        <w:tc>
          <w:tcPr>
            <w:gridSpan w:val="11"/>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重要的其他债权投资</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gridSpan w:val="2"/>
            <w:vMerge/>
            <w:tcBorders>
              <w:left w:val="single" w:sz="4"/>
              <w:bottom w:val="single" w:sz="4"/>
            </w:tcBorders>
            <w:shd w:val="clear" w:color="auto" w:fill="D3D3D3"/>
            <w:vAlign w:val="center"/>
          </w:tcPr>
          <w:p>
            <w:pPr/>
          </w:p>
        </w:tc>
        <w:tc>
          <w:tcPr>
            <w:gridSpan w:val="5"/>
            <w:tcBorders>
              <w:top w:val="single" w:sz="4"/>
              <w:left w:val="single" w:sz="4"/>
              <w:bottom w:val="single" w:sz="4"/>
            </w:tcBorders>
            <w:shd w:val="clear" w:color="auto" w:fill="D3D3D3"/>
            <w:vAlign w:val="center"/>
          </w:tcPr>
          <w:p>
            <w:pPr>
              <w:pStyle w:val="Style24"/>
              <w:keepNext w:val="0"/>
              <w:keepLines w:val="0"/>
              <w:widowControl w:val="0"/>
              <w:shd w:val="clear" w:color="auto" w:fill="auto"/>
              <w:tabs>
                <w:tab w:pos="758" w:val="left"/>
                <w:tab w:pos="2784" w:val="left"/>
              </w:tabs>
              <w:bidi w:val="0"/>
              <w:spacing w:before="0" w:after="0" w:line="240" w:lineRule="auto"/>
              <w:ind w:left="0" w:right="0" w:firstLine="0"/>
              <w:jc w:val="center"/>
            </w:pPr>
            <w:r>
              <w:rPr>
                <w:color w:val="000000"/>
                <w:spacing w:val="0"/>
                <w:w w:val="100"/>
                <w:position w:val="0"/>
              </w:rPr>
              <w:t>面值</w:t>
              <w:tab/>
              <w:t>票面利率实际利率</w:t>
              <w:tab/>
              <w:t>到期日</w:t>
            </w:r>
          </w:p>
        </w:tc>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tabs>
                <w:tab w:pos="773" w:val="left"/>
              </w:tabs>
              <w:bidi w:val="0"/>
              <w:spacing w:before="0" w:after="0" w:line="240" w:lineRule="auto"/>
              <w:ind w:left="0" w:right="0" w:firstLine="0"/>
              <w:jc w:val="right"/>
            </w:pPr>
            <w:r>
              <w:rPr>
                <w:color w:val="000000"/>
                <w:spacing w:val="0"/>
                <w:w w:val="100"/>
                <w:position w:val="0"/>
              </w:rPr>
              <w:t>面值</w:t>
              <w:tab/>
              <w:t>票面利率实际利率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bookmarkEnd w:id="148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82"/>
      <w:bookmarkEnd w:id="1483"/>
      <w:bookmarkEnd w:id="1485"/>
    </w:p>
    <w:p>
      <w:pPr>
        <w:pStyle w:val="Style31"/>
        <w:keepNext/>
        <w:keepLines/>
        <w:widowControl w:val="0"/>
        <w:shd w:val="clear" w:color="auto" w:fill="auto"/>
        <w:bidi w:val="0"/>
        <w:spacing w:before="0" w:after="380" w:line="240" w:lineRule="auto"/>
        <w:ind w:left="0" w:right="0" w:firstLine="0"/>
        <w:jc w:val="both"/>
      </w:pPr>
      <w:bookmarkStart w:id="1482" w:name="bookmark1482"/>
      <w:bookmarkStart w:id="1483" w:name="bookmark1483"/>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82"/>
      <w:bookmarkEnd w:id="1483"/>
      <w:bookmarkEnd w:id="148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7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keepLines/>
        <w:widowControl w:val="0"/>
        <w:shd w:val="clear" w:color="auto" w:fill="auto"/>
        <w:tabs>
          <w:tab w:pos="493" w:val="left"/>
        </w:tabs>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w:t>
      </w:r>
      <w:bookmarkEnd w:id="149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88"/>
      <w:bookmarkEnd w:id="1489"/>
      <w:bookmarkEnd w:id="1491"/>
    </w:p>
    <w:p>
      <w:pPr>
        <w:pStyle w:val="Style31"/>
        <w:keepNext/>
        <w:keepLines/>
        <w:widowControl w:val="0"/>
        <w:shd w:val="clear" w:color="auto" w:fill="auto"/>
        <w:tabs>
          <w:tab w:pos="493" w:val="left"/>
        </w:tabs>
        <w:bidi w:val="0"/>
        <w:spacing w:before="0" w:after="380" w:line="240" w:lineRule="auto"/>
        <w:ind w:left="0" w:right="0" w:firstLine="0"/>
        <w:jc w:val="left"/>
      </w:pPr>
      <w:bookmarkStart w:id="1488" w:name="bookmark1488"/>
      <w:bookmarkStart w:id="1489" w:name="bookmark1489"/>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88"/>
      <w:bookmarkEnd w:id="1489"/>
      <w:bookmarkEnd w:id="149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bookmarkEnd w:id="149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94"/>
      <w:bookmarkEnd w:id="1495"/>
      <w:bookmarkEnd w:id="149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新维数联</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29,868,76</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1,538,971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31,407,73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润芯微科 技（江苏）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3,757,188</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93,722.11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10,217,57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14,068,48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南京润辰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5,381,184</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-122,013.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2,276,748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7,535,919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苏州保润</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欣和信息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-243,022.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3,256,977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奥特酷智</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22,336,58</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-1,017,23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9,676,068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-30,995,4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江苏鑫合 易家信息 技术有限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7,655,452</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7,428,920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-978,796.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752,265.1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 智融科技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2,334,867</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-2,349,57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71,334,04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7,428,920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-713,664.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-32,592,7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56,269,12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71,334,04</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3,500,000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7,428,920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-713,664. </w:t>
            </w: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22,170,39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-32,592,7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56,269,12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tabs>
          <w:tab w:pos="514" w:val="left"/>
        </w:tabs>
        <w:bidi w:val="0"/>
        <w:spacing w:before="0" w:after="0" w:line="313" w:lineRule="exact"/>
        <w:ind w:left="0" w:right="0" w:firstLine="0"/>
        <w:jc w:val="left"/>
      </w:pPr>
      <w:bookmarkStart w:id="1498" w:name="bookmark1498"/>
      <w:r>
        <w:rPr>
          <w:color w:val="000000"/>
          <w:spacing w:val="0"/>
          <w:w w:val="100"/>
          <w:position w:val="0"/>
        </w:rPr>
        <w:t>（</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w:t>
        <w:tab/>
        <w:t>润芯微（科技）江苏有限公司（以下简称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润芯微</w:t>
      </w:r>
      <w:r>
        <w:rPr>
          <w:rFonts w:ascii="Times New Roman" w:eastAsia="Times New Roman" w:hAnsi="Times New Roman" w:cs="Times New Roman"/>
          <w:color w:val="000000"/>
          <w:spacing w:val="0"/>
          <w:w w:val="100"/>
          <w:position w:val="0"/>
        </w:rPr>
        <w:t>”</w:t>
      </w:r>
      <w:r>
        <w:rPr>
          <w:color w:val="000000"/>
          <w:spacing w:val="0"/>
          <w:w w:val="100"/>
          <w:position w:val="0"/>
        </w:rPr>
        <w:t xml:space="preserve">）其他权益变动系该公司本期增资扩股，本公司相应确认其他权益 变动 </w:t>
      </w:r>
      <w:r>
        <w:rPr>
          <w:rFonts w:ascii="Times New Roman" w:eastAsia="Times New Roman" w:hAnsi="Times New Roman" w:cs="Times New Roman"/>
          <w:color w:val="000000"/>
          <w:spacing w:val="0"/>
          <w:w w:val="100"/>
          <w:position w:val="0"/>
        </w:rPr>
        <w:t>10,217,578.9</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21"/>
        <w:keepNext w:val="0"/>
        <w:keepLines w:val="0"/>
        <w:widowControl w:val="0"/>
        <w:shd w:val="clear" w:color="auto" w:fill="auto"/>
        <w:bidi w:val="0"/>
        <w:spacing w:before="0" w:after="0" w:line="313" w:lineRule="exact"/>
        <w:ind w:left="0" w:right="0" w:firstLine="0"/>
        <w:jc w:val="left"/>
      </w:pPr>
      <w:bookmarkStart w:id="1499" w:name="bookmark1499"/>
      <w:r>
        <w:rPr>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 南京润辰科技有限公司（以下简称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润辰科技</w:t>
      </w:r>
      <w:r>
        <w:rPr>
          <w:rFonts w:ascii="Times New Roman" w:eastAsia="Times New Roman" w:hAnsi="Times New Roman" w:cs="Times New Roman"/>
          <w:color w:val="000000"/>
          <w:spacing w:val="0"/>
          <w:w w:val="100"/>
          <w:position w:val="0"/>
        </w:rPr>
        <w:t>”</w:t>
      </w:r>
      <w:r>
        <w:rPr>
          <w:color w:val="000000"/>
          <w:spacing w:val="0"/>
          <w:w w:val="100"/>
          <w:position w:val="0"/>
        </w:rPr>
        <w:t xml:space="preserve">）其他权益变动系该公司本期增资扩股，本公司相应确认其他权益变动 </w:t>
      </w:r>
      <w:r>
        <w:rPr>
          <w:rFonts w:ascii="Times New Roman" w:eastAsia="Times New Roman" w:hAnsi="Times New Roman" w:cs="Times New Roman"/>
          <w:color w:val="000000"/>
          <w:spacing w:val="0"/>
          <w:w w:val="100"/>
          <w:position w:val="0"/>
        </w:rPr>
        <w:t xml:space="preserve">2,276,748.28 </w:t>
      </w:r>
      <w:r>
        <w:rPr>
          <w:color w:val="000000"/>
          <w:spacing w:val="0"/>
          <w:w w:val="100"/>
          <w:position w:val="0"/>
        </w:rPr>
        <w:t>元。</w:t>
      </w:r>
    </w:p>
    <w:p>
      <w:pPr>
        <w:pStyle w:val="Style21"/>
        <w:keepNext w:val="0"/>
        <w:keepLines w:val="0"/>
        <w:widowControl w:val="0"/>
        <w:shd w:val="clear" w:color="auto" w:fill="auto"/>
        <w:tabs>
          <w:tab w:pos="514" w:val="left"/>
        </w:tabs>
        <w:bidi w:val="0"/>
        <w:spacing w:before="0" w:after="0" w:line="313" w:lineRule="exact"/>
        <w:ind w:left="0" w:right="0" w:firstLine="0"/>
        <w:jc w:val="left"/>
      </w:pPr>
      <w:bookmarkStart w:id="1500" w:name="bookmark1500"/>
      <w:r>
        <w:rPr>
          <w:color w:val="000000"/>
          <w:spacing w:val="0"/>
          <w:w w:val="100"/>
          <w:position w:val="0"/>
        </w:rPr>
        <w:t>（</w:t>
      </w:r>
      <w:bookmarkEnd w:id="150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月，本公司参股投资苏州保润欣和信息科技有限公司（以下简称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保润欣和</w:t>
      </w:r>
      <w:r>
        <w:rPr>
          <w:rFonts w:ascii="Times New Roman" w:eastAsia="Times New Roman" w:hAnsi="Times New Roman" w:cs="Times New Roman"/>
          <w:color w:val="000000"/>
          <w:spacing w:val="0"/>
          <w:w w:val="100"/>
          <w:position w:val="0"/>
        </w:rPr>
        <w:t>”</w:t>
      </w:r>
      <w:r>
        <w:rPr>
          <w:color w:val="000000"/>
          <w:spacing w:val="0"/>
          <w:w w:val="100"/>
          <w:position w:val="0"/>
        </w:rPr>
        <w:t>），该公司注册资本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w:t>
      </w:r>
      <w:r>
        <w:rPr>
          <w:color w:val="000000"/>
          <w:spacing w:val="0"/>
          <w:w w:val="100"/>
          <w:position w:val="0"/>
        </w:rPr>
        <w:t>万元， 本公司投资</w:t>
      </w:r>
      <w:r>
        <w:rPr>
          <w:rFonts w:ascii="Times New Roman" w:eastAsia="Times New Roman" w:hAnsi="Times New Roman" w:cs="Times New Roman"/>
          <w:color w:val="000000"/>
          <w:spacing w:val="0"/>
          <w:w w:val="100"/>
          <w:position w:val="0"/>
        </w:rPr>
        <w:t>350.00</w:t>
      </w:r>
      <w:r>
        <w:rPr>
          <w:color w:val="000000"/>
          <w:spacing w:val="0"/>
          <w:w w:val="100"/>
          <w:position w:val="0"/>
        </w:rPr>
        <w:t>万元，持股比例为</w:t>
      </w:r>
      <w:r>
        <w:rPr>
          <w:rFonts w:ascii="Times New Roman" w:eastAsia="Times New Roman" w:hAnsi="Times New Roman" w:cs="Times New Roman"/>
          <w:color w:val="000000"/>
          <w:spacing w:val="0"/>
          <w:w w:val="100"/>
          <w:position w:val="0"/>
        </w:rPr>
        <w:t>35.00%</w:t>
      </w:r>
      <w:r>
        <w:rPr>
          <w:color w:val="000000"/>
          <w:spacing w:val="0"/>
          <w:w w:val="100"/>
          <w:position w:val="0"/>
        </w:rPr>
        <w:t>，对保润欣和生产经营具有重大影响，故将此投资作为</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核算。</w:t>
      </w:r>
    </w:p>
    <w:p>
      <w:pPr>
        <w:pStyle w:val="Style21"/>
        <w:keepNext w:val="0"/>
        <w:keepLines w:val="0"/>
        <w:widowControl w:val="0"/>
        <w:shd w:val="clear" w:color="auto" w:fill="auto"/>
        <w:bidi w:val="0"/>
        <w:spacing w:before="0" w:after="0" w:line="313" w:lineRule="exact"/>
        <w:ind w:left="0" w:right="0" w:firstLine="0"/>
        <w:jc w:val="left"/>
      </w:pPr>
      <w:bookmarkStart w:id="1501" w:name="bookmark1501"/>
      <w:r>
        <w:rPr>
          <w:color w:val="000000"/>
          <w:spacing w:val="0"/>
          <w:w w:val="100"/>
          <w:position w:val="0"/>
        </w:rPr>
        <w:t>（</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 奥特酷智能科技（南京）有限公司（以下简称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奥特酷</w:t>
      </w:r>
      <w:r>
        <w:rPr>
          <w:rFonts w:ascii="Times New Roman" w:eastAsia="Times New Roman" w:hAnsi="Times New Roman" w:cs="Times New Roman"/>
          <w:color w:val="000000"/>
          <w:spacing w:val="0"/>
          <w:w w:val="100"/>
          <w:position w:val="0"/>
        </w:rPr>
        <w:t>”</w:t>
      </w:r>
      <w:r>
        <w:rPr>
          <w:color w:val="000000"/>
          <w:spacing w:val="0"/>
          <w:w w:val="100"/>
          <w:position w:val="0"/>
        </w:rPr>
        <w:t>）其他权益变动系该公司本期增资扩股，本公司相应确认其他 权益变动</w:t>
      </w:r>
      <w:r>
        <w:rPr>
          <w:rFonts w:ascii="Times New Roman" w:eastAsia="Times New Roman" w:hAnsi="Times New Roman" w:cs="Times New Roman"/>
          <w:color w:val="000000"/>
          <w:spacing w:val="0"/>
          <w:w w:val="100"/>
          <w:position w:val="0"/>
        </w:rPr>
        <w:t>9,676,068.76</w:t>
      </w:r>
      <w:r>
        <w:rPr>
          <w:color w:val="000000"/>
          <w:spacing w:val="0"/>
          <w:w w:val="100"/>
          <w:position w:val="0"/>
        </w:rPr>
        <w:t>元；其他变动系奥特酷增资扩股后，本公司对其持股比例被动稀释至</w:t>
      </w:r>
      <w:r>
        <w:rPr>
          <w:rFonts w:ascii="Times New Roman" w:eastAsia="Times New Roman" w:hAnsi="Times New Roman" w:cs="Times New Roman"/>
          <w:color w:val="000000"/>
          <w:spacing w:val="0"/>
          <w:w w:val="100"/>
          <w:position w:val="0"/>
        </w:rPr>
        <w:t>9.4652%</w:t>
      </w:r>
      <w:r>
        <w:rPr>
          <w:color w:val="000000"/>
          <w:spacing w:val="0"/>
          <w:w w:val="100"/>
          <w:position w:val="0"/>
        </w:rPr>
        <w:t>，同时公司不再有权提名 董事，对其不再具有重大影响，由长期股权投资转换至其他非流动金融资产核算。</w:t>
      </w:r>
    </w:p>
    <w:p>
      <w:pPr>
        <w:pStyle w:val="Style21"/>
        <w:keepNext w:val="0"/>
        <w:keepLines w:val="0"/>
        <w:widowControl w:val="0"/>
        <w:shd w:val="clear" w:color="auto" w:fill="auto"/>
        <w:bidi w:val="0"/>
        <w:spacing w:before="0" w:after="0" w:line="313" w:lineRule="exact"/>
        <w:ind w:left="0" w:right="0" w:firstLine="0"/>
        <w:jc w:val="left"/>
      </w:pPr>
      <w:bookmarkStart w:id="1502" w:name="bookmark1502"/>
      <w:r>
        <w:rPr>
          <w:color w:val="000000"/>
          <w:spacing w:val="0"/>
          <w:w w:val="100"/>
          <w:position w:val="0"/>
        </w:rPr>
        <w:t>（</w:t>
      </w:r>
      <w:bookmarkEnd w:id="1502"/>
      <w:r>
        <w:rPr>
          <w:rFonts w:ascii="Times New Roman" w:eastAsia="Times New Roman" w:hAnsi="Times New Roman" w:cs="Times New Roman"/>
          <w:color w:val="000000"/>
          <w:spacing w:val="0"/>
          <w:w w:val="100"/>
          <w:position w:val="0"/>
        </w:rPr>
        <w:t>5</w:t>
      </w:r>
      <w:r>
        <w:rPr>
          <w:color w:val="000000"/>
          <w:spacing w:val="0"/>
          <w:w w:val="100"/>
          <w:position w:val="0"/>
        </w:rPr>
        <w:t>） 江苏鑫合易家信息技术有限责任公司（以下简称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鑫合易家</w:t>
      </w:r>
      <w:r>
        <w:rPr>
          <w:rFonts w:ascii="Times New Roman" w:eastAsia="Times New Roman" w:hAnsi="Times New Roman" w:cs="Times New Roman"/>
          <w:color w:val="000000"/>
          <w:spacing w:val="0"/>
          <w:w w:val="100"/>
          <w:position w:val="0"/>
        </w:rPr>
        <w:t>”</w:t>
      </w:r>
      <w:r>
        <w:rPr>
          <w:color w:val="000000"/>
          <w:spacing w:val="0"/>
          <w:w w:val="100"/>
          <w:position w:val="0"/>
        </w:rPr>
        <w:t>）减少投资系</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月本公司将持有的鑫合易家股权转 让给南京银资物业经营管理有限责任公司，本次股权转让后，公司不再持有鑫合易家股权。</w:t>
      </w:r>
    </w:p>
    <w:p>
      <w:pPr>
        <w:pStyle w:val="Style21"/>
        <w:keepNext w:val="0"/>
        <w:keepLines w:val="0"/>
        <w:widowControl w:val="0"/>
        <w:shd w:val="clear" w:color="auto" w:fill="auto"/>
        <w:tabs>
          <w:tab w:pos="514" w:val="left"/>
        </w:tabs>
        <w:bidi w:val="0"/>
        <w:spacing w:before="0" w:after="380" w:line="313" w:lineRule="exact"/>
        <w:ind w:left="0" w:right="0" w:firstLine="0"/>
        <w:jc w:val="left"/>
      </w:pPr>
      <w:bookmarkStart w:id="1503" w:name="bookmark1503"/>
      <w:r>
        <w:rPr>
          <w:color w:val="000000"/>
          <w:spacing w:val="0"/>
          <w:w w:val="100"/>
          <w:position w:val="0"/>
        </w:rPr>
        <w:t>（</w:t>
      </w:r>
      <w:bookmarkEnd w:id="1503"/>
      <w:r>
        <w:rPr>
          <w:rFonts w:ascii="Times New Roman" w:eastAsia="Times New Roman" w:hAnsi="Times New Roman" w:cs="Times New Roman"/>
          <w:color w:val="000000"/>
          <w:spacing w:val="0"/>
          <w:w w:val="100"/>
          <w:position w:val="0"/>
        </w:rPr>
        <w:t>6</w:t>
      </w:r>
      <w:r>
        <w:rPr>
          <w:color w:val="000000"/>
          <w:spacing w:val="0"/>
          <w:w w:val="100"/>
          <w:position w:val="0"/>
        </w:rPr>
        <w:t>）</w:t>
        <w:tab/>
        <w:t>江苏润和智融科技有限公司（以下简称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润和智融</w:t>
      </w:r>
      <w:r>
        <w:rPr>
          <w:rFonts w:ascii="Times New Roman" w:eastAsia="Times New Roman" w:hAnsi="Times New Roman" w:cs="Times New Roman"/>
          <w:color w:val="000000"/>
          <w:spacing w:val="0"/>
          <w:w w:val="100"/>
          <w:position w:val="0"/>
        </w:rPr>
        <w:t>”</w:t>
      </w:r>
      <w:r>
        <w:rPr>
          <w:color w:val="000000"/>
          <w:spacing w:val="0"/>
          <w:w w:val="100"/>
          <w:position w:val="0"/>
        </w:rPr>
        <w:t>）其他变动系润和智融增资扩股，本公司对其持有的股权由</w:t>
      </w:r>
      <w:r>
        <w:rPr>
          <w:rFonts w:ascii="Times New Roman" w:eastAsia="Times New Roman" w:hAnsi="Times New Roman" w:cs="Times New Roman"/>
          <w:color w:val="000000"/>
          <w:spacing w:val="0"/>
          <w:w w:val="100"/>
          <w:position w:val="0"/>
        </w:rPr>
        <w:t>20%</w:t>
      </w:r>
      <w:r>
        <w:rPr>
          <w:color w:val="000000"/>
          <w:spacing w:val="0"/>
          <w:w w:val="100"/>
          <w:position w:val="0"/>
        </w:rPr>
        <w:t>被 动稀释至</w:t>
      </w:r>
      <w:r>
        <w:rPr>
          <w:rFonts w:ascii="Times New Roman" w:eastAsia="Times New Roman" w:hAnsi="Times New Roman" w:cs="Times New Roman"/>
          <w:color w:val="000000"/>
          <w:spacing w:val="0"/>
          <w:w w:val="100"/>
          <w:position w:val="0"/>
        </w:rPr>
        <w:t>12.50%</w:t>
      </w:r>
      <w:r>
        <w:rPr>
          <w:color w:val="000000"/>
          <w:spacing w:val="0"/>
          <w:w w:val="100"/>
          <w:position w:val="0"/>
        </w:rPr>
        <w:t>，对其不再具有重大影响，由长期股权投资转换至其他非流动金融资产核算。</w:t>
      </w:r>
    </w:p>
    <w:p>
      <w:pPr>
        <w:pStyle w:val="Style31"/>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bookmarkEnd w:id="1506"/>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504"/>
      <w:bookmarkEnd w:id="1505"/>
      <w:bookmarkEnd w:id="150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江苏民营投资控股有限公司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6,508,355.32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6,508,355.32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NEVADA NANOTECH SYSTEMS INC.</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6,515,499.97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6,667,971.48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233,023,855.29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233,176,326.80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指定为以公允价</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值计量且其变动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计入其他综合收</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江苏民营投资控 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管理层基于股权 投资业务模式和 未来现金流量特 征指定</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江苏开拓信息与 系统有限公司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管理层基于股权 投资业务模式和 未来现金流量特 征指定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NEVADA</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NANOTECH</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SYSTEMS 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管理层基于股权 投资业务模式和 未来现金流量特 征指定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46"/>
        <w:keepNext w:val="0"/>
        <w:keepLines w:val="0"/>
        <w:widowControl w:val="0"/>
        <w:shd w:val="clear" w:color="auto" w:fill="auto"/>
        <w:bidi w:val="0"/>
        <w:spacing w:before="0" w:after="380" w:line="240" w:lineRule="auto"/>
        <w:ind w:left="0" w:right="0" w:firstLine="520"/>
        <w:jc w:val="left"/>
      </w:pPr>
      <w:r>
        <w:rPr>
          <w:rFonts w:ascii="SimSun" w:eastAsia="SimSun" w:hAnsi="SimSun" w:cs="SimSun"/>
          <w:color w:val="000000"/>
          <w:spacing w:val="0"/>
          <w:w w:val="100"/>
          <w:position w:val="0"/>
        </w:rPr>
        <w:t>注：</w:t>
      </w:r>
      <w:r>
        <w:rPr>
          <w:color w:val="000000"/>
          <w:spacing w:val="0"/>
          <w:w w:val="100"/>
          <w:position w:val="0"/>
        </w:rPr>
        <w:t>NEVADA NANOTECH SYSTEMS INC.</w:t>
      </w:r>
      <w:r>
        <w:rPr>
          <w:rFonts w:ascii="SimSun" w:eastAsia="SimSun" w:hAnsi="SimSun" w:cs="SimSun"/>
          <w:color w:val="000000"/>
          <w:spacing w:val="0"/>
          <w:w w:val="100"/>
          <w:position w:val="0"/>
        </w:rPr>
        <w:t>期末余额变动系汇率变动影响。</w:t>
      </w:r>
    </w:p>
    <w:p>
      <w:pPr>
        <w:pStyle w:val="Style31"/>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1</w:t>
      </w:r>
      <w:bookmarkEnd w:id="1510"/>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508"/>
      <w:bookmarkEnd w:id="1509"/>
      <w:bookmarkEnd w:id="1511"/>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指定为公允价值计量且其变动计入当期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其中：奥特酷智能科技（南京）有限公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72,513,948.73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74,913,948.73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09" w:lineRule="exact"/>
        <w:ind w:left="0" w:right="0" w:firstLine="520"/>
        <w:jc w:val="both"/>
      </w:pPr>
      <w:r>
        <w:rPr>
          <w:color w:val="000000"/>
          <w:spacing w:val="0"/>
          <w:w w:val="100"/>
          <w:position w:val="0"/>
        </w:rPr>
        <w:t>其他非流动金融资产期末余额较期初余额大幅增加，主要原因是：①本公司原联营企业奥特酷增资扩股后，本公司对 其持股比例被动稀释至</w:t>
      </w:r>
      <w:r>
        <w:rPr>
          <w:rFonts w:ascii="Times New Roman" w:eastAsia="Times New Roman" w:hAnsi="Times New Roman" w:cs="Times New Roman"/>
          <w:color w:val="000000"/>
          <w:spacing w:val="0"/>
          <w:w w:val="100"/>
          <w:position w:val="0"/>
        </w:rPr>
        <w:t>9.4652%</w:t>
      </w:r>
      <w:r>
        <w:rPr>
          <w:color w:val="000000"/>
          <w:spacing w:val="0"/>
          <w:w w:val="100"/>
          <w:position w:val="0"/>
        </w:rPr>
        <w:t>，同时公司不再有权提名董事，对其不再具有重大影响，由长期股权投资转换至其他非流动 金融资产核算；②因本公司原联营企业江苏润和智融科技有限公司增资扩股，本公司对其持有的股权由</w:t>
      </w:r>
      <w:r>
        <w:rPr>
          <w:rFonts w:ascii="Times New Roman" w:eastAsia="Times New Roman" w:hAnsi="Times New Roman" w:cs="Times New Roman"/>
          <w:color w:val="000000"/>
          <w:spacing w:val="0"/>
          <w:w w:val="100"/>
          <w:position w:val="0"/>
        </w:rPr>
        <w:t>20%</w:t>
      </w:r>
      <w:r>
        <w:rPr>
          <w:color w:val="000000"/>
          <w:spacing w:val="0"/>
          <w:w w:val="100"/>
          <w:position w:val="0"/>
        </w:rPr>
        <w:t xml:space="preserve">被动稀释至 </w:t>
      </w:r>
      <w:r>
        <w:rPr>
          <w:rFonts w:ascii="Times New Roman" w:eastAsia="Times New Roman" w:hAnsi="Times New Roman" w:cs="Times New Roman"/>
          <w:color w:val="000000"/>
          <w:spacing w:val="0"/>
          <w:w w:val="100"/>
          <w:position w:val="0"/>
        </w:rPr>
        <w:t>12.50%</w:t>
      </w:r>
      <w:r>
        <w:rPr>
          <w:color w:val="000000"/>
          <w:spacing w:val="0"/>
          <w:w w:val="100"/>
          <w:position w:val="0"/>
        </w:rPr>
        <w:t>，对其不再具有重大影响，由长期股权投资转换至其他非流动金融资产核算。</w:t>
      </w:r>
    </w:p>
    <w:p>
      <w:pPr>
        <w:pStyle w:val="Style31"/>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bookmarkEnd w:id="1514"/>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512"/>
      <w:bookmarkEnd w:id="1513"/>
      <w:bookmarkEnd w:id="1515"/>
    </w:p>
    <w:p>
      <w:pPr>
        <w:pStyle w:val="Style31"/>
        <w:keepNext/>
        <w:keepLines/>
        <w:widowControl w:val="0"/>
        <w:shd w:val="clear" w:color="auto" w:fill="auto"/>
        <w:tabs>
          <w:tab w:pos="493" w:val="left"/>
        </w:tabs>
        <w:bidi w:val="0"/>
        <w:spacing w:before="0" w:after="380" w:line="240" w:lineRule="auto"/>
        <w:ind w:left="0" w:right="0" w:firstLine="0"/>
        <w:jc w:val="left"/>
      </w:pPr>
      <w:bookmarkStart w:id="1512" w:name="bookmark1512"/>
      <w:bookmarkStart w:id="1513" w:name="bookmark1513"/>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512"/>
      <w:bookmarkEnd w:id="1513"/>
      <w:bookmarkEnd w:id="1517"/>
    </w:p>
    <w:p>
      <w:pPr>
        <w:pStyle w:val="Style21"/>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518"/>
      <w:bookmarkEnd w:id="1519"/>
      <w:bookmarkEnd w:id="1521"/>
    </w:p>
    <w:p>
      <w:pPr>
        <w:pStyle w:val="Style21"/>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6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22"/>
      <w:bookmarkEnd w:id="1523"/>
      <w:bookmarkEnd w:id="1525"/>
    </w:p>
    <w:p>
      <w:pPr>
        <w:pStyle w:val="Style21"/>
        <w:keepNext w:val="0"/>
        <w:keepLines w:val="0"/>
        <w:widowControl w:val="0"/>
        <w:shd w:val="clear" w:color="auto" w:fill="auto"/>
        <w:bidi w:val="0"/>
        <w:spacing w:before="0" w:after="100" w:line="309"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2</w:t>
      </w:r>
      <w:bookmarkEnd w:id="152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526"/>
      <w:bookmarkEnd w:id="1527"/>
      <w:bookmarkEnd w:id="152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657,700,466.63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677,994,305.43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657,700,466.63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677,994,305.43</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30"/>
      <w:bookmarkEnd w:id="1531"/>
      <w:bookmarkEnd w:id="153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办公及其他设备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695,290,276.70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7,705,906.34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125,119,424.15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828,115,607.19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8,289,530.73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1,799,849.66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47,101,184.91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57,190,565.30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1,799,849.66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47,101,184.91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48,901,034.57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8,289,530.73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8,289,530.73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4,942,746.29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4,942,746.29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3,444,455.67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3,444,455.67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1,419,167.22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1,419,167.22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79,123.40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79,123.40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703,579,807.43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9,505,756.00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167,277,862.77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880,363,426.20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93,968,355.25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5,774,027.25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50,378,919.26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150,121,301.76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17,250,741.35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856,853.98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58,683,087.59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76,790,682.92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17,250,741.35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856,853.98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58,683,087.59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76,790,682.92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4,249,025.11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4,249,025.11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3,190,987.54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3,190,987.54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986,282.64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986,282.64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71,754.93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71,754.93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111,219,096.60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6,630,881.23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104,812,981.74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222,662,959.57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592,360,710.83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2,874,874.77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62,464,881.03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657,700,466.63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601,321,921.45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1,931,879.09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74,740,504.89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677,994,305.43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534"/>
      <w:bookmarkEnd w:id="1535"/>
      <w:bookmarkEnd w:id="153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538"/>
      <w:bookmarkEnd w:id="1539"/>
      <w:bookmarkEnd w:id="154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303,340,396.43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542"/>
      <w:bookmarkEnd w:id="1543"/>
      <w:bookmarkEnd w:id="154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546"/>
      <w:bookmarkEnd w:id="1547"/>
      <w:bookmarkEnd w:id="154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numPr>
          <w:ilvl w:val="0"/>
          <w:numId w:val="151"/>
        </w:numPr>
        <w:shd w:val="clear" w:color="auto" w:fill="auto"/>
        <w:tabs>
          <w:tab w:pos="893" w:val="left"/>
        </w:tabs>
        <w:bidi w:val="0"/>
        <w:spacing w:before="0" w:after="80" w:line="240" w:lineRule="auto"/>
        <w:ind w:left="0" w:right="0" w:firstLine="520"/>
        <w:jc w:val="left"/>
      </w:pPr>
      <w:bookmarkStart w:id="1550" w:name="bookmark1550"/>
      <w:bookmarkEnd w:id="1550"/>
      <w:r>
        <w:rPr>
          <w:color w:val="000000"/>
          <w:spacing w:val="0"/>
          <w:w w:val="100"/>
          <w:position w:val="0"/>
        </w:rPr>
        <w:t>本公司子公司外包园公司固定资产</w:t>
      </w:r>
      <w:r>
        <w:rPr>
          <w:rFonts w:ascii="Times New Roman" w:eastAsia="Times New Roman" w:hAnsi="Times New Roman" w:cs="Times New Roman"/>
          <w:color w:val="000000"/>
          <w:spacing w:val="0"/>
          <w:w w:val="100"/>
          <w:position w:val="0"/>
        </w:rPr>
        <w:t>2021</w:t>
      </w:r>
      <w:r>
        <w:rPr>
          <w:color w:val="000000"/>
          <w:spacing w:val="0"/>
          <w:w w:val="100"/>
          <w:position w:val="0"/>
        </w:rPr>
        <w:t>年末账面价值为</w:t>
      </w:r>
      <w:r>
        <w:rPr>
          <w:rFonts w:ascii="Times New Roman" w:eastAsia="Times New Roman" w:hAnsi="Times New Roman" w:cs="Times New Roman"/>
          <w:color w:val="000000"/>
          <w:spacing w:val="0"/>
          <w:w w:val="100"/>
          <w:position w:val="0"/>
        </w:rPr>
        <w:t>579,130,527.63</w:t>
      </w:r>
      <w:r>
        <w:rPr>
          <w:color w:val="000000"/>
          <w:spacing w:val="0"/>
          <w:w w:val="100"/>
          <w:position w:val="0"/>
        </w:rPr>
        <w:t>元的房屋建筑物已用作银行借款的抵押物。</w:t>
      </w:r>
    </w:p>
    <w:p>
      <w:pPr>
        <w:pStyle w:val="Style21"/>
        <w:keepNext w:val="0"/>
        <w:keepLines w:val="0"/>
        <w:widowControl w:val="0"/>
        <w:numPr>
          <w:ilvl w:val="0"/>
          <w:numId w:val="151"/>
        </w:numPr>
        <w:shd w:val="clear" w:color="auto" w:fill="auto"/>
        <w:tabs>
          <w:tab w:pos="893" w:val="left"/>
        </w:tabs>
        <w:bidi w:val="0"/>
        <w:spacing w:before="0" w:after="380" w:line="240" w:lineRule="auto"/>
        <w:ind w:left="0" w:right="0" w:firstLine="520"/>
        <w:jc w:val="left"/>
      </w:pPr>
      <w:bookmarkStart w:id="1551" w:name="bookmark1551"/>
      <w:bookmarkEnd w:id="1551"/>
      <w:r>
        <w:rPr>
          <w:color w:val="000000"/>
          <w:spacing w:val="0"/>
          <w:w w:val="100"/>
          <w:position w:val="0"/>
        </w:rPr>
        <w:t>期末固定资产未发生减值的情形，故未计提固定资产减值准备。</w:t>
      </w:r>
    </w:p>
    <w:p>
      <w:pPr>
        <w:pStyle w:val="Style31"/>
        <w:keepNext/>
        <w:keepLines/>
        <w:widowControl w:val="0"/>
        <w:shd w:val="clear" w:color="auto" w:fill="auto"/>
        <w:bidi w:val="0"/>
        <w:spacing w:before="0" w:after="38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w:t>
      </w:r>
      <w:bookmarkEnd w:id="1554"/>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52"/>
      <w:bookmarkEnd w:id="1553"/>
      <w:bookmarkEnd w:id="155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56"/>
      <w:bookmarkEnd w:id="1557"/>
      <w:bookmarkEnd w:id="155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装修、绿化工程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560"/>
      <w:bookmarkEnd w:id="1561"/>
      <w:bookmarkEnd w:id="156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装修、绿 化工程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16,729,8</w:t>
            </w:r>
          </w:p>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8,289,53</w:t>
            </w:r>
          </w:p>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7,576,34</w:t>
            </w:r>
          </w:p>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864,000.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16,729,8</w:t>
            </w:r>
          </w:p>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8,289,53</w:t>
            </w:r>
          </w:p>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7,576,34</w:t>
            </w:r>
          </w:p>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864,000.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64"/>
      <w:bookmarkEnd w:id="1565"/>
      <w:bookmarkEnd w:id="156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numPr>
          <w:ilvl w:val="0"/>
          <w:numId w:val="153"/>
        </w:numPr>
        <w:shd w:val="clear" w:color="auto" w:fill="auto"/>
        <w:tabs>
          <w:tab w:pos="893" w:val="left"/>
        </w:tabs>
        <w:bidi w:val="0"/>
        <w:spacing w:before="0" w:after="80" w:line="240" w:lineRule="auto"/>
        <w:ind w:left="0" w:right="0" w:firstLine="520"/>
        <w:jc w:val="left"/>
      </w:pPr>
      <w:bookmarkStart w:id="1568" w:name="bookmark1568"/>
      <w:bookmarkEnd w:id="1568"/>
      <w:r>
        <w:rPr>
          <w:color w:val="000000"/>
          <w:spacing w:val="0"/>
          <w:w w:val="100"/>
          <w:position w:val="0"/>
        </w:rPr>
        <w:t>本期其他减少金额系在建工程完工后转入长期待摊费用予以摊销。</w:t>
      </w:r>
    </w:p>
    <w:p>
      <w:pPr>
        <w:pStyle w:val="Style21"/>
        <w:keepNext w:val="0"/>
        <w:keepLines w:val="0"/>
        <w:widowControl w:val="0"/>
        <w:numPr>
          <w:ilvl w:val="0"/>
          <w:numId w:val="153"/>
        </w:numPr>
        <w:shd w:val="clear" w:color="auto" w:fill="auto"/>
        <w:tabs>
          <w:tab w:pos="893" w:val="left"/>
        </w:tabs>
        <w:bidi w:val="0"/>
        <w:spacing w:before="0" w:after="380" w:line="240" w:lineRule="auto"/>
        <w:ind w:left="0" w:right="0" w:firstLine="520"/>
        <w:jc w:val="left"/>
      </w:pPr>
      <w:bookmarkStart w:id="1569" w:name="bookmark1569"/>
      <w:bookmarkEnd w:id="1569"/>
      <w:r>
        <w:rPr>
          <w:color w:val="000000"/>
          <w:spacing w:val="0"/>
          <w:w w:val="100"/>
          <w:position w:val="0"/>
        </w:rPr>
        <w:t>在建工程期末余额较期初余额大幅增加，主要原因是本期西安润和新增装修工程。</w:t>
      </w:r>
    </w:p>
    <w:p>
      <w:pPr>
        <w:pStyle w:val="Style31"/>
        <w:keepNext/>
        <w:keepLines/>
        <w:widowControl w:val="0"/>
        <w:shd w:val="clear" w:color="auto" w:fill="auto"/>
        <w:bidi w:val="0"/>
        <w:spacing w:before="0" w:after="380" w:line="240" w:lineRule="auto"/>
        <w:ind w:left="0" w:right="0" w:firstLine="0"/>
        <w:jc w:val="both"/>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570"/>
      <w:bookmarkEnd w:id="1571"/>
      <w:bookmarkEnd w:id="157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bookmarkEnd w:id="157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74"/>
      <w:bookmarkEnd w:id="1575"/>
      <w:bookmarkEnd w:id="1577"/>
    </w:p>
    <w:p>
      <w:pPr>
        <w:pStyle w:val="Style31"/>
        <w:keepNext/>
        <w:keepLines/>
        <w:widowControl w:val="0"/>
        <w:shd w:val="clear" w:color="auto" w:fill="auto"/>
        <w:tabs>
          <w:tab w:pos="493" w:val="left"/>
        </w:tabs>
        <w:bidi w:val="0"/>
        <w:spacing w:before="0" w:after="380" w:line="240" w:lineRule="auto"/>
        <w:ind w:left="0" w:right="0" w:firstLine="0"/>
        <w:jc w:val="left"/>
      </w:pPr>
      <w:bookmarkStart w:id="1574" w:name="bookmark1574"/>
      <w:bookmarkStart w:id="1575" w:name="bookmark1575"/>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74"/>
      <w:bookmarkEnd w:id="1575"/>
      <w:bookmarkEnd w:id="1579"/>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580"/>
      <w:bookmarkEnd w:id="1581"/>
      <w:bookmarkEnd w:id="1583"/>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2</w:t>
      </w:r>
      <w:bookmarkEnd w:id="158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84"/>
      <w:bookmarkEnd w:id="1585"/>
      <w:bookmarkEnd w:id="1587"/>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bookmarkEnd w:id="159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88"/>
      <w:bookmarkEnd w:id="1589"/>
      <w:bookmarkEnd w:id="159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36,548,682.49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36,548,682.49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18,995,574.33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18,995,574.33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）租入办公场所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18,995,574.33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18,995,574.33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15,465,140.09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15,465,140.09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）办公场所租赁到期及退租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9,884,693.21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9,884,693.21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5,580,446.88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5,580,446.88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40,079,116.73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40,079,116.73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16,501,931.40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16,501,931.40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16,501,931.40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16,501,931.40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4,883,188.87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4,883,188.87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）办公场所租赁到期及退租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4,380,993.29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4,380,993.29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）处置子公司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502,195.58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502,195.58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11,618,742.53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11,618,742.53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28,460,374.20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28,460,374.20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36,548,682.49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36,548,682.49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12"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年度使用权资产计提的折旧金额为</w:t>
      </w:r>
      <w:r>
        <w:rPr>
          <w:rFonts w:ascii="Times New Roman" w:eastAsia="Times New Roman" w:hAnsi="Times New Roman" w:cs="Times New Roman"/>
          <w:color w:val="000000"/>
          <w:spacing w:val="0"/>
          <w:w w:val="100"/>
          <w:position w:val="0"/>
        </w:rPr>
        <w:t>16,501,931.40</w:t>
      </w:r>
      <w:r>
        <w:rPr>
          <w:color w:val="000000"/>
          <w:spacing w:val="0"/>
          <w:w w:val="100"/>
          <w:position w:val="0"/>
        </w:rPr>
        <w:t>元，其中计入营业成本的折旧金额为</w:t>
      </w:r>
      <w:r>
        <w:rPr>
          <w:rFonts w:ascii="Times New Roman" w:eastAsia="Times New Roman" w:hAnsi="Times New Roman" w:cs="Times New Roman"/>
          <w:color w:val="000000"/>
          <w:spacing w:val="0"/>
          <w:w w:val="100"/>
          <w:position w:val="0"/>
        </w:rPr>
        <w:t>5,340,913.8</w:t>
      </w:r>
      <w:r>
        <w:rPr>
          <w:rFonts w:ascii="Times New Roman" w:eastAsia="Times New Roman" w:hAnsi="Times New Roman" w:cs="Times New Roman"/>
          <w:color w:val="000000"/>
          <w:spacing w:val="0"/>
          <w:w w:val="100"/>
          <w:position w:val="0"/>
        </w:rPr>
        <w:t>7</w:t>
      </w:r>
      <w:r>
        <w:rPr>
          <w:color w:val="000000"/>
          <w:spacing w:val="0"/>
          <w:w w:val="100"/>
          <w:position w:val="0"/>
        </w:rPr>
        <w:t>元，计入销售费 用的折旧金额为</w:t>
      </w:r>
      <w:r>
        <w:rPr>
          <w:rFonts w:ascii="Times New Roman" w:eastAsia="Times New Roman" w:hAnsi="Times New Roman" w:cs="Times New Roman"/>
          <w:color w:val="000000"/>
          <w:spacing w:val="0"/>
          <w:w w:val="100"/>
          <w:position w:val="0"/>
        </w:rPr>
        <w:t>48,290.8</w:t>
      </w:r>
      <w:r>
        <w:rPr>
          <w:rFonts w:ascii="Times New Roman" w:eastAsia="Times New Roman" w:hAnsi="Times New Roman" w:cs="Times New Roman"/>
          <w:color w:val="000000"/>
          <w:spacing w:val="0"/>
          <w:w w:val="100"/>
          <w:position w:val="0"/>
        </w:rPr>
        <w:t>0</w:t>
      </w:r>
      <w:r>
        <w:rPr>
          <w:color w:val="000000"/>
          <w:spacing w:val="0"/>
          <w:w w:val="100"/>
          <w:position w:val="0"/>
        </w:rPr>
        <w:t>元，计入管理费用的折旧金额为</w:t>
      </w:r>
      <w:r>
        <w:rPr>
          <w:rFonts w:ascii="Times New Roman" w:eastAsia="Times New Roman" w:hAnsi="Times New Roman" w:cs="Times New Roman"/>
          <w:color w:val="000000"/>
          <w:spacing w:val="0"/>
          <w:w w:val="100"/>
          <w:position w:val="0"/>
        </w:rPr>
        <w:t>11,112,726.73</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2</w:t>
      </w:r>
      <w:bookmarkEnd w:id="159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92"/>
      <w:bookmarkEnd w:id="1593"/>
      <w:bookmarkEnd w:id="1595"/>
    </w:p>
    <w:p>
      <w:pPr>
        <w:pStyle w:val="Style31"/>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92"/>
      <w:bookmarkEnd w:id="1593"/>
      <w:bookmarkEnd w:id="159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46,082,310.66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297,603,586.22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343,685,896.88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93,727,240.11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93,727,240.11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831,144.94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831,144.94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92,896,095.17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92,896,095.17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46,082,310.66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391,328,871.08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437,411,181.74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9,990,922.32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196,611,442.96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206,602,365.28</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991,430.76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70,710,203.15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71,701,633.91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991,430.76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70,710,203.15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71,701,633.91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）外币报表折算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10,982,353.08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267,319,690.86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278,302,043.94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35,099,957.58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124,009,180.22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159,109,137.80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36,091,388.34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100,992,143.26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137,083,531.60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73.67%</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98"/>
      <w:bookmarkEnd w:id="1599"/>
      <w:bookmarkEnd w:id="160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本公司子公司外包园公司无形资产</w:t>
      </w:r>
      <w:r>
        <w:rPr>
          <w:rFonts w:ascii="Times New Roman" w:eastAsia="Times New Roman" w:hAnsi="Times New Roman" w:cs="Times New Roman"/>
          <w:color w:val="000000"/>
          <w:spacing w:val="0"/>
          <w:w w:val="100"/>
          <w:position w:val="0"/>
        </w:rPr>
        <w:t>2021</w:t>
      </w:r>
      <w:r>
        <w:rPr>
          <w:color w:val="000000"/>
          <w:spacing w:val="0"/>
          <w:w w:val="100"/>
          <w:position w:val="0"/>
        </w:rPr>
        <w:t>年末账面价值为</w:t>
      </w:r>
      <w:r>
        <w:rPr>
          <w:rFonts w:ascii="Times New Roman" w:eastAsia="Times New Roman" w:hAnsi="Times New Roman" w:cs="Times New Roman"/>
          <w:color w:val="000000"/>
          <w:spacing w:val="0"/>
          <w:w w:val="100"/>
          <w:position w:val="0"/>
        </w:rPr>
        <w:t>35,099,957.58</w:t>
      </w:r>
      <w:r>
        <w:rPr>
          <w:color w:val="000000"/>
          <w:spacing w:val="0"/>
          <w:w w:val="100"/>
          <w:position w:val="0"/>
        </w:rPr>
        <w:t>元的土地使用权已用作银行借款的抵押物。</w:t>
      </w:r>
    </w:p>
    <w:p>
      <w:pPr>
        <w:pStyle w:val="Style31"/>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2</w:t>
      </w:r>
      <w:bookmarkEnd w:id="160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602"/>
      <w:bookmarkEnd w:id="1603"/>
      <w:bookmarkEnd w:id="1605"/>
    </w:p>
    <w:p>
      <w:pPr>
        <w:pStyle w:val="Style21"/>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66"/>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确认为无形</w:t>
            </w:r>
          </w:p>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润和智能终</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端鸿蒙版操</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作系统</w:t>
            </w:r>
            <w:r>
              <w:rPr>
                <w:rFonts w:ascii="Times New Roman" w:eastAsia="Times New Roman" w:hAnsi="Times New Roman" w:cs="Times New Roman"/>
                <w:color w:val="000000"/>
                <w:spacing w:val="0"/>
                <w:w w:val="100"/>
                <w:position w:val="0"/>
              </w:rPr>
              <w:t>V1.0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11,062,506.7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11,062,506.7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IoT&amp;AI</w:t>
            </w:r>
            <w:r>
              <w:rPr>
                <w:color w:val="000000"/>
                <w:spacing w:val="0"/>
                <w:w w:val="100"/>
                <w:position w:val="0"/>
              </w:rPr>
              <w:t>人工</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智能能力平</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10,723,875.6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10,723,875.6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开源鸿蒙瘦</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终端开发平</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台 </w:t>
            </w:r>
            <w:r>
              <w:rPr>
                <w:rFonts w:ascii="Times New Roman" w:eastAsia="Times New Roman" w:hAnsi="Times New Roman" w:cs="Times New Roman"/>
                <w:color w:val="000000"/>
                <w:spacing w:val="0"/>
                <w:w w:val="100"/>
                <w:position w:val="0"/>
              </w:rPr>
              <w:t>Neptune</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7,800,509.08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7,800,509.08</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开源鸿蒙富 设备开发平 台</w:t>
            </w:r>
            <w:r>
              <w:rPr>
                <w:rFonts w:ascii="Times New Roman" w:eastAsia="Times New Roman" w:hAnsi="Times New Roman" w:cs="Times New Roman"/>
                <w:color w:val="000000"/>
                <w:spacing w:val="0"/>
                <w:w w:val="100"/>
                <w:position w:val="0"/>
              </w:rPr>
              <w:t>DAYU</w:t>
            </w:r>
            <w:r>
              <w:rPr>
                <w:color w:val="000000"/>
                <w:spacing w:val="0"/>
                <w:w w:val="100"/>
                <w:position w:val="0"/>
              </w:rPr>
              <w:t>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5,682,015.07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5,682,015.07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IoT&amp;AI</w:t>
            </w:r>
            <w:r>
              <w:rPr>
                <w:color w:val="000000"/>
                <w:spacing w:val="0"/>
                <w:w w:val="100"/>
                <w:position w:val="0"/>
              </w:rPr>
              <w:t>智慧</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园区双碳管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7,969,535.04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7,969,535.04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HiHope</w:t>
            </w:r>
            <w:r>
              <w:rPr>
                <w:color w:val="000000"/>
                <w:spacing w:val="0"/>
                <w:w w:val="100"/>
                <w:position w:val="0"/>
              </w:rPr>
              <w:t>人工</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智能开放服</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10,297,156.6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12,500,282.6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22,797,439.3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HopeEdgeOS</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（操作系统）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9,651,815.66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10,997,968.4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20,649,784.0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特征变量管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理平台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FMP</w:t>
            </w:r>
            <w:r>
              <w:rPr>
                <w:color w:val="000000"/>
                <w:spacing w:val="0"/>
                <w:w w:val="100"/>
                <w:position w:val="0"/>
              </w:rPr>
              <w:t>）</w:t>
            </w:r>
            <w:r>
              <w:rPr>
                <w:rFonts w:ascii="Times New Roman" w:eastAsia="Times New Roman" w:hAnsi="Times New Roman" w:cs="Times New Roman"/>
                <w:color w:val="000000"/>
                <w:spacing w:val="0"/>
                <w:w w:val="100"/>
                <w:position w:val="0"/>
              </w:rPr>
              <w:t>2020</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6,711,491.25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7,246,659.74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13,958,150.9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工业级</w:t>
            </w:r>
            <w:r>
              <w:rPr>
                <w:rFonts w:ascii="Times New Roman" w:eastAsia="Times New Roman" w:hAnsi="Times New Roman" w:cs="Times New Roman"/>
                <w:color w:val="000000"/>
                <w:spacing w:val="0"/>
                <w:w w:val="100"/>
                <w:position w:val="0"/>
              </w:rPr>
              <w:t>AI</w:t>
            </w:r>
            <w:r>
              <w:rPr>
                <w:color w:val="000000"/>
                <w:spacing w:val="0"/>
                <w:w w:val="100"/>
                <w:position w:val="0"/>
              </w:rPr>
              <w:t>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发平台项目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5,882,454.06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6,728,443.29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12,610,897.3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小微金融平 台</w:t>
            </w:r>
            <w:r>
              <w:rPr>
                <w:rFonts w:ascii="Times New Roman" w:eastAsia="Times New Roman" w:hAnsi="Times New Roman" w:cs="Times New Roman"/>
                <w:color w:val="000000"/>
                <w:spacing w:val="0"/>
                <w:w w:val="100"/>
                <w:position w:val="0"/>
              </w:rPr>
              <w:t>2.0</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7,662,145.73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7,662,145.73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金融自动化 测试平台</w:t>
            </w:r>
            <w:r>
              <w:rPr>
                <w:rFonts w:ascii="Times New Roman" w:eastAsia="Times New Roman" w:hAnsi="Times New Roman" w:cs="Times New Roman"/>
                <w:color w:val="000000"/>
                <w:spacing w:val="0"/>
                <w:w w:val="100"/>
                <w:position w:val="0"/>
              </w:rPr>
              <w:t xml:space="preserve">2.0 </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7,248,142.69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7,248,142.69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32,542,917.6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95,622,084.0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92,896,095.1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35,268,906.4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根据公司研发资本化适用的会计政策规定（详见附注五、重要会计政策及会计估计之</w:t>
      </w:r>
      <w:r>
        <w:rPr>
          <w:rFonts w:ascii="Times New Roman" w:eastAsia="Times New Roman" w:hAnsi="Times New Roman" w:cs="Times New Roman"/>
          <w:color w:val="000000"/>
          <w:spacing w:val="0"/>
          <w:w w:val="100"/>
          <w:position w:val="0"/>
        </w:rPr>
        <w:t>30.</w:t>
      </w:r>
      <w:r>
        <w:rPr>
          <w:color w:val="000000"/>
          <w:spacing w:val="0"/>
          <w:w w:val="100"/>
          <w:position w:val="0"/>
        </w:rPr>
        <w:t>无形资产），在《可行性研 究报告》评审通过后至项目完成验收期间发生的研发费用计入开发支出。</w:t>
      </w:r>
      <w:r>
        <w:rPr>
          <w:rFonts w:ascii="Times New Roman" w:eastAsia="Times New Roman" w:hAnsi="Times New Roman" w:cs="Times New Roman"/>
          <w:color w:val="000000"/>
          <w:spacing w:val="0"/>
          <w:w w:val="100"/>
          <w:position w:val="0"/>
        </w:rPr>
        <w:t>“HiHope</w:t>
      </w:r>
      <w:r>
        <w:rPr>
          <w:color w:val="000000"/>
          <w:spacing w:val="0"/>
          <w:w w:val="100"/>
          <w:position w:val="0"/>
        </w:rPr>
        <w:t>人工智能开放服务平台项目</w:t>
      </w:r>
      <w:r>
        <w:rPr>
          <w:rFonts w:ascii="Times New Roman" w:eastAsia="Times New Roman" w:hAnsi="Times New Roman" w:cs="Times New Roman"/>
          <w:color w:val="000000"/>
          <w:spacing w:val="0"/>
          <w:w w:val="100"/>
          <w:position w:val="0"/>
        </w:rPr>
        <w:t>”</w:t>
      </w:r>
      <w:r>
        <w:rPr>
          <w:color w:val="000000"/>
          <w:spacing w:val="0"/>
          <w:w w:val="100"/>
          <w:position w:val="0"/>
        </w:rPr>
        <w:t>《可行性研 究报告》于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月已完成研发。</w:t>
      </w:r>
      <w:r>
        <w:rPr>
          <w:rFonts w:ascii="Times New Roman" w:eastAsia="Times New Roman" w:hAnsi="Times New Roman" w:cs="Times New Roman"/>
          <w:color w:val="000000"/>
          <w:spacing w:val="0"/>
          <w:w w:val="100"/>
          <w:position w:val="0"/>
        </w:rPr>
        <w:t xml:space="preserve">“HopeEdgeOS </w:t>
      </w:r>
      <w:r>
        <w:rPr>
          <w:color w:val="000000"/>
          <w:spacing w:val="0"/>
          <w:w w:val="100"/>
          <w:position w:val="0"/>
        </w:rPr>
        <w:t>（操作系统）项目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月通过评审，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月已完成研发。</w:t>
      </w:r>
      <w:r>
        <w:rPr>
          <w:rFonts w:ascii="Times New Roman" w:eastAsia="Times New Roman" w:hAnsi="Times New Roman" w:cs="Times New Roman"/>
          <w:color w:val="000000"/>
          <w:spacing w:val="0"/>
          <w:w w:val="100"/>
          <w:position w:val="0"/>
        </w:rPr>
        <w:t>“</w:t>
      </w:r>
      <w:r>
        <w:rPr>
          <w:color w:val="000000"/>
          <w:spacing w:val="0"/>
          <w:w w:val="100"/>
          <w:position w:val="0"/>
        </w:rPr>
        <w:t>特征变量管理平台</w:t>
      </w:r>
      <w:r>
        <w:rPr>
          <w:color w:val="000000"/>
          <w:spacing w:val="0"/>
          <w:w w:val="100"/>
          <w:position w:val="0"/>
        </w:rPr>
        <w:t>（</w:t>
      </w:r>
      <w:r>
        <w:rPr>
          <w:rFonts w:ascii="Times New Roman" w:eastAsia="Times New Roman" w:hAnsi="Times New Roman" w:cs="Times New Roman"/>
          <w:color w:val="000000"/>
          <w:spacing w:val="0"/>
          <w:w w:val="100"/>
          <w:position w:val="0"/>
        </w:rPr>
        <w:t>FMP</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研发项目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 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月已完成研发。</w:t>
      </w:r>
      <w:r>
        <w:rPr>
          <w:rFonts w:ascii="Times New Roman" w:eastAsia="Times New Roman" w:hAnsi="Times New Roman" w:cs="Times New Roman"/>
          <w:color w:val="000000"/>
          <w:spacing w:val="0"/>
          <w:w w:val="100"/>
          <w:position w:val="0"/>
        </w:rPr>
        <w:t>“</w:t>
      </w:r>
      <w:r>
        <w:rPr>
          <w:color w:val="000000"/>
          <w:spacing w:val="0"/>
          <w:w w:val="100"/>
          <w:position w:val="0"/>
        </w:rPr>
        <w:t>工业级</w:t>
      </w:r>
      <w:r>
        <w:rPr>
          <w:rFonts w:ascii="Times New Roman" w:eastAsia="Times New Roman" w:hAnsi="Times New Roman" w:cs="Times New Roman"/>
          <w:color w:val="000000"/>
          <w:spacing w:val="0"/>
          <w:w w:val="100"/>
          <w:position w:val="0"/>
        </w:rPr>
        <w:t>AI</w:t>
      </w:r>
      <w:r>
        <w:rPr>
          <w:color w:val="000000"/>
          <w:spacing w:val="0"/>
          <w:w w:val="100"/>
          <w:position w:val="0"/>
        </w:rPr>
        <w:t>开发平台项目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月已完成研发。 </w:t>
      </w:r>
      <w:r>
        <w:rPr>
          <w:rFonts w:ascii="Times New Roman" w:eastAsia="Times New Roman" w:hAnsi="Times New Roman" w:cs="Times New Roman"/>
          <w:color w:val="000000"/>
          <w:spacing w:val="0"/>
          <w:w w:val="100"/>
          <w:position w:val="0"/>
        </w:rPr>
        <w:t>“</w:t>
      </w:r>
      <w:r>
        <w:rPr>
          <w:color w:val="000000"/>
          <w:spacing w:val="0"/>
          <w:w w:val="100"/>
          <w:position w:val="0"/>
        </w:rPr>
        <w:t>小微金融平台</w:t>
      </w:r>
      <w:r>
        <w:rPr>
          <w:rFonts w:ascii="Times New Roman" w:eastAsia="Times New Roman" w:hAnsi="Times New Roman" w:cs="Times New Roman"/>
          <w:color w:val="000000"/>
          <w:spacing w:val="0"/>
          <w:w w:val="100"/>
          <w:position w:val="0"/>
        </w:rPr>
        <w:t>2.0</w:t>
      </w: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月通过评审，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月已完成研发。</w:t>
      </w:r>
      <w:r>
        <w:rPr>
          <w:rFonts w:ascii="Times New Roman" w:eastAsia="Times New Roman" w:hAnsi="Times New Roman" w:cs="Times New Roman"/>
          <w:color w:val="000000"/>
          <w:spacing w:val="0"/>
          <w:w w:val="100"/>
          <w:position w:val="0"/>
        </w:rPr>
        <w:t>“</w:t>
      </w:r>
      <w:r>
        <w:rPr>
          <w:color w:val="000000"/>
          <w:spacing w:val="0"/>
          <w:w w:val="100"/>
          <w:position w:val="0"/>
        </w:rPr>
        <w:t>金融自动化测试平台</w:t>
      </w:r>
      <w:r>
        <w:rPr>
          <w:rFonts w:ascii="Times New Roman" w:eastAsia="Times New Roman" w:hAnsi="Times New Roman" w:cs="Times New Roman"/>
          <w:color w:val="000000"/>
          <w:spacing w:val="0"/>
          <w:w w:val="100"/>
          <w:position w:val="0"/>
        </w:rPr>
        <w:t>2.0</w:t>
      </w:r>
      <w:r>
        <w:rPr>
          <w:color w:val="000000"/>
          <w:spacing w:val="0"/>
          <w:w w:val="100"/>
          <w:position w:val="0"/>
        </w:rPr>
        <w:t>项 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月通过评审，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月已完成研发。</w:t>
      </w:r>
      <w:r>
        <w:rPr>
          <w:rFonts w:ascii="Times New Roman" w:eastAsia="Times New Roman" w:hAnsi="Times New Roman" w:cs="Times New Roman"/>
          <w:color w:val="000000"/>
          <w:spacing w:val="0"/>
          <w:w w:val="100"/>
          <w:position w:val="0"/>
        </w:rPr>
        <w:t>“IoT&amp;A</w:t>
      </w:r>
      <w:r>
        <w:rPr>
          <w:rFonts w:ascii="Times New Roman" w:eastAsia="Times New Roman" w:hAnsi="Times New Roman" w:cs="Times New Roman"/>
          <w:color w:val="000000"/>
          <w:spacing w:val="0"/>
          <w:w w:val="100"/>
          <w:position w:val="0"/>
        </w:rPr>
        <w:t>I</w:t>
      </w:r>
      <w:r>
        <w:rPr>
          <w:color w:val="000000"/>
          <w:spacing w:val="0"/>
          <w:w w:val="100"/>
          <w:position w:val="0"/>
        </w:rPr>
        <w:t>智慧园区双碳管理平台项目</w:t>
      </w:r>
      <w:r>
        <w:rPr>
          <w:rFonts w:ascii="Times New Roman" w:eastAsia="Times New Roman" w:hAnsi="Times New Roman" w:cs="Times New Roman"/>
          <w:color w:val="000000"/>
          <w:spacing w:val="0"/>
          <w:w w:val="100"/>
          <w:position w:val="0"/>
        </w:rPr>
        <w:t>”</w:t>
      </w:r>
      <w:r>
        <w:rPr>
          <w:color w:val="000000"/>
          <w:spacing w:val="0"/>
          <w:w w:val="100"/>
          <w:position w:val="0"/>
        </w:rPr>
        <w:t>《可行性研 究报告》于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月已完成研发。</w:t>
      </w:r>
    </w:p>
    <w:p>
      <w:pPr>
        <w:pStyle w:val="Style21"/>
        <w:keepNext w:val="0"/>
        <w:keepLines w:val="0"/>
        <w:widowControl w:val="0"/>
        <w:shd w:val="clear" w:color="auto" w:fill="auto"/>
        <w:bidi w:val="0"/>
        <w:spacing w:before="0" w:after="380" w:line="312" w:lineRule="exact"/>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润和智能终端鸿蒙版操作系统</w:t>
      </w:r>
      <w:r>
        <w:rPr>
          <w:rFonts w:ascii="Times New Roman" w:eastAsia="Times New Roman" w:hAnsi="Times New Roman" w:cs="Times New Roman"/>
          <w:color w:val="000000"/>
          <w:spacing w:val="0"/>
          <w:w w:val="100"/>
          <w:position w:val="0"/>
        </w:rPr>
        <w:t>V1.0</w:t>
      </w: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日，已发生 成本</w:t>
      </w:r>
      <w:r>
        <w:rPr>
          <w:rFonts w:ascii="Times New Roman" w:eastAsia="Times New Roman" w:hAnsi="Times New Roman" w:cs="Times New Roman"/>
          <w:color w:val="000000"/>
          <w:spacing w:val="0"/>
          <w:w w:val="100"/>
          <w:position w:val="0"/>
        </w:rPr>
        <w:t>11,062,506.70</w:t>
      </w:r>
      <w:r>
        <w:rPr>
          <w:color w:val="000000"/>
          <w:spacing w:val="0"/>
          <w:w w:val="100"/>
          <w:position w:val="0"/>
        </w:rPr>
        <w:t>元，项目研发进度约为</w:t>
      </w:r>
      <w:r>
        <w:rPr>
          <w:rFonts w:ascii="Times New Roman" w:eastAsia="Times New Roman" w:hAnsi="Times New Roman" w:cs="Times New Roman"/>
          <w:color w:val="000000"/>
          <w:spacing w:val="0"/>
          <w:w w:val="100"/>
          <w:position w:val="0"/>
        </w:rPr>
        <w:t>55.00%</w:t>
      </w:r>
      <w:r>
        <w:rPr>
          <w:color w:val="000000"/>
          <w:spacing w:val="0"/>
          <w:w w:val="100"/>
          <w:position w:val="0"/>
        </w:rPr>
        <w:t>。</w:t>
      </w:r>
      <w:r>
        <w:rPr>
          <w:rFonts w:ascii="Times New Roman" w:eastAsia="Times New Roman" w:hAnsi="Times New Roman" w:cs="Times New Roman"/>
          <w:color w:val="000000"/>
          <w:spacing w:val="0"/>
          <w:w w:val="100"/>
          <w:position w:val="0"/>
        </w:rPr>
        <w:t>“IoT&amp;A</w:t>
      </w:r>
      <w:r>
        <w:rPr>
          <w:rFonts w:ascii="Times New Roman" w:eastAsia="Times New Roman" w:hAnsi="Times New Roman" w:cs="Times New Roman"/>
          <w:color w:val="000000"/>
          <w:spacing w:val="0"/>
          <w:w w:val="100"/>
          <w:position w:val="0"/>
        </w:rPr>
        <w:t>I</w:t>
      </w:r>
      <w:r>
        <w:rPr>
          <w:color w:val="000000"/>
          <w:spacing w:val="0"/>
          <w:w w:val="100"/>
          <w:position w:val="0"/>
        </w:rPr>
        <w:t>人工智能能力平台项目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 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日，已发生成本</w:t>
      </w:r>
      <w:r>
        <w:rPr>
          <w:rFonts w:ascii="Times New Roman" w:eastAsia="Times New Roman" w:hAnsi="Times New Roman" w:cs="Times New Roman"/>
          <w:color w:val="000000"/>
          <w:spacing w:val="0"/>
          <w:w w:val="100"/>
          <w:position w:val="0"/>
        </w:rPr>
        <w:t>10,723,875.64</w:t>
      </w:r>
      <w:r>
        <w:rPr>
          <w:color w:val="000000"/>
          <w:spacing w:val="0"/>
          <w:w w:val="100"/>
          <w:position w:val="0"/>
        </w:rPr>
        <w:t>元，项目研发进度约为</w:t>
      </w:r>
      <w:r>
        <w:rPr>
          <w:rFonts w:ascii="Times New Roman" w:eastAsia="Times New Roman" w:hAnsi="Times New Roman" w:cs="Times New Roman"/>
          <w:color w:val="000000"/>
          <w:spacing w:val="0"/>
          <w:w w:val="100"/>
          <w:position w:val="0"/>
        </w:rPr>
        <w:t>50.00%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开源鸿蒙瘦终端开发平台</w:t>
      </w:r>
      <w:r>
        <w:rPr>
          <w:rFonts w:ascii="Times New Roman" w:eastAsia="Times New Roman" w:hAnsi="Times New Roman" w:cs="Times New Roman"/>
          <w:color w:val="000000"/>
          <w:spacing w:val="0"/>
          <w:w w:val="100"/>
          <w:position w:val="0"/>
        </w:rPr>
        <w:t>Neptune</w:t>
      </w:r>
      <w:r>
        <w:rPr>
          <w:color w:val="000000"/>
          <w:spacing w:val="0"/>
          <w:w w:val="100"/>
          <w:position w:val="0"/>
        </w:rPr>
        <w:t>项 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月通过评审，截至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日，已发生成本</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,800,509.08</w:t>
      </w:r>
      <w:r>
        <w:rPr>
          <w:color w:val="000000"/>
          <w:spacing w:val="0"/>
          <w:w w:val="100"/>
          <w:position w:val="0"/>
        </w:rPr>
        <w:t>元，项目研发进度约为</w:t>
      </w:r>
      <w:r>
        <w:rPr>
          <w:rFonts w:ascii="Times New Roman" w:eastAsia="Times New Roman" w:hAnsi="Times New Roman" w:cs="Times New Roman"/>
          <w:color w:val="000000"/>
          <w:spacing w:val="0"/>
          <w:w w:val="100"/>
          <w:position w:val="0"/>
        </w:rPr>
        <w:t>80.00%</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开源鸿蒙富设备开发平台</w:t>
      </w:r>
      <w:r>
        <w:rPr>
          <w:rFonts w:ascii="Times New Roman" w:eastAsia="Times New Roman" w:hAnsi="Times New Roman" w:cs="Times New Roman"/>
          <w:color w:val="000000"/>
          <w:spacing w:val="0"/>
          <w:w w:val="100"/>
          <w:position w:val="0"/>
        </w:rPr>
        <w:t>DAYU</w:t>
      </w: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月通过评审，截至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日，已发生成本 </w:t>
      </w:r>
      <w:r>
        <w:rPr>
          <w:rFonts w:ascii="Times New Roman" w:eastAsia="Times New Roman" w:hAnsi="Times New Roman" w:cs="Times New Roman"/>
          <w:color w:val="000000"/>
          <w:spacing w:val="0"/>
          <w:w w:val="100"/>
          <w:position w:val="0"/>
        </w:rPr>
        <w:t>5,682,015.07</w:t>
      </w:r>
      <w:r>
        <w:rPr>
          <w:color w:val="000000"/>
          <w:spacing w:val="0"/>
          <w:w w:val="100"/>
          <w:position w:val="0"/>
        </w:rPr>
        <w:t>元，项目研发进度约为</w:t>
      </w:r>
      <w:r>
        <w:rPr>
          <w:rFonts w:ascii="Times New Roman" w:eastAsia="Times New Roman" w:hAnsi="Times New Roman" w:cs="Times New Roman"/>
          <w:color w:val="000000"/>
          <w:spacing w:val="0"/>
          <w:w w:val="100"/>
          <w:position w:val="0"/>
        </w:rPr>
        <w:t>85.00%</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bookmarkEnd w:id="1608"/>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606"/>
      <w:bookmarkEnd w:id="1607"/>
      <w:bookmarkEnd w:id="1609"/>
    </w:p>
    <w:p>
      <w:pPr>
        <w:pStyle w:val="Style31"/>
        <w:keepNext/>
        <w:keepLines/>
        <w:widowControl w:val="0"/>
        <w:shd w:val="clear" w:color="auto" w:fill="auto"/>
        <w:bidi w:val="0"/>
        <w:spacing w:before="0" w:after="380" w:line="240" w:lineRule="auto"/>
        <w:ind w:left="0" w:right="0" w:firstLine="0"/>
        <w:jc w:val="both"/>
      </w:pPr>
      <w:bookmarkStart w:id="1606" w:name="bookmark1606"/>
      <w:bookmarkStart w:id="1607" w:name="bookmark1607"/>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606"/>
      <w:bookmarkEnd w:id="1607"/>
      <w:bookmarkEnd w:id="161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联创智融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1,893,909,895.75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1,893,909,895.75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捷科智诚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655,923,170.20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655,923,170.20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295,996.75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66,014,888.55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66,014,888.55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2,616,143,951.25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66,014,888.55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2,550,129,062.70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612"/>
      <w:bookmarkEnd w:id="1613"/>
      <w:bookmarkEnd w:id="161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联创智融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1,572,500,835.21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1,572,500,835.21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捷科智诚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295,996.75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57,166,105.11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57,166,105.11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1,629,962,937.07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57,166,105.11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1,572,796,831.96</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21"/>
        <w:keepNext w:val="0"/>
        <w:keepLines w:val="0"/>
        <w:widowControl w:val="0"/>
        <w:numPr>
          <w:ilvl w:val="0"/>
          <w:numId w:val="155"/>
        </w:numPr>
        <w:shd w:val="clear" w:color="auto" w:fill="auto"/>
        <w:tabs>
          <w:tab w:pos="813" w:val="left"/>
        </w:tabs>
        <w:bidi w:val="0"/>
        <w:spacing w:before="0" w:after="0" w:line="317" w:lineRule="exact"/>
        <w:ind w:left="0" w:right="0" w:firstLine="520"/>
        <w:jc w:val="left"/>
      </w:pPr>
      <w:bookmarkStart w:id="1616" w:name="bookmark1616"/>
      <w:bookmarkEnd w:id="1616"/>
      <w:r>
        <w:rPr>
          <w:color w:val="000000"/>
          <w:spacing w:val="0"/>
          <w:w w:val="100"/>
          <w:position w:val="0"/>
        </w:rPr>
        <w:t>联创智融：公司于</w:t>
      </w:r>
      <w:r>
        <w:rPr>
          <w:rFonts w:ascii="Times New Roman" w:eastAsia="Times New Roman" w:hAnsi="Times New Roman" w:cs="Times New Roman"/>
          <w:color w:val="000000"/>
          <w:spacing w:val="0"/>
          <w:w w:val="100"/>
          <w:position w:val="0"/>
        </w:rPr>
        <w:t>2015</w:t>
      </w:r>
      <w:r>
        <w:rPr>
          <w:color w:val="000000"/>
          <w:spacing w:val="0"/>
          <w:w w:val="100"/>
          <w:position w:val="0"/>
        </w:rPr>
        <w:t>年收购联创智融</w:t>
      </w:r>
      <w:r>
        <w:rPr>
          <w:rFonts w:ascii="Times New Roman" w:eastAsia="Times New Roman" w:hAnsi="Times New Roman" w:cs="Times New Roman"/>
          <w:color w:val="000000"/>
          <w:spacing w:val="0"/>
          <w:w w:val="100"/>
          <w:position w:val="0"/>
        </w:rPr>
        <w:t>100%</w:t>
      </w:r>
      <w:r>
        <w:rPr>
          <w:color w:val="000000"/>
          <w:spacing w:val="0"/>
          <w:w w:val="100"/>
          <w:position w:val="0"/>
        </w:rPr>
        <w:t>股权，形成商誉人民币</w:t>
      </w:r>
      <w:r>
        <w:rPr>
          <w:rFonts w:ascii="Times New Roman" w:eastAsia="Times New Roman" w:hAnsi="Times New Roman" w:cs="Times New Roman"/>
          <w:color w:val="000000"/>
          <w:spacing w:val="0"/>
          <w:w w:val="100"/>
          <w:position w:val="0"/>
        </w:rPr>
        <w:t>1,893,909,895.75</w:t>
      </w:r>
      <w:r>
        <w:rPr>
          <w:color w:val="000000"/>
          <w:spacing w:val="0"/>
          <w:w w:val="100"/>
          <w:position w:val="0"/>
        </w:rPr>
        <w:t>元，并购后联创智融业务、技 术及人员仍然相对独立，且独立产生现金流入，因此公司将该商誉分配至联创智融资产组，联创智融资产组与购买日、以前 年度商誉减值测试时所确定的资产组一致；</w:t>
      </w:r>
    </w:p>
    <w:p>
      <w:pPr>
        <w:pStyle w:val="Style21"/>
        <w:keepNext w:val="0"/>
        <w:keepLines w:val="0"/>
        <w:widowControl w:val="0"/>
        <w:numPr>
          <w:ilvl w:val="0"/>
          <w:numId w:val="155"/>
        </w:numPr>
        <w:shd w:val="clear" w:color="auto" w:fill="auto"/>
        <w:tabs>
          <w:tab w:pos="817" w:val="left"/>
        </w:tabs>
        <w:bidi w:val="0"/>
        <w:spacing w:before="0" w:after="0" w:line="317" w:lineRule="exact"/>
        <w:ind w:left="0" w:right="0" w:firstLine="520"/>
        <w:jc w:val="left"/>
      </w:pPr>
      <w:bookmarkStart w:id="1617" w:name="bookmark1617"/>
      <w:bookmarkEnd w:id="1617"/>
      <w:r>
        <w:rPr>
          <w:color w:val="000000"/>
          <w:spacing w:val="0"/>
          <w:w w:val="100"/>
          <w:position w:val="0"/>
        </w:rPr>
        <w:t>捷科智诚：公司于</w:t>
      </w:r>
      <w:r>
        <w:rPr>
          <w:rFonts w:ascii="Times New Roman" w:eastAsia="Times New Roman" w:hAnsi="Times New Roman" w:cs="Times New Roman"/>
          <w:color w:val="000000"/>
          <w:spacing w:val="0"/>
          <w:w w:val="100"/>
          <w:position w:val="0"/>
        </w:rPr>
        <w:t>2014</w:t>
      </w:r>
      <w:r>
        <w:rPr>
          <w:color w:val="000000"/>
          <w:spacing w:val="0"/>
          <w:w w:val="100"/>
          <w:position w:val="0"/>
        </w:rPr>
        <w:t>年收购捷科智诚</w:t>
      </w:r>
      <w:r>
        <w:rPr>
          <w:rFonts w:ascii="Times New Roman" w:eastAsia="Times New Roman" w:hAnsi="Times New Roman" w:cs="Times New Roman"/>
          <w:color w:val="000000"/>
          <w:spacing w:val="0"/>
          <w:w w:val="100"/>
          <w:position w:val="0"/>
        </w:rPr>
        <w:t>100%</w:t>
      </w:r>
      <w:r>
        <w:rPr>
          <w:color w:val="000000"/>
          <w:spacing w:val="0"/>
          <w:w w:val="100"/>
          <w:position w:val="0"/>
        </w:rPr>
        <w:t>股权，形成商誉人民币</w:t>
      </w:r>
      <w:r>
        <w:rPr>
          <w:rFonts w:ascii="Times New Roman" w:eastAsia="Times New Roman" w:hAnsi="Times New Roman" w:cs="Times New Roman"/>
          <w:color w:val="000000"/>
          <w:spacing w:val="0"/>
          <w:w w:val="100"/>
          <w:position w:val="0"/>
        </w:rPr>
        <w:t>655,923,170.20</w:t>
      </w:r>
      <w:r>
        <w:rPr>
          <w:color w:val="000000"/>
          <w:spacing w:val="0"/>
          <w:w w:val="100"/>
          <w:position w:val="0"/>
        </w:rPr>
        <w:t>元，并购后捷科智诚业务、技术 及人员仍然相对独立，且独立产生现金流入，因此公司将该商誉分配至捷科智诚资产组，捷科智诚资产组与购买日、以前年 度商誉减值测试时所确定的资产组一致；</w:t>
      </w:r>
    </w:p>
    <w:p>
      <w:pPr>
        <w:pStyle w:val="Style21"/>
        <w:keepNext w:val="0"/>
        <w:keepLines w:val="0"/>
        <w:widowControl w:val="0"/>
        <w:numPr>
          <w:ilvl w:val="0"/>
          <w:numId w:val="155"/>
        </w:numPr>
        <w:shd w:val="clear" w:color="auto" w:fill="auto"/>
        <w:tabs>
          <w:tab w:pos="813" w:val="left"/>
        </w:tabs>
        <w:bidi w:val="0"/>
        <w:spacing w:before="0" w:after="0" w:line="317" w:lineRule="exact"/>
        <w:ind w:left="0" w:right="0" w:firstLine="520"/>
        <w:jc w:val="left"/>
      </w:pPr>
      <w:bookmarkStart w:id="1618" w:name="bookmark1618"/>
      <w:bookmarkEnd w:id="1618"/>
      <w:r>
        <w:rPr>
          <w:color w:val="000000"/>
          <w:spacing w:val="0"/>
          <w:w w:val="100"/>
          <w:position w:val="0"/>
        </w:rPr>
        <w:t>东京润和：公司于</w:t>
      </w:r>
      <w:r>
        <w:rPr>
          <w:rFonts w:ascii="Times New Roman" w:eastAsia="Times New Roman" w:hAnsi="Times New Roman" w:cs="Times New Roman"/>
          <w:color w:val="000000"/>
          <w:spacing w:val="0"/>
          <w:w w:val="100"/>
          <w:position w:val="0"/>
        </w:rPr>
        <w:t>2008</w:t>
      </w:r>
      <w:r>
        <w:rPr>
          <w:color w:val="000000"/>
          <w:spacing w:val="0"/>
          <w:w w:val="100"/>
          <w:position w:val="0"/>
        </w:rPr>
        <w:t>年收购东京润和</w:t>
      </w:r>
      <w:r>
        <w:rPr>
          <w:rFonts w:ascii="Times New Roman" w:eastAsia="Times New Roman" w:hAnsi="Times New Roman" w:cs="Times New Roman"/>
          <w:color w:val="000000"/>
          <w:spacing w:val="0"/>
          <w:w w:val="100"/>
          <w:position w:val="0"/>
        </w:rPr>
        <w:t>91.67%</w:t>
      </w:r>
      <w:r>
        <w:rPr>
          <w:color w:val="000000"/>
          <w:spacing w:val="0"/>
          <w:w w:val="100"/>
          <w:position w:val="0"/>
        </w:rPr>
        <w:t>股权产生商誉</w:t>
      </w:r>
      <w:r>
        <w:rPr>
          <w:rFonts w:ascii="Times New Roman" w:eastAsia="Times New Roman" w:hAnsi="Times New Roman" w:cs="Times New Roman"/>
          <w:color w:val="000000"/>
          <w:spacing w:val="0"/>
          <w:w w:val="100"/>
          <w:position w:val="0"/>
        </w:rPr>
        <w:t>295,996.75</w:t>
      </w:r>
      <w:r>
        <w:rPr>
          <w:color w:val="000000"/>
          <w:spacing w:val="0"/>
          <w:w w:val="100"/>
          <w:position w:val="0"/>
        </w:rPr>
        <w:t>元，并购后东京润和业务、技术及人员仍然 相对独立，且独立产出现金流入，因此公司将该商誉分配至东京润和资产组，东京润和资产组与购买日、以前年度商誉减值 测试时所确定的资产组一致。</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8"/>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①联创智融商誉减值测试过程</w:t>
      </w:r>
    </w:p>
    <w:tbl>
      <w:tblPr>
        <w:tblOverlap w:val="never"/>
        <w:jc w:val="center"/>
        <w:tblLayout w:type="fixed"/>
      </w:tblPr>
      <w:tblGrid>
        <w:gridCol w:w="1430"/>
        <w:gridCol w:w="7685"/>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商誉减值过程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商誉的形成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年收购联创智融</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股权，形成商誉人民币</w:t>
            </w:r>
            <w:r>
              <w:rPr>
                <w:rFonts w:ascii="Times New Roman" w:eastAsia="Times New Roman" w:hAnsi="Times New Roman" w:cs="Times New Roman"/>
                <w:color w:val="000000"/>
                <w:spacing w:val="0"/>
                <w:w w:val="100"/>
                <w:position w:val="0"/>
                <w:sz w:val="20"/>
                <w:szCs w:val="20"/>
              </w:rPr>
              <w:t>1,893,909,895.75</w:t>
            </w:r>
            <w:r>
              <w:rPr>
                <w:color w:val="000000"/>
                <w:spacing w:val="0"/>
                <w:w w:val="100"/>
                <w:position w:val="0"/>
                <w:sz w:val="20"/>
                <w:szCs w:val="20"/>
              </w:rPr>
              <w:t>元。</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资产组的认定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并购后联创智融业务、技术及人员仍然相对独立，且独立产生现金流入，因此公司 将该商誉分配至联创智融资产组。</w:t>
            </w:r>
          </w:p>
        </w:tc>
      </w:tr>
      <w:tr>
        <w:trPr>
          <w:trHeight w:val="159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资产组的可收 回金额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本公司对该资产组可收回金额是根据资产组的预计未来现金流量的现值来确定。预 计未来现金流量来源为管理层批准的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年期财务预算中的现金流量预测数据，未来五 年营业收入的年化增长率为</w:t>
            </w:r>
            <w:r>
              <w:rPr>
                <w:rFonts w:ascii="Times New Roman" w:eastAsia="Times New Roman" w:hAnsi="Times New Roman" w:cs="Times New Roman"/>
                <w:color w:val="000000"/>
                <w:spacing w:val="0"/>
                <w:w w:val="100"/>
                <w:position w:val="0"/>
                <w:sz w:val="20"/>
                <w:szCs w:val="20"/>
              </w:rPr>
              <w:t>5.50%</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15.00%</w:t>
            </w:r>
            <w:r>
              <w:rPr>
                <w:color w:val="000000"/>
                <w:spacing w:val="0"/>
                <w:w w:val="100"/>
                <w:position w:val="0"/>
                <w:sz w:val="20"/>
                <w:szCs w:val="20"/>
              </w:rPr>
              <w:t xml:space="preserve">不等。五年以后的永续现金流量按照详细 预测期最后一年的水平，并结合行业发展趋势等因素后确定。计算现值的折现率为 </w:t>
            </w:r>
            <w:r>
              <w:rPr>
                <w:rFonts w:ascii="Times New Roman" w:eastAsia="Times New Roman" w:hAnsi="Times New Roman" w:cs="Times New Roman"/>
                <w:color w:val="000000"/>
                <w:spacing w:val="0"/>
                <w:w w:val="100"/>
                <w:position w:val="0"/>
                <w:sz w:val="20"/>
                <w:szCs w:val="20"/>
              </w:rPr>
              <w:t>14.07%</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14.56%</w:t>
            </w:r>
            <w:r>
              <w:rPr>
                <w:color w:val="000000"/>
                <w:spacing w:val="0"/>
                <w:w w:val="100"/>
                <w:position w:val="0"/>
                <w:sz w:val="20"/>
                <w:szCs w:val="20"/>
              </w:rPr>
              <w:t>，为反映相关资产组特定风险的税前折现率。</w:t>
            </w:r>
          </w:p>
        </w:tc>
      </w:tr>
      <w:tr>
        <w:trPr>
          <w:trHeight w:val="129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商誉减值测试</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日为商誉减值测试基准日，在上述假设条件成立的前提下，本公司 所持有的联创智融与商誉相关的资产组可收回金额为人民币</w:t>
            </w:r>
            <w:r>
              <w:rPr>
                <w:rFonts w:ascii="Times New Roman" w:eastAsia="Times New Roman" w:hAnsi="Times New Roman" w:cs="Times New Roman"/>
                <w:color w:val="000000"/>
                <w:spacing w:val="0"/>
                <w:w w:val="100"/>
                <w:position w:val="0"/>
                <w:sz w:val="20"/>
                <w:szCs w:val="20"/>
              </w:rPr>
              <w:t>42,960.00</w:t>
            </w:r>
            <w:r>
              <w:rPr>
                <w:color w:val="000000"/>
                <w:spacing w:val="0"/>
                <w:w w:val="100"/>
                <w:position w:val="0"/>
                <w:sz w:val="20"/>
                <w:szCs w:val="20"/>
              </w:rPr>
              <w:t>万元</w:t>
            </w:r>
            <w:r>
              <w:rPr>
                <w:color w:val="000000"/>
                <w:spacing w:val="0"/>
                <w:w w:val="100"/>
                <w:position w:val="0"/>
                <w:sz w:val="20"/>
                <w:szCs w:val="20"/>
              </w:rPr>
              <w:t>，</w:t>
            </w:r>
            <w:r>
              <w:rPr>
                <w:color w:val="000000"/>
                <w:spacing w:val="0"/>
                <w:w w:val="100"/>
                <w:position w:val="0"/>
                <w:sz w:val="20"/>
                <w:szCs w:val="20"/>
              </w:rPr>
              <w:t>本公司所 持有的联创智融与商誉相关的资产组账面价值为人民币</w:t>
            </w:r>
            <w:r>
              <w:rPr>
                <w:rFonts w:ascii="Times New Roman" w:eastAsia="Times New Roman" w:hAnsi="Times New Roman" w:cs="Times New Roman"/>
                <w:color w:val="000000"/>
                <w:spacing w:val="0"/>
                <w:w w:val="100"/>
                <w:position w:val="0"/>
                <w:sz w:val="20"/>
                <w:szCs w:val="20"/>
              </w:rPr>
              <w:t>9,489.89</w:t>
            </w:r>
            <w:r>
              <w:rPr>
                <w:color w:val="000000"/>
                <w:spacing w:val="0"/>
                <w:w w:val="100"/>
                <w:position w:val="0"/>
                <w:sz w:val="20"/>
                <w:szCs w:val="20"/>
              </w:rPr>
              <w:t>万元，全部商誉的账 面价值为人民币</w:t>
            </w:r>
            <w:r>
              <w:rPr>
                <w:rFonts w:ascii="Times New Roman" w:eastAsia="Times New Roman" w:hAnsi="Times New Roman" w:cs="Times New Roman"/>
                <w:color w:val="000000"/>
                <w:spacing w:val="0"/>
                <w:w w:val="100"/>
                <w:position w:val="0"/>
                <w:sz w:val="20"/>
                <w:szCs w:val="20"/>
              </w:rPr>
              <w:t>32,140.9</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万元，无需计提商誉减值。</w:t>
            </w:r>
          </w:p>
        </w:tc>
      </w:tr>
    </w:tbl>
    <w:p>
      <w:pPr>
        <w:widowControl w:val="0"/>
        <w:spacing w:line="1" w:lineRule="exact"/>
      </w:pPr>
    </w:p>
    <w:p>
      <w:pPr>
        <w:pStyle w:val="Style38"/>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②捷科智诚商誉减值测试过程</w:t>
      </w:r>
    </w:p>
    <w:tbl>
      <w:tblPr>
        <w:tblOverlap w:val="never"/>
        <w:jc w:val="center"/>
        <w:tblLayout w:type="fixed"/>
      </w:tblPr>
      <w:tblGrid>
        <w:gridCol w:w="1430"/>
        <w:gridCol w:w="7685"/>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商誉减值过程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商誉的形成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年收购捷科智诚</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股权，形成商誉人民币</w:t>
            </w:r>
            <w:r>
              <w:rPr>
                <w:rFonts w:ascii="Times New Roman" w:eastAsia="Times New Roman" w:hAnsi="Times New Roman" w:cs="Times New Roman"/>
                <w:color w:val="000000"/>
                <w:spacing w:val="0"/>
                <w:w w:val="100"/>
                <w:position w:val="0"/>
                <w:sz w:val="20"/>
                <w:szCs w:val="20"/>
              </w:rPr>
              <w:t>655,923,170.20</w:t>
            </w:r>
            <w:r>
              <w:rPr>
                <w:color w:val="000000"/>
                <w:spacing w:val="0"/>
                <w:w w:val="100"/>
                <w:position w:val="0"/>
                <w:sz w:val="20"/>
                <w:szCs w:val="20"/>
              </w:rPr>
              <w:t>元。</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资产组的认定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并购后捷科智诚业务、技术及人员仍然相对独立，且独立产生现金流入，因此公司 将该商誉分配至捷科智诚资产组。</w:t>
            </w:r>
          </w:p>
        </w:tc>
      </w:tr>
      <w:tr>
        <w:trPr>
          <w:trHeight w:val="15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资产组的可收 回金额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本公司对该资产组可收回金额是根据资产组的预计未来现金流量的现值来确定。预 计未来现金流量来源为管理层批准的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年期财务预算中的现金流量预测数据，未来五 年营业收入的年化增长率为</w:t>
            </w:r>
            <w:r>
              <w:rPr>
                <w:rFonts w:ascii="Times New Roman" w:eastAsia="Times New Roman" w:hAnsi="Times New Roman" w:cs="Times New Roman"/>
                <w:color w:val="000000"/>
                <w:spacing w:val="0"/>
                <w:w w:val="100"/>
                <w:position w:val="0"/>
                <w:sz w:val="20"/>
                <w:szCs w:val="20"/>
              </w:rPr>
              <w:t>5.50%</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9.50%</w:t>
            </w:r>
            <w:r>
              <w:rPr>
                <w:color w:val="000000"/>
                <w:spacing w:val="0"/>
                <w:w w:val="100"/>
                <w:position w:val="0"/>
                <w:sz w:val="20"/>
                <w:szCs w:val="20"/>
              </w:rPr>
              <w:t xml:space="preserve">不等。五年以后的永续现金流量按照详细 预测期最后一年的水平，并结合行业发展趋势等因素后确定。计算现值的折现率为 </w:t>
            </w:r>
            <w:r>
              <w:rPr>
                <w:rFonts w:ascii="Times New Roman" w:eastAsia="Times New Roman" w:hAnsi="Times New Roman" w:cs="Times New Roman"/>
                <w:color w:val="000000"/>
                <w:spacing w:val="0"/>
                <w:w w:val="100"/>
                <w:position w:val="0"/>
                <w:sz w:val="20"/>
                <w:szCs w:val="20"/>
              </w:rPr>
              <w:t>11.64%</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11.69%</w:t>
            </w:r>
            <w:r>
              <w:rPr>
                <w:color w:val="000000"/>
                <w:spacing w:val="0"/>
                <w:w w:val="100"/>
                <w:position w:val="0"/>
                <w:sz w:val="20"/>
                <w:szCs w:val="20"/>
              </w:rPr>
              <w:t>，为反映相关资产组特定风险的税前折现率。</w:t>
            </w:r>
          </w:p>
        </w:tc>
      </w:tr>
      <w:tr>
        <w:trPr>
          <w:trHeight w:val="160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商誉减值测试</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结果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日为商誉减值测试基准日，在上述假设条件成立的前提下，本公司 所持有的捷科智诚与商誉相关的资产组可收回金额为人民币</w:t>
            </w:r>
            <w:r>
              <w:rPr>
                <w:rFonts w:ascii="Times New Roman" w:eastAsia="Times New Roman" w:hAnsi="Times New Roman" w:cs="Times New Roman"/>
                <w:color w:val="000000"/>
                <w:spacing w:val="0"/>
                <w:w w:val="100"/>
                <w:position w:val="0"/>
                <w:sz w:val="20"/>
                <w:szCs w:val="20"/>
              </w:rPr>
              <w:t>107,270.00</w:t>
            </w:r>
            <w:r>
              <w:rPr>
                <w:color w:val="000000"/>
                <w:spacing w:val="0"/>
                <w:w w:val="100"/>
                <w:position w:val="0"/>
                <w:sz w:val="20"/>
                <w:szCs w:val="20"/>
              </w:rPr>
              <w:t>万元，本公司 所持有的捷科智诚与商誉相关的资产组账面价值为人民币</w:t>
            </w:r>
            <w:r>
              <w:rPr>
                <w:rFonts w:ascii="Times New Roman" w:eastAsia="Times New Roman" w:hAnsi="Times New Roman" w:cs="Times New Roman"/>
                <w:color w:val="000000"/>
                <w:spacing w:val="0"/>
                <w:w w:val="100"/>
                <w:position w:val="0"/>
                <w:sz w:val="20"/>
                <w:szCs w:val="20"/>
              </w:rPr>
              <w:t>30,956.38</w:t>
            </w:r>
            <w:r>
              <w:rPr>
                <w:color w:val="000000"/>
                <w:spacing w:val="0"/>
                <w:w w:val="100"/>
                <w:position w:val="0"/>
                <w:sz w:val="20"/>
                <w:szCs w:val="20"/>
              </w:rPr>
              <w:t>万元，全部商誉 的账面价值为人民币</w:t>
            </w:r>
            <w:r>
              <w:rPr>
                <w:rFonts w:ascii="Times New Roman" w:eastAsia="Times New Roman" w:hAnsi="Times New Roman" w:cs="Times New Roman"/>
                <w:color w:val="000000"/>
                <w:spacing w:val="0"/>
                <w:w w:val="100"/>
                <w:position w:val="0"/>
                <w:sz w:val="20"/>
                <w:szCs w:val="20"/>
              </w:rPr>
              <w:t>65,592.32</w:t>
            </w:r>
            <w:r>
              <w:rPr>
                <w:color w:val="000000"/>
                <w:spacing w:val="0"/>
                <w:w w:val="100"/>
                <w:position w:val="0"/>
                <w:sz w:val="20"/>
                <w:szCs w:val="20"/>
              </w:rPr>
              <w:t>万元，由于与商誉相关的资产组可收回金额大于捷科 智诚资产组账面价值和全部商誉账面价值之和，本期无需计提商誉减值准备。</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商誉减值测试的影响</w:t>
      </w:r>
      <w:r>
        <w:br w:type="page"/>
      </w:r>
    </w:p>
    <w:p>
      <w:pPr>
        <w:pStyle w:val="Style21"/>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07" w:lineRule="exact"/>
        <w:ind w:left="0" w:right="0" w:firstLine="520"/>
        <w:jc w:val="left"/>
      </w:pPr>
      <w:r>
        <w:rPr>
          <w:color w:val="000000"/>
          <w:spacing w:val="0"/>
          <w:w w:val="100"/>
          <w:position w:val="0"/>
        </w:rPr>
        <w:t>商誉本期减少系本期公司转让所持有的菲耐得</w:t>
      </w:r>
      <w:r>
        <w:rPr>
          <w:rFonts w:ascii="Times New Roman" w:eastAsia="Times New Roman" w:hAnsi="Times New Roman" w:cs="Times New Roman"/>
          <w:color w:val="000000"/>
          <w:spacing w:val="0"/>
          <w:w w:val="100"/>
          <w:position w:val="0"/>
        </w:rPr>
        <w:t>100%</w:t>
      </w:r>
      <w:r>
        <w:rPr>
          <w:color w:val="000000"/>
          <w:spacing w:val="0"/>
          <w:w w:val="100"/>
          <w:position w:val="0"/>
        </w:rPr>
        <w:t>股权，与菲耐得资产组相关的商誉账面原值减少</w:t>
      </w:r>
      <w:r>
        <w:rPr>
          <w:rFonts w:ascii="Times New Roman" w:eastAsia="Times New Roman" w:hAnsi="Times New Roman" w:cs="Times New Roman"/>
          <w:color w:val="000000"/>
          <w:spacing w:val="0"/>
          <w:w w:val="100"/>
          <w:position w:val="0"/>
        </w:rPr>
        <w:t>66,014,888.55</w:t>
      </w:r>
      <w:r>
        <w:rPr>
          <w:color w:val="000000"/>
          <w:spacing w:val="0"/>
          <w:w w:val="100"/>
          <w:position w:val="0"/>
        </w:rPr>
        <w:t>元， 商誉减值准备减少</w:t>
      </w:r>
      <w:r>
        <w:rPr>
          <w:rFonts w:ascii="Times New Roman" w:eastAsia="Times New Roman" w:hAnsi="Times New Roman" w:cs="Times New Roman"/>
          <w:color w:val="000000"/>
          <w:spacing w:val="0"/>
          <w:w w:val="100"/>
          <w:position w:val="0"/>
        </w:rPr>
        <w:t>57,166,105.11</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bookmarkEnd w:id="162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19"/>
      <w:bookmarkEnd w:id="1620"/>
      <w:bookmarkEnd w:id="1622"/>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9,948,655.34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7,576,347.74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5,845,428.71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513,351.39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11,166,222.98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借款顾问费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9,948,655.34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7,981,347.74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6,182,928.71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513,351.39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11,233,722.98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1"/>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其他减少金额为本期处置子公司菲耐得减少的待摊装修费。</w:t>
      </w:r>
    </w:p>
    <w:p>
      <w:pPr>
        <w:pStyle w:val="Style31"/>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3</w:t>
      </w:r>
      <w:bookmarkEnd w:id="162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23"/>
      <w:bookmarkEnd w:id="1624"/>
      <w:bookmarkEnd w:id="1626"/>
    </w:p>
    <w:p>
      <w:pPr>
        <w:pStyle w:val="Style31"/>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7" w:name="bookmark1627"/>
      <w:bookmarkStart w:id="1628" w:name="bookmark1628"/>
      <w:r>
        <w:rPr>
          <w:color w:val="000000"/>
          <w:spacing w:val="0"/>
          <w:w w:val="100"/>
          <w:position w:val="0"/>
        </w:rPr>
        <w:t>（</w:t>
      </w:r>
      <w:bookmarkEnd w:id="162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23"/>
      <w:bookmarkEnd w:id="1624"/>
      <w:bookmarkEnd w:id="162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128,683,281.92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17,476,422.64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134,411,473.63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17,173,182.54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172,901.41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221,692,256.50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32,646,838.85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277,594,499.92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41,024,664.93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无形资产摊销会计与税 法差异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92,364,590.99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13,784,812.39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92,473,067.18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13,795,660.02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1,275,000.00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1,938,106.93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1,938,106.91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290,716.04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453,078,236.34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65,498,789.92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514,890,049.05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73,585,158.74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29"/>
      <w:bookmarkEnd w:id="1630"/>
      <w:bookmarkEnd w:id="163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金融资产转换损益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11,679,797.76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1,751,969.66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11,679,797.76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1,751,969.66</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both"/>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633"/>
      <w:bookmarkEnd w:id="1634"/>
      <w:bookmarkEnd w:id="163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65,498,789.92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73,585,158.74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637"/>
      <w:bookmarkEnd w:id="1638"/>
      <w:bookmarkEnd w:id="164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173,426,696.92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119,428,976.49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360,134,110.51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297,235,124.51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533,560,807.43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416,664,101.00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641"/>
      <w:bookmarkEnd w:id="1642"/>
      <w:bookmarkEnd w:id="164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3,579,143.90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4,387,951.50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2,888,081.61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9,787,205.55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10,563,864.19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6,875,842.40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10,656,707.22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13,963,647.00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20,386,472.81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6,639,218.87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2,189,550.62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4,391,794.87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61,711,232.46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48,374,249.31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153,092,138.99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140,687,344.74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31,284,321.91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55,707,465.86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2031</w:t>
            </w:r>
            <w:r>
              <w:rPr>
                <w:color w:val="000000"/>
                <w:spacing w:val="0"/>
                <w:w w:val="100"/>
                <w:position w:val="0"/>
              </w:rPr>
              <w:t>年注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70,203,001.21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360,134,110.51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297,235,124.51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76</w:t>
      </w:r>
      <w:r>
        <w:rPr>
          <w:color w:val="000000"/>
          <w:spacing w:val="0"/>
          <w:w w:val="100"/>
          <w:position w:val="0"/>
        </w:rPr>
        <w:t>号《关于延长高新技术企业和科技型中小企业亏损结转年限的通知》，自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当年具备高新技术企业或科技型中小企业资格（以下统称资格）的企业，其具备资格年度之前</w:t>
      </w:r>
      <w:r>
        <w:rPr>
          <w:rFonts w:ascii="Times New Roman" w:eastAsia="Times New Roman" w:hAnsi="Times New Roman" w:cs="Times New Roman"/>
          <w:color w:val="000000"/>
          <w:spacing w:val="0"/>
          <w:w w:val="100"/>
          <w:position w:val="0"/>
        </w:rPr>
        <w:t>5</w:t>
      </w:r>
      <w:r>
        <w:rPr>
          <w:color w:val="000000"/>
          <w:spacing w:val="0"/>
          <w:w w:val="100"/>
          <w:position w:val="0"/>
        </w:rPr>
        <w:t>个年度发生的尚未弥补完的 亏损，准予结转以后年度弥补，最长结转年限由</w:t>
      </w:r>
      <w:r>
        <w:rPr>
          <w:rFonts w:ascii="Times New Roman" w:eastAsia="Times New Roman" w:hAnsi="Times New Roman" w:cs="Times New Roman"/>
          <w:color w:val="000000"/>
          <w:spacing w:val="0"/>
          <w:w w:val="100"/>
          <w:position w:val="0"/>
        </w:rPr>
        <w:t>5</w:t>
      </w:r>
      <w:r>
        <w:rPr>
          <w:color w:val="000000"/>
          <w:spacing w:val="0"/>
          <w:w w:val="100"/>
          <w:position w:val="0"/>
        </w:rPr>
        <w:t>年延长至</w:t>
      </w:r>
      <w:r>
        <w:rPr>
          <w:rFonts w:ascii="Times New Roman" w:eastAsia="Times New Roman" w:hAnsi="Times New Roman" w:cs="Times New Roman"/>
          <w:color w:val="000000"/>
          <w:spacing w:val="0"/>
          <w:w w:val="100"/>
          <w:position w:val="0"/>
        </w:rPr>
        <w:t>10</w:t>
      </w:r>
      <w:r>
        <w:rPr>
          <w:color w:val="000000"/>
          <w:spacing w:val="0"/>
          <w:w w:val="100"/>
          <w:position w:val="0"/>
        </w:rPr>
        <w:t>年。本公司及子公司西安润和、广州润和、润和润云、上海润 和、武汉宁润符合上述规定，对应可弥补亏损结转年限由</w:t>
      </w:r>
      <w:r>
        <w:rPr>
          <w:rFonts w:ascii="Times New Roman" w:eastAsia="Times New Roman" w:hAnsi="Times New Roman" w:cs="Times New Roman"/>
          <w:color w:val="000000"/>
          <w:spacing w:val="0"/>
          <w:w w:val="100"/>
          <w:position w:val="0"/>
        </w:rPr>
        <w:t>5</w:t>
      </w:r>
      <w:r>
        <w:rPr>
          <w:color w:val="000000"/>
          <w:spacing w:val="0"/>
          <w:w w:val="100"/>
          <w:position w:val="0"/>
        </w:rPr>
        <w:t>年延长至</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21"/>
        <w:keepNext w:val="0"/>
        <w:keepLines w:val="0"/>
        <w:widowControl w:val="0"/>
        <w:shd w:val="clear" w:color="auto" w:fill="auto"/>
        <w:bidi w:val="0"/>
        <w:spacing w:before="0" w:after="320" w:line="310" w:lineRule="exact"/>
        <w:ind w:left="0" w:right="0" w:firstLine="520"/>
        <w:jc w:val="both"/>
      </w:pPr>
      <w:r>
        <w:rPr>
          <w:color w:val="000000"/>
          <w:spacing w:val="0"/>
          <w:w w:val="100"/>
          <w:position w:val="0"/>
        </w:rPr>
        <w:t>递延所得税负债期末余额较期初余额大幅减少，主要原因是本期公司转让苏州博纳讯动软件有限公司股权，相应确认</w:t>
      </w:r>
      <w:r>
        <w:br w:type="page"/>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的递延所得税负债予以转回。</w:t>
      </w:r>
    </w:p>
    <w:p>
      <w:pPr>
        <w:pStyle w:val="Style31"/>
        <w:keepNext/>
        <w:keepLines/>
        <w:widowControl w:val="0"/>
        <w:shd w:val="clear" w:color="auto" w:fill="auto"/>
        <w:bidi w:val="0"/>
        <w:spacing w:before="0" w:after="380" w:line="240" w:lineRule="auto"/>
        <w:ind w:left="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45"/>
      <w:bookmarkEnd w:id="1646"/>
      <w:bookmarkEnd w:id="164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49"/>
      <w:bookmarkEnd w:id="1650"/>
      <w:bookmarkEnd w:id="1652"/>
    </w:p>
    <w:p>
      <w:pPr>
        <w:pStyle w:val="Style31"/>
        <w:keepNext/>
        <w:keepLines/>
        <w:widowControl w:val="0"/>
        <w:shd w:val="clear" w:color="auto" w:fill="auto"/>
        <w:bidi w:val="0"/>
        <w:spacing w:before="0" w:after="380" w:line="240" w:lineRule="auto"/>
        <w:ind w:left="0" w:right="0" w:firstLine="0"/>
        <w:jc w:val="both"/>
      </w:pPr>
      <w:bookmarkStart w:id="1649" w:name="bookmark1649"/>
      <w:bookmarkStart w:id="1650" w:name="bookmark1650"/>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649"/>
      <w:bookmarkEnd w:id="1650"/>
      <w:bookmarkEnd w:id="165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100,000,000.00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短期借款应计利息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361,541.67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531,078.54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249,361,541.67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360,531,078.54</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短期借款分类的说明：</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①保证借款期末余额的担保情况如下</w:t>
      </w:r>
    </w:p>
    <w:tbl>
      <w:tblPr>
        <w:tblOverlap w:val="never"/>
        <w:jc w:val="center"/>
        <w:tblLayout w:type="fixed"/>
      </w:tblPr>
      <w:tblGrid>
        <w:gridCol w:w="1430"/>
        <w:gridCol w:w="2976"/>
        <w:gridCol w:w="2832"/>
        <w:gridCol w:w="1877"/>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借款金额</w:t>
            </w: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江苏润和科技投资集团有限公</w:t>
            </w:r>
          </w:p>
          <w:p>
            <w:pPr>
              <w:pStyle w:val="Style2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司、周红卫、</w:t>
            </w:r>
          </w:p>
          <w:p>
            <w:pPr>
              <w:pStyle w:val="Style2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北京捷科智诚科技有限公司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中国农业银行股份有限公司南 京城北支行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50,000,000.00</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捷科智诚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江苏润和软件股份有限公司、周 红卫、束岚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北京银行股份有限公司中关村 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59,000,000.00</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西安润和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江苏润和软件股份有限公司、周 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北京银行股份有限公司西安分</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119,000,000.00</w:t>
            </w:r>
          </w:p>
        </w:tc>
      </w:tr>
    </w:tbl>
    <w:p>
      <w:pPr>
        <w:pStyle w:val="Style38"/>
        <w:keepNext w:val="0"/>
        <w:keepLines w:val="0"/>
        <w:widowControl w:val="0"/>
        <w:shd w:val="clear" w:color="auto" w:fill="auto"/>
        <w:bidi w:val="0"/>
        <w:spacing w:before="0" w:after="0" w:line="312" w:lineRule="exact"/>
        <w:ind w:left="0" w:right="0" w:firstLine="0"/>
        <w:jc w:val="left"/>
      </w:pPr>
      <w:r>
        <w:rPr>
          <w:color w:val="000000"/>
          <w:spacing w:val="0"/>
          <w:w w:val="100"/>
          <w:position w:val="0"/>
        </w:rPr>
        <w:t>②抵押借款</w:t>
      </w:r>
      <w:r>
        <w:rPr>
          <w:rFonts w:ascii="Times New Roman" w:eastAsia="Times New Roman" w:hAnsi="Times New Roman" w:cs="Times New Roman"/>
          <w:color w:val="000000"/>
          <w:spacing w:val="0"/>
          <w:w w:val="100"/>
          <w:position w:val="0"/>
        </w:rPr>
        <w:t>90,000,000.00</w:t>
      </w:r>
      <w:r>
        <w:rPr>
          <w:color w:val="000000"/>
          <w:spacing w:val="0"/>
          <w:w w:val="100"/>
          <w:position w:val="0"/>
        </w:rPr>
        <w:t>元系本公司向中国工商银行股份有限公司南京玄武支行取得的借款，由周红卫、束岚进行担 保，江苏润和南京软件外包园投资有限公司以房产和土地设定抵押。截至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日，该抵押合同未到期。</w:t>
      </w:r>
    </w:p>
    <w:p>
      <w:pPr>
        <w:widowControl w:val="0"/>
        <w:spacing w:after="379" w:line="1" w:lineRule="exact"/>
      </w:pPr>
    </w:p>
    <w:p>
      <w:pPr>
        <w:pStyle w:val="Style31"/>
        <w:keepNext/>
        <w:keepLines/>
        <w:widowControl w:val="0"/>
        <w:shd w:val="clear" w:color="auto" w:fill="auto"/>
        <w:bidi w:val="0"/>
        <w:spacing w:before="0" w:after="28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55"/>
      <w:bookmarkEnd w:id="1656"/>
      <w:bookmarkEnd w:id="1658"/>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本期末已逾期未偿还的短期借款总额为元，其中重要的已逾期未偿还的短期借款情况如下：</w:t>
      </w:r>
    </w:p>
    <w:p>
      <w:pPr>
        <w:pStyle w:val="Style21"/>
        <w:keepNext w:val="0"/>
        <w:keepLines w:val="0"/>
        <w:widowControl w:val="0"/>
        <w:shd w:val="clear" w:color="auto" w:fill="auto"/>
        <w:bidi w:val="0"/>
        <w:spacing w:before="0" w:after="80" w:line="312" w:lineRule="exact"/>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numPr>
          <w:ilvl w:val="0"/>
          <w:numId w:val="157"/>
        </w:numPr>
        <w:shd w:val="clear" w:color="auto" w:fill="auto"/>
        <w:tabs>
          <w:tab w:pos="893" w:val="left"/>
        </w:tabs>
        <w:bidi w:val="0"/>
        <w:spacing w:before="0" w:after="80" w:line="240" w:lineRule="auto"/>
        <w:ind w:left="0" w:right="0" w:firstLine="520"/>
        <w:jc w:val="left"/>
      </w:pPr>
      <w:bookmarkStart w:id="1659" w:name="bookmark1659"/>
      <w:bookmarkEnd w:id="1659"/>
      <w:r>
        <w:rPr>
          <w:color w:val="000000"/>
          <w:spacing w:val="0"/>
          <w:w w:val="100"/>
          <w:position w:val="0"/>
        </w:rPr>
        <w:t>短期借款期末余额中无已逾期未偿还的情况。</w:t>
      </w:r>
    </w:p>
    <w:p>
      <w:pPr>
        <w:pStyle w:val="Style21"/>
        <w:keepNext w:val="0"/>
        <w:keepLines w:val="0"/>
        <w:widowControl w:val="0"/>
        <w:numPr>
          <w:ilvl w:val="0"/>
          <w:numId w:val="157"/>
        </w:numPr>
        <w:shd w:val="clear" w:color="auto" w:fill="auto"/>
        <w:tabs>
          <w:tab w:pos="893" w:val="left"/>
        </w:tabs>
        <w:bidi w:val="0"/>
        <w:spacing w:before="0" w:after="360" w:line="240" w:lineRule="auto"/>
        <w:ind w:left="0" w:right="0" w:firstLine="520"/>
        <w:jc w:val="left"/>
      </w:pPr>
      <w:bookmarkStart w:id="1660" w:name="bookmark1660"/>
      <w:bookmarkEnd w:id="1660"/>
      <w:r>
        <w:rPr>
          <w:color w:val="000000"/>
          <w:spacing w:val="0"/>
          <w:w w:val="100"/>
          <w:position w:val="0"/>
        </w:rPr>
        <w:t>短期借款期末余额较期初余额减少</w:t>
      </w:r>
      <w:r>
        <w:rPr>
          <w:rFonts w:ascii="Times New Roman" w:eastAsia="Times New Roman" w:hAnsi="Times New Roman" w:cs="Times New Roman"/>
          <w:color w:val="000000"/>
          <w:spacing w:val="0"/>
          <w:w w:val="100"/>
          <w:position w:val="0"/>
        </w:rPr>
        <w:t>30.83%</w:t>
      </w:r>
      <w:r>
        <w:rPr>
          <w:color w:val="000000"/>
          <w:spacing w:val="0"/>
          <w:w w:val="100"/>
          <w:position w:val="0"/>
        </w:rPr>
        <w:t>，主要原因是本期公司归还短期借款。</w:t>
      </w:r>
    </w:p>
    <w:p>
      <w:pPr>
        <w:pStyle w:val="Style31"/>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3</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661"/>
      <w:bookmarkEnd w:id="1662"/>
      <w:bookmarkEnd w:id="166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3</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665"/>
      <w:bookmarkEnd w:id="1666"/>
      <w:bookmarkEnd w:id="166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3</w:t>
      </w:r>
      <w:bookmarkEnd w:id="167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69"/>
      <w:bookmarkEnd w:id="1670"/>
      <w:bookmarkEnd w:id="167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1,751,331.00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7,074,880.09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1,751,331.00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7,074,880.09</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3</w:t>
      </w:r>
      <w:bookmarkEnd w:id="167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73"/>
      <w:bookmarkEnd w:id="1674"/>
      <w:bookmarkEnd w:id="1676"/>
    </w:p>
    <w:p>
      <w:pPr>
        <w:pStyle w:val="Style31"/>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673"/>
      <w:bookmarkEnd w:id="1674"/>
      <w:bookmarkEnd w:id="167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67,480,565.87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64,858,674.94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1,861,181.43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772,952.17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69,341,747.30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65,631,627.11</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79"/>
      <w:bookmarkEnd w:id="1680"/>
      <w:bookmarkEnd w:id="168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1"/>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应付账款期末余额中无账龄超过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年的大额应付款项。</w:t>
      </w:r>
    </w:p>
    <w:p>
      <w:pPr>
        <w:pStyle w:val="Style31"/>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3</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83"/>
      <w:bookmarkEnd w:id="1684"/>
      <w:bookmarkEnd w:id="1686"/>
    </w:p>
    <w:p>
      <w:pPr>
        <w:pStyle w:val="Style31"/>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7" w:name="bookmark1687"/>
      <w:bookmarkStart w:id="1688" w:name="bookmark1688"/>
      <w:r>
        <w:rPr>
          <w:color w:val="000000"/>
          <w:spacing w:val="0"/>
          <w:w w:val="100"/>
          <w:position w:val="0"/>
        </w:rPr>
        <w:t>（</w:t>
      </w:r>
      <w:bookmarkEnd w:id="1687"/>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83"/>
      <w:bookmarkEnd w:id="1684"/>
      <w:bookmarkEnd w:id="168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5,928,135.72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5,749,663.38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5,928,135.72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5,749,663.38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89"/>
      <w:bookmarkEnd w:id="1690"/>
      <w:bookmarkEnd w:id="1692"/>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3</w:t>
      </w:r>
      <w:bookmarkEnd w:id="169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93"/>
      <w:bookmarkEnd w:id="1694"/>
      <w:bookmarkEnd w:id="169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已结算未完工款项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128,403,001.89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115,602,393.13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128,403,001.89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115,602,393.13</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3</w:t>
      </w:r>
      <w:bookmarkEnd w:id="169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97"/>
      <w:bookmarkEnd w:id="1698"/>
      <w:bookmarkEnd w:id="1700"/>
    </w:p>
    <w:p>
      <w:pPr>
        <w:pStyle w:val="Style31"/>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97"/>
      <w:bookmarkEnd w:id="1698"/>
      <w:bookmarkEnd w:id="170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206,250,574.52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2,104,354,013.44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2,089,908,434.58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220,696,153.38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1,750,741.05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99,961,848.68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97,859,279.05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3,853,310.68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1,949,112.46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1,671,564.79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356,079.67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208,079,847.57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2,206,264,974.58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2,189,439,278.42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224,905,543.73</w:t>
            </w:r>
          </w:p>
        </w:tc>
      </w:tr>
    </w:tbl>
    <w:p>
      <w:pPr>
        <w:spacing w:lineRule="exact" w:line="1"/>
        <w:rPr>
          <w:sz w:val="2"/>
          <w:szCs w:val="2"/>
        </w:rPr>
      </w:pPr>
      <w:r>
        <w:br w:type="page"/>
      </w:r>
    </w:p>
    <w:p>
      <w:pPr>
        <w:pStyle w:val="Style31"/>
        <w:keepNext/>
        <w:keepLines/>
        <w:widowControl w:val="0"/>
        <w:numPr>
          <w:ilvl w:val="0"/>
          <w:numId w:val="159"/>
        </w:numPr>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bookmarkEnd w:id="1705"/>
      <w:r>
        <w:rPr>
          <w:color w:val="000000"/>
          <w:spacing w:val="0"/>
          <w:w w:val="100"/>
          <w:position w:val="0"/>
        </w:rPr>
        <w:t>短期薪酬列示</w:t>
      </w:r>
      <w:bookmarkEnd w:id="1703"/>
      <w:bookmarkEnd w:id="1704"/>
      <w:bookmarkEnd w:id="170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201,604,641.97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1,967,251,130.71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1,953,717,154.07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215,138,618.61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12,109,707.87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12,109,707.87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1,934,133.21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65,002,217.22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64,501,082.91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2,435,267.52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1,856,375.37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60,881,499.81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60,378,493.67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2,359,381.51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35,888.88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1,677,486.26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1,647,209.30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66,165.84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41,868.96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2,443,231.15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2,475,379.94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9,720.17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484,543.94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50,099,894.61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49,938,639.05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645,799.50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2,227,255.40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9,891,063.03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9,641,850.68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2,476,467.75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206,250,574.52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2,104,354,013.44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2,089,908,434.58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220,696,153.38</w:t>
            </w:r>
          </w:p>
        </w:tc>
      </w:tr>
    </w:tbl>
    <w:p>
      <w:pPr>
        <w:widowControl w:val="0"/>
        <w:spacing w:after="319" w:line="1" w:lineRule="exact"/>
      </w:pPr>
    </w:p>
    <w:p>
      <w:pPr>
        <w:pStyle w:val="Style31"/>
        <w:keepNext/>
        <w:keepLines/>
        <w:widowControl w:val="0"/>
        <w:numPr>
          <w:ilvl w:val="0"/>
          <w:numId w:val="159"/>
        </w:numPr>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bookmarkEnd w:id="1709"/>
      <w:r>
        <w:rPr>
          <w:color w:val="000000"/>
          <w:spacing w:val="0"/>
          <w:w w:val="100"/>
          <w:position w:val="0"/>
        </w:rPr>
        <w:t>设定提存计划列示</w:t>
      </w:r>
      <w:bookmarkEnd w:id="1707"/>
      <w:bookmarkEnd w:id="1708"/>
      <w:bookmarkEnd w:id="171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1,678,439.60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96,648,761.77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94,592,848.71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3,734,352.66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72,301.45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3,313,086.91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3,266,430.34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118,958.02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1,750,741.05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99,961,848.68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97,859,279.05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3,853,310.68</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4</w:t>
      </w:r>
      <w:bookmarkEnd w:id="171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711"/>
      <w:bookmarkEnd w:id="1712"/>
      <w:bookmarkEnd w:id="171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23,724,674.82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17,295,594.18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298,776.24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296,758.57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10,197,599.38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9,096,820.88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2,835,427.42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2,325,486.64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1,763,913.25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1,398,508.41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1,652,523.40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1,349,683.37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347,647.46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242,484.80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40,820,561.97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32,005,336.85</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东京润和消费税类似国内增值税，列示时并入增值税。</w:t>
      </w:r>
    </w:p>
    <w:p>
      <w:pPr>
        <w:pStyle w:val="Style31"/>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715"/>
      <w:bookmarkEnd w:id="1716"/>
      <w:bookmarkEnd w:id="171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23,907,552.44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35,591,014.65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23,907,552.44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35,591,014.65</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719"/>
      <w:bookmarkEnd w:id="1720"/>
      <w:bookmarkEnd w:id="172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723"/>
      <w:bookmarkEnd w:id="1724"/>
      <w:bookmarkEnd w:id="172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1"/>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727"/>
      <w:bookmarkEnd w:id="1728"/>
      <w:bookmarkEnd w:id="1730"/>
    </w:p>
    <w:p>
      <w:pPr>
        <w:pStyle w:val="Style31"/>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31" w:name="bookmark1731"/>
      <w:bookmarkStart w:id="1732" w:name="bookmark1732"/>
      <w:r>
        <w:rPr>
          <w:rFonts w:ascii="Times New Roman" w:eastAsia="Times New Roman" w:hAnsi="Times New Roman" w:cs="Times New Roman"/>
          <w:color w:val="000000"/>
          <w:spacing w:val="0"/>
          <w:w w:val="100"/>
          <w:position w:val="0"/>
        </w:rPr>
        <w:t>1</w:t>
      </w:r>
      <w:bookmarkEnd w:id="1731"/>
      <w:r>
        <w:rPr>
          <w:color w:val="000000"/>
          <w:spacing w:val="0"/>
          <w:w w:val="100"/>
          <w:position w:val="0"/>
        </w:rPr>
        <w:t>）按款项性质列示其他应付款</w:t>
      </w:r>
      <w:bookmarkEnd w:id="1727"/>
      <w:bookmarkEnd w:id="1728"/>
      <w:bookmarkEnd w:id="173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12,326,453.73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21,559,024.82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4,345,975.75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3,754,650.30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7,235,122.96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10,277,339.53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23,907,552.44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35,591,014.65</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2</w:t>
      </w:r>
      <w:bookmarkEnd w:id="173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33"/>
      <w:bookmarkEnd w:id="1734"/>
      <w:bookmarkEnd w:id="173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line="1" w:lineRule="exact"/>
      </w:pPr>
      <w:r>
        <w:br w:type="page"/>
      </w:r>
    </w:p>
    <w:tbl>
      <w:tblPr>
        <w:tblOverlap w:val="never"/>
        <w:jc w:val="center"/>
        <w:tblLayout w:type="fixed"/>
      </w:tblPr>
      <w:tblGrid>
        <w:gridCol w:w="3192"/>
        <w:gridCol w:w="3192"/>
        <w:gridCol w:w="3197"/>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5,560,619.00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系宁波宏创股权投资合伙企业（有限合 伙）、周帮建应收账款补偿款保证金，截 至报告期末，应收账款回款承诺已履行 完毕，保证金尚未完成退回手续。</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5,560,619.00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22" w:lineRule="exact"/>
        <w:ind w:left="0" w:right="0" w:firstLine="520"/>
        <w:jc w:val="both"/>
      </w:pPr>
      <w:r>
        <w:rPr>
          <w:color w:val="000000"/>
          <w:spacing w:val="0"/>
          <w:w w:val="100"/>
          <w:position w:val="0"/>
        </w:rPr>
        <w:t>其他应付款期末余额较期初余额减少</w:t>
      </w:r>
      <w:r>
        <w:rPr>
          <w:rFonts w:ascii="Times New Roman" w:eastAsia="Times New Roman" w:hAnsi="Times New Roman" w:cs="Times New Roman"/>
          <w:color w:val="000000"/>
          <w:spacing w:val="0"/>
          <w:w w:val="100"/>
          <w:position w:val="0"/>
        </w:rPr>
        <w:t>32.83%</w:t>
      </w:r>
      <w:r>
        <w:rPr>
          <w:color w:val="000000"/>
          <w:spacing w:val="0"/>
          <w:w w:val="100"/>
          <w:position w:val="0"/>
        </w:rPr>
        <w:t>，主要原因是本期公司及子公司联创智融退回宁波宏创股权投资合伙企业 （有限合伙）支付的业绩承诺补偿保证金所致。</w:t>
      </w:r>
    </w:p>
    <w:p>
      <w:pPr>
        <w:pStyle w:val="Style31"/>
        <w:keepNext/>
        <w:keepLines/>
        <w:widowControl w:val="0"/>
        <w:shd w:val="clear" w:color="auto" w:fill="auto"/>
        <w:bidi w:val="0"/>
        <w:spacing w:before="0" w:after="280" w:line="240" w:lineRule="auto"/>
        <w:ind w:left="0" w:right="0" w:firstLine="0"/>
        <w:jc w:val="both"/>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4</w:t>
      </w:r>
      <w:bookmarkEnd w:id="173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737"/>
      <w:bookmarkEnd w:id="1738"/>
      <w:bookmarkEnd w:id="1740"/>
    </w:p>
    <w:p>
      <w:pPr>
        <w:pStyle w:val="Style21"/>
        <w:keepNext w:val="0"/>
        <w:keepLines w:val="0"/>
        <w:widowControl w:val="0"/>
        <w:shd w:val="clear" w:color="auto" w:fill="auto"/>
        <w:bidi w:val="0"/>
        <w:spacing w:before="0" w:after="80" w:line="322" w:lineRule="exact"/>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4</w:t>
      </w:r>
      <w:bookmarkEnd w:id="174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741"/>
      <w:bookmarkEnd w:id="1742"/>
      <w:bookmarkEnd w:id="174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19,359,537.06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43,679,418.88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15,179,798.15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13,449,118.02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一年内到期的长期借款应计利息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70,302.52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34,569,724.54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57,198,839.42</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一年内到期的非流动负债期末余额较期初余额减少</w:t>
      </w:r>
      <w:r>
        <w:rPr>
          <w:rFonts w:ascii="Times New Roman" w:eastAsia="Times New Roman" w:hAnsi="Times New Roman" w:cs="Times New Roman"/>
          <w:color w:val="000000"/>
          <w:spacing w:val="0"/>
          <w:w w:val="100"/>
          <w:position w:val="0"/>
        </w:rPr>
        <w:t>39.56%</w:t>
      </w:r>
      <w:r>
        <w:rPr>
          <w:color w:val="000000"/>
          <w:spacing w:val="0"/>
          <w:w w:val="100"/>
          <w:position w:val="0"/>
        </w:rPr>
        <w:t>，主要原因是公司一年内到期的长期借款减少。</w:t>
      </w:r>
    </w:p>
    <w:p>
      <w:pPr>
        <w:pStyle w:val="Style31"/>
        <w:keepNext/>
        <w:keepLines/>
        <w:widowControl w:val="0"/>
        <w:shd w:val="clear" w:color="auto" w:fill="auto"/>
        <w:bidi w:val="0"/>
        <w:spacing w:before="0" w:after="380" w:line="240" w:lineRule="auto"/>
        <w:ind w:left="0" w:right="0" w:firstLine="0"/>
        <w:jc w:val="both"/>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4</w:t>
      </w:r>
      <w:bookmarkEnd w:id="174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745"/>
      <w:bookmarkEnd w:id="1746"/>
      <w:bookmarkEnd w:id="174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应交税费</w:t>
            </w:r>
            <w:r>
              <w:rPr>
                <w:color w:val="000000"/>
                <w:spacing w:val="0"/>
                <w:w w:val="100"/>
                <w:position w:val="0"/>
              </w:rPr>
              <w:t>一</w:t>
            </w:r>
            <w:r>
              <w:rPr>
                <w:color w:val="000000"/>
                <w:spacing w:val="0"/>
                <w:w w:val="100"/>
                <w:position w:val="0"/>
              </w:rPr>
              <w:t>待转销项税额贷方余额重分 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68,088,418.73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57,437,597.92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已背书未终止确认银行承兑汇票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28,566.00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538,765.00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68,116,984.73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57,976,362.92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4</w:t>
      </w:r>
      <w:bookmarkEnd w:id="175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749"/>
      <w:bookmarkEnd w:id="1750"/>
      <w:bookmarkEnd w:id="1752"/>
    </w:p>
    <w:p>
      <w:pPr>
        <w:pStyle w:val="Style31"/>
        <w:keepNext/>
        <w:keepLines/>
        <w:widowControl w:val="0"/>
        <w:shd w:val="clear" w:color="auto" w:fill="auto"/>
        <w:bidi w:val="0"/>
        <w:spacing w:before="0" w:after="380" w:line="240" w:lineRule="auto"/>
        <w:ind w:left="0" w:right="0" w:firstLine="0"/>
        <w:jc w:val="both"/>
      </w:pPr>
      <w:bookmarkStart w:id="1749" w:name="bookmark1749"/>
      <w:bookmarkStart w:id="1750" w:name="bookmark1750"/>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49"/>
      <w:bookmarkEnd w:id="1750"/>
      <w:bookmarkEnd w:id="175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479,627,644.98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503,601,072.41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653,370.67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683,760.00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480,281,015.65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504,284,832.41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本公司子公司外包园公司质押借款余额</w:t>
      </w:r>
      <w:r>
        <w:rPr>
          <w:rFonts w:ascii="Times New Roman" w:eastAsia="Times New Roman" w:hAnsi="Times New Roman" w:cs="Times New Roman"/>
          <w:color w:val="000000"/>
          <w:spacing w:val="0"/>
          <w:w w:val="100"/>
          <w:position w:val="0"/>
        </w:rPr>
        <w:t>498,987,182.04</w:t>
      </w:r>
      <w:r>
        <w:rPr>
          <w:color w:val="000000"/>
          <w:spacing w:val="0"/>
          <w:w w:val="100"/>
          <w:position w:val="0"/>
        </w:rPr>
        <w:t>元，系向中国工商银行南京玄武支行取得的固定资产支持融资 借款，周红卫、束岚夫妇以及姚宁、朱彤夫妇为该笔借款提供个人担保，外包园公司以位于软件大道</w:t>
      </w:r>
      <w:r>
        <w:rPr>
          <w:rFonts w:ascii="Times New Roman" w:eastAsia="Times New Roman" w:hAnsi="Times New Roman" w:cs="Times New Roman"/>
          <w:color w:val="000000"/>
          <w:spacing w:val="0"/>
          <w:w w:val="100"/>
          <w:position w:val="0"/>
        </w:rPr>
        <w:t>168</w:t>
      </w:r>
      <w:r>
        <w:rPr>
          <w:color w:val="000000"/>
          <w:spacing w:val="0"/>
          <w:w w:val="100"/>
          <w:position w:val="0"/>
        </w:rPr>
        <w:t>号的房屋及建筑物 为该笔借款提供抵押担保、以位于软件大道</w:t>
      </w:r>
      <w:r>
        <w:rPr>
          <w:rFonts w:ascii="Times New Roman" w:eastAsia="Times New Roman" w:hAnsi="Times New Roman" w:cs="Times New Roman"/>
          <w:color w:val="000000"/>
          <w:spacing w:val="0"/>
          <w:w w:val="100"/>
          <w:position w:val="0"/>
        </w:rPr>
        <w:t>168</w:t>
      </w:r>
      <w:r>
        <w:rPr>
          <w:color w:val="000000"/>
          <w:spacing w:val="0"/>
          <w:w w:val="100"/>
          <w:position w:val="0"/>
        </w:rPr>
        <w:t>号的特定资产的经营收入权利为该笔借款提供质押担保；截至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日，该长期借款期末余额</w:t>
      </w:r>
      <w:r>
        <w:rPr>
          <w:rFonts w:ascii="Times New Roman" w:eastAsia="Times New Roman" w:hAnsi="Times New Roman" w:cs="Times New Roman"/>
          <w:color w:val="000000"/>
          <w:spacing w:val="0"/>
          <w:w w:val="100"/>
          <w:position w:val="0"/>
        </w:rPr>
        <w:t>19,359,537.06</w:t>
      </w:r>
      <w:r>
        <w:rPr>
          <w:color w:val="000000"/>
          <w:spacing w:val="0"/>
          <w:w w:val="100"/>
          <w:position w:val="0"/>
        </w:rPr>
        <w:t>元将于一年内到期，重分类至一年内到期的非流动负债。</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其他说明，包括利率区间：</w:t>
      </w:r>
    </w:p>
    <w:p>
      <w:pPr>
        <w:pStyle w:val="Style21"/>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长期借款利率区间为浮动利率。</w:t>
      </w:r>
    </w:p>
    <w:p>
      <w:pPr>
        <w:pStyle w:val="Style31"/>
        <w:keepNext/>
        <w:keepLines/>
        <w:widowControl w:val="0"/>
        <w:shd w:val="clear" w:color="auto" w:fill="auto"/>
        <w:bidi w:val="0"/>
        <w:spacing w:before="0" w:after="380" w:line="240" w:lineRule="auto"/>
        <w:ind w:left="0" w:right="0" w:firstLine="0"/>
        <w:jc w:val="both"/>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4</w:t>
      </w:r>
      <w:bookmarkEnd w:id="175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55"/>
      <w:bookmarkEnd w:id="1756"/>
      <w:bookmarkEnd w:id="1758"/>
    </w:p>
    <w:p>
      <w:pPr>
        <w:pStyle w:val="Style31"/>
        <w:keepNext/>
        <w:keepLines/>
        <w:widowControl w:val="0"/>
        <w:shd w:val="clear" w:color="auto" w:fill="auto"/>
        <w:bidi w:val="0"/>
        <w:spacing w:before="0" w:after="260" w:line="240" w:lineRule="auto"/>
        <w:ind w:left="0" w:right="0" w:firstLine="0"/>
        <w:jc w:val="both"/>
      </w:pPr>
      <w:bookmarkStart w:id="1755" w:name="bookmark1755"/>
      <w:bookmarkStart w:id="1756" w:name="bookmark1756"/>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755"/>
      <w:bookmarkEnd w:id="1756"/>
      <w:bookmarkEnd w:id="1760"/>
    </w:p>
    <w:p>
      <w:pPr>
        <w:pStyle w:val="Style21"/>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761"/>
      <w:bookmarkEnd w:id="1762"/>
      <w:bookmarkEnd w:id="176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both"/>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765"/>
      <w:bookmarkEnd w:id="1766"/>
      <w:bookmarkEnd w:id="1768"/>
    </w:p>
    <w:p>
      <w:pPr>
        <w:pStyle w:val="Style31"/>
        <w:keepNext/>
        <w:keepLines/>
        <w:widowControl w:val="0"/>
        <w:shd w:val="clear" w:color="auto" w:fill="auto"/>
        <w:tabs>
          <w:tab w:pos="493" w:val="left"/>
        </w:tabs>
        <w:bidi w:val="0"/>
        <w:spacing w:before="0" w:after="380" w:line="240" w:lineRule="auto"/>
        <w:ind w:left="0" w:right="0" w:firstLine="0"/>
        <w:jc w:val="both"/>
      </w:pPr>
      <w:bookmarkStart w:id="1765" w:name="bookmark1765"/>
      <w:bookmarkStart w:id="1766" w:name="bookmark1766"/>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765"/>
      <w:bookmarkEnd w:id="1766"/>
      <w:bookmarkEnd w:id="1770"/>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期末发行在外的优先股、永续债等其他金融工具基本情况</w:t>
      </w:r>
    </w:p>
    <w:p>
      <w:pPr>
        <w:pStyle w:val="Style21"/>
        <w:keepNext w:val="0"/>
        <w:keepLines w:val="0"/>
        <w:widowControl w:val="0"/>
        <w:shd w:val="clear" w:color="auto" w:fill="auto"/>
        <w:bidi w:val="0"/>
        <w:spacing w:before="0" w:after="320" w:line="240" w:lineRule="auto"/>
        <w:ind w:left="0" w:right="0" w:firstLine="0"/>
        <w:jc w:val="both"/>
      </w:pPr>
      <w:r>
        <w:rPr>
          <w:color w:val="000000"/>
          <w:spacing w:val="0"/>
          <w:w w:val="100"/>
          <w:position w:val="0"/>
        </w:rPr>
        <w:t>期末发行在外的优先股、永续债等金融工具变动情况表</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4</w:t>
      </w:r>
      <w:bookmarkEnd w:id="1773"/>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71"/>
      <w:bookmarkEnd w:id="1772"/>
      <w:bookmarkEnd w:id="177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应付租赁付款额现值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11,310,228.19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21,429,371.23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11,310,228.19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21,429,371.23</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租赁负债期末余额较期初余额减少</w:t>
      </w:r>
      <w:r>
        <w:rPr>
          <w:rFonts w:ascii="Times New Roman" w:eastAsia="Times New Roman" w:hAnsi="Times New Roman" w:cs="Times New Roman"/>
          <w:color w:val="000000"/>
          <w:spacing w:val="0"/>
          <w:w w:val="100"/>
          <w:position w:val="0"/>
        </w:rPr>
        <w:t>47.22%</w:t>
      </w:r>
      <w:r>
        <w:rPr>
          <w:color w:val="000000"/>
          <w:spacing w:val="0"/>
          <w:w w:val="100"/>
          <w:position w:val="0"/>
        </w:rPr>
        <w:t>，主要原因是本期支付办公场所租金，租赁负债相应减少。</w:t>
      </w:r>
    </w:p>
    <w:p>
      <w:pPr>
        <w:pStyle w:val="Style31"/>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4</w:t>
      </w:r>
      <w:bookmarkEnd w:id="1777"/>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75"/>
      <w:bookmarkEnd w:id="1776"/>
      <w:bookmarkEnd w:id="177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79"/>
      <w:bookmarkEnd w:id="1780"/>
      <w:bookmarkEnd w:id="178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83"/>
      <w:bookmarkEnd w:id="1784"/>
      <w:bookmarkEnd w:id="178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4</w:t>
      </w:r>
      <w:bookmarkEnd w:id="178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87"/>
      <w:bookmarkEnd w:id="1788"/>
      <w:bookmarkEnd w:id="1790"/>
    </w:p>
    <w:p>
      <w:pPr>
        <w:pStyle w:val="Style31"/>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87"/>
      <w:bookmarkEnd w:id="1788"/>
      <w:bookmarkEnd w:id="179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31"/>
        <w:keepNext/>
        <w:keepLines/>
        <w:widowControl w:val="0"/>
        <w:numPr>
          <w:ilvl w:val="0"/>
          <w:numId w:val="161"/>
        </w:numPr>
        <w:shd w:val="clear" w:color="auto" w:fill="auto"/>
        <w:bidi w:val="0"/>
        <w:spacing w:before="0" w:after="380" w:line="240" w:lineRule="auto"/>
        <w:ind w:left="0" w:right="0" w:firstLine="0"/>
        <w:jc w:val="both"/>
      </w:pPr>
      <w:bookmarkStart w:id="1792" w:name="bookmark1792"/>
      <w:bookmarkStart w:id="1793" w:name="bookmark1793"/>
      <w:bookmarkStart w:id="1794" w:name="bookmark1794"/>
      <w:bookmarkStart w:id="1795" w:name="bookmark1795"/>
      <w:bookmarkEnd w:id="1794"/>
      <w:r>
        <w:rPr>
          <w:color w:val="000000"/>
          <w:spacing w:val="0"/>
          <w:w w:val="100"/>
          <w:position w:val="0"/>
        </w:rPr>
        <w:t>设定受益计划变动情况</w:t>
      </w:r>
      <w:bookmarkEnd w:id="1792"/>
      <w:bookmarkEnd w:id="1793"/>
      <w:bookmarkEnd w:id="1795"/>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设定受益计划义务现值：</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设定受益计划重大精算假设及敏感性分析结果说明：</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5</w:t>
      </w:r>
      <w:bookmarkEnd w:id="179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96"/>
      <w:bookmarkEnd w:id="1797"/>
      <w:bookmarkEnd w:id="179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after="380" w:line="240" w:lineRule="auto"/>
        <w:ind w:left="0" w:right="0" w:firstLine="0"/>
        <w:jc w:val="both"/>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5</w:t>
      </w:r>
      <w:bookmarkEnd w:id="180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800"/>
      <w:bookmarkEnd w:id="1801"/>
      <w:bookmarkEnd w:id="1803"/>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16,492,500.00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18,652,500.00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16,492,500.00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18,652,500.00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本期新增补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润和国际软 件外包研发 总部基地项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雨花润和软 件外包园项 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877,500.00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能源信息化</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平台建设项</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pPr>
            <w:r>
              <w:rPr>
                <w:color w:val="000000"/>
                <w:spacing w:val="0"/>
                <w:w w:val="100"/>
                <w:position w:val="0"/>
              </w:rPr>
              <w:t>中国（南京） 软件谷管理 委员会</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“345”</w:t>
            </w:r>
            <w:r>
              <w:rPr>
                <w:color w:val="000000"/>
                <w:spacing w:val="0"/>
                <w:w w:val="100"/>
                <w:position w:val="0"/>
              </w:rPr>
              <w:t>海 外高层次人 才引进计划 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JITRI</w:t>
            </w:r>
            <w:r>
              <w:rPr>
                <w:rFonts w:ascii="Times New Roman" w:eastAsia="Times New Roman" w:hAnsi="Times New Roman" w:cs="Times New Roman"/>
                <w:color w:val="000000"/>
                <w:spacing w:val="0"/>
                <w:w w:val="100"/>
                <w:position w:val="0"/>
              </w:rPr>
              <w:t>-</w:t>
            </w:r>
            <w:r>
              <w:rPr>
                <w:color w:val="000000"/>
                <w:spacing w:val="0"/>
                <w:w w:val="100"/>
                <w:position w:val="0"/>
              </w:rPr>
              <w:t>润和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软件联合创</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智能微流控 芯片系统的 合作研发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南京市</w:t>
            </w:r>
            <w:r>
              <w:rPr>
                <w:rFonts w:ascii="Times New Roman" w:eastAsia="Times New Roman" w:hAnsi="Times New Roman" w:cs="Times New Roman"/>
                <w:color w:val="000000"/>
                <w:spacing w:val="0"/>
                <w:w w:val="100"/>
                <w:position w:val="0"/>
              </w:rPr>
              <w:t>2019</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年度科创载 体培育高成 长性企业奖 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南京市</w:t>
            </w:r>
            <w:r>
              <w:rPr>
                <w:rFonts w:ascii="Times New Roman" w:eastAsia="Times New Roman" w:hAnsi="Times New Roman" w:cs="Times New Roman"/>
                <w:color w:val="000000"/>
                <w:spacing w:val="0"/>
                <w:w w:val="100"/>
                <w:position w:val="0"/>
              </w:rPr>
              <w:t>2019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年度科创载</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体绩效评价</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中国（南京） 软件谷管理 委员会</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年科技企业 孵化器绩效 评价奖励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16,492,500.00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18,652,500.00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tabs>
          <w:tab w:pos="942" w:val="left"/>
        </w:tabs>
        <w:bidi w:val="0"/>
        <w:spacing w:before="0" w:after="0" w:line="311" w:lineRule="exact"/>
        <w:ind w:left="0" w:right="0" w:firstLine="520"/>
        <w:jc w:val="both"/>
      </w:pPr>
      <w:bookmarkStart w:id="1804" w:name="bookmark1804"/>
      <w:r>
        <w:rPr>
          <w:color w:val="000000"/>
          <w:spacing w:val="0"/>
          <w:w w:val="100"/>
          <w:position w:val="0"/>
        </w:rPr>
        <w:t>（</w:t>
      </w:r>
      <w:bookmarkEnd w:id="1804"/>
      <w:r>
        <w:rPr>
          <w:rFonts w:ascii="Times New Roman" w:eastAsia="Times New Roman" w:hAnsi="Times New Roman" w:cs="Times New Roman"/>
          <w:color w:val="000000"/>
          <w:spacing w:val="0"/>
          <w:w w:val="100"/>
          <w:position w:val="0"/>
        </w:rPr>
        <w:t>1</w:t>
      </w:r>
      <w:r>
        <w:rPr>
          <w:color w:val="000000"/>
          <w:spacing w:val="0"/>
          <w:w w:val="100"/>
          <w:position w:val="0"/>
        </w:rPr>
        <w:t>）</w:t>
        <w:tab/>
        <w:t>与资产有关的政府补助</w:t>
      </w:r>
    </w:p>
    <w:p>
      <w:pPr>
        <w:pStyle w:val="Style21"/>
        <w:keepNext w:val="0"/>
        <w:keepLines w:val="0"/>
        <w:widowControl w:val="0"/>
        <w:numPr>
          <w:ilvl w:val="0"/>
          <w:numId w:val="163"/>
        </w:numPr>
        <w:shd w:val="clear" w:color="auto" w:fill="auto"/>
        <w:tabs>
          <w:tab w:pos="859" w:val="left"/>
        </w:tabs>
        <w:bidi w:val="0"/>
        <w:spacing w:before="0" w:after="0" w:line="311" w:lineRule="exact"/>
        <w:ind w:left="0" w:right="0" w:firstLine="520"/>
        <w:jc w:val="both"/>
      </w:pPr>
      <w:bookmarkStart w:id="1805" w:name="bookmark1805"/>
      <w:bookmarkEnd w:id="1805"/>
      <w:r>
        <w:rPr>
          <w:rFonts w:ascii="Times New Roman" w:eastAsia="Times New Roman" w:hAnsi="Times New Roman" w:cs="Times New Roman"/>
          <w:color w:val="000000"/>
          <w:spacing w:val="0"/>
          <w:w w:val="100"/>
          <w:position w:val="0"/>
        </w:rPr>
        <w:t>2017</w:t>
      </w:r>
      <w:r>
        <w:rPr>
          <w:color w:val="000000"/>
          <w:spacing w:val="0"/>
          <w:w w:val="100"/>
          <w:position w:val="0"/>
        </w:rPr>
        <w:t>年润和国际软件外包研发总部基地项目完工，递延收益随资产折旧的计提而分摊计入</w:t>
      </w:r>
      <w:r>
        <w:rPr>
          <w:rFonts w:ascii="Times New Roman" w:eastAsia="Times New Roman" w:hAnsi="Times New Roman" w:cs="Times New Roman"/>
          <w:color w:val="000000"/>
          <w:spacing w:val="0"/>
          <w:w w:val="100"/>
          <w:position w:val="0"/>
        </w:rPr>
        <w:t>“</w:t>
      </w:r>
      <w:r>
        <w:rPr>
          <w:color w:val="000000"/>
          <w:spacing w:val="0"/>
          <w:w w:val="100"/>
          <w:position w:val="0"/>
        </w:rPr>
        <w:t>其他收益</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项目金额为 </w:t>
      </w:r>
      <w:r>
        <w:rPr>
          <w:rFonts w:ascii="Times New Roman" w:eastAsia="Times New Roman" w:hAnsi="Times New Roman" w:cs="Times New Roman"/>
          <w:color w:val="000000"/>
          <w:spacing w:val="0"/>
          <w:w w:val="100"/>
          <w:position w:val="0"/>
        </w:rPr>
        <w:t xml:space="preserve">210,000.00 </w:t>
      </w:r>
      <w:r>
        <w:rPr>
          <w:color w:val="000000"/>
          <w:spacing w:val="0"/>
          <w:w w:val="100"/>
          <w:position w:val="0"/>
        </w:rPr>
        <w:t>元，期末余额为</w:t>
      </w:r>
      <w:r>
        <w:rPr>
          <w:rFonts w:ascii="Times New Roman" w:eastAsia="Times New Roman" w:hAnsi="Times New Roman" w:cs="Times New Roman"/>
          <w:color w:val="000000"/>
          <w:spacing w:val="0"/>
          <w:w w:val="100"/>
          <w:position w:val="0"/>
        </w:rPr>
        <w:t>7,105,000.00</w:t>
      </w:r>
      <w:r>
        <w:rPr>
          <w:color w:val="000000"/>
          <w:spacing w:val="0"/>
          <w:w w:val="100"/>
          <w:position w:val="0"/>
        </w:rPr>
        <w:t>元。</w:t>
      </w:r>
    </w:p>
    <w:p>
      <w:pPr>
        <w:pStyle w:val="Style21"/>
        <w:keepNext w:val="0"/>
        <w:keepLines w:val="0"/>
        <w:widowControl w:val="0"/>
        <w:numPr>
          <w:ilvl w:val="0"/>
          <w:numId w:val="163"/>
        </w:numPr>
        <w:shd w:val="clear" w:color="auto" w:fill="auto"/>
        <w:tabs>
          <w:tab w:pos="849" w:val="left"/>
        </w:tabs>
        <w:bidi w:val="0"/>
        <w:spacing w:before="0" w:after="0" w:line="311" w:lineRule="exact"/>
        <w:ind w:left="0" w:right="0" w:firstLine="520"/>
        <w:jc w:val="both"/>
      </w:pPr>
      <w:bookmarkStart w:id="1806" w:name="bookmark1806"/>
      <w:bookmarkEnd w:id="1806"/>
      <w:r>
        <w:rPr>
          <w:color w:val="000000"/>
          <w:spacing w:val="0"/>
          <w:w w:val="100"/>
          <w:position w:val="0"/>
        </w:rPr>
        <w:t>根据南京市发展和改革委员会、南京市财政局苏发改服务字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2008]600</w:t>
      </w:r>
      <w:r>
        <w:rPr>
          <w:color w:val="000000"/>
          <w:spacing w:val="0"/>
          <w:w w:val="100"/>
          <w:position w:val="0"/>
        </w:rPr>
        <w:t>号《关于下达</w:t>
      </w:r>
      <w:r>
        <w:rPr>
          <w:rFonts w:ascii="Times New Roman" w:eastAsia="Times New Roman" w:hAnsi="Times New Roman" w:cs="Times New Roman"/>
          <w:color w:val="000000"/>
          <w:spacing w:val="0"/>
          <w:w w:val="100"/>
          <w:position w:val="0"/>
        </w:rPr>
        <w:t>2007</w:t>
      </w:r>
      <w:r>
        <w:rPr>
          <w:color w:val="000000"/>
          <w:spacing w:val="0"/>
          <w:w w:val="100"/>
          <w:position w:val="0"/>
        </w:rPr>
        <w:t>年度省级服务业发展引导资 金投资计划的通知》，本公司子公司外包园公司于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月收到南京市雨花台区财政局拨付的雨花润和软件外包园项目资 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200,000.00</w:t>
      </w:r>
      <w:r>
        <w:rPr>
          <w:color w:val="000000"/>
          <w:spacing w:val="0"/>
          <w:w w:val="100"/>
          <w:position w:val="0"/>
        </w:rPr>
        <w:t>元，本公司确定为与资产相关的政府补助，随资产折旧的计提而分摊。</w:t>
      </w:r>
      <w:r>
        <w:rPr>
          <w:rFonts w:ascii="Times New Roman" w:eastAsia="Times New Roman" w:hAnsi="Times New Roman" w:cs="Times New Roman"/>
          <w:color w:val="000000"/>
          <w:spacing w:val="0"/>
          <w:w w:val="100"/>
          <w:position w:val="0"/>
        </w:rPr>
        <w:t>2021</w:t>
      </w:r>
      <w:r>
        <w:rPr>
          <w:color w:val="000000"/>
          <w:spacing w:val="0"/>
          <w:w w:val="100"/>
          <w:position w:val="0"/>
        </w:rPr>
        <w:t>年度随折旧的计提转入</w:t>
      </w:r>
      <w:r>
        <w:rPr>
          <w:rFonts w:ascii="Times New Roman" w:eastAsia="Times New Roman" w:hAnsi="Times New Roman" w:cs="Times New Roman"/>
          <w:color w:val="000000"/>
          <w:spacing w:val="0"/>
          <w:w w:val="100"/>
          <w:position w:val="0"/>
        </w:rPr>
        <w:t>“</w:t>
      </w:r>
      <w:r>
        <w:rPr>
          <w:color w:val="000000"/>
          <w:spacing w:val="0"/>
          <w:w w:val="100"/>
          <w:position w:val="0"/>
        </w:rPr>
        <w:t>其他收益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项目金额为</w:t>
      </w:r>
      <w:r>
        <w:rPr>
          <w:rFonts w:ascii="Times New Roman" w:eastAsia="Times New Roman" w:hAnsi="Times New Roman" w:cs="Times New Roman"/>
          <w:color w:val="000000"/>
          <w:spacing w:val="0"/>
          <w:w w:val="100"/>
          <w:position w:val="0"/>
        </w:rPr>
        <w:t>30,000.00</w:t>
      </w:r>
      <w:r>
        <w:rPr>
          <w:color w:val="000000"/>
          <w:spacing w:val="0"/>
          <w:w w:val="100"/>
          <w:position w:val="0"/>
        </w:rPr>
        <w:t>元，累计转入损益金额为</w:t>
      </w:r>
      <w:r>
        <w:rPr>
          <w:rFonts w:ascii="Times New Roman" w:eastAsia="Times New Roman" w:hAnsi="Times New Roman" w:cs="Times New Roman"/>
          <w:color w:val="000000"/>
          <w:spacing w:val="0"/>
          <w:w w:val="100"/>
          <w:position w:val="0"/>
        </w:rPr>
        <w:t>352,500.00</w:t>
      </w:r>
      <w:r>
        <w:rPr>
          <w:color w:val="000000"/>
          <w:spacing w:val="0"/>
          <w:w w:val="100"/>
          <w:position w:val="0"/>
        </w:rPr>
        <w:t>元，期末余额为</w:t>
      </w:r>
      <w:r>
        <w:rPr>
          <w:rFonts w:ascii="Times New Roman" w:eastAsia="Times New Roman" w:hAnsi="Times New Roman" w:cs="Times New Roman"/>
          <w:color w:val="000000"/>
          <w:spacing w:val="0"/>
          <w:w w:val="100"/>
          <w:position w:val="0"/>
        </w:rPr>
        <w:t>847,500.00</w:t>
      </w:r>
      <w:r>
        <w:rPr>
          <w:color w:val="000000"/>
          <w:spacing w:val="0"/>
          <w:w w:val="100"/>
          <w:position w:val="0"/>
        </w:rPr>
        <w:t>元。</w:t>
      </w:r>
    </w:p>
    <w:p>
      <w:pPr>
        <w:pStyle w:val="Style21"/>
        <w:keepNext w:val="0"/>
        <w:keepLines w:val="0"/>
        <w:widowControl w:val="0"/>
        <w:shd w:val="clear" w:color="auto" w:fill="auto"/>
        <w:tabs>
          <w:tab w:pos="942" w:val="left"/>
        </w:tabs>
        <w:bidi w:val="0"/>
        <w:spacing w:before="0" w:after="0" w:line="311" w:lineRule="exact"/>
        <w:ind w:left="0" w:right="0" w:firstLine="520"/>
        <w:jc w:val="both"/>
      </w:pPr>
      <w:bookmarkStart w:id="1807" w:name="bookmark1807"/>
      <w:r>
        <w:rPr>
          <w:color w:val="000000"/>
          <w:spacing w:val="0"/>
          <w:w w:val="100"/>
          <w:position w:val="0"/>
        </w:rPr>
        <w:t>（</w:t>
      </w:r>
      <w:bookmarkEnd w:id="1807"/>
      <w:r>
        <w:rPr>
          <w:rFonts w:ascii="Times New Roman" w:eastAsia="Times New Roman" w:hAnsi="Times New Roman" w:cs="Times New Roman"/>
          <w:color w:val="000000"/>
          <w:spacing w:val="0"/>
          <w:w w:val="100"/>
          <w:position w:val="0"/>
        </w:rPr>
        <w:t>2</w:t>
      </w:r>
      <w:r>
        <w:rPr>
          <w:color w:val="000000"/>
          <w:spacing w:val="0"/>
          <w:w w:val="100"/>
          <w:position w:val="0"/>
        </w:rPr>
        <w:t>）</w:t>
        <w:tab/>
        <w:t>与收益有关的政府补助</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①根据江苏省发展和改革委员会、江苏省财政厅苏发改高技发</w:t>
      </w:r>
      <w:r>
        <w:rPr>
          <w:rFonts w:ascii="Times New Roman" w:eastAsia="Times New Roman" w:hAnsi="Times New Roman" w:cs="Times New Roman"/>
          <w:color w:val="000000"/>
          <w:spacing w:val="0"/>
          <w:w w:val="100"/>
          <w:position w:val="0"/>
        </w:rPr>
        <w:t>[2017]1594</w:t>
      </w:r>
      <w:r>
        <w:rPr>
          <w:color w:val="000000"/>
          <w:spacing w:val="0"/>
          <w:w w:val="100"/>
          <w:position w:val="0"/>
        </w:rPr>
        <w:t>号、苏财建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017]295</w:t>
      </w:r>
      <w:r>
        <w:rPr>
          <w:color w:val="000000"/>
          <w:spacing w:val="0"/>
          <w:w w:val="100"/>
          <w:position w:val="0"/>
        </w:rPr>
        <w:t>号《关于下达</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 </w:t>
      </w:r>
      <w:r>
        <w:rPr>
          <w:color w:val="000000"/>
          <w:spacing w:val="0"/>
          <w:w w:val="100"/>
          <w:position w:val="0"/>
        </w:rPr>
        <w:t>省级战略性新兴产业发展专项资金及项目投资计划的通知》，本公司于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月收到中国（南京）软件谷管理委员会拨付 的能源信息化平台建设项目资金</w:t>
      </w:r>
      <w:r>
        <w:rPr>
          <w:rFonts w:ascii="Times New Roman" w:eastAsia="Times New Roman" w:hAnsi="Times New Roman" w:cs="Times New Roman"/>
          <w:color w:val="000000"/>
          <w:spacing w:val="0"/>
          <w:w w:val="100"/>
          <w:position w:val="0"/>
        </w:rPr>
        <w:t>6,300,000.00</w:t>
      </w:r>
      <w:r>
        <w:rPr>
          <w:color w:val="000000"/>
          <w:spacing w:val="0"/>
          <w:w w:val="100"/>
          <w:position w:val="0"/>
        </w:rPr>
        <w:t>元。</w:t>
      </w:r>
    </w:p>
    <w:p>
      <w:pPr>
        <w:pStyle w:val="Style21"/>
        <w:keepNext w:val="0"/>
        <w:keepLines w:val="0"/>
        <w:widowControl w:val="0"/>
        <w:numPr>
          <w:ilvl w:val="0"/>
          <w:numId w:val="165"/>
        </w:numPr>
        <w:shd w:val="clear" w:color="auto" w:fill="auto"/>
        <w:tabs>
          <w:tab w:pos="872" w:val="left"/>
        </w:tabs>
        <w:bidi w:val="0"/>
        <w:spacing w:before="0" w:after="0" w:line="314" w:lineRule="exact"/>
        <w:ind w:left="0" w:right="0" w:firstLine="520"/>
        <w:jc w:val="left"/>
      </w:pPr>
      <w:bookmarkStart w:id="1808" w:name="bookmark1808"/>
      <w:bookmarkEnd w:id="1808"/>
      <w:r>
        <w:rPr>
          <w:color w:val="000000"/>
          <w:spacing w:val="0"/>
          <w:w w:val="100"/>
          <w:position w:val="0"/>
        </w:rPr>
        <w:t>根据关于</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"345"</w:t>
      </w:r>
      <w:r>
        <w:rPr>
          <w:color w:val="000000"/>
          <w:spacing w:val="0"/>
          <w:w w:val="100"/>
          <w:position w:val="0"/>
        </w:rPr>
        <w:t>海外高层次人才引进计划立项和经费核销工作的通知，本公司于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月收到南京市科学 技术局拨付的中国（南京）软件谷管理委员会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“345,</w:t>
      </w:r>
      <w:r>
        <w:rPr>
          <w:color w:val="000000"/>
          <w:spacing w:val="0"/>
          <w:w w:val="100"/>
          <w:position w:val="0"/>
        </w:rPr>
        <w:t>海外高层次人才引进计划资助经费</w:t>
      </w:r>
      <w:r>
        <w:rPr>
          <w:rFonts w:ascii="Times New Roman" w:eastAsia="Times New Roman" w:hAnsi="Times New Roman" w:cs="Times New Roman"/>
          <w:color w:val="000000"/>
          <w:spacing w:val="0"/>
          <w:w w:val="100"/>
          <w:position w:val="0"/>
        </w:rPr>
        <w:t>2,300,000.00</w:t>
      </w:r>
      <w:r>
        <w:rPr>
          <w:color w:val="000000"/>
          <w:spacing w:val="0"/>
          <w:w w:val="100"/>
          <w:position w:val="0"/>
        </w:rPr>
        <w:t>元。</w:t>
      </w:r>
    </w:p>
    <w:p>
      <w:pPr>
        <w:pStyle w:val="Style21"/>
        <w:keepNext w:val="0"/>
        <w:keepLines w:val="0"/>
        <w:widowControl w:val="0"/>
        <w:numPr>
          <w:ilvl w:val="0"/>
          <w:numId w:val="165"/>
        </w:numPr>
        <w:shd w:val="clear" w:color="auto" w:fill="auto"/>
        <w:tabs>
          <w:tab w:pos="872" w:val="left"/>
        </w:tabs>
        <w:bidi w:val="0"/>
        <w:spacing w:before="0" w:after="0" w:line="314" w:lineRule="exact"/>
        <w:ind w:left="0" w:right="0" w:firstLine="520"/>
        <w:jc w:val="left"/>
      </w:pPr>
      <w:bookmarkStart w:id="1809" w:name="bookmark1809"/>
      <w:bookmarkEnd w:id="1809"/>
      <w:r>
        <w:rPr>
          <w:color w:val="000000"/>
          <w:spacing w:val="0"/>
          <w:w w:val="100"/>
          <w:position w:val="0"/>
        </w:rPr>
        <w:t>根据公司与江苏省产业技术研究院签署的《共建</w:t>
      </w:r>
      <w:r>
        <w:rPr>
          <w:rFonts w:ascii="Times New Roman" w:eastAsia="Times New Roman" w:hAnsi="Times New Roman" w:cs="Times New Roman"/>
          <w:color w:val="000000"/>
          <w:spacing w:val="0"/>
          <w:w w:val="100"/>
          <w:position w:val="0"/>
        </w:rPr>
        <w:t>JITRI-</w:t>
      </w:r>
      <w:r>
        <w:rPr>
          <w:color w:val="000000"/>
          <w:spacing w:val="0"/>
          <w:w w:val="100"/>
          <w:position w:val="0"/>
        </w:rPr>
        <w:t>润和软件联合创新中心合作协议》，本公司于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 江苏省产业技术研究院拨付的</w:t>
      </w:r>
      <w:r>
        <w:rPr>
          <w:rFonts w:ascii="Times New Roman" w:eastAsia="Times New Roman" w:hAnsi="Times New Roman" w:cs="Times New Roman"/>
          <w:color w:val="000000"/>
          <w:spacing w:val="0"/>
          <w:w w:val="100"/>
          <w:position w:val="0"/>
        </w:rPr>
        <w:t>JITRI-</w:t>
      </w:r>
      <w:r>
        <w:rPr>
          <w:color w:val="000000"/>
          <w:spacing w:val="0"/>
          <w:w w:val="100"/>
          <w:position w:val="0"/>
        </w:rPr>
        <w:t>润和软件联合创新中心建设运营经费</w:t>
      </w:r>
      <w:r>
        <w:rPr>
          <w:rFonts w:ascii="Times New Roman" w:eastAsia="Times New Roman" w:hAnsi="Times New Roman" w:cs="Times New Roman"/>
          <w:color w:val="000000"/>
          <w:spacing w:val="0"/>
          <w:w w:val="100"/>
          <w:position w:val="0"/>
        </w:rPr>
        <w:t>1,000,000.00</w:t>
      </w:r>
      <w:r>
        <w:rPr>
          <w:color w:val="000000"/>
          <w:spacing w:val="0"/>
          <w:w w:val="100"/>
          <w:position w:val="0"/>
        </w:rPr>
        <w:t>元。</w:t>
      </w:r>
    </w:p>
    <w:p>
      <w:pPr>
        <w:pStyle w:val="Style21"/>
        <w:keepNext w:val="0"/>
        <w:keepLines w:val="0"/>
        <w:widowControl w:val="0"/>
        <w:numPr>
          <w:ilvl w:val="0"/>
          <w:numId w:val="165"/>
        </w:numPr>
        <w:shd w:val="clear" w:color="auto" w:fill="auto"/>
        <w:tabs>
          <w:tab w:pos="877" w:val="left"/>
        </w:tabs>
        <w:bidi w:val="0"/>
        <w:spacing w:before="0" w:after="0" w:line="314" w:lineRule="exact"/>
        <w:ind w:left="0" w:right="0" w:firstLine="520"/>
        <w:jc w:val="left"/>
      </w:pPr>
      <w:bookmarkStart w:id="1810" w:name="bookmark1810"/>
      <w:bookmarkEnd w:id="1810"/>
      <w:r>
        <w:rPr>
          <w:color w:val="000000"/>
          <w:spacing w:val="0"/>
          <w:w w:val="100"/>
          <w:position w:val="0"/>
        </w:rPr>
        <w:t>根据南京市科学技术局宁科</w:t>
      </w:r>
      <w:r>
        <w:rPr>
          <w:rFonts w:ascii="Times New Roman" w:eastAsia="Times New Roman" w:hAnsi="Times New Roman" w:cs="Times New Roman"/>
          <w:color w:val="000000"/>
          <w:spacing w:val="0"/>
          <w:w w:val="100"/>
          <w:position w:val="0"/>
        </w:rPr>
        <w:t>[2020]210</w:t>
      </w:r>
      <w:r>
        <w:rPr>
          <w:color w:val="000000"/>
          <w:spacing w:val="0"/>
          <w:w w:val="100"/>
          <w:position w:val="0"/>
        </w:rPr>
        <w:t>号、南京市财政局宁财教</w:t>
      </w:r>
      <w:r>
        <w:rPr>
          <w:rFonts w:ascii="Times New Roman" w:eastAsia="Times New Roman" w:hAnsi="Times New Roman" w:cs="Times New Roman"/>
          <w:color w:val="000000"/>
          <w:spacing w:val="0"/>
          <w:w w:val="100"/>
          <w:position w:val="0"/>
        </w:rPr>
        <w:t>[2020]429</w:t>
      </w:r>
      <w:r>
        <w:rPr>
          <w:color w:val="000000"/>
          <w:spacing w:val="0"/>
          <w:w w:val="100"/>
          <w:position w:val="0"/>
        </w:rPr>
        <w:t>号《关于转下省</w:t>
      </w:r>
      <w:r>
        <w:rPr>
          <w:rFonts w:ascii="Times New Roman" w:eastAsia="Times New Roman" w:hAnsi="Times New Roman" w:cs="Times New Roman"/>
          <w:color w:val="000000"/>
          <w:spacing w:val="0"/>
          <w:w w:val="100"/>
          <w:position w:val="0"/>
        </w:rPr>
        <w:t>2020</w:t>
      </w:r>
      <w:r>
        <w:rPr>
          <w:color w:val="000000"/>
          <w:spacing w:val="0"/>
          <w:w w:val="100"/>
          <w:position w:val="0"/>
        </w:rPr>
        <w:t>年度科技发展计划和 科技经费指标的通知（第十一批）》，公司于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月收到南京市财政局拨付的智能微流控芯片系统的合作研发经费 </w:t>
      </w:r>
      <w:r>
        <w:rPr>
          <w:rFonts w:ascii="Times New Roman" w:eastAsia="Times New Roman" w:hAnsi="Times New Roman" w:cs="Times New Roman"/>
          <w:color w:val="000000"/>
          <w:spacing w:val="0"/>
          <w:w w:val="100"/>
          <w:position w:val="0"/>
        </w:rPr>
        <w:t xml:space="preserve">700,000.00 </w:t>
      </w:r>
      <w:r>
        <w:rPr>
          <w:color w:val="000000"/>
          <w:spacing w:val="0"/>
          <w:w w:val="100"/>
          <w:position w:val="0"/>
        </w:rPr>
        <w:t>元。</w:t>
      </w:r>
    </w:p>
    <w:p>
      <w:pPr>
        <w:pStyle w:val="Style21"/>
        <w:keepNext w:val="0"/>
        <w:keepLines w:val="0"/>
        <w:widowControl w:val="0"/>
        <w:numPr>
          <w:ilvl w:val="0"/>
          <w:numId w:val="165"/>
        </w:numPr>
        <w:shd w:val="clear" w:color="auto" w:fill="auto"/>
        <w:tabs>
          <w:tab w:pos="872" w:val="left"/>
        </w:tabs>
        <w:bidi w:val="0"/>
        <w:spacing w:before="0" w:after="0" w:line="314" w:lineRule="exact"/>
        <w:ind w:left="0" w:right="0" w:firstLine="520"/>
        <w:jc w:val="left"/>
      </w:pPr>
      <w:bookmarkStart w:id="1811" w:name="bookmark1811"/>
      <w:bookmarkEnd w:id="181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月，本公司子公司外包园公司收到南京市财政局拨付的科技创新创业载体培育高成长性企业奖励</w:t>
      </w:r>
      <w:r>
        <w:rPr>
          <w:rFonts w:ascii="Times New Roman" w:eastAsia="Times New Roman" w:hAnsi="Times New Roman" w:cs="Times New Roman"/>
          <w:color w:val="000000"/>
          <w:spacing w:val="0"/>
          <w:w w:val="100"/>
          <w:position w:val="0"/>
        </w:rPr>
        <w:t xml:space="preserve">200,000.00 </w:t>
      </w:r>
      <w:r>
        <w:rPr>
          <w:color w:val="000000"/>
          <w:spacing w:val="0"/>
          <w:w w:val="100"/>
          <w:position w:val="0"/>
        </w:rPr>
        <w:t>元、科技创新创业载体绩效评价奖励</w:t>
      </w:r>
      <w:r>
        <w:rPr>
          <w:rFonts w:ascii="Times New Roman" w:eastAsia="Times New Roman" w:hAnsi="Times New Roman" w:cs="Times New Roman"/>
          <w:color w:val="000000"/>
          <w:spacing w:val="0"/>
          <w:w w:val="100"/>
          <w:position w:val="0"/>
        </w:rPr>
        <w:t>100,000.00</w:t>
      </w:r>
      <w:r>
        <w:rPr>
          <w:color w:val="000000"/>
          <w:spacing w:val="0"/>
          <w:w w:val="100"/>
          <w:position w:val="0"/>
        </w:rPr>
        <w:t>元。</w:t>
      </w:r>
    </w:p>
    <w:p>
      <w:pPr>
        <w:pStyle w:val="Style21"/>
        <w:keepNext w:val="0"/>
        <w:keepLines w:val="0"/>
        <w:widowControl w:val="0"/>
        <w:numPr>
          <w:ilvl w:val="0"/>
          <w:numId w:val="165"/>
        </w:numPr>
        <w:shd w:val="clear" w:color="auto" w:fill="auto"/>
        <w:tabs>
          <w:tab w:pos="872" w:val="left"/>
        </w:tabs>
        <w:bidi w:val="0"/>
        <w:spacing w:before="0" w:after="380" w:line="314" w:lineRule="exact"/>
        <w:ind w:left="0" w:right="0" w:firstLine="520"/>
        <w:jc w:val="left"/>
      </w:pPr>
      <w:bookmarkStart w:id="1812" w:name="bookmark1812"/>
      <w:bookmarkEnd w:id="1812"/>
      <w:r>
        <w:rPr>
          <w:color w:val="000000"/>
          <w:spacing w:val="0"/>
          <w:w w:val="100"/>
          <w:position w:val="0"/>
        </w:rPr>
        <w:t>根据宁科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2020]221</w:t>
      </w:r>
      <w:r>
        <w:rPr>
          <w:color w:val="000000"/>
          <w:spacing w:val="0"/>
          <w:w w:val="100"/>
          <w:position w:val="0"/>
        </w:rPr>
        <w:t>号、宁财教</w:t>
      </w:r>
      <w:r>
        <w:rPr>
          <w:rFonts w:ascii="Times New Roman" w:eastAsia="Times New Roman" w:hAnsi="Times New Roman" w:cs="Times New Roman"/>
          <w:color w:val="000000"/>
          <w:spacing w:val="0"/>
          <w:w w:val="100"/>
          <w:position w:val="0"/>
        </w:rPr>
        <w:t>[2020]461</w:t>
      </w:r>
      <w:r>
        <w:rPr>
          <w:color w:val="000000"/>
          <w:spacing w:val="0"/>
          <w:w w:val="100"/>
          <w:position w:val="0"/>
        </w:rPr>
        <w:t>号《关于下达南京市</w:t>
      </w:r>
      <w:r>
        <w:rPr>
          <w:rFonts w:ascii="Times New Roman" w:eastAsia="Times New Roman" w:hAnsi="Times New Roman" w:cs="Times New Roman"/>
          <w:color w:val="000000"/>
          <w:spacing w:val="0"/>
          <w:w w:val="100"/>
          <w:position w:val="0"/>
        </w:rPr>
        <w:t>2020</w:t>
      </w:r>
      <w:r>
        <w:rPr>
          <w:color w:val="000000"/>
          <w:spacing w:val="0"/>
          <w:w w:val="100"/>
          <w:position w:val="0"/>
        </w:rPr>
        <w:t>年度科技发展计划及科技经费指标的通知（第十 二批）》，本公司子公司外包园公司于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月收到中国（南京）软件谷管理委员会拨付的</w:t>
      </w:r>
      <w:r>
        <w:rPr>
          <w:rFonts w:ascii="Times New Roman" w:eastAsia="Times New Roman" w:hAnsi="Times New Roman" w:cs="Times New Roman"/>
          <w:color w:val="000000"/>
          <w:spacing w:val="0"/>
          <w:w w:val="100"/>
          <w:position w:val="0"/>
        </w:rPr>
        <w:t>2020</w:t>
      </w:r>
      <w:r>
        <w:rPr>
          <w:color w:val="000000"/>
          <w:spacing w:val="0"/>
          <w:w w:val="100"/>
          <w:position w:val="0"/>
        </w:rPr>
        <w:t>年科技企业孵化器绩效评 价奖励款</w:t>
      </w:r>
      <w:r>
        <w:rPr>
          <w:rFonts w:ascii="Times New Roman" w:eastAsia="Times New Roman" w:hAnsi="Times New Roman" w:cs="Times New Roman"/>
          <w:color w:val="000000"/>
          <w:spacing w:val="0"/>
          <w:w w:val="100"/>
          <w:position w:val="0"/>
        </w:rPr>
        <w:t>100,000.00</w:t>
      </w:r>
      <w:r>
        <w:rPr>
          <w:color w:val="000000"/>
          <w:spacing w:val="0"/>
          <w:w w:val="100"/>
          <w:position w:val="0"/>
        </w:rPr>
        <w:t>元。</w:t>
      </w:r>
    </w:p>
    <w:p>
      <w:pPr>
        <w:pStyle w:val="Style31"/>
        <w:keepNext/>
        <w:keepLines/>
        <w:widowControl w:val="0"/>
        <w:shd w:val="clear" w:color="auto" w:fill="auto"/>
        <w:bidi w:val="0"/>
        <w:spacing w:before="0" w:after="2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5</w:t>
      </w:r>
      <w:bookmarkEnd w:id="181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813"/>
      <w:bookmarkEnd w:id="1814"/>
      <w:bookmarkEnd w:id="1816"/>
    </w:p>
    <w:p>
      <w:pPr>
        <w:pStyle w:val="Style21"/>
        <w:keepNext w:val="0"/>
        <w:keepLines w:val="0"/>
        <w:widowControl w:val="0"/>
        <w:shd w:val="clear" w:color="auto" w:fill="auto"/>
        <w:bidi w:val="0"/>
        <w:spacing w:before="0" w:after="80" w:line="314" w:lineRule="exact"/>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5</w:t>
      </w:r>
      <w:bookmarkEnd w:id="1819"/>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817"/>
      <w:bookmarkEnd w:id="1818"/>
      <w:bookmarkEnd w:id="182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796,410,841.00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796,410,841.00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5</w:t>
      </w:r>
      <w:bookmarkEnd w:id="182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821"/>
      <w:bookmarkEnd w:id="1822"/>
      <w:bookmarkEnd w:id="1824"/>
    </w:p>
    <w:p>
      <w:pPr>
        <w:pStyle w:val="Style31"/>
        <w:keepNext/>
        <w:keepLines/>
        <w:widowControl w:val="0"/>
        <w:shd w:val="clear" w:color="auto" w:fill="auto"/>
        <w:tabs>
          <w:tab w:pos="493" w:val="left"/>
        </w:tabs>
        <w:bidi w:val="0"/>
        <w:spacing w:before="0" w:after="380" w:line="240" w:lineRule="auto"/>
        <w:ind w:left="0" w:right="0" w:firstLine="0"/>
        <w:jc w:val="left"/>
      </w:pPr>
      <w:bookmarkStart w:id="1821" w:name="bookmark1821"/>
      <w:bookmarkStart w:id="1822" w:name="bookmark1822"/>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821"/>
      <w:bookmarkEnd w:id="1822"/>
      <w:bookmarkEnd w:id="1826"/>
    </w:p>
    <w:p>
      <w:pPr>
        <w:pStyle w:val="Style31"/>
        <w:keepNext/>
        <w:keepLines/>
        <w:widowControl w:val="0"/>
        <w:shd w:val="clear" w:color="auto" w:fill="auto"/>
        <w:tabs>
          <w:tab w:pos="493" w:val="left"/>
        </w:tabs>
        <w:bidi w:val="0"/>
        <w:spacing w:before="0" w:after="380" w:line="240" w:lineRule="auto"/>
        <w:ind w:left="0" w:right="0" w:firstLine="0"/>
        <w:jc w:val="left"/>
      </w:pPr>
      <w:bookmarkStart w:id="1821" w:name="bookmark1821"/>
      <w:bookmarkStart w:id="1822" w:name="bookmark1822"/>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821"/>
      <w:bookmarkEnd w:id="1822"/>
      <w:bookmarkEnd w:id="182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5</w:t>
      </w:r>
      <w:bookmarkEnd w:id="183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829"/>
      <w:bookmarkEnd w:id="1830"/>
      <w:bookmarkEnd w:id="183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2,865,125,527.46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2,865,125,527.46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3,939,124.47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22,170,396.01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13,962,464.69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12,147,055.79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2,869,064,651.93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22,170,396.01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13,962,464.69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2,877,272,583.25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tabs>
          <w:tab w:pos="1045" w:val="left"/>
        </w:tabs>
        <w:bidi w:val="0"/>
        <w:spacing w:before="0" w:after="0" w:line="309" w:lineRule="exact"/>
        <w:ind w:left="0" w:right="0" w:firstLine="520"/>
        <w:jc w:val="left"/>
      </w:pPr>
      <w:bookmarkStart w:id="1833" w:name="bookmark1833"/>
      <w:r>
        <w:rPr>
          <w:color w:val="000000"/>
          <w:spacing w:val="0"/>
          <w:w w:val="100"/>
          <w:position w:val="0"/>
        </w:rPr>
        <w:t>（</w:t>
      </w:r>
      <w:bookmarkEnd w:id="1833"/>
      <w:r>
        <w:rPr>
          <w:rFonts w:ascii="Times New Roman" w:eastAsia="Times New Roman" w:hAnsi="Times New Roman" w:cs="Times New Roman"/>
          <w:color w:val="000000"/>
          <w:spacing w:val="0"/>
          <w:w w:val="100"/>
          <w:position w:val="0"/>
        </w:rPr>
        <w:t>1</w:t>
      </w:r>
      <w:r>
        <w:rPr>
          <w:color w:val="000000"/>
          <w:spacing w:val="0"/>
          <w:w w:val="100"/>
          <w:position w:val="0"/>
        </w:rPr>
        <w:t>）</w:t>
        <w:tab/>
        <w:t>本期因公司参股公司奥特酷增资扩股本公司所持股权被动稀释，对应调整长期股权投资</w:t>
      </w:r>
      <w:r>
        <w:rPr>
          <w:rFonts w:ascii="Times New Roman" w:eastAsia="Times New Roman" w:hAnsi="Times New Roman" w:cs="Times New Roman"/>
          <w:color w:val="000000"/>
          <w:spacing w:val="0"/>
          <w:w w:val="100"/>
          <w:position w:val="0"/>
        </w:rPr>
        <w:t>-</w:t>
      </w:r>
      <w:r>
        <w:rPr>
          <w:color w:val="000000"/>
          <w:spacing w:val="0"/>
          <w:w w:val="100"/>
          <w:position w:val="0"/>
        </w:rPr>
        <w:t xml:space="preserve">其他权益变动 </w:t>
      </w:r>
      <w:r>
        <w:rPr>
          <w:rFonts w:ascii="Times New Roman" w:eastAsia="Times New Roman" w:hAnsi="Times New Roman" w:cs="Times New Roman"/>
          <w:color w:val="000000"/>
          <w:spacing w:val="0"/>
          <w:w w:val="100"/>
          <w:position w:val="0"/>
        </w:rPr>
        <w:t>9,676,068.76</w:t>
      </w:r>
      <w:r>
        <w:rPr>
          <w:color w:val="000000"/>
          <w:spacing w:val="0"/>
          <w:w w:val="100"/>
          <w:position w:val="0"/>
        </w:rPr>
        <w:t>元，其他资本公积相应增加</w:t>
      </w:r>
      <w:r>
        <w:rPr>
          <w:rFonts w:ascii="Times New Roman" w:eastAsia="Times New Roman" w:hAnsi="Times New Roman" w:cs="Times New Roman"/>
          <w:color w:val="000000"/>
          <w:spacing w:val="0"/>
          <w:w w:val="100"/>
          <w:position w:val="0"/>
        </w:rPr>
        <w:t>9,676,068.76</w:t>
      </w:r>
      <w:r>
        <w:rPr>
          <w:color w:val="000000"/>
          <w:spacing w:val="0"/>
          <w:w w:val="100"/>
          <w:position w:val="0"/>
        </w:rPr>
        <w:t>元；奥特酷增资扩股后，本公司对其持股比例被动稀释至</w:t>
      </w:r>
      <w:r>
        <w:rPr>
          <w:rFonts w:ascii="Times New Roman" w:eastAsia="Times New Roman" w:hAnsi="Times New Roman" w:cs="Times New Roman"/>
          <w:color w:val="000000"/>
          <w:spacing w:val="0"/>
          <w:w w:val="100"/>
          <w:position w:val="0"/>
        </w:rPr>
        <w:t>9.4652%</w:t>
      </w:r>
      <w:r>
        <w:rPr>
          <w:color w:val="000000"/>
          <w:spacing w:val="0"/>
          <w:w w:val="100"/>
          <w:position w:val="0"/>
        </w:rPr>
        <w:t>，同 时公司不再有权提名董事，对其不再具有重大影响，由长期股权投资转换至其他非流动金融资产核算，对应调整长期股权投 资</w:t>
      </w:r>
      <w:r>
        <w:rPr>
          <w:rFonts w:ascii="Times New Roman" w:eastAsia="Times New Roman" w:hAnsi="Times New Roman" w:cs="Times New Roman"/>
          <w:color w:val="000000"/>
          <w:spacing w:val="0"/>
          <w:w w:val="100"/>
          <w:position w:val="0"/>
        </w:rPr>
        <w:t>-</w:t>
      </w:r>
      <w:r>
        <w:rPr>
          <w:color w:val="000000"/>
          <w:spacing w:val="0"/>
          <w:w w:val="100"/>
          <w:position w:val="0"/>
        </w:rPr>
        <w:t>其他权益变动</w:t>
      </w:r>
      <w:r>
        <w:rPr>
          <w:rFonts w:ascii="Times New Roman" w:eastAsia="Times New Roman" w:hAnsi="Times New Roman" w:cs="Times New Roman"/>
          <w:color w:val="000000"/>
          <w:spacing w:val="0"/>
          <w:w w:val="100"/>
          <w:position w:val="0"/>
        </w:rPr>
        <w:t>-13,962,464.69</w:t>
      </w:r>
      <w:r>
        <w:rPr>
          <w:color w:val="000000"/>
          <w:spacing w:val="0"/>
          <w:w w:val="100"/>
          <w:position w:val="0"/>
        </w:rPr>
        <w:t>元，其他资本公积相应减少</w:t>
      </w:r>
      <w:r>
        <w:rPr>
          <w:rFonts w:ascii="Times New Roman" w:eastAsia="Times New Roman" w:hAnsi="Times New Roman" w:cs="Times New Roman"/>
          <w:color w:val="000000"/>
          <w:spacing w:val="0"/>
          <w:w w:val="100"/>
          <w:position w:val="0"/>
        </w:rPr>
        <w:t>13,962,464.69</w:t>
      </w:r>
      <w:r>
        <w:rPr>
          <w:color w:val="000000"/>
          <w:spacing w:val="0"/>
          <w:w w:val="100"/>
          <w:position w:val="0"/>
        </w:rPr>
        <w:t>元；</w:t>
      </w:r>
    </w:p>
    <w:p>
      <w:pPr>
        <w:pStyle w:val="Style21"/>
        <w:keepNext w:val="0"/>
        <w:keepLines w:val="0"/>
        <w:widowControl w:val="0"/>
        <w:shd w:val="clear" w:color="auto" w:fill="auto"/>
        <w:tabs>
          <w:tab w:pos="1035" w:val="left"/>
        </w:tabs>
        <w:bidi w:val="0"/>
        <w:spacing w:before="0" w:after="0" w:line="309" w:lineRule="exact"/>
        <w:ind w:left="0" w:right="0" w:firstLine="520"/>
        <w:jc w:val="left"/>
      </w:pPr>
      <w:bookmarkStart w:id="1834" w:name="bookmark1834"/>
      <w:r>
        <w:rPr>
          <w:color w:val="000000"/>
          <w:spacing w:val="0"/>
          <w:w w:val="100"/>
          <w:position w:val="0"/>
        </w:rPr>
        <w:t>（</w:t>
      </w:r>
      <w:bookmarkEnd w:id="1834"/>
      <w:r>
        <w:rPr>
          <w:rFonts w:ascii="Times New Roman" w:eastAsia="Times New Roman" w:hAnsi="Times New Roman" w:cs="Times New Roman"/>
          <w:color w:val="000000"/>
          <w:spacing w:val="0"/>
          <w:w w:val="100"/>
          <w:position w:val="0"/>
        </w:rPr>
        <w:t>2</w:t>
      </w:r>
      <w:r>
        <w:rPr>
          <w:color w:val="000000"/>
          <w:spacing w:val="0"/>
          <w:w w:val="100"/>
          <w:position w:val="0"/>
        </w:rPr>
        <w:t>）</w:t>
        <w:tab/>
        <w:t>本期因公司参股公司润芯微增资扩股本公司所持股权被动稀释，对应调整长期股权投资</w:t>
      </w:r>
      <w:r>
        <w:rPr>
          <w:rFonts w:ascii="Times New Roman" w:eastAsia="Times New Roman" w:hAnsi="Times New Roman" w:cs="Times New Roman"/>
          <w:color w:val="000000"/>
          <w:spacing w:val="0"/>
          <w:w w:val="100"/>
          <w:position w:val="0"/>
        </w:rPr>
        <w:t>-</w:t>
      </w:r>
      <w:r>
        <w:rPr>
          <w:color w:val="000000"/>
          <w:spacing w:val="0"/>
          <w:w w:val="100"/>
          <w:position w:val="0"/>
        </w:rPr>
        <w:t xml:space="preserve">其他权益变动 </w:t>
      </w:r>
      <w:r>
        <w:rPr>
          <w:rFonts w:ascii="Times New Roman" w:eastAsia="Times New Roman" w:hAnsi="Times New Roman" w:cs="Times New Roman"/>
          <w:color w:val="000000"/>
          <w:spacing w:val="0"/>
          <w:w w:val="100"/>
          <w:position w:val="0"/>
        </w:rPr>
        <w:t>10,217,578.9</w:t>
      </w:r>
      <w:r>
        <w:rPr>
          <w:rFonts w:ascii="Times New Roman" w:eastAsia="Times New Roman" w:hAnsi="Times New Roman" w:cs="Times New Roman"/>
          <w:color w:val="000000"/>
          <w:spacing w:val="0"/>
          <w:w w:val="100"/>
          <w:position w:val="0"/>
        </w:rPr>
        <w:t>7</w:t>
      </w:r>
      <w:r>
        <w:rPr>
          <w:color w:val="000000"/>
          <w:spacing w:val="0"/>
          <w:w w:val="100"/>
          <w:position w:val="0"/>
        </w:rPr>
        <w:t>元，其他资本公积相应增加</w:t>
      </w:r>
      <w:r>
        <w:rPr>
          <w:rFonts w:ascii="Times New Roman" w:eastAsia="Times New Roman" w:hAnsi="Times New Roman" w:cs="Times New Roman"/>
          <w:color w:val="000000"/>
          <w:spacing w:val="0"/>
          <w:w w:val="100"/>
          <w:position w:val="0"/>
        </w:rPr>
        <w:t>10,217,578.9</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21"/>
        <w:keepNext w:val="0"/>
        <w:keepLines w:val="0"/>
        <w:widowControl w:val="0"/>
        <w:shd w:val="clear" w:color="auto" w:fill="auto"/>
        <w:tabs>
          <w:tab w:pos="1054" w:val="left"/>
        </w:tabs>
        <w:bidi w:val="0"/>
        <w:spacing w:before="0" w:after="380" w:line="309" w:lineRule="exact"/>
        <w:ind w:left="0" w:right="0" w:firstLine="520"/>
        <w:jc w:val="left"/>
      </w:pPr>
      <w:bookmarkStart w:id="1835" w:name="bookmark1835"/>
      <w:r>
        <w:rPr>
          <w:color w:val="000000"/>
          <w:spacing w:val="0"/>
          <w:w w:val="100"/>
          <w:position w:val="0"/>
        </w:rPr>
        <w:t>（</w:t>
      </w:r>
      <w:bookmarkEnd w:id="1835"/>
      <w:r>
        <w:rPr>
          <w:rFonts w:ascii="Times New Roman" w:eastAsia="Times New Roman" w:hAnsi="Times New Roman" w:cs="Times New Roman"/>
          <w:color w:val="000000"/>
          <w:spacing w:val="0"/>
          <w:w w:val="100"/>
          <w:position w:val="0"/>
        </w:rPr>
        <w:t>3</w:t>
      </w:r>
      <w:r>
        <w:rPr>
          <w:color w:val="000000"/>
          <w:spacing w:val="0"/>
          <w:w w:val="100"/>
          <w:position w:val="0"/>
        </w:rPr>
        <w:t>）</w:t>
        <w:tab/>
        <w:t>本期因公司参股公司润辰科技增资扩股本公司所持股权被动稀释，对应调整长期股权投资</w:t>
      </w:r>
      <w:r>
        <w:rPr>
          <w:rFonts w:ascii="Times New Roman" w:eastAsia="Times New Roman" w:hAnsi="Times New Roman" w:cs="Times New Roman"/>
          <w:color w:val="000000"/>
          <w:spacing w:val="0"/>
          <w:w w:val="100"/>
          <w:position w:val="0"/>
        </w:rPr>
        <w:t>-</w:t>
      </w:r>
      <w:r>
        <w:rPr>
          <w:color w:val="000000"/>
          <w:spacing w:val="0"/>
          <w:w w:val="100"/>
          <w:position w:val="0"/>
        </w:rPr>
        <w:t xml:space="preserve">其他权益变动 </w:t>
      </w:r>
      <w:r>
        <w:rPr>
          <w:rFonts w:ascii="Times New Roman" w:eastAsia="Times New Roman" w:hAnsi="Times New Roman" w:cs="Times New Roman"/>
          <w:color w:val="000000"/>
          <w:spacing w:val="0"/>
          <w:w w:val="100"/>
          <w:position w:val="0"/>
        </w:rPr>
        <w:t>2,276,748.28</w:t>
      </w:r>
      <w:r>
        <w:rPr>
          <w:color w:val="000000"/>
          <w:spacing w:val="0"/>
          <w:w w:val="100"/>
          <w:position w:val="0"/>
        </w:rPr>
        <w:t>元，其他资本公积相应增加</w:t>
      </w:r>
      <w:r>
        <w:rPr>
          <w:rFonts w:ascii="Times New Roman" w:eastAsia="Times New Roman" w:hAnsi="Times New Roman" w:cs="Times New Roman"/>
          <w:color w:val="000000"/>
          <w:spacing w:val="0"/>
          <w:w w:val="100"/>
          <w:position w:val="0"/>
        </w:rPr>
        <w:t>2,276,748.28</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5</w:t>
      </w:r>
      <w:bookmarkEnd w:id="183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836"/>
      <w:bookmarkEnd w:id="1837"/>
      <w:bookmarkEnd w:id="183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162,988,941.20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162,988,941.20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162,988,941.20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162,988,941.20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5</w:t>
      </w:r>
      <w:bookmarkEnd w:id="184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40"/>
      <w:bookmarkEnd w:id="1841"/>
      <w:bookmarkEnd w:id="184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税后归属</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于少数股</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-4,286,895.2</w:t>
            </w:r>
          </w:p>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-1,833,837</w:t>
            </w:r>
          </w:p>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-1,813,492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-20,345.23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-6,100,3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-4,286,895.2</w:t>
            </w:r>
          </w:p>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-1,833,837</w:t>
            </w:r>
          </w:p>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-1,813,492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-20,345.23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-6,100,3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-4,286,895.2</w:t>
            </w:r>
          </w:p>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-1,833,837</w:t>
            </w:r>
          </w:p>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-1,813,492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-20,345.23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-6,100,3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w:t>
            </w:r>
          </w:p>
        </w:tc>
      </w:tr>
    </w:tbl>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其他综合收益期末余额较期初余额减少</w:t>
      </w:r>
      <w:r>
        <w:rPr>
          <w:rFonts w:ascii="Times New Roman" w:eastAsia="Times New Roman" w:hAnsi="Times New Roman" w:cs="Times New Roman"/>
          <w:color w:val="000000"/>
          <w:spacing w:val="0"/>
          <w:w w:val="100"/>
          <w:position w:val="0"/>
        </w:rPr>
        <w:t>42.30%</w:t>
      </w:r>
      <w:r>
        <w:rPr>
          <w:color w:val="000000"/>
          <w:spacing w:val="0"/>
          <w:w w:val="100"/>
          <w:position w:val="0"/>
        </w:rPr>
        <w:t>，主要原因是期末汇率变动对境外子公司财务报表折算差额的影响。</w:t>
      </w:r>
    </w:p>
    <w:p>
      <w:pPr>
        <w:pStyle w:val="Style31"/>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5</w:t>
      </w:r>
      <w:bookmarkEnd w:id="184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844"/>
      <w:bookmarkEnd w:id="1845"/>
      <w:bookmarkEnd w:id="184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5</w:t>
      </w:r>
      <w:bookmarkEnd w:id="185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48"/>
      <w:bookmarkEnd w:id="1849"/>
      <w:bookmarkEnd w:id="185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79,632,498.72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79,632,498.72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6</w:t>
      </w:r>
      <w:bookmarkEnd w:id="185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52"/>
      <w:bookmarkEnd w:id="1853"/>
      <w:bookmarkEnd w:id="185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-702,452,254.16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-771,624,550.68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-97,894,031.69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-702,452,254.16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-869,518,582.37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176,221,262.75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167,066,328.21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-526,230,991.41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-702,452,254.16</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00" w:line="240" w:lineRule="auto"/>
        <w:ind w:left="0" w:right="0" w:firstLine="0"/>
        <w:jc w:val="left"/>
      </w:pPr>
      <w:bookmarkStart w:id="1856" w:name="bookmark1856"/>
      <w:r>
        <w:rPr>
          <w:rFonts w:ascii="Times New Roman" w:eastAsia="Times New Roman" w:hAnsi="Times New Roman" w:cs="Times New Roman"/>
          <w:color w:val="000000"/>
          <w:spacing w:val="0"/>
          <w:w w:val="100"/>
          <w:position w:val="0"/>
        </w:rPr>
        <w:t>1</w:t>
      </w:r>
      <w:bookmarkEnd w:id="185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1"/>
        <w:keepNext w:val="0"/>
        <w:keepLines w:val="0"/>
        <w:widowControl w:val="0"/>
        <w:shd w:val="clear" w:color="auto" w:fill="auto"/>
        <w:tabs>
          <w:tab w:pos="349" w:val="left"/>
        </w:tabs>
        <w:bidi w:val="0"/>
        <w:spacing w:before="0" w:after="100" w:line="240" w:lineRule="auto"/>
        <w:ind w:left="0" w:right="0" w:firstLine="0"/>
        <w:jc w:val="left"/>
      </w:pPr>
      <w:bookmarkStart w:id="1857" w:name="bookmark1857"/>
      <w:r>
        <w:rPr>
          <w:rFonts w:ascii="Times New Roman" w:eastAsia="Times New Roman" w:hAnsi="Times New Roman" w:cs="Times New Roman"/>
          <w:color w:val="000000"/>
          <w:spacing w:val="0"/>
          <w:w w:val="100"/>
          <w:position w:val="0"/>
        </w:rPr>
        <w:t>2</w:t>
      </w:r>
      <w:bookmarkEnd w:id="185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1"/>
        <w:keepNext w:val="0"/>
        <w:keepLines w:val="0"/>
        <w:widowControl w:val="0"/>
        <w:shd w:val="clear" w:color="auto" w:fill="auto"/>
        <w:tabs>
          <w:tab w:pos="349" w:val="left"/>
        </w:tabs>
        <w:bidi w:val="0"/>
        <w:spacing w:before="0" w:after="100" w:line="240" w:lineRule="auto"/>
        <w:ind w:left="0" w:right="0" w:firstLine="0"/>
        <w:jc w:val="left"/>
      </w:pPr>
      <w:bookmarkStart w:id="1858" w:name="bookmark1858"/>
      <w:r>
        <w:rPr>
          <w:rFonts w:ascii="Times New Roman" w:eastAsia="Times New Roman" w:hAnsi="Times New Roman" w:cs="Times New Roman"/>
          <w:color w:val="000000"/>
          <w:spacing w:val="0"/>
          <w:w w:val="100"/>
          <w:position w:val="0"/>
        </w:rPr>
        <w:t>3</w:t>
      </w:r>
      <w:bookmarkEnd w:id="185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1"/>
        <w:keepNext w:val="0"/>
        <w:keepLines w:val="0"/>
        <w:widowControl w:val="0"/>
        <w:shd w:val="clear" w:color="auto" w:fill="auto"/>
        <w:tabs>
          <w:tab w:pos="349" w:val="left"/>
        </w:tabs>
        <w:bidi w:val="0"/>
        <w:spacing w:before="0" w:after="100" w:line="240" w:lineRule="auto"/>
        <w:ind w:left="0" w:right="0" w:firstLine="0"/>
        <w:jc w:val="left"/>
      </w:pPr>
      <w:bookmarkStart w:id="1859" w:name="bookmark1859"/>
      <w:r>
        <w:rPr>
          <w:rFonts w:ascii="Times New Roman" w:eastAsia="Times New Roman" w:hAnsi="Times New Roman" w:cs="Times New Roman"/>
          <w:color w:val="000000"/>
          <w:spacing w:val="0"/>
          <w:w w:val="100"/>
          <w:position w:val="0"/>
        </w:rPr>
        <w:t>4</w:t>
      </w:r>
      <w:bookmarkEnd w:id="185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1"/>
        <w:keepNext w:val="0"/>
        <w:keepLines w:val="0"/>
        <w:widowControl w:val="0"/>
        <w:shd w:val="clear" w:color="auto" w:fill="auto"/>
        <w:tabs>
          <w:tab w:pos="349" w:val="left"/>
        </w:tabs>
        <w:bidi w:val="0"/>
        <w:spacing w:before="0" w:after="380" w:line="240" w:lineRule="auto"/>
        <w:ind w:left="0" w:right="0" w:firstLine="0"/>
        <w:jc w:val="left"/>
      </w:pPr>
      <w:bookmarkStart w:id="1860" w:name="bookmark1860"/>
      <w:r>
        <w:rPr>
          <w:rFonts w:ascii="Times New Roman" w:eastAsia="Times New Roman" w:hAnsi="Times New Roman" w:cs="Times New Roman"/>
          <w:color w:val="000000"/>
          <w:spacing w:val="0"/>
          <w:w w:val="100"/>
          <w:position w:val="0"/>
        </w:rPr>
        <w:t>5</w:t>
      </w:r>
      <w:bookmarkEnd w:id="186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1"/>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6</w:t>
      </w:r>
      <w:bookmarkEnd w:id="186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61"/>
      <w:bookmarkEnd w:id="1862"/>
      <w:bookmarkEnd w:id="186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2,721,875,555.58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1,946,785,483.48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2,438,833,087.35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1,718,914,498.08</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36,992,234.84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28,628,066.90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41,559,596.41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32,483,549.35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2,758,867,790.42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1,975,413,550.38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2,480,392,683.76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1,751,398,047.43</w:t>
            </w:r>
          </w:p>
        </w:tc>
      </w:tr>
    </w:tbl>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收入相关信息：</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本公司业务主要结算类型可分为完工进度型、人力结算型、产品销售型，根据不同业务结算类型履约义务相关信息具 体如下：</w:t>
      </w:r>
    </w:p>
    <w:p>
      <w:pPr>
        <w:pStyle w:val="Style21"/>
        <w:keepNext w:val="0"/>
        <w:keepLines w:val="0"/>
        <w:widowControl w:val="0"/>
        <w:shd w:val="clear" w:color="auto" w:fill="auto"/>
        <w:tabs>
          <w:tab w:pos="1026" w:val="left"/>
        </w:tabs>
        <w:bidi w:val="0"/>
        <w:spacing w:before="0" w:after="0" w:line="314" w:lineRule="exact"/>
        <w:ind w:left="0" w:right="0" w:firstLine="520"/>
        <w:jc w:val="left"/>
      </w:pPr>
      <w:bookmarkStart w:id="1865" w:name="bookmark1865"/>
      <w:r>
        <w:rPr>
          <w:color w:val="000000"/>
          <w:spacing w:val="0"/>
          <w:w w:val="100"/>
          <w:position w:val="0"/>
        </w:rPr>
        <w:t>（</w:t>
      </w:r>
      <w:bookmarkEnd w:id="1865"/>
      <w:r>
        <w:rPr>
          <w:rFonts w:ascii="Times New Roman" w:eastAsia="Times New Roman" w:hAnsi="Times New Roman" w:cs="Times New Roman"/>
          <w:color w:val="000000"/>
          <w:spacing w:val="0"/>
          <w:w w:val="100"/>
          <w:position w:val="0"/>
        </w:rPr>
        <w:t>1</w:t>
      </w:r>
      <w:r>
        <w:rPr>
          <w:color w:val="000000"/>
          <w:spacing w:val="0"/>
          <w:w w:val="100"/>
          <w:position w:val="0"/>
        </w:rPr>
        <w:t>）</w:t>
        <w:tab/>
        <w:t>完工进度型是根据合同约定，达到约定的里程碑进行验收按合同总额比例收款，根据产出法或投入法在履行履 约义务时段内确认收入或在履行履约义务的时点确认收入。</w:t>
      </w:r>
    </w:p>
    <w:p>
      <w:pPr>
        <w:pStyle w:val="Style21"/>
        <w:keepNext w:val="0"/>
        <w:keepLines w:val="0"/>
        <w:widowControl w:val="0"/>
        <w:shd w:val="clear" w:color="auto" w:fill="auto"/>
        <w:tabs>
          <w:tab w:pos="1031" w:val="left"/>
        </w:tabs>
        <w:bidi w:val="0"/>
        <w:spacing w:before="0" w:after="0" w:line="326" w:lineRule="exact"/>
        <w:ind w:left="0" w:right="0" w:firstLine="520"/>
        <w:jc w:val="left"/>
      </w:pPr>
      <w:bookmarkStart w:id="1866" w:name="bookmark1866"/>
      <w:r>
        <w:rPr>
          <w:color w:val="000000"/>
          <w:spacing w:val="0"/>
          <w:w w:val="100"/>
          <w:position w:val="0"/>
        </w:rPr>
        <w:t>（</w:t>
      </w:r>
      <w:bookmarkEnd w:id="1866"/>
      <w:r>
        <w:rPr>
          <w:rFonts w:ascii="Times New Roman" w:eastAsia="Times New Roman" w:hAnsi="Times New Roman" w:cs="Times New Roman"/>
          <w:color w:val="000000"/>
          <w:spacing w:val="0"/>
          <w:w w:val="100"/>
          <w:position w:val="0"/>
        </w:rPr>
        <w:t>2</w:t>
      </w:r>
      <w:r>
        <w:rPr>
          <w:color w:val="000000"/>
          <w:spacing w:val="0"/>
          <w:w w:val="100"/>
          <w:position w:val="0"/>
        </w:rPr>
        <w:t>）</w:t>
        <w:tab/>
        <w:t>人力结算型是根据合同约定，按客户要求委派符合条件的开发人员并根据客户条件确认的不同级别的开发人员 根据实际工作量进行结算，不同客户结算周期不同，一般按月</w:t>
      </w:r>
      <w:r>
        <w:rPr>
          <w:rFonts w:ascii="Times New Roman" w:eastAsia="Times New Roman" w:hAnsi="Times New Roman" w:cs="Times New Roman"/>
          <w:color w:val="000000"/>
          <w:spacing w:val="0"/>
          <w:w w:val="100"/>
          <w:position w:val="0"/>
        </w:rPr>
        <w:t>/</w:t>
      </w:r>
      <w:r>
        <w:rPr>
          <w:color w:val="000000"/>
          <w:spacing w:val="0"/>
          <w:w w:val="100"/>
          <w:position w:val="0"/>
        </w:rPr>
        <w:t>季</w:t>
      </w:r>
      <w:r>
        <w:rPr>
          <w:rFonts w:ascii="Times New Roman" w:eastAsia="Times New Roman" w:hAnsi="Times New Roman" w:cs="Times New Roman"/>
          <w:color w:val="000000"/>
          <w:spacing w:val="0"/>
          <w:w w:val="100"/>
          <w:position w:val="0"/>
        </w:rPr>
        <w:t>/</w:t>
      </w:r>
      <w:r>
        <w:rPr>
          <w:color w:val="000000"/>
          <w:spacing w:val="0"/>
          <w:w w:val="100"/>
          <w:position w:val="0"/>
        </w:rPr>
        <w:t xml:space="preserve">半年结算一次，根据实际结算的工作量在履行履约义务时 </w:t>
      </w:r>
      <w:r>
        <w:rPr>
          <w:color w:val="000000"/>
          <w:spacing w:val="0"/>
          <w:w w:val="100"/>
          <w:position w:val="0"/>
        </w:rPr>
        <w:t>段内确认收入。</w:t>
      </w:r>
    </w:p>
    <w:p>
      <w:pPr>
        <w:pStyle w:val="Style21"/>
        <w:keepNext w:val="0"/>
        <w:keepLines w:val="0"/>
        <w:widowControl w:val="0"/>
        <w:numPr>
          <w:ilvl w:val="0"/>
          <w:numId w:val="161"/>
        </w:numPr>
        <w:shd w:val="clear" w:color="auto" w:fill="auto"/>
        <w:bidi w:val="0"/>
        <w:spacing w:before="0" w:after="0" w:line="311" w:lineRule="exact"/>
        <w:ind w:left="0" w:right="0" w:firstLine="520"/>
        <w:jc w:val="both"/>
      </w:pPr>
      <w:bookmarkStart w:id="1867" w:name="bookmark1867"/>
      <w:bookmarkEnd w:id="1867"/>
      <w:r>
        <w:rPr>
          <w:color w:val="000000"/>
          <w:spacing w:val="0"/>
          <w:w w:val="100"/>
          <w:position w:val="0"/>
        </w:rPr>
        <w:t>产品销售型是指销售软硬件或自主产品在控制权转移的某一时点确认收入，一般合同签署后，客户支付合同总 金额的</w:t>
      </w:r>
      <w:r>
        <w:rPr>
          <w:rFonts w:ascii="Times New Roman" w:eastAsia="Times New Roman" w:hAnsi="Times New Roman" w:cs="Times New Roman"/>
          <w:color w:val="000000"/>
          <w:spacing w:val="0"/>
          <w:w w:val="100"/>
          <w:position w:val="0"/>
        </w:rPr>
        <w:t>30%</w:t>
      </w:r>
      <w:r>
        <w:rPr>
          <w:color w:val="000000"/>
          <w:spacing w:val="0"/>
          <w:w w:val="100"/>
          <w:position w:val="0"/>
        </w:rPr>
        <w:t>作为预付款，产品交付给客户并验收通过，客户支付合同总额的</w:t>
      </w:r>
      <w:r>
        <w:rPr>
          <w:rFonts w:ascii="Times New Roman" w:eastAsia="Times New Roman" w:hAnsi="Times New Roman" w:cs="Times New Roman"/>
          <w:color w:val="000000"/>
          <w:spacing w:val="0"/>
          <w:w w:val="100"/>
          <w:position w:val="0"/>
        </w:rPr>
        <w:t>60%</w:t>
      </w:r>
      <w:r>
        <w:rPr>
          <w:color w:val="000000"/>
          <w:spacing w:val="0"/>
          <w:w w:val="100"/>
          <w:position w:val="0"/>
        </w:rPr>
        <w:t>，剩余合同总额的</w:t>
      </w:r>
      <w:r>
        <w:rPr>
          <w:rFonts w:ascii="Times New Roman" w:eastAsia="Times New Roman" w:hAnsi="Times New Roman" w:cs="Times New Roman"/>
          <w:color w:val="000000"/>
          <w:spacing w:val="0"/>
          <w:w w:val="100"/>
          <w:position w:val="0"/>
        </w:rPr>
        <w:t>10%</w:t>
      </w:r>
      <w:r>
        <w:rPr>
          <w:color w:val="000000"/>
          <w:spacing w:val="0"/>
          <w:w w:val="100"/>
          <w:position w:val="0"/>
        </w:rPr>
        <w:t>作为质保金。</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本公司交付的产品是根据客户要求采购或是自主产品，在交付产品前，本公司控制该产品且承担存货风险，为主要责 任人。</w:t>
      </w:r>
    </w:p>
    <w:p>
      <w:pPr>
        <w:pStyle w:val="Style21"/>
        <w:keepNext w:val="0"/>
        <w:keepLines w:val="0"/>
        <w:widowControl w:val="0"/>
        <w:shd w:val="clear" w:color="auto" w:fill="auto"/>
        <w:bidi w:val="0"/>
        <w:spacing w:before="0" w:after="0" w:line="311" w:lineRule="exact"/>
        <w:ind w:left="0" w:right="0" w:firstLine="520"/>
        <w:jc w:val="both"/>
      </w:pPr>
      <w:r>
        <w:rPr>
          <w:color w:val="000000"/>
          <w:spacing w:val="0"/>
          <w:w w:val="100"/>
          <w:position w:val="0"/>
        </w:rPr>
        <w:t>除此之外，本公司的质量保证的类型包括保证型质量保证和服务型质量保证，对于保证型质量保证责任按照或有事项 相关规定处理，对于服务型质量保证责任作为单项履约义务，根据合同约定预计实际投入的工作量，合理分摊合同金额，一 般为合同总额的</w:t>
      </w:r>
      <w:r>
        <w:rPr>
          <w:rFonts w:ascii="Times New Roman" w:eastAsia="Times New Roman" w:hAnsi="Times New Roman" w:cs="Times New Roman"/>
          <w:color w:val="000000"/>
          <w:spacing w:val="0"/>
          <w:w w:val="100"/>
          <w:position w:val="0"/>
        </w:rPr>
        <w:t>5%-10%</w:t>
      </w:r>
      <w:r>
        <w:rPr>
          <w:color w:val="000000"/>
          <w:spacing w:val="0"/>
          <w:w w:val="100"/>
          <w:position w:val="0"/>
        </w:rPr>
        <w:t>。</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p>
    <w:p>
      <w:pPr>
        <w:pStyle w:val="Style2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6</w:t>
      </w:r>
      <w:bookmarkEnd w:id="187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68"/>
      <w:bookmarkEnd w:id="1869"/>
      <w:bookmarkEnd w:id="187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9,037,161.81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6,491,783.69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6,498,200.13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4,667,691.87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7,926,755.71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7,665,166.47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233,688.08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233,688.08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1,281,151.45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1,243,925.38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52,156.56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50,334.94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25,029,113.74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20,352,590.43</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6</w:t>
      </w:r>
      <w:bookmarkEnd w:id="187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72"/>
      <w:bookmarkEnd w:id="1873"/>
      <w:bookmarkEnd w:id="187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65,575,087.50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63,238,325.22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13,333,986.18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17,406,414.93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2,960,514.24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2,263,564.97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887,906.07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2,845,606.67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404,470.59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520,673.59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48,290.80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2,629,432.97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4,255,228.97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85,839,688.35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90,529,814.35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6</w:t>
      </w:r>
      <w:bookmarkEnd w:id="187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76"/>
      <w:bookmarkEnd w:id="1877"/>
      <w:bookmarkEnd w:id="187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81,054,269.59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80,575,144.43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81,895,919.87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62,543,517.82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29,335,277.43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16,712,399.70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11,112,726.73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8,935,225.06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5,538,222.51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5,355,209.05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22,413,926.23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4,761,229.96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1,059,292.93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2,522,861.48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6,152,291.71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13,029,878.54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11,273,420.67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238,002,597.71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206,268,216.00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6</w:t>
      </w:r>
      <w:bookmarkEnd w:id="188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80"/>
      <w:bookmarkEnd w:id="1881"/>
      <w:bookmarkEnd w:id="188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280,385,625.31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245,968,494.37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1,273,891.67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642,751.35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468,496.35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4,972,990.00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282,128,013.33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251,584,235.72</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6</w:t>
      </w:r>
      <w:bookmarkEnd w:id="188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84"/>
      <w:bookmarkEnd w:id="1885"/>
      <w:bookmarkEnd w:id="188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50,230,107.17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67,390,495.47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3,843,199.56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3,134,614.48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46,386,907.61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64,255,880.99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6,168,020.63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2,103,050.19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1,287,616.37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2,438,202.43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4,880,404.26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-335,152.24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458,441.15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382,665.92</w:t>
            </w:r>
          </w:p>
        </w:tc>
      </w:tr>
    </w:tbl>
    <w:p>
      <w:pPr>
        <w:widowControl w:val="0"/>
        <w:spacing w:line="1" w:lineRule="exact"/>
      </w:pP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51,725,753.02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64,303,394.67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6</w:t>
      </w:r>
      <w:bookmarkEnd w:id="189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88"/>
      <w:bookmarkEnd w:id="1889"/>
      <w:bookmarkEnd w:id="189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9,948,826.71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19,135,986.89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其中：与递延收益相关的政府补助（与 资产相关）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与递延收益相关的政府补助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3,200,000.00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直接计入当期损益的政府补助（与收益 相关）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9,708,826.71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15,695,986.89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二、其他与日常活动相关且计入其他收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1,024,141.88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1,161,856.64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其中：个税扣缴税款手续费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1,024,141.88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1,161,856.64</w:t>
            </w:r>
          </w:p>
        </w:tc>
      </w:tr>
      <w:tr>
        <w:trPr>
          <w:trHeight w:val="72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10,972,968.59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20,297,843.53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6</w:t>
      </w:r>
      <w:bookmarkEnd w:id="189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92"/>
      <w:bookmarkEnd w:id="1893"/>
      <w:bookmarkEnd w:id="189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-713,664.83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868,673.77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17,513,757.86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14,027,003.80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6,112,997.40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丧失重大影响后，剩余股权按公允价值重新 计量产生的利得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55,531,415.15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12,573,686.82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194,597.21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8,293,725.01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78,905,102.79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35,763,089.40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22" w:lineRule="exact"/>
        <w:ind w:left="0" w:right="0" w:firstLine="520"/>
        <w:jc w:val="left"/>
      </w:pPr>
      <w:r>
        <w:rPr>
          <w:color w:val="000000"/>
          <w:spacing w:val="0"/>
          <w:w w:val="100"/>
          <w:position w:val="0"/>
        </w:rPr>
        <w:t>投资收益本期较上期增长</w:t>
      </w:r>
      <w:r>
        <w:rPr>
          <w:rFonts w:ascii="Times New Roman" w:eastAsia="Times New Roman" w:hAnsi="Times New Roman" w:cs="Times New Roman"/>
          <w:color w:val="000000"/>
          <w:spacing w:val="0"/>
          <w:w w:val="100"/>
          <w:position w:val="0"/>
        </w:rPr>
        <w:t>120.63%</w:t>
      </w:r>
      <w:r>
        <w:rPr>
          <w:color w:val="000000"/>
          <w:spacing w:val="0"/>
          <w:w w:val="100"/>
          <w:position w:val="0"/>
        </w:rPr>
        <w:t>，主要原因是本期对奥特酷不再具有重大影响后剩余股权按公允价值重新计量产生 的利得，以及处置菲耐得和苏州博纳讯动软件有限公司股权产生的处置收益。</w:t>
      </w:r>
    </w:p>
    <w:p>
      <w:pPr>
        <w:pStyle w:val="Style31"/>
        <w:keepNext/>
        <w:keepLines/>
        <w:widowControl w:val="0"/>
        <w:shd w:val="clear" w:color="auto" w:fill="auto"/>
        <w:bidi w:val="0"/>
        <w:spacing w:before="0" w:after="26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6</w:t>
      </w:r>
      <w:bookmarkEnd w:id="189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96"/>
      <w:bookmarkEnd w:id="1897"/>
      <w:bookmarkEnd w:id="1899"/>
    </w:p>
    <w:p>
      <w:pPr>
        <w:pStyle w:val="Style21"/>
        <w:keepNext w:val="0"/>
        <w:keepLines w:val="0"/>
        <w:widowControl w:val="0"/>
        <w:shd w:val="clear" w:color="auto" w:fill="auto"/>
        <w:bidi w:val="0"/>
        <w:spacing w:before="0" w:after="280" w:line="322" w:lineRule="exact"/>
        <w:ind w:left="89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7</w:t>
      </w:r>
      <w:bookmarkEnd w:id="190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900"/>
      <w:bookmarkEnd w:id="1901"/>
      <w:bookmarkEnd w:id="190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7</w:t>
      </w:r>
      <w:bookmarkEnd w:id="190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904"/>
      <w:bookmarkEnd w:id="1905"/>
      <w:bookmarkEnd w:id="190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-969,779.49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-2,478,090.00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-884,808.00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-711,864.81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11,512,399.32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-2,566,452.30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9,034,309.32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21"/>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信用减值损失本期较上期增加，主要原因是本期计提的应收账款坏账损失较上期增加。</w:t>
      </w:r>
    </w:p>
    <w:p>
      <w:pPr>
        <w:pStyle w:val="Style31"/>
        <w:keepNext/>
        <w:keepLines/>
        <w:widowControl w:val="0"/>
        <w:shd w:val="clear" w:color="auto" w:fill="auto"/>
        <w:bidi w:val="0"/>
        <w:spacing w:before="0" w:after="380" w:line="240" w:lineRule="auto"/>
        <w:ind w:left="0" w:right="0" w:firstLine="0"/>
        <w:jc w:val="both"/>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7</w:t>
      </w:r>
      <w:bookmarkEnd w:id="191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908"/>
      <w:bookmarkEnd w:id="1909"/>
      <w:bookmarkEnd w:id="191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-7,960,786.72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-2,890,249.49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-733,493.48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599,421.24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-8,694,280.20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-2,290,828.25</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资产减值损失本期较上期增长</w:t>
      </w:r>
      <w:r>
        <w:rPr>
          <w:rFonts w:ascii="Times New Roman" w:eastAsia="Times New Roman" w:hAnsi="Times New Roman" w:cs="Times New Roman"/>
          <w:color w:val="000000"/>
          <w:spacing w:val="0"/>
          <w:w w:val="100"/>
          <w:position w:val="0"/>
        </w:rPr>
        <w:t>279.53%</w:t>
      </w:r>
      <w:r>
        <w:rPr>
          <w:color w:val="000000"/>
          <w:spacing w:val="0"/>
          <w:w w:val="100"/>
          <w:position w:val="0"/>
        </w:rPr>
        <w:t>，主要原因是本期计提的合同履约成本减值损失增加。</w:t>
      </w:r>
    </w:p>
    <w:p>
      <w:pPr>
        <w:pStyle w:val="Style31"/>
        <w:keepNext/>
        <w:keepLines/>
        <w:widowControl w:val="0"/>
        <w:shd w:val="clear" w:color="auto" w:fill="auto"/>
        <w:bidi w:val="0"/>
        <w:spacing w:before="0" w:after="380" w:line="240" w:lineRule="auto"/>
        <w:ind w:left="0" w:right="0" w:firstLine="0"/>
        <w:jc w:val="both"/>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7</w:t>
      </w:r>
      <w:bookmarkEnd w:id="191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912"/>
      <w:bookmarkEnd w:id="1913"/>
      <w:bookmarkEnd w:id="191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处置未划分为持有待售的固定资产、在 建工程、生产性生物资产及无形资产的 处置利得或损失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35,430.68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办公场所退租利得或损失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197,904.27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233,334.95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7</w:t>
      </w:r>
      <w:bookmarkEnd w:id="191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916"/>
      <w:bookmarkEnd w:id="1917"/>
      <w:bookmarkEnd w:id="191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12,776,765.14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14,921,491.24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12,776,765.14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3,028,194.00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457,065.68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377,160.96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457,065.68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13,239,330.82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18,326,846.20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13,239,330.82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现代服务业</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发展专项引</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3,453,700.00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软件及服务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外包产业发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展扶持资金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3,120,770.00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2,665,203.00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科技经费补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2,137,000.00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职业技能培 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1,819,072.00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950,292.00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高新技术企 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服务贸易奖 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技术合同登 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服务贸易创</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新发展专项</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193,000.00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116,396.71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6,349,266.51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一次性就业</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202,000.00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1"/>
        <w:gridCol w:w="1066"/>
        <w:gridCol w:w="1061"/>
        <w:gridCol w:w="1066"/>
        <w:gridCol w:w="1070"/>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就业支持计 划奖励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314,178.83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年度特 色园区奖励 专项奖金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省级技术转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知识产权专</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101,800.00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549,626.43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312,550.90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12,776,765.1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14,921,491.2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7</w:t>
      </w:r>
      <w:bookmarkEnd w:id="192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920"/>
      <w:bookmarkEnd w:id="1921"/>
      <w:bookmarkEnd w:id="192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1,363,599.87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4,136,703.02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1,363,599.87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1,151,802.60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1,151,802.60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91,795.82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91,795.82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989,146.46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365,874.97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989,146.46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3,596,344.75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4,523,475.10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3,596,344.75</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7</w:t>
      </w:r>
      <w:bookmarkEnd w:id="192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924"/>
      <w:bookmarkEnd w:id="1925"/>
      <w:bookmarkEnd w:id="1927"/>
    </w:p>
    <w:p>
      <w:pPr>
        <w:pStyle w:val="Style31"/>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24"/>
      <w:bookmarkEnd w:id="1925"/>
      <w:bookmarkEnd w:id="192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5,876,457.49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4,273,301.65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2,733,180.91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313,671.78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8,609,638.40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4,586,973.43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29"/>
      <w:bookmarkEnd w:id="1930"/>
      <w:bookmarkEnd w:id="1931"/>
    </w:p>
    <w:p>
      <w:pPr>
        <w:pStyle w:val="Style21"/>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81"/>
        <w:gridCol w:w="48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189,222,733.79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28,383,410.07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-231,305.98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492,625.07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2,952,121.92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3,335,615.21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13,595,549.37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子公司税率变动的影响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-3,783,383.08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-1,307,264.61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-34,827,729.57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8,609,638.40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所得税费用本期发生额较上期发生额减少增长</w:t>
      </w:r>
      <w:r>
        <w:rPr>
          <w:rFonts w:ascii="Times New Roman" w:eastAsia="Times New Roman" w:hAnsi="Times New Roman" w:cs="Times New Roman"/>
          <w:color w:val="000000"/>
          <w:spacing w:val="0"/>
          <w:w w:val="100"/>
          <w:position w:val="0"/>
        </w:rPr>
        <w:t>87.70%</w:t>
      </w:r>
      <w:r>
        <w:rPr>
          <w:color w:val="000000"/>
          <w:spacing w:val="0"/>
          <w:w w:val="100"/>
          <w:position w:val="0"/>
        </w:rPr>
        <w:t>，主要原因是本期计提的递延所得税费用较上期减少。</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7</w:t>
      </w:r>
      <w:bookmarkEnd w:id="193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932"/>
      <w:bookmarkEnd w:id="1933"/>
      <w:bookmarkEnd w:id="193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7</w:t>
      </w:r>
      <w:bookmarkEnd w:id="193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936"/>
      <w:bookmarkEnd w:id="1937"/>
      <w:bookmarkEnd w:id="1939"/>
    </w:p>
    <w:p>
      <w:pPr>
        <w:pStyle w:val="Style31"/>
        <w:keepNext/>
        <w:keepLines/>
        <w:widowControl w:val="0"/>
        <w:shd w:val="clear" w:color="auto" w:fill="auto"/>
        <w:bidi w:val="0"/>
        <w:spacing w:before="0" w:after="380" w:line="240" w:lineRule="auto"/>
        <w:ind w:left="0" w:right="0" w:firstLine="0"/>
        <w:jc w:val="left"/>
      </w:pPr>
      <w:bookmarkStart w:id="1936" w:name="bookmark1936"/>
      <w:bookmarkStart w:id="1937" w:name="bookmark1937"/>
      <w:bookmarkStart w:id="1940" w:name="bookmark1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36"/>
      <w:bookmarkEnd w:id="1937"/>
      <w:bookmarkEnd w:id="194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16,709,669.02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22,764,084.90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2,564,230.53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1,118,304.16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974,093.50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2,149,699.61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575,167.58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63,807.80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322,047.09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3,333,063.08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汇算清缴退税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6,112,036.74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3,717,099.64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2,025,052.85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24,862,307.36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37,566,049.14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1"/>
        <w:keepNext/>
        <w:keepLines/>
        <w:widowControl w:val="0"/>
        <w:shd w:val="clear" w:color="auto" w:fill="auto"/>
        <w:bidi w:val="0"/>
        <w:spacing w:before="0" w:after="380" w:line="240" w:lineRule="auto"/>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41"/>
      <w:bookmarkEnd w:id="1942"/>
      <w:bookmarkEnd w:id="194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29,335,277.43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16,712,399.70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13,333,986.18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17,406,414.93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8,935,225.06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5,538,222.51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7,721,744.20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3,322,857.90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6,287,783.95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5,355,209.05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26,930,930.16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3,410,767.55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8,997,898.38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404,470.59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520,673.59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33,579,994.36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20,840,167.01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108,364,458.37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100,269,564.18</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1"/>
        <w:keepNext/>
        <w:keepLines/>
        <w:widowControl w:val="0"/>
        <w:shd w:val="clear" w:color="auto" w:fill="auto"/>
        <w:bidi w:val="0"/>
        <w:spacing w:before="0" w:after="38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w:t>
      </w:r>
      <w:bookmarkEnd w:id="194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44"/>
      <w:bookmarkEnd w:id="1945"/>
      <w:bookmarkEnd w:id="194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94,999,708.68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94,999,708.68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1"/>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w:t>
      </w:r>
      <w:bookmarkEnd w:id="195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48"/>
      <w:bookmarkEnd w:id="1949"/>
      <w:bookmarkEnd w:id="195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77,440,370.00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69,230,000.00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24,600,000.00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处置子公司收到的现金净额负数重分类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6,080,485.10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2,093,281.65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律师及诉讼费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1,311,187.00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94,020,855.10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97,234,468.65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1"/>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52"/>
      <w:bookmarkEnd w:id="1953"/>
      <w:bookmarkEnd w:id="1955"/>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807,526.44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确认使用权资产房租押金退回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824,776.44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w:t>
      </w:r>
      <w:bookmarkEnd w:id="195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56"/>
      <w:bookmarkEnd w:id="1957"/>
      <w:bookmarkEnd w:id="1959"/>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租赁办公场所租金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19,800,301.64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融资顾问费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4,818,125.00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26,385,301.64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4,818,214.45</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7</w:t>
      </w:r>
      <w:bookmarkEnd w:id="196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60"/>
      <w:bookmarkEnd w:id="1961"/>
      <w:bookmarkEnd w:id="1963"/>
    </w:p>
    <w:p>
      <w:pPr>
        <w:pStyle w:val="Style31"/>
        <w:keepNext/>
        <w:keepLines/>
        <w:widowControl w:val="0"/>
        <w:shd w:val="clear" w:color="auto" w:fill="auto"/>
        <w:bidi w:val="0"/>
        <w:spacing w:before="0" w:after="380" w:line="240" w:lineRule="auto"/>
        <w:ind w:left="0" w:right="0" w:firstLine="0"/>
        <w:jc w:val="left"/>
      </w:pPr>
      <w:bookmarkStart w:id="1960" w:name="bookmark1960"/>
      <w:bookmarkStart w:id="1961" w:name="bookmark1961"/>
      <w:bookmarkStart w:id="1964" w:name="bookmark19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60"/>
      <w:bookmarkEnd w:id="1961"/>
      <w:bookmarkEnd w:id="1964"/>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180,613,095.39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168,050,625.07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11,260,732.50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-6,743,481.07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76,790,682.92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31,424,904.93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16,501,931.40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71,701,633.91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53,551,159.40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5,845,428.71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5,870,241.86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91,795.82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20,897.11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53,481,731.10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67,055,343.23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-78,905,102.79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-35,763,089.40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4,485,150.57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-1,434,389.74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1,748,061.52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-74,266,209.65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-43,517,985.40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-135,401,305.16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-9,902,671.62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53,196,520.55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-3,294,107.37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-37,130,280.60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-53,820,732.73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146,280,500.06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173,171,347.55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577,054,466.22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754,641,065.12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754,641,065.12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756,946,083.09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-177,586,598.90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-2,305,017.97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65" w:name="bookmark1965"/>
      <w:bookmarkStart w:id="1966" w:name="bookmark1966"/>
      <w:bookmarkStart w:id="1967" w:name="bookmark19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65"/>
      <w:bookmarkEnd w:id="1966"/>
      <w:bookmarkEnd w:id="196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numPr>
          <w:ilvl w:val="0"/>
          <w:numId w:val="167"/>
        </w:numPr>
        <w:shd w:val="clear" w:color="auto" w:fill="auto"/>
        <w:bidi w:val="0"/>
        <w:spacing w:before="0" w:after="380" w:line="240" w:lineRule="auto"/>
        <w:ind w:left="0" w:right="0" w:firstLine="0"/>
        <w:jc w:val="left"/>
      </w:pPr>
      <w:bookmarkStart w:id="1968" w:name="bookmark1968"/>
      <w:bookmarkStart w:id="1969" w:name="bookmark1969"/>
      <w:bookmarkStart w:id="1970" w:name="bookmark1970"/>
      <w:bookmarkStart w:id="1971" w:name="bookmark1971"/>
      <w:bookmarkEnd w:id="1970"/>
      <w:r>
        <w:rPr>
          <w:color w:val="000000"/>
          <w:spacing w:val="0"/>
          <w:w w:val="100"/>
          <w:position w:val="0"/>
        </w:rPr>
        <w:t>本期收到的处置子公司的现金净额</w:t>
      </w:r>
      <w:bookmarkEnd w:id="1968"/>
      <w:bookmarkEnd w:id="1969"/>
      <w:bookmarkEnd w:id="197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12,280,485.10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12,280,485.10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1,200,000.00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南京汇聚智融信息技术有限公司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1,200,000.00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-6,080,485.10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处置子公司收到的现金净额为负数，重分类至</w:t>
      </w:r>
      <w:r>
        <w:rPr>
          <w:rFonts w:ascii="Times New Roman" w:eastAsia="Times New Roman" w:hAnsi="Times New Roman" w:cs="Times New Roman"/>
          <w:color w:val="000000"/>
          <w:spacing w:val="0"/>
          <w:w w:val="100"/>
          <w:position w:val="0"/>
        </w:rPr>
        <w:t>“</w:t>
      </w:r>
      <w:r>
        <w:rPr>
          <w:color w:val="000000"/>
          <w:spacing w:val="0"/>
          <w:w w:val="100"/>
          <w:position w:val="0"/>
        </w:rPr>
        <w:t>支付其他与投资活动有关的现金</w:t>
      </w:r>
      <w:r>
        <w:rPr>
          <w:rFonts w:ascii="Times New Roman" w:eastAsia="Times New Roman" w:hAnsi="Times New Roman" w:cs="Times New Roman"/>
          <w:color w:val="000000"/>
          <w:spacing w:val="0"/>
          <w:w w:val="100"/>
          <w:position w:val="0"/>
        </w:rPr>
        <w:t>”</w:t>
      </w:r>
      <w:r>
        <w:rPr>
          <w:color w:val="000000"/>
          <w:spacing w:val="0"/>
          <w:w w:val="100"/>
          <w:position w:val="0"/>
        </w:rPr>
        <w:t>项目中列式。</w:t>
      </w:r>
    </w:p>
    <w:p>
      <w:pPr>
        <w:pStyle w:val="Style31"/>
        <w:keepNext/>
        <w:keepLines/>
        <w:widowControl w:val="0"/>
        <w:numPr>
          <w:ilvl w:val="0"/>
          <w:numId w:val="167"/>
        </w:numPr>
        <w:shd w:val="clear" w:color="auto" w:fill="auto"/>
        <w:bidi w:val="0"/>
        <w:spacing w:before="0" w:after="380" w:line="240" w:lineRule="auto"/>
        <w:ind w:left="0" w:right="0" w:firstLine="0"/>
        <w:jc w:val="left"/>
      </w:pPr>
      <w:bookmarkStart w:id="1972" w:name="bookmark1972"/>
      <w:bookmarkStart w:id="1973" w:name="bookmark1973"/>
      <w:bookmarkStart w:id="1974" w:name="bookmark1974"/>
      <w:bookmarkStart w:id="1975" w:name="bookmark1975"/>
      <w:bookmarkEnd w:id="1974"/>
      <w:r>
        <w:rPr>
          <w:color w:val="000000"/>
          <w:spacing w:val="0"/>
          <w:w w:val="100"/>
          <w:position w:val="0"/>
        </w:rPr>
        <w:t>现金和现金等价物的构成</w:t>
      </w:r>
      <w:bookmarkEnd w:id="1972"/>
      <w:bookmarkEnd w:id="1973"/>
      <w:bookmarkEnd w:id="197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577,054,466.22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754,641,065.12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51,947.95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576,953,624.74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753,414,991.39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66,385.82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1,174,125.78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577,054,466.22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754,641,065.12</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976" w:name="bookmark1976"/>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8</w:t>
      </w:r>
      <w:bookmarkEnd w:id="197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76"/>
      <w:bookmarkEnd w:id="1977"/>
      <w:bookmarkEnd w:id="197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8</w:t>
      </w:r>
      <w:bookmarkEnd w:id="198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80"/>
      <w:bookmarkEnd w:id="1981"/>
      <w:bookmarkEnd w:id="198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10,817,257.60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保函保证金、银行承兑汇票保证金以及 办理注销手续中的银行账户资金</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票据池质押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579,130,527.63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银行借款抵押物</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35,099,957.58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银行借款抵押物</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本公司所持捷科智诚</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银行借款质押物</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特定资产的经营收入权注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银行借款质押物</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捷科智诚对应合同</w:t>
            </w:r>
            <w:r>
              <w:rPr>
                <w:rFonts w:ascii="Times New Roman" w:eastAsia="Times New Roman" w:hAnsi="Times New Roman" w:cs="Times New Roman"/>
                <w:color w:val="000000"/>
                <w:spacing w:val="0"/>
                <w:w w:val="100"/>
                <w:position w:val="0"/>
              </w:rPr>
              <w:t>JKYW182016</w:t>
            </w:r>
            <w:r>
              <w:rPr>
                <w:color w:val="000000"/>
                <w:spacing w:val="0"/>
                <w:w w:val="100"/>
                <w:position w:val="0"/>
              </w:rPr>
              <w:t>的两年应 收权注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银行借款质押物</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626,847,742.81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：本公司以子公司捷科智诚</w:t>
      </w:r>
      <w:r>
        <w:rPr>
          <w:rFonts w:ascii="Times New Roman" w:eastAsia="Times New Roman" w:hAnsi="Times New Roman" w:cs="Times New Roman"/>
          <w:color w:val="000000"/>
          <w:spacing w:val="0"/>
          <w:w w:val="100"/>
          <w:position w:val="0"/>
        </w:rPr>
        <w:t>100%</w:t>
      </w:r>
      <w:r>
        <w:rPr>
          <w:color w:val="000000"/>
          <w:spacing w:val="0"/>
          <w:w w:val="100"/>
          <w:position w:val="0"/>
        </w:rPr>
        <w:t>股权作为质押物，为捷科智诚向北京银行股份有限公司中关村支行取得借款提供 质押担保，截至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日，上述借款余额</w:t>
      </w:r>
      <w:r>
        <w:rPr>
          <w:rFonts w:ascii="Times New Roman" w:eastAsia="Times New Roman" w:hAnsi="Times New Roman" w:cs="Times New Roman"/>
          <w:color w:val="000000"/>
          <w:spacing w:val="0"/>
          <w:w w:val="100"/>
          <w:position w:val="0"/>
        </w:rPr>
        <w:t>59,000,000.00</w:t>
      </w:r>
      <w:r>
        <w:rPr>
          <w:color w:val="000000"/>
          <w:spacing w:val="0"/>
          <w:w w:val="100"/>
          <w:position w:val="0"/>
        </w:rPr>
        <w:t>元。</w:t>
      </w:r>
    </w:p>
    <w:p>
      <w:pPr>
        <w:pStyle w:val="Style21"/>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：本公司子公司外包园公司以位于软件大道</w:t>
      </w:r>
      <w:r>
        <w:rPr>
          <w:rFonts w:ascii="Times New Roman" w:eastAsia="Times New Roman" w:hAnsi="Times New Roman" w:cs="Times New Roman"/>
          <w:color w:val="000000"/>
          <w:spacing w:val="0"/>
          <w:w w:val="100"/>
          <w:position w:val="0"/>
        </w:rPr>
        <w:t>168</w:t>
      </w:r>
      <w:r>
        <w:rPr>
          <w:color w:val="000000"/>
          <w:spacing w:val="0"/>
          <w:w w:val="100"/>
          <w:position w:val="0"/>
        </w:rPr>
        <w:t>号的特定资产的经营收入权利作为质押物向中国工商银行南京玄武 支行取得的固定资产支持融资借款，截至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日，质押借款余额</w:t>
      </w:r>
      <w:r>
        <w:rPr>
          <w:rFonts w:ascii="Times New Roman" w:eastAsia="Times New Roman" w:hAnsi="Times New Roman" w:cs="Times New Roman"/>
          <w:color w:val="000000"/>
          <w:spacing w:val="0"/>
          <w:w w:val="100"/>
          <w:position w:val="0"/>
        </w:rPr>
        <w:t>498,987,182.04</w:t>
      </w:r>
      <w:r>
        <w:rPr>
          <w:color w:val="000000"/>
          <w:spacing w:val="0"/>
          <w:w w:val="100"/>
          <w:position w:val="0"/>
        </w:rPr>
        <w:t xml:space="preserve">元，该长期借款期末余额中 </w:t>
      </w:r>
      <w:r>
        <w:rPr>
          <w:rFonts w:ascii="Times New Roman" w:eastAsia="Times New Roman" w:hAnsi="Times New Roman" w:cs="Times New Roman"/>
          <w:color w:val="000000"/>
          <w:spacing w:val="0"/>
          <w:w w:val="100"/>
          <w:position w:val="0"/>
        </w:rPr>
        <w:t>19,359,537.06</w:t>
      </w:r>
      <w:r>
        <w:rPr>
          <w:color w:val="000000"/>
          <w:spacing w:val="0"/>
          <w:w w:val="100"/>
          <w:position w:val="0"/>
        </w:rPr>
        <w:t>元将于一年内到期，重分类至一年内到期的非流动负债。</w:t>
      </w:r>
    </w:p>
    <w:p>
      <w:pPr>
        <w:pStyle w:val="Style21"/>
        <w:keepNext w:val="0"/>
        <w:keepLines w:val="0"/>
        <w:widowControl w:val="0"/>
        <w:shd w:val="clear" w:color="auto" w:fill="auto"/>
        <w:bidi w:val="0"/>
        <w:spacing w:before="0" w:after="380" w:line="311" w:lineRule="exact"/>
        <w:ind w:left="0" w:right="0" w:firstLine="52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：捷科智诚以合同编号为</w:t>
      </w:r>
      <w:r>
        <w:rPr>
          <w:rFonts w:ascii="Times New Roman" w:eastAsia="Times New Roman" w:hAnsi="Times New Roman" w:cs="Times New Roman"/>
          <w:color w:val="000000"/>
          <w:spacing w:val="0"/>
          <w:w w:val="100"/>
          <w:position w:val="0"/>
        </w:rPr>
        <w:t>JKYW182016</w:t>
      </w:r>
      <w:r>
        <w:rPr>
          <w:color w:val="000000"/>
          <w:spacing w:val="0"/>
          <w:w w:val="100"/>
          <w:position w:val="0"/>
        </w:rPr>
        <w:t xml:space="preserve">的两年合同应收权利作为质押物为本公司向中国银行南京江宁支行取得的 </w:t>
      </w:r>
      <w:r>
        <w:rPr>
          <w:rFonts w:ascii="Times New Roman" w:eastAsia="Times New Roman" w:hAnsi="Times New Roman" w:cs="Times New Roman"/>
          <w:color w:val="000000"/>
          <w:spacing w:val="0"/>
          <w:w w:val="100"/>
          <w:position w:val="0"/>
        </w:rPr>
        <w:t>40,000,000.00</w:t>
      </w:r>
      <w:r>
        <w:rPr>
          <w:color w:val="000000"/>
          <w:spacing w:val="0"/>
          <w:w w:val="100"/>
          <w:position w:val="0"/>
        </w:rPr>
        <w:t>元流动资金借款提供质押担保，截至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日，上述借款已全部归还，相关权利解押手续目前正在办 理中。</w:t>
      </w:r>
    </w:p>
    <w:p>
      <w:pPr>
        <w:pStyle w:val="Style31"/>
        <w:keepNext/>
        <w:keepLines/>
        <w:widowControl w:val="0"/>
        <w:shd w:val="clear" w:color="auto" w:fill="auto"/>
        <w:bidi w:val="0"/>
        <w:spacing w:before="0" w:after="38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8</w:t>
      </w:r>
      <w:bookmarkEnd w:id="198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84"/>
      <w:bookmarkEnd w:id="1985"/>
      <w:bookmarkEnd w:id="1987"/>
    </w:p>
    <w:p>
      <w:pPr>
        <w:pStyle w:val="Style31"/>
        <w:keepNext/>
        <w:keepLines/>
        <w:widowControl w:val="0"/>
        <w:shd w:val="clear" w:color="auto" w:fill="auto"/>
        <w:bidi w:val="0"/>
        <w:spacing w:before="0" w:after="380" w:line="240" w:lineRule="auto"/>
        <w:ind w:left="0" w:right="0" w:firstLine="0"/>
        <w:jc w:val="left"/>
      </w:pPr>
      <w:bookmarkStart w:id="1984" w:name="bookmark1984"/>
      <w:bookmarkStart w:id="1985" w:name="bookmark1985"/>
      <w:bookmarkStart w:id="1988" w:name="bookmark19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84"/>
      <w:bookmarkEnd w:id="1985"/>
      <w:bookmarkEnd w:id="198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82,169,005.38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5,556,101.93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35,424,039.08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392,952.85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321,278.25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824,868,650.00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45,710,096.24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151,252.00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713,591.81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10,698,559.16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129,203.60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823,763.39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147,116,116.03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8,152,439.57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365,068.40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1,722,356.20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344,223.19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51,005.60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1,428,094.00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0.055415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79,137.83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214,079.76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2,528,545.28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5,419.35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30,633,233.12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0.055415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1,697,540.61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825,585.32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435,961.07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4,577.96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29,187.70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258,116.32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2,109,598.00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0.055415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116,903.37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6,730.47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31,753.68</w:t>
            </w:r>
          </w:p>
        </w:tc>
      </w:tr>
    </w:tbl>
    <w:p>
      <w:pPr>
        <w:widowControl w:val="0"/>
        <w:spacing w:after="79" w:line="1" w:lineRule="exact"/>
      </w:pP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331" w:lineRule="exact"/>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89"/>
      <w:bookmarkEnd w:id="1990"/>
      <w:bookmarkEnd w:id="1991"/>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925"/>
        <w:gridCol w:w="2021"/>
        <w:gridCol w:w="2170"/>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株式会社亦一</w:t>
            </w:r>
            <w:r>
              <w:rPr>
                <w:color w:val="000000"/>
                <w:spacing w:val="0"/>
                <w:w w:val="100"/>
                <w:position w:val="0"/>
                <w:sz w:val="20"/>
                <w:szCs w:val="20"/>
              </w:rPr>
              <w:t xml:space="preserve">^° </w:t>
            </w:r>
            <w:r>
              <w:rPr>
                <w:color w:val="000000"/>
                <w:spacing w:val="0"/>
                <w:w w:val="100"/>
                <w:position w:val="0"/>
                <w:sz w:val="20"/>
                <w:szCs w:val="20"/>
              </w:rPr>
              <w:t>y&gt;^</w:t>
            </w:r>
            <w:r>
              <w:rPr>
                <w:color w:val="000000"/>
                <w:spacing w:val="0"/>
                <w:w w:val="100"/>
                <w:position w:val="0"/>
                <w:sz w:val="20"/>
                <w:szCs w:val="20"/>
              </w:rPr>
              <w:t>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日本东京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日元</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HOPERUN SOFTWARE SINGAPORE PTE. 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新加坡元</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HopeRun Technology Co., Ltd.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美国特拉华州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r>
    </w:tbl>
    <w:p>
      <w:pPr>
        <w:widowControl w:val="0"/>
        <w:spacing w:after="6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8</w:t>
      </w:r>
      <w:bookmarkEnd w:id="199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92"/>
      <w:bookmarkEnd w:id="1993"/>
      <w:bookmarkEnd w:id="199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8</w:t>
      </w:r>
      <w:bookmarkEnd w:id="199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96"/>
      <w:bookmarkEnd w:id="1997"/>
      <w:bookmarkEnd w:id="1999"/>
    </w:p>
    <w:p>
      <w:pPr>
        <w:pStyle w:val="Style31"/>
        <w:keepNext/>
        <w:keepLines/>
        <w:widowControl w:val="0"/>
        <w:shd w:val="clear" w:color="auto" w:fill="auto"/>
        <w:bidi w:val="0"/>
        <w:spacing w:before="0" w:after="380" w:line="240" w:lineRule="auto"/>
        <w:ind w:left="0" w:right="0" w:firstLine="0"/>
        <w:jc w:val="left"/>
      </w:pPr>
      <w:bookmarkStart w:id="1996" w:name="bookmark1996"/>
      <w:bookmarkStart w:id="1997" w:name="bookmark1997"/>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96"/>
      <w:bookmarkEnd w:id="1997"/>
      <w:bookmarkEnd w:id="200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增值税加计扣除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7,987,136.82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7,987,136.82</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现代服务业发展专项引导资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3,453,700.00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软件及服务外包产业发展扶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3,120,770.00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3,120,770.00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科技经费补助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职业技能培训补贴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1,819,072.00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1,819,072.00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1,212,927.89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1,212,927.89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1,024,141.88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1,024,141.88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服务贸易奖补资金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研发费用专项补贴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技术合同登记奖励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293,200.00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服务贸易创新发展专项资金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117,000.00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116,396.71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116,396.71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增值税超百万经济企业奖励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55,362.00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55,362.00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新经济政策奖励补贴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重点群体税收抵减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23,400.00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一次性就业奖励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549,626.43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549,626.43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23,509,733.73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23,509,733.73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001"/>
      <w:bookmarkEnd w:id="2002"/>
      <w:bookmarkEnd w:id="2003"/>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2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8</w:t>
      </w:r>
      <w:bookmarkEnd w:id="200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2004"/>
      <w:bookmarkEnd w:id="2005"/>
      <w:bookmarkEnd w:id="2007"/>
    </w:p>
    <w:p>
      <w:pPr>
        <w:pStyle w:val="Style28"/>
        <w:keepNext/>
        <w:keepLines/>
        <w:widowControl w:val="0"/>
        <w:shd w:val="clear" w:color="auto" w:fill="auto"/>
        <w:bidi w:val="0"/>
        <w:spacing w:before="0" w:after="32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sz w:val="24"/>
          <w:szCs w:val="24"/>
        </w:rPr>
        <w:t>八</w:t>
      </w:r>
      <w:bookmarkEnd w:id="2010"/>
      <w:r>
        <w:rPr>
          <w:color w:val="000000"/>
          <w:spacing w:val="0"/>
          <w:w w:val="100"/>
          <w:position w:val="0"/>
          <w:sz w:val="24"/>
          <w:szCs w:val="24"/>
        </w:rPr>
        <w:t>、合并范围的变更</w:t>
      </w:r>
      <w:bookmarkEnd w:id="2008"/>
      <w:bookmarkEnd w:id="2009"/>
      <w:bookmarkEnd w:id="2011"/>
    </w:p>
    <w:p>
      <w:pPr>
        <w:pStyle w:val="Style31"/>
        <w:keepNext/>
        <w:keepLines/>
        <w:widowControl w:val="0"/>
        <w:shd w:val="clear" w:color="auto" w:fill="auto"/>
        <w:bidi w:val="0"/>
        <w:spacing w:before="0" w:after="38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1</w:t>
      </w:r>
      <w:bookmarkEnd w:id="2014"/>
      <w:r>
        <w:rPr>
          <w:color w:val="000000"/>
          <w:spacing w:val="0"/>
          <w:w w:val="100"/>
          <w:position w:val="0"/>
        </w:rPr>
        <w:t>、非同一控制下企业合并</w:t>
      </w:r>
      <w:bookmarkEnd w:id="2012"/>
      <w:bookmarkEnd w:id="2013"/>
      <w:bookmarkEnd w:id="2015"/>
    </w:p>
    <w:p>
      <w:pPr>
        <w:pStyle w:val="Style31"/>
        <w:keepNext/>
        <w:keepLines/>
        <w:widowControl w:val="0"/>
        <w:shd w:val="clear" w:color="auto" w:fill="auto"/>
        <w:bidi w:val="0"/>
        <w:spacing w:before="0" w:after="380" w:line="240" w:lineRule="auto"/>
        <w:ind w:left="0" w:right="0" w:firstLine="0"/>
        <w:jc w:val="left"/>
      </w:pPr>
      <w:bookmarkStart w:id="2012" w:name="bookmark2012"/>
      <w:bookmarkStart w:id="2013" w:name="bookmark2013"/>
      <w:bookmarkStart w:id="2016" w:name="bookmark20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012"/>
      <w:bookmarkEnd w:id="2013"/>
      <w:bookmarkEnd w:id="201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的净利润</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017"/>
      <w:bookmarkEnd w:id="2018"/>
      <w:bookmarkEnd w:id="201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169"/>
        </w:numPr>
        <w:shd w:val="clear" w:color="auto" w:fill="auto"/>
        <w:bidi w:val="0"/>
        <w:spacing w:before="0" w:after="380" w:line="240" w:lineRule="auto"/>
        <w:ind w:left="0" w:right="0" w:firstLine="0"/>
        <w:jc w:val="left"/>
      </w:pPr>
      <w:bookmarkStart w:id="2020" w:name="bookmark2020"/>
      <w:bookmarkStart w:id="2021" w:name="bookmark2021"/>
      <w:bookmarkStart w:id="2022" w:name="bookmark2022"/>
      <w:bookmarkStart w:id="2023" w:name="bookmark2023"/>
      <w:bookmarkEnd w:id="2022"/>
      <w:r>
        <w:rPr>
          <w:color w:val="000000"/>
          <w:spacing w:val="0"/>
          <w:w w:val="100"/>
          <w:position w:val="0"/>
        </w:rPr>
        <w:t>被购买方于购买日可辨认资产、负债</w:t>
      </w:r>
      <w:bookmarkEnd w:id="2020"/>
      <w:bookmarkEnd w:id="2021"/>
      <w:bookmarkEnd w:id="202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after="380" w:line="240" w:lineRule="auto"/>
        <w:ind w:left="0" w:right="0" w:firstLine="0"/>
        <w:jc w:val="left"/>
      </w:pPr>
      <w:bookmarkStart w:id="2024" w:name="bookmark2024"/>
      <w:r>
        <w:rPr>
          <w:color w:val="000000"/>
          <w:spacing w:val="0"/>
          <w:w w:val="100"/>
          <w:position w:val="0"/>
        </w:rPr>
        <w:t>（</w:t>
      </w:r>
      <w:bookmarkEnd w:id="2024"/>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8"/>
        <w:keepNext w:val="0"/>
        <w:keepLines w:val="0"/>
        <w:widowControl w:val="0"/>
        <w:shd w:val="clear" w:color="auto" w:fill="auto"/>
        <w:bidi w:val="0"/>
        <w:spacing w:before="0" w:after="380" w:line="240" w:lineRule="auto"/>
        <w:ind w:left="0" w:right="0" w:firstLine="0"/>
        <w:jc w:val="left"/>
      </w:pPr>
      <w:bookmarkStart w:id="2025" w:name="bookmark2025"/>
      <w:r>
        <w:rPr>
          <w:color w:val="000000"/>
          <w:spacing w:val="0"/>
          <w:w w:val="100"/>
          <w:position w:val="0"/>
        </w:rPr>
        <w:t>（</w:t>
      </w:r>
      <w:bookmarkEnd w:id="2025"/>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p>
    <w:p>
      <w:pPr>
        <w:pStyle w:val="Style58"/>
        <w:keepNext w:val="0"/>
        <w:keepLines w:val="0"/>
        <w:widowControl w:val="0"/>
        <w:shd w:val="clear" w:color="auto" w:fill="auto"/>
        <w:tabs>
          <w:tab w:pos="493" w:val="left"/>
        </w:tabs>
        <w:bidi w:val="0"/>
        <w:spacing w:before="0" w:after="380" w:line="240" w:lineRule="auto"/>
        <w:ind w:left="0" w:right="0" w:firstLine="0"/>
        <w:jc w:val="left"/>
      </w:pPr>
      <w:bookmarkStart w:id="2026" w:name="bookmark2026"/>
      <w:r>
        <w:rPr>
          <w:color w:val="000000"/>
          <w:spacing w:val="0"/>
          <w:w w:val="100"/>
          <w:position w:val="0"/>
        </w:rPr>
        <w:t>（</w:t>
      </w:r>
      <w:bookmarkEnd w:id="202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p>
    <w:p>
      <w:pPr>
        <w:pStyle w:val="Style58"/>
        <w:keepNext w:val="0"/>
        <w:keepLines w:val="0"/>
        <w:widowControl w:val="0"/>
        <w:shd w:val="clear" w:color="auto" w:fill="auto"/>
        <w:bidi w:val="0"/>
        <w:spacing w:before="0" w:after="380" w:line="240" w:lineRule="auto"/>
        <w:ind w:left="0" w:right="0" w:firstLine="0"/>
        <w:jc w:val="left"/>
      </w:pPr>
      <w:bookmarkStart w:id="2027" w:name="bookmark2027"/>
      <w:r>
        <w:rPr>
          <w:rFonts w:ascii="Times New Roman" w:eastAsia="Times New Roman" w:hAnsi="Times New Roman" w:cs="Times New Roman"/>
          <w:color w:val="000000"/>
          <w:spacing w:val="0"/>
          <w:w w:val="100"/>
          <w:position w:val="0"/>
        </w:rPr>
        <w:t>2</w:t>
      </w:r>
      <w:bookmarkEnd w:id="2027"/>
      <w:r>
        <w:rPr>
          <w:color w:val="000000"/>
          <w:spacing w:val="0"/>
          <w:w w:val="100"/>
          <w:position w:val="0"/>
        </w:rPr>
        <w:t>、同一控制下企业合并</w:t>
      </w:r>
    </w:p>
    <w:p>
      <w:pPr>
        <w:pStyle w:val="Style5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31"/>
        <w:keepNext/>
        <w:keepLines/>
        <w:widowControl w:val="0"/>
        <w:numPr>
          <w:ilvl w:val="0"/>
          <w:numId w:val="171"/>
        </w:numPr>
        <w:shd w:val="clear" w:color="auto" w:fill="auto"/>
        <w:bidi w:val="0"/>
        <w:spacing w:before="0" w:after="380" w:line="240" w:lineRule="auto"/>
        <w:ind w:left="0" w:right="0" w:firstLine="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合并日被合并方资产、负债的账面价值</w:t>
      </w:r>
      <w:bookmarkEnd w:id="2028"/>
      <w:bookmarkEnd w:id="2029"/>
      <w:bookmarkEnd w:id="203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w:t>
        <w:tab/>
        <w:t>反向购买</w:t>
      </w:r>
      <w:bookmarkEnd w:id="2032"/>
      <w:bookmarkEnd w:id="2033"/>
      <w:bookmarkEnd w:id="2035"/>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4</w:t>
      </w:r>
      <w:bookmarkEnd w:id="2038"/>
      <w:r>
        <w:rPr>
          <w:color w:val="000000"/>
          <w:spacing w:val="0"/>
          <w:w w:val="100"/>
          <w:position w:val="0"/>
        </w:rPr>
        <w:t>、</w:t>
        <w:tab/>
        <w:t>处置子公司</w:t>
      </w:r>
      <w:bookmarkEnd w:id="2036"/>
      <w:bookmarkEnd w:id="2037"/>
      <w:bookmarkEnd w:id="2039"/>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1"/>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4"/>
        <w:gridCol w:w="739"/>
        <w:gridCol w:w="734"/>
        <w:gridCol w:w="739"/>
        <w:gridCol w:w="734"/>
        <w:gridCol w:w="744"/>
      </w:tblGrid>
      <w:tr>
        <w:trPr>
          <w:trHeight w:val="225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时点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丧失控 制权时 点的确 定依据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处置价 款与处 置投资 对应的 合并财 务报表 层面享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制权之 日剩余 股权的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账面价 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公允价 值</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按照公 允价值 重新计 量剩余 股权产 生的利 得或损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丧失控 制权之 日剩余 股权公 允价值 的确定 方法及</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w:t>
            </w:r>
          </w:p>
        </w:tc>
      </w:tr>
    </w:tbl>
    <w:p>
      <w:pPr>
        <w:widowControl w:val="0"/>
        <w:spacing w:line="1" w:lineRule="exact"/>
      </w:pPr>
    </w:p>
    <w:tbl>
      <w:tblPr>
        <w:tblOverlap w:val="never"/>
        <w:jc w:val="center"/>
        <w:tblLayout w:type="fixed"/>
      </w:tblPr>
      <w:tblGrid>
        <w:gridCol w:w="739"/>
        <w:gridCol w:w="734"/>
        <w:gridCol w:w="739"/>
        <w:gridCol w:w="734"/>
        <w:gridCol w:w="734"/>
        <w:gridCol w:w="734"/>
        <w:gridCol w:w="734"/>
        <w:gridCol w:w="734"/>
        <w:gridCol w:w="739"/>
        <w:gridCol w:w="734"/>
        <w:gridCol w:w="739"/>
        <w:gridCol w:w="734"/>
        <w:gridCol w:w="74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有该子</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公司净</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资产份</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额的差</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主要假 设</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的金额</w:t>
            </w: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上海菲</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耐得信 息科技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70,000,0</w:t>
            </w:r>
          </w:p>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股权转 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菲耐得 工商变 更登记 已完成， 本公司 已收到 第一笔 股权转 让款</w:t>
            </w:r>
            <w:r>
              <w:rPr>
                <w:rFonts w:ascii="Times New Roman" w:eastAsia="Times New Roman" w:hAnsi="Times New Roman" w:cs="Times New Roman"/>
                <w:color w:val="000000"/>
                <w:spacing w:val="0"/>
                <w:w w:val="100"/>
                <w:position w:val="0"/>
              </w:rPr>
              <w:t>500</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15,190,4</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日召开第六届董事会第十次会议，审议通过了《关于转让全资子公司股权暨增资北京太极华保科 技股份有限公司的议案》。公司与太极华保签署了《发行股份及支付现金购买资产协议》，将本公司持有的菲耐得</w:t>
      </w:r>
      <w:r>
        <w:rPr>
          <w:rFonts w:ascii="Times New Roman" w:eastAsia="Times New Roman" w:hAnsi="Times New Roman" w:cs="Times New Roman"/>
          <w:color w:val="000000"/>
          <w:spacing w:val="0"/>
          <w:w w:val="100"/>
          <w:position w:val="0"/>
        </w:rPr>
        <w:t>100%</w:t>
      </w:r>
      <w:r>
        <w:rPr>
          <w:color w:val="000000"/>
          <w:spacing w:val="0"/>
          <w:w w:val="100"/>
          <w:position w:val="0"/>
        </w:rPr>
        <w:t>的 股权转让给太极华保，转让对价为人民币</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,000.00</w:t>
      </w:r>
      <w:r>
        <w:rPr>
          <w:color w:val="000000"/>
          <w:spacing w:val="0"/>
          <w:w w:val="100"/>
          <w:position w:val="0"/>
        </w:rPr>
        <w:t>万元，其中交易对价的</w:t>
      </w:r>
      <w:r>
        <w:rPr>
          <w:rFonts w:ascii="Times New Roman" w:eastAsia="Times New Roman" w:hAnsi="Times New Roman" w:cs="Times New Roman"/>
          <w:color w:val="000000"/>
          <w:spacing w:val="0"/>
          <w:w w:val="100"/>
          <w:position w:val="0"/>
        </w:rPr>
        <w:t>78.565%</w:t>
      </w:r>
      <w:r>
        <w:rPr>
          <w:color w:val="000000"/>
          <w:spacing w:val="0"/>
          <w:w w:val="100"/>
          <w:position w:val="0"/>
        </w:rPr>
        <w:t>，即</w:t>
      </w:r>
      <w:r>
        <w:rPr>
          <w:rFonts w:ascii="Times New Roman" w:eastAsia="Times New Roman" w:hAnsi="Times New Roman" w:cs="Times New Roman"/>
          <w:color w:val="000000"/>
          <w:spacing w:val="0"/>
          <w:w w:val="100"/>
          <w:position w:val="0"/>
        </w:rPr>
        <w:t>5,499.55</w:t>
      </w:r>
      <w:r>
        <w:rPr>
          <w:color w:val="000000"/>
          <w:spacing w:val="0"/>
          <w:w w:val="100"/>
          <w:position w:val="0"/>
        </w:rPr>
        <w:t>万元，由太极华保以发行股份 的方式向本公司支付，发行价格为</w:t>
      </w:r>
      <w:r>
        <w:rPr>
          <w:rFonts w:ascii="Times New Roman" w:eastAsia="Times New Roman" w:hAnsi="Times New Roman" w:cs="Times New Roman"/>
          <w:color w:val="000000"/>
          <w:spacing w:val="0"/>
          <w:w w:val="100"/>
          <w:position w:val="0"/>
        </w:rPr>
        <w:t>8.27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股，发行数量为</w:t>
      </w:r>
      <w:r>
        <w:rPr>
          <w:rFonts w:ascii="Times New Roman" w:eastAsia="Times New Roman" w:hAnsi="Times New Roman" w:cs="Times New Roman"/>
          <w:color w:val="000000"/>
          <w:spacing w:val="0"/>
          <w:w w:val="100"/>
          <w:position w:val="0"/>
        </w:rPr>
        <w:t>665.00</w:t>
      </w:r>
      <w:r>
        <w:rPr>
          <w:color w:val="000000"/>
          <w:spacing w:val="0"/>
          <w:w w:val="100"/>
          <w:position w:val="0"/>
        </w:rPr>
        <w:t>万股；交易对价的</w:t>
      </w:r>
      <w:r>
        <w:rPr>
          <w:rFonts w:ascii="Times New Roman" w:eastAsia="Times New Roman" w:hAnsi="Times New Roman" w:cs="Times New Roman"/>
          <w:color w:val="000000"/>
          <w:spacing w:val="0"/>
          <w:w w:val="100"/>
          <w:position w:val="0"/>
        </w:rPr>
        <w:t>21.435%</w:t>
      </w:r>
      <w:r>
        <w:rPr>
          <w:color w:val="000000"/>
          <w:spacing w:val="0"/>
          <w:w w:val="100"/>
          <w:position w:val="0"/>
        </w:rPr>
        <w:t>，即</w:t>
      </w:r>
      <w:r>
        <w:rPr>
          <w:rFonts w:ascii="Times New Roman" w:eastAsia="Times New Roman" w:hAnsi="Times New Roman" w:cs="Times New Roman"/>
          <w:color w:val="000000"/>
          <w:spacing w:val="0"/>
          <w:w w:val="100"/>
          <w:position w:val="0"/>
        </w:rPr>
        <w:t>1,500.45</w:t>
      </w:r>
      <w:r>
        <w:rPr>
          <w:color w:val="000000"/>
          <w:spacing w:val="0"/>
          <w:w w:val="100"/>
          <w:position w:val="0"/>
        </w:rPr>
        <w:t>万元，由太极华保以 现金方式向本公司分三期支付。截至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日，菲耐得工商变更登记已完成，公司已收到第一笔股权转让款</w:t>
      </w:r>
      <w:r>
        <w:rPr>
          <w:rFonts w:ascii="Times New Roman" w:eastAsia="Times New Roman" w:hAnsi="Times New Roman" w:cs="Times New Roman"/>
          <w:color w:val="000000"/>
          <w:spacing w:val="0"/>
          <w:w w:val="100"/>
          <w:position w:val="0"/>
        </w:rPr>
        <w:t>500.00</w:t>
      </w:r>
      <w:r>
        <w:rPr>
          <w:color w:val="000000"/>
          <w:spacing w:val="0"/>
          <w:w w:val="100"/>
          <w:position w:val="0"/>
        </w:rPr>
        <w:t>万 元，本期公司对菲耐得合并期间为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28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5</w:t>
      </w:r>
      <w:bookmarkEnd w:id="2042"/>
      <w:r>
        <w:rPr>
          <w:color w:val="000000"/>
          <w:spacing w:val="0"/>
          <w:w w:val="100"/>
          <w:position w:val="0"/>
        </w:rPr>
        <w:t>、其他原因的合并范围变动</w:t>
      </w:r>
      <w:bookmarkEnd w:id="2040"/>
      <w:bookmarkEnd w:id="2041"/>
      <w:bookmarkEnd w:id="2043"/>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tabs>
          <w:tab w:pos="985" w:val="left"/>
        </w:tabs>
        <w:bidi w:val="0"/>
        <w:spacing w:before="0" w:after="0" w:line="313" w:lineRule="exact"/>
        <w:ind w:left="0" w:right="0" w:firstLine="520"/>
        <w:jc w:val="both"/>
      </w:pPr>
      <w:bookmarkStart w:id="2044" w:name="bookmark2044"/>
      <w:r>
        <w:rPr>
          <w:color w:val="000000"/>
          <w:spacing w:val="0"/>
          <w:w w:val="100"/>
          <w:position w:val="0"/>
        </w:rPr>
        <w:t>（</w:t>
      </w:r>
      <w:bookmarkEnd w:id="2044"/>
      <w:r>
        <w:rPr>
          <w:rFonts w:ascii="Times New Roman" w:eastAsia="Times New Roman" w:hAnsi="Times New Roman" w:cs="Times New Roman"/>
          <w:color w:val="000000"/>
          <w:spacing w:val="0"/>
          <w:w w:val="100"/>
          <w:position w:val="0"/>
        </w:rPr>
        <w:t>1</w:t>
      </w:r>
      <w:r>
        <w:rPr>
          <w:color w:val="000000"/>
          <w:spacing w:val="0"/>
          <w:w w:val="100"/>
          <w:position w:val="0"/>
        </w:rPr>
        <w:t>）</w:t>
        <w:tab/>
        <w:t>软信和熙是</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月本公司子公司外包园公司投资新设的全资子公司，软信和熙自</w:t>
      </w:r>
      <w:r>
        <w:rPr>
          <w:rFonts w:ascii="Times New Roman" w:eastAsia="Times New Roman" w:hAnsi="Times New Roman" w:cs="Times New Roman"/>
          <w:color w:val="000000"/>
          <w:spacing w:val="0"/>
          <w:w w:val="100"/>
          <w:position w:val="0"/>
        </w:rPr>
        <w:t>2017</w:t>
      </w:r>
      <w:r>
        <w:rPr>
          <w:color w:val="000000"/>
          <w:spacing w:val="0"/>
          <w:w w:val="100"/>
          <w:position w:val="0"/>
        </w:rPr>
        <w:t>年成立以来未开展实际 经营，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月软信和熙工商注销手续已办理完毕，本期公司对软信和熙的合并期间为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313" w:lineRule="exact"/>
        <w:ind w:left="0" w:right="0" w:firstLine="520"/>
        <w:jc w:val="both"/>
      </w:pPr>
      <w:bookmarkStart w:id="2045" w:name="bookmark2045"/>
      <w:r>
        <w:rPr>
          <w:color w:val="000000"/>
          <w:spacing w:val="0"/>
          <w:w w:val="100"/>
          <w:position w:val="0"/>
        </w:rPr>
        <w:t>（</w:t>
      </w:r>
      <w:bookmarkEnd w:id="2045"/>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月，公司新成立全资子公司浙江润和云智能科技有限公司，浙江润和云注册资本</w:t>
      </w:r>
      <w:r>
        <w:rPr>
          <w:rFonts w:ascii="Times New Roman" w:eastAsia="Times New Roman" w:hAnsi="Times New Roman" w:cs="Times New Roman"/>
          <w:color w:val="000000"/>
          <w:spacing w:val="0"/>
          <w:w w:val="100"/>
          <w:position w:val="0"/>
        </w:rPr>
        <w:t>2,000.00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月公司将持有的浙江润和云</w:t>
      </w:r>
      <w:r>
        <w:rPr>
          <w:rFonts w:ascii="Times New Roman" w:eastAsia="Times New Roman" w:hAnsi="Times New Roman" w:cs="Times New Roman"/>
          <w:color w:val="000000"/>
          <w:spacing w:val="0"/>
          <w:w w:val="100"/>
          <w:position w:val="0"/>
        </w:rPr>
        <w:t>100%</w:t>
      </w:r>
      <w:r>
        <w:rPr>
          <w:color w:val="000000"/>
          <w:spacing w:val="0"/>
          <w:w w:val="100"/>
          <w:position w:val="0"/>
        </w:rPr>
        <w:t>股权转让给全资子公司联创智融，截至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日，联创智融尚未实缴出资，本期 公司对浙江润和云的合并期间为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8-12</w:t>
      </w:r>
      <w:r>
        <w:rPr>
          <w:color w:val="000000"/>
          <w:spacing w:val="0"/>
          <w:w w:val="100"/>
          <w:position w:val="0"/>
        </w:rPr>
        <w:t>月。</w:t>
      </w:r>
    </w:p>
    <w:p>
      <w:pPr>
        <w:pStyle w:val="Style21"/>
        <w:keepNext w:val="0"/>
        <w:keepLines w:val="0"/>
        <w:widowControl w:val="0"/>
        <w:shd w:val="clear" w:color="auto" w:fill="auto"/>
        <w:bidi w:val="0"/>
        <w:spacing w:before="0" w:after="0" w:line="313" w:lineRule="exact"/>
        <w:ind w:left="0" w:right="0" w:firstLine="520"/>
        <w:jc w:val="both"/>
      </w:pPr>
      <w:bookmarkStart w:id="2046" w:name="bookmark2046"/>
      <w:r>
        <w:rPr>
          <w:color w:val="000000"/>
          <w:spacing w:val="0"/>
          <w:w w:val="100"/>
          <w:position w:val="0"/>
        </w:rPr>
        <w:t>（</w:t>
      </w:r>
      <w:bookmarkEnd w:id="2046"/>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月，公司与北京众盈科技中心（有限合伙）、南京润和润恒企业管理咨询合伙企业（有限合伙）新设成 立控股子公司北京润和卓信智能科技有限公司，润和卓信注册资本</w:t>
      </w:r>
      <w:r>
        <w:rPr>
          <w:rFonts w:ascii="Times New Roman" w:eastAsia="Times New Roman" w:hAnsi="Times New Roman" w:cs="Times New Roman"/>
          <w:color w:val="000000"/>
          <w:spacing w:val="0"/>
          <w:w w:val="100"/>
          <w:position w:val="0"/>
        </w:rPr>
        <w:t>1,000.00</w:t>
      </w:r>
      <w:r>
        <w:rPr>
          <w:color w:val="000000"/>
          <w:spacing w:val="0"/>
          <w:w w:val="100"/>
          <w:position w:val="0"/>
        </w:rPr>
        <w:t>万元，公司持有其</w:t>
      </w:r>
      <w:r>
        <w:rPr>
          <w:rFonts w:ascii="Times New Roman" w:eastAsia="Times New Roman" w:hAnsi="Times New Roman" w:cs="Times New Roman"/>
          <w:color w:val="000000"/>
          <w:spacing w:val="0"/>
          <w:w w:val="100"/>
          <w:position w:val="0"/>
        </w:rPr>
        <w:t>51%</w:t>
      </w:r>
      <w:r>
        <w:rPr>
          <w:color w:val="000000"/>
          <w:spacing w:val="0"/>
          <w:w w:val="100"/>
          <w:position w:val="0"/>
        </w:rPr>
        <w:t>的股权，截至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日，公司已出资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50.00</w:t>
      </w:r>
      <w:r>
        <w:rPr>
          <w:color w:val="000000"/>
          <w:spacing w:val="0"/>
          <w:w w:val="100"/>
          <w:position w:val="0"/>
        </w:rPr>
        <w:t>万元，本期公司对润和卓信的合并期间为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4-12</w:t>
      </w:r>
      <w:r>
        <w:rPr>
          <w:color w:val="000000"/>
          <w:spacing w:val="0"/>
          <w:w w:val="100"/>
          <w:position w:val="0"/>
        </w:rPr>
        <w:t>月。</w:t>
      </w:r>
    </w:p>
    <w:p>
      <w:pPr>
        <w:pStyle w:val="Style21"/>
        <w:keepNext w:val="0"/>
        <w:keepLines w:val="0"/>
        <w:widowControl w:val="0"/>
        <w:shd w:val="clear" w:color="auto" w:fill="auto"/>
        <w:tabs>
          <w:tab w:pos="985" w:val="left"/>
        </w:tabs>
        <w:bidi w:val="0"/>
        <w:spacing w:before="0" w:after="0" w:line="313" w:lineRule="exact"/>
        <w:ind w:left="0" w:right="0" w:firstLine="520"/>
        <w:jc w:val="both"/>
      </w:pPr>
      <w:bookmarkStart w:id="2047" w:name="bookmark2047"/>
      <w:r>
        <w:rPr>
          <w:color w:val="000000"/>
          <w:spacing w:val="0"/>
          <w:w w:val="100"/>
          <w:position w:val="0"/>
        </w:rPr>
        <w:t>（</w:t>
      </w:r>
      <w:bookmarkEnd w:id="204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月，公司与开连智能科技有限公司新设成立控股子公司润和开连智能科技有限公司，润和开连注册资 本</w:t>
      </w:r>
      <w:r>
        <w:rPr>
          <w:rFonts w:ascii="Times New Roman" w:eastAsia="Times New Roman" w:hAnsi="Times New Roman" w:cs="Times New Roman"/>
          <w:color w:val="000000"/>
          <w:spacing w:val="0"/>
          <w:w w:val="100"/>
          <w:position w:val="0"/>
        </w:rPr>
        <w:t>1,000</w:t>
      </w:r>
      <w:r>
        <w:rPr>
          <w:color w:val="000000"/>
          <w:spacing w:val="0"/>
          <w:w w:val="100"/>
          <w:position w:val="0"/>
        </w:rPr>
        <w:t>万港币，公司持有其</w:t>
      </w:r>
      <w:r>
        <w:rPr>
          <w:rFonts w:ascii="Times New Roman" w:eastAsia="Times New Roman" w:hAnsi="Times New Roman" w:cs="Times New Roman"/>
          <w:color w:val="000000"/>
          <w:spacing w:val="0"/>
          <w:w w:val="100"/>
          <w:position w:val="0"/>
        </w:rPr>
        <w:t>70%</w:t>
      </w:r>
      <w:r>
        <w:rPr>
          <w:color w:val="000000"/>
          <w:spacing w:val="0"/>
          <w:w w:val="100"/>
          <w:position w:val="0"/>
        </w:rPr>
        <w:t>股权，截至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日，润和开连尚未正式开展经营，本公司尚未实际出资，本期公 司对润和开连的合并期间为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br w:type="page"/>
      </w:r>
    </w:p>
    <w:p>
      <w:pPr>
        <w:pStyle w:val="Style31"/>
        <w:keepNext/>
        <w:keepLines/>
        <w:widowControl w:val="0"/>
        <w:shd w:val="clear" w:color="auto" w:fill="auto"/>
        <w:bidi w:val="0"/>
        <w:spacing w:before="0" w:after="34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6</w:t>
      </w:r>
      <w:bookmarkEnd w:id="2050"/>
      <w:r>
        <w:rPr>
          <w:color w:val="000000"/>
          <w:spacing w:val="0"/>
          <w:w w:val="100"/>
          <w:position w:val="0"/>
        </w:rPr>
        <w:t>、其他</w:t>
      </w:r>
      <w:bookmarkEnd w:id="2048"/>
      <w:bookmarkEnd w:id="2049"/>
      <w:bookmarkEnd w:id="2051"/>
    </w:p>
    <w:p>
      <w:pPr>
        <w:pStyle w:val="Style28"/>
        <w:keepNext/>
        <w:keepLines/>
        <w:widowControl w:val="0"/>
        <w:shd w:val="clear" w:color="auto" w:fill="auto"/>
        <w:bidi w:val="0"/>
        <w:spacing w:before="0" w:line="240" w:lineRule="auto"/>
        <w:ind w:left="0" w:right="0" w:firstLine="0"/>
        <w:jc w:val="left"/>
      </w:pPr>
      <w:bookmarkStart w:id="2052" w:name="bookmark2052"/>
      <w:bookmarkStart w:id="2053" w:name="bookmark2053"/>
      <w:bookmarkStart w:id="2054" w:name="bookmark2054"/>
      <w:bookmarkStart w:id="2055" w:name="bookmark2055"/>
      <w:r>
        <w:rPr>
          <w:color w:val="000000"/>
          <w:spacing w:val="0"/>
          <w:w w:val="100"/>
          <w:position w:val="0"/>
          <w:sz w:val="24"/>
          <w:szCs w:val="24"/>
        </w:rPr>
        <w:t>九</w:t>
      </w:r>
      <w:bookmarkEnd w:id="2054"/>
      <w:r>
        <w:rPr>
          <w:color w:val="000000"/>
          <w:spacing w:val="0"/>
          <w:w w:val="100"/>
          <w:position w:val="0"/>
          <w:sz w:val="24"/>
          <w:szCs w:val="24"/>
        </w:rPr>
        <w:t>、在其他主体中的权益</w:t>
      </w:r>
      <w:bookmarkEnd w:id="2052"/>
      <w:bookmarkEnd w:id="2053"/>
      <w:bookmarkEnd w:id="2055"/>
    </w:p>
    <w:p>
      <w:pPr>
        <w:pStyle w:val="Style31"/>
        <w:keepNext/>
        <w:keepLines/>
        <w:widowControl w:val="0"/>
        <w:shd w:val="clear" w:color="auto" w:fill="auto"/>
        <w:bidi w:val="0"/>
        <w:spacing w:before="0" w:after="34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1</w:t>
      </w:r>
      <w:bookmarkEnd w:id="2058"/>
      <w:r>
        <w:rPr>
          <w:color w:val="000000"/>
          <w:spacing w:val="0"/>
          <w:w w:val="100"/>
          <w:position w:val="0"/>
        </w:rPr>
        <w:t>、在子公司中的权益</w:t>
      </w:r>
      <w:bookmarkEnd w:id="2056"/>
      <w:bookmarkEnd w:id="2057"/>
      <w:bookmarkEnd w:id="2059"/>
    </w:p>
    <w:p>
      <w:pPr>
        <w:pStyle w:val="Style31"/>
        <w:keepNext/>
        <w:keepLines/>
        <w:widowControl w:val="0"/>
        <w:shd w:val="clear" w:color="auto" w:fill="auto"/>
        <w:bidi w:val="0"/>
        <w:spacing w:before="0" w:after="340" w:line="240" w:lineRule="auto"/>
        <w:ind w:left="0" w:right="0" w:firstLine="0"/>
        <w:jc w:val="left"/>
      </w:pPr>
      <w:bookmarkStart w:id="2056" w:name="bookmark2056"/>
      <w:bookmarkStart w:id="2057" w:name="bookmark2057"/>
      <w:bookmarkStart w:id="2060" w:name="bookmark20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56"/>
      <w:bookmarkEnd w:id="2057"/>
      <w:bookmarkEnd w:id="2060"/>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业务性质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江苏润和南京软 件外包园投资有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西安润和软件信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北京润和汇智信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深圳润和汇智信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上海润和信息技 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株式会社亦一^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^&gt;M</w:t>
            </w:r>
            <w:r>
              <w:rPr>
                <w:color w:val="000000"/>
                <w:spacing w:val="0"/>
                <w:w w:val="100"/>
                <w:position w:val="0"/>
              </w:rPr>
              <w:t>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HOPERUNSOFT</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WARESINGAPO</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REPTE.LTD.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HopeRun</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Technology Co., 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北京捷科智诚科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上海捷科智诚科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福州捷科智诚信 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北京联创智融信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重庆度融信息技 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中国重庆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中国重庆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成都联创智融信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深圳联创智融信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浙江润和云智能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香港润和信息技 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广州润和颐能软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武汉宁润软件信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江苏润和捷诚科 技产业投资有限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南京润和润云科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北京润和卓信智 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润和开连智能科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本公司直接拥有东京润和</w:t>
      </w:r>
      <w:r>
        <w:rPr>
          <w:rFonts w:ascii="Times New Roman" w:eastAsia="Times New Roman" w:hAnsi="Times New Roman" w:cs="Times New Roman"/>
          <w:color w:val="000000"/>
          <w:spacing w:val="0"/>
          <w:w w:val="100"/>
          <w:position w:val="0"/>
        </w:rPr>
        <w:t>91.67%</w:t>
      </w:r>
      <w:r>
        <w:rPr>
          <w:color w:val="000000"/>
          <w:spacing w:val="0"/>
          <w:w w:val="100"/>
          <w:position w:val="0"/>
        </w:rPr>
        <w:t>的股权，东京润和持有</w:t>
      </w:r>
      <w:r>
        <w:rPr>
          <w:rFonts w:ascii="Times New Roman" w:eastAsia="Times New Roman" w:hAnsi="Times New Roman" w:cs="Times New Roman"/>
          <w:color w:val="000000"/>
          <w:spacing w:val="0"/>
          <w:w w:val="100"/>
          <w:position w:val="0"/>
        </w:rPr>
        <w:t>8.33%</w:t>
      </w:r>
      <w:r>
        <w:rPr>
          <w:color w:val="000000"/>
          <w:spacing w:val="0"/>
          <w:w w:val="100"/>
          <w:position w:val="0"/>
        </w:rPr>
        <w:t>的库存股股权，该库存股股权不仅没有表决权，也没有 分红请求权和剩余财产分配请求权等其他权利，因此本公司实际拥有东京润和</w:t>
      </w:r>
      <w:r>
        <w:rPr>
          <w:rFonts w:ascii="Times New Roman" w:eastAsia="Times New Roman" w:hAnsi="Times New Roman" w:cs="Times New Roman"/>
          <w:color w:val="000000"/>
          <w:spacing w:val="0"/>
          <w:w w:val="100"/>
          <w:position w:val="0"/>
        </w:rPr>
        <w:t>100%</w:t>
      </w:r>
      <w:r>
        <w:rPr>
          <w:color w:val="000000"/>
          <w:spacing w:val="0"/>
          <w:w w:val="100"/>
          <w:position w:val="0"/>
        </w:rPr>
        <w:t>权益。</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280" w:line="240" w:lineRule="auto"/>
        <w:ind w:left="0" w:right="0" w:firstLine="0"/>
        <w:jc w:val="left"/>
      </w:pPr>
      <w:bookmarkStart w:id="2061" w:name="bookmark2061"/>
      <w:bookmarkStart w:id="2062" w:name="bookmark2062"/>
      <w:bookmarkStart w:id="2063" w:name="bookmark20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61"/>
      <w:bookmarkEnd w:id="2062"/>
      <w:bookmarkEnd w:id="2063"/>
    </w:p>
    <w:p>
      <w:pPr>
        <w:pStyle w:val="Style21"/>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w:t>
      </w:r>
      <w:bookmarkEnd w:id="206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64"/>
      <w:bookmarkEnd w:id="2065"/>
      <w:bookmarkEnd w:id="206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68"/>
      <w:bookmarkEnd w:id="2069"/>
      <w:bookmarkEnd w:id="2071"/>
    </w:p>
    <w:p>
      <w:pPr>
        <w:pStyle w:val="Style31"/>
        <w:keepNext/>
        <w:keepLines/>
        <w:widowControl w:val="0"/>
        <w:shd w:val="clear" w:color="auto" w:fill="auto"/>
        <w:tabs>
          <w:tab w:pos="493" w:val="left"/>
        </w:tabs>
        <w:bidi w:val="0"/>
        <w:spacing w:before="0" w:after="380" w:line="240" w:lineRule="auto"/>
        <w:ind w:left="0" w:right="0" w:firstLine="0"/>
        <w:jc w:val="left"/>
      </w:pPr>
      <w:bookmarkStart w:id="2068" w:name="bookmark2068"/>
      <w:bookmarkStart w:id="2069" w:name="bookmark2069"/>
      <w:bookmarkStart w:id="2072" w:name="bookmark2072"/>
      <w:bookmarkStart w:id="2073" w:name="bookmark2073"/>
      <w:r>
        <w:rPr>
          <w:color w:val="000000"/>
          <w:spacing w:val="0"/>
          <w:w w:val="100"/>
          <w:position w:val="0"/>
        </w:rPr>
        <w:t>（</w:t>
      </w:r>
      <w:bookmarkEnd w:id="207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68"/>
      <w:bookmarkEnd w:id="2069"/>
      <w:bookmarkEnd w:id="2073"/>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2</w:t>
      </w:r>
      <w:bookmarkEnd w:id="2076"/>
      <w:r>
        <w:rPr>
          <w:color w:val="000000"/>
          <w:spacing w:val="0"/>
          <w:w w:val="100"/>
          <w:position w:val="0"/>
        </w:rPr>
        <w:t>、在子公司的所有者权益份额发生变化且仍控制子公司的交易</w:t>
      </w:r>
      <w:bookmarkEnd w:id="2074"/>
      <w:bookmarkEnd w:id="2075"/>
      <w:bookmarkEnd w:id="2077"/>
    </w:p>
    <w:p>
      <w:pPr>
        <w:pStyle w:val="Style31"/>
        <w:keepNext/>
        <w:keepLines/>
        <w:widowControl w:val="0"/>
        <w:shd w:val="clear" w:color="auto" w:fill="auto"/>
        <w:tabs>
          <w:tab w:pos="493" w:val="left"/>
        </w:tabs>
        <w:bidi w:val="0"/>
        <w:spacing w:before="0" w:after="380" w:line="240" w:lineRule="auto"/>
        <w:ind w:left="0" w:right="0" w:firstLine="0"/>
        <w:jc w:val="left"/>
      </w:pPr>
      <w:bookmarkStart w:id="2074" w:name="bookmark2074"/>
      <w:bookmarkStart w:id="2075" w:name="bookmark2075"/>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74"/>
      <w:bookmarkEnd w:id="2075"/>
      <w:bookmarkEnd w:id="2079"/>
    </w:p>
    <w:p>
      <w:pPr>
        <w:pStyle w:val="Style31"/>
        <w:keepNext/>
        <w:keepLines/>
        <w:widowControl w:val="0"/>
        <w:shd w:val="clear" w:color="auto" w:fill="auto"/>
        <w:tabs>
          <w:tab w:pos="493" w:val="left"/>
        </w:tabs>
        <w:bidi w:val="0"/>
        <w:spacing w:before="0" w:after="380" w:line="240" w:lineRule="auto"/>
        <w:ind w:left="0" w:right="0" w:firstLine="0"/>
        <w:jc w:val="left"/>
      </w:pPr>
      <w:bookmarkStart w:id="2074" w:name="bookmark2074"/>
      <w:bookmarkStart w:id="2075" w:name="bookmark2075"/>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74"/>
      <w:bookmarkEnd w:id="2075"/>
      <w:bookmarkEnd w:id="208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3</w:t>
      </w:r>
      <w:bookmarkEnd w:id="2084"/>
      <w:r>
        <w:rPr>
          <w:color w:val="000000"/>
          <w:spacing w:val="0"/>
          <w:w w:val="100"/>
          <w:position w:val="0"/>
        </w:rPr>
        <w:t>、在合营安排或联营企业中的权益</w:t>
      </w:r>
      <w:bookmarkEnd w:id="2082"/>
      <w:bookmarkEnd w:id="2083"/>
      <w:bookmarkEnd w:id="2085"/>
    </w:p>
    <w:p>
      <w:pPr>
        <w:pStyle w:val="Style31"/>
        <w:keepNext/>
        <w:keepLines/>
        <w:widowControl w:val="0"/>
        <w:shd w:val="clear" w:color="auto" w:fill="auto"/>
        <w:bidi w:val="0"/>
        <w:spacing w:before="0" w:after="300" w:line="240" w:lineRule="auto"/>
        <w:ind w:left="0" w:right="0" w:firstLine="0"/>
        <w:jc w:val="left"/>
      </w:pPr>
      <w:bookmarkStart w:id="2082" w:name="bookmark2082"/>
      <w:bookmarkStart w:id="2083" w:name="bookmark2083"/>
      <w:bookmarkStart w:id="2086" w:name="bookmark20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82"/>
      <w:bookmarkEnd w:id="2083"/>
      <w:bookmarkEnd w:id="2086"/>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1"/>
        <w:keepNext/>
        <w:keepLines/>
        <w:widowControl w:val="0"/>
        <w:shd w:val="clear" w:color="auto" w:fill="auto"/>
        <w:bidi w:val="0"/>
        <w:spacing w:before="0" w:after="380" w:line="240" w:lineRule="auto"/>
        <w:ind w:left="0" w:right="0" w:firstLine="0"/>
        <w:jc w:val="left"/>
      </w:pPr>
      <w:bookmarkStart w:id="2087" w:name="bookmark2087"/>
      <w:bookmarkStart w:id="2088" w:name="bookmark2088"/>
      <w:bookmarkStart w:id="2089" w:name="bookmark20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87"/>
      <w:bookmarkEnd w:id="2088"/>
      <w:bookmarkEnd w:id="208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173"/>
        </w:numPr>
        <w:shd w:val="clear" w:color="auto" w:fill="auto"/>
        <w:bidi w:val="0"/>
        <w:spacing w:before="0" w:after="380" w:line="240" w:lineRule="auto"/>
        <w:ind w:left="0" w:right="0" w:firstLine="0"/>
        <w:jc w:val="left"/>
      </w:pPr>
      <w:bookmarkStart w:id="2090" w:name="bookmark2090"/>
      <w:bookmarkStart w:id="2091" w:name="bookmark2091"/>
      <w:bookmarkStart w:id="2092" w:name="bookmark2092"/>
      <w:bookmarkStart w:id="2093" w:name="bookmark2093"/>
      <w:bookmarkEnd w:id="2092"/>
      <w:r>
        <w:rPr>
          <w:color w:val="000000"/>
          <w:spacing w:val="0"/>
          <w:w w:val="100"/>
          <w:position w:val="0"/>
        </w:rPr>
        <w:t>重要联营企业的主要财务信息</w:t>
      </w:r>
      <w:bookmarkEnd w:id="2090"/>
      <w:bookmarkEnd w:id="2091"/>
      <w:bookmarkEnd w:id="209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094" w:name="bookmark2094"/>
      <w:bookmarkStart w:id="2095" w:name="bookmark2095"/>
      <w:bookmarkStart w:id="2096" w:name="bookmark2096"/>
      <w:bookmarkStart w:id="2097" w:name="bookmark2097"/>
      <w:r>
        <w:rPr>
          <w:color w:val="000000"/>
          <w:spacing w:val="0"/>
          <w:w w:val="100"/>
          <w:position w:val="0"/>
        </w:rPr>
        <w:t>（</w:t>
      </w:r>
      <w:bookmarkEnd w:id="2096"/>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94"/>
      <w:bookmarkEnd w:id="2095"/>
      <w:bookmarkEnd w:id="209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56,269,126.59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71,334,049.46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-713,664.83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868,673.77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22,170,396.01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3,564,683.84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21,456,731.18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4,433,357.61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上表数据为联营企业新维数联、润芯微、保润欣和、润辰科技以及奥特酷、鑫合易家、润和智融联营期间的财务信息。</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98"/>
      <w:bookmarkEnd w:id="2099"/>
      <w:bookmarkEnd w:id="2101"/>
    </w:p>
    <w:p>
      <w:pPr>
        <w:pStyle w:val="Style31"/>
        <w:keepNext/>
        <w:keepLines/>
        <w:widowControl w:val="0"/>
        <w:shd w:val="clear" w:color="auto" w:fill="auto"/>
        <w:tabs>
          <w:tab w:pos="493" w:val="left"/>
        </w:tabs>
        <w:bidi w:val="0"/>
        <w:spacing w:before="0" w:after="380" w:line="240" w:lineRule="auto"/>
        <w:ind w:left="0" w:right="0" w:firstLine="0"/>
        <w:jc w:val="left"/>
      </w:pPr>
      <w:bookmarkStart w:id="2098" w:name="bookmark2098"/>
      <w:bookmarkStart w:id="2099" w:name="bookmark2099"/>
      <w:bookmarkStart w:id="2102" w:name="bookmark2102"/>
      <w:bookmarkStart w:id="2103" w:name="bookmark2103"/>
      <w:r>
        <w:rPr>
          <w:color w:val="000000"/>
          <w:spacing w:val="0"/>
          <w:w w:val="100"/>
          <w:position w:val="0"/>
        </w:rPr>
        <w:t>（</w:t>
      </w:r>
      <w:bookmarkEnd w:id="210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98"/>
      <w:bookmarkEnd w:id="2099"/>
      <w:bookmarkEnd w:id="210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after="380" w:line="240" w:lineRule="auto"/>
        <w:ind w:left="0" w:right="0" w:firstLine="0"/>
        <w:jc w:val="left"/>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104"/>
      <w:bookmarkEnd w:id="2105"/>
      <w:bookmarkEnd w:id="2107"/>
    </w:p>
    <w:p>
      <w:pPr>
        <w:pStyle w:val="Style31"/>
        <w:keepNext/>
        <w:keepLines/>
        <w:widowControl w:val="0"/>
        <w:shd w:val="clear" w:color="auto" w:fill="auto"/>
        <w:tabs>
          <w:tab w:pos="493" w:val="left"/>
        </w:tabs>
        <w:bidi w:val="0"/>
        <w:spacing w:before="0" w:after="380" w:line="240" w:lineRule="auto"/>
        <w:ind w:left="0" w:right="0" w:firstLine="0"/>
        <w:jc w:val="left"/>
      </w:pPr>
      <w:bookmarkStart w:id="2104" w:name="bookmark2104"/>
      <w:bookmarkStart w:id="2105" w:name="bookmark2105"/>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104"/>
      <w:bookmarkEnd w:id="2105"/>
      <w:bookmarkEnd w:id="2109"/>
    </w:p>
    <w:p>
      <w:pPr>
        <w:pStyle w:val="Style31"/>
        <w:keepNext/>
        <w:keepLines/>
        <w:widowControl w:val="0"/>
        <w:shd w:val="clear" w:color="auto" w:fill="auto"/>
        <w:bidi w:val="0"/>
        <w:spacing w:before="0" w:after="320" w:line="240" w:lineRule="auto"/>
        <w:ind w:left="0" w:right="0" w:firstLine="0"/>
        <w:jc w:val="left"/>
      </w:pPr>
      <w:bookmarkStart w:id="2104" w:name="bookmark2104"/>
      <w:bookmarkStart w:id="2105" w:name="bookmark2105"/>
      <w:bookmarkStart w:id="2110" w:name="bookmark2110"/>
      <w:bookmarkStart w:id="2111" w:name="bookmark2111"/>
      <w:r>
        <w:rPr>
          <w:rFonts w:ascii="Times New Roman" w:eastAsia="Times New Roman" w:hAnsi="Times New Roman" w:cs="Times New Roman"/>
          <w:color w:val="000000"/>
          <w:spacing w:val="0"/>
          <w:w w:val="100"/>
          <w:position w:val="0"/>
        </w:rPr>
        <w:t>4</w:t>
      </w:r>
      <w:bookmarkEnd w:id="2110"/>
      <w:r>
        <w:rPr>
          <w:color w:val="000000"/>
          <w:spacing w:val="0"/>
          <w:w w:val="100"/>
          <w:position w:val="0"/>
        </w:rPr>
        <w:t>、重要的共同经营</w:t>
      </w:r>
      <w:bookmarkEnd w:id="2104"/>
      <w:bookmarkEnd w:id="2105"/>
      <w:bookmarkEnd w:id="2111"/>
    </w:p>
    <w:tbl>
      <w:tblPr>
        <w:tblOverlap w:val="never"/>
        <w:jc w:val="center"/>
        <w:tblLayout w:type="fixed"/>
      </w:tblPr>
      <w:tblGrid>
        <w:gridCol w:w="1598"/>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24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5</w:t>
      </w:r>
      <w:bookmarkEnd w:id="2114"/>
      <w:r>
        <w:rPr>
          <w:color w:val="000000"/>
          <w:spacing w:val="0"/>
          <w:w w:val="100"/>
          <w:position w:val="0"/>
        </w:rPr>
        <w:t>、在未纳入合并财务报表范围的结构化主体中的权益</w:t>
      </w:r>
      <w:bookmarkEnd w:id="2112"/>
      <w:bookmarkEnd w:id="2113"/>
      <w:bookmarkEnd w:id="2115"/>
    </w:p>
    <w:p>
      <w:pPr>
        <w:pStyle w:val="Style2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未纳入合并财务报表范围的结构化主体的相关说明：</w:t>
      </w:r>
    </w:p>
    <w:p>
      <w:pPr>
        <w:pStyle w:val="Style31"/>
        <w:keepNext/>
        <w:keepLines/>
        <w:widowControl w:val="0"/>
        <w:shd w:val="clear" w:color="auto" w:fill="auto"/>
        <w:bidi w:val="0"/>
        <w:spacing w:before="0" w:after="34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6</w:t>
      </w:r>
      <w:bookmarkEnd w:id="2118"/>
      <w:r>
        <w:rPr>
          <w:color w:val="000000"/>
          <w:spacing w:val="0"/>
          <w:w w:val="100"/>
          <w:position w:val="0"/>
        </w:rPr>
        <w:t>、其他</w:t>
      </w:r>
      <w:bookmarkEnd w:id="2116"/>
      <w:bookmarkEnd w:id="2117"/>
      <w:bookmarkEnd w:id="2119"/>
    </w:p>
    <w:p>
      <w:pPr>
        <w:pStyle w:val="Style28"/>
        <w:keepNext/>
        <w:keepLines/>
        <w:widowControl w:val="0"/>
        <w:shd w:val="clear" w:color="auto" w:fill="auto"/>
        <w:bidi w:val="0"/>
        <w:spacing w:before="0" w:after="260" w:line="240" w:lineRule="auto"/>
        <w:ind w:left="0" w:right="0" w:firstLine="0"/>
        <w:jc w:val="left"/>
      </w:pPr>
      <w:bookmarkStart w:id="2120" w:name="bookmark2120"/>
      <w:bookmarkStart w:id="2121" w:name="bookmark2121"/>
      <w:bookmarkStart w:id="2122" w:name="bookmark2122"/>
      <w:r>
        <w:rPr>
          <w:color w:val="000000"/>
          <w:spacing w:val="0"/>
          <w:w w:val="100"/>
          <w:position w:val="0"/>
          <w:sz w:val="24"/>
          <w:szCs w:val="24"/>
        </w:rPr>
        <w:t>十、与金融工具相关的风险</w:t>
      </w:r>
      <w:bookmarkEnd w:id="2120"/>
      <w:bookmarkEnd w:id="2121"/>
      <w:bookmarkEnd w:id="2122"/>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本公司与金融工具相关的风险源于本公司在经营过程中所确认的各类金融资产和金融负债，包括：信用风险、流动性 风险和市场风险。</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本公司与金融工具相关的各类风险的管理目标和政策的制度由本公司管理层负责。经营管理层通过职能部门负责日常 的风险管理（例如本公司信用管理部对公司发生的赊销业务进行逐笔进行审核）。本公司内部审计部门对公司风险管理的政 策和程序的执行情况进行日常监督，并且将有关发现及时报告给本公司审计委员会。</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本公司风险管理的总体目标是在不过度影响公司竞争力和应变力的情况下，制定尽可能降低各类与金融工具相关风险 的风险管理政策。</w:t>
      </w:r>
    </w:p>
    <w:p>
      <w:pPr>
        <w:pStyle w:val="Style21"/>
        <w:keepNext w:val="0"/>
        <w:keepLines w:val="0"/>
        <w:widowControl w:val="0"/>
        <w:numPr>
          <w:ilvl w:val="0"/>
          <w:numId w:val="175"/>
        </w:numPr>
        <w:shd w:val="clear" w:color="auto" w:fill="auto"/>
        <w:bidi w:val="0"/>
        <w:spacing w:before="0" w:after="0" w:line="312" w:lineRule="exact"/>
        <w:ind w:left="0" w:right="0" w:firstLine="520"/>
        <w:jc w:val="both"/>
      </w:pPr>
      <w:bookmarkStart w:id="2123" w:name="bookmark2123"/>
      <w:bookmarkEnd w:id="2123"/>
      <w:r>
        <w:rPr>
          <w:color w:val="000000"/>
          <w:spacing w:val="0"/>
          <w:w w:val="100"/>
          <w:position w:val="0"/>
        </w:rPr>
        <w:t>信用风险</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信用风险，是指金融工具的一方未能履行义务从而导致另一方发生财务损失的风险。本公司的信用风险主要产生于货 币资金、应收票据、应收账款、应收款项融资、其他应收款、合同资产、债权投资以及长期应收款等，这些金融资产的信用 风险源自交易对手违约，最大的风险敞口等于这些工具的账面金额。</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本公司货币资金主要存放于商业银行等金融机构，本公司认为这些商业银行具备较高信誉和资产状况，存在较低的信 用风险。</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对于应收票据、应收账款、应收款项融资、其他应收款、合同资产、债权投资及长期应收款，本公司设定相关政策以 控制信用风险敞口。本公司基于对客户的财务状况、从第三方获取担保的可能性、信用记录及其他因素诸如目前市场状况等 评估客户的信用资质并设置相应信用期。本公司会定期对客户信用记录进行监控，对于信用记录不良的客户，本公司会采用 书面催款、缩短信用期或取消信用期等方式，以确保本公司的整体信用风险在可控的范围内。</w:t>
      </w:r>
    </w:p>
    <w:p>
      <w:pPr>
        <w:pStyle w:val="Style21"/>
        <w:keepNext w:val="0"/>
        <w:keepLines w:val="0"/>
        <w:widowControl w:val="0"/>
        <w:shd w:val="clear" w:color="auto" w:fill="auto"/>
        <w:tabs>
          <w:tab w:pos="920" w:val="left"/>
        </w:tabs>
        <w:bidi w:val="0"/>
        <w:spacing w:before="0" w:after="0" w:line="312" w:lineRule="exact"/>
        <w:ind w:left="0" w:right="0" w:firstLine="520"/>
        <w:jc w:val="both"/>
      </w:pPr>
      <w:bookmarkStart w:id="2124" w:name="bookmark2124"/>
      <w:r>
        <w:rPr>
          <w:color w:val="000000"/>
          <w:spacing w:val="0"/>
          <w:w w:val="100"/>
          <w:position w:val="0"/>
        </w:rPr>
        <w:t>（</w:t>
      </w:r>
      <w:bookmarkEnd w:id="2124"/>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信用风险显著增加判断标准</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本公司在每个资产负债表日评估相关金融工具的信用风险自初始确认后是否已显著增加。在确定信用风险自初始确认 后是否显著增加时，本公司考虑在无须付出不必要的额外成本或努力即可获得合理且有依据的信息，包括基于本公司历史数 据的定性和定量分析、外部信用风险评级以及前瞻性信息。本公司以单项金融工具或者具有相似信用风险特征的金融工具组 合为基础，通过比较金融工具在资产负债表日发生违约的风险与在初始确认日发生违约的风险，以确定金融工具预计存续期 内发生违约风险的变化情况。</w:t>
      </w:r>
    </w:p>
    <w:p>
      <w:pPr>
        <w:pStyle w:val="Style21"/>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当触发以下一个或多个定量、定性标准时，本公司认为金融工具的信用风险已发生显著增加：定量标准主要为报告日 剩余存续期违约概率较初始确认时上升超过一定比例；定性标准为主要债务人经营或财务情况出现重大不利变化、预警客户 清单等。</w:t>
      </w:r>
    </w:p>
    <w:p>
      <w:pPr>
        <w:pStyle w:val="Style21"/>
        <w:keepNext w:val="0"/>
        <w:keepLines w:val="0"/>
        <w:widowControl w:val="0"/>
        <w:shd w:val="clear" w:color="auto" w:fill="auto"/>
        <w:tabs>
          <w:tab w:pos="920" w:val="left"/>
        </w:tabs>
        <w:bidi w:val="0"/>
        <w:spacing w:before="0" w:after="0" w:line="313" w:lineRule="exact"/>
        <w:ind w:left="0" w:right="0" w:firstLine="520"/>
        <w:jc w:val="both"/>
      </w:pPr>
      <w:bookmarkStart w:id="2125" w:name="bookmark2125"/>
      <w:r>
        <w:rPr>
          <w:color w:val="000000"/>
          <w:spacing w:val="0"/>
          <w:w w:val="100"/>
          <w:position w:val="0"/>
        </w:rPr>
        <w:t>（</w:t>
      </w:r>
      <w:bookmarkEnd w:id="2125"/>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已发生信用减值资产的定义</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为确定是否发生信用减值，本公司所采用的界定标准，与内部针对相关金融工具的信用风险管理目标保持一致，同时 考虑定量、定性指标。</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本公司评估债务人是否发生信用减值时，主要考虑以下因素：发行方或债务人发生重大财务困难；债务人违反合同， 如偿付利息或本金违约或逾期等；债权人出于与债务人财务困难有关的经济或合同考虑，给予债务人在任何其他情况下都不 会做出的让步；债务人很可能破产或进行其他财务重组；发行方或债务人财务困难导致该金融资产的活跃市场消失；以大幅 折扣购买或源生一项金融资产，该折扣反映了发生信用损失的事实。</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金融资产发生信用减值，有可能是多个事件的共同作用所致，未必是可单独识别的事件所致。</w:t>
      </w:r>
    </w:p>
    <w:p>
      <w:pPr>
        <w:pStyle w:val="Style21"/>
        <w:keepNext w:val="0"/>
        <w:keepLines w:val="0"/>
        <w:widowControl w:val="0"/>
        <w:shd w:val="clear" w:color="auto" w:fill="auto"/>
        <w:tabs>
          <w:tab w:pos="920" w:val="left"/>
        </w:tabs>
        <w:bidi w:val="0"/>
        <w:spacing w:before="0" w:after="0" w:line="313" w:lineRule="exact"/>
        <w:ind w:left="0" w:right="0" w:firstLine="520"/>
        <w:jc w:val="both"/>
      </w:pPr>
      <w:bookmarkStart w:id="2126" w:name="bookmark2126"/>
      <w:r>
        <w:rPr>
          <w:color w:val="000000"/>
          <w:spacing w:val="0"/>
          <w:w w:val="100"/>
          <w:position w:val="0"/>
        </w:rPr>
        <w:t>（</w:t>
      </w:r>
      <w:bookmarkEnd w:id="2126"/>
      <w:r>
        <w:rPr>
          <w:rFonts w:ascii="Times New Roman" w:eastAsia="Times New Roman" w:hAnsi="Times New Roman" w:cs="Times New Roman"/>
          <w:color w:val="000000"/>
          <w:spacing w:val="0"/>
          <w:w w:val="100"/>
          <w:position w:val="0"/>
        </w:rPr>
        <w:t>3</w:t>
      </w:r>
      <w:r>
        <w:rPr>
          <w:color w:val="000000"/>
          <w:spacing w:val="0"/>
          <w:w w:val="100"/>
          <w:position w:val="0"/>
        </w:rPr>
        <w:t>）</w:t>
        <w:tab/>
        <w:t>预期信用损失计量的参数</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个月或整个存续期的预期信 用损失计量减值准备。预期信用损失计量的关键参数包括违约概率、违约损失率和违约风险敞口。本公司考虑历史统计数据 </w:t>
      </w:r>
      <w:r>
        <w:rPr>
          <w:rFonts w:ascii="Times New Roman" w:eastAsia="Times New Roman" w:hAnsi="Times New Roman" w:cs="Times New Roman"/>
          <w:color w:val="000000"/>
          <w:spacing w:val="0"/>
          <w:w w:val="100"/>
          <w:position w:val="0"/>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的定量分析及前瞻性信息，建立违约概率、违约损失率及违约风 险敞口模型。</w:t>
      </w:r>
    </w:p>
    <w:p>
      <w:pPr>
        <w:pStyle w:val="Style21"/>
        <w:keepNext w:val="0"/>
        <w:keepLines w:val="0"/>
        <w:widowControl w:val="0"/>
        <w:shd w:val="clear" w:color="auto" w:fill="auto"/>
        <w:bidi w:val="0"/>
        <w:spacing w:before="0" w:after="0" w:line="313" w:lineRule="exact"/>
        <w:ind w:left="0" w:right="0" w:firstLine="520"/>
        <w:jc w:val="both"/>
      </w:pPr>
      <w:r>
        <w:rPr>
          <w:color w:val="000000"/>
          <w:spacing w:val="0"/>
          <w:w w:val="100"/>
          <w:position w:val="0"/>
        </w:rPr>
        <w:t>相关定义如下：</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违约损失率是指本公司对违约风险暴露发生损失程度作出的预期。根据交易对手的类型、追索的方式和优先级，以及 担保品的不同，违约损失率也有所不同。违约损失率为违约发生时风险敞口损失的百分比，以未来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个月内或整个存续期为 基准进行计算；</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个月或在整个剩余存续期中，在违约发生时，本公司应被偿付的金额。前瞻性信息信 用风险显著增加的评估及预期信用损失的计算均涉及前瞻性信息。本公司通过进行历史数据分析，识别出影响各业务类型信 用风险及预期信用损失的关键经济指标。</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本公司所承受的最大信用风险敞口为资产负债表中每项金融资产的账面金额。本公司没有提供任何其他可能令本公司 承受信用风险的担保。</w:t>
      </w:r>
    </w:p>
    <w:p>
      <w:pPr>
        <w:pStyle w:val="Style21"/>
        <w:keepNext w:val="0"/>
        <w:keepLines w:val="0"/>
        <w:widowControl w:val="0"/>
        <w:shd w:val="clear" w:color="auto" w:fill="auto"/>
        <w:bidi w:val="0"/>
        <w:spacing w:before="0" w:after="100" w:line="315" w:lineRule="exact"/>
        <w:ind w:left="0" w:right="0" w:firstLine="520"/>
        <w:jc w:val="both"/>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rPr>
        <w:t>42.75%</w:t>
      </w:r>
      <w:r>
        <w:rPr>
          <w:color w:val="000000"/>
          <w:spacing w:val="0"/>
          <w:w w:val="100"/>
          <w:position w:val="0"/>
        </w:rPr>
        <w:t>（上期：</w:t>
      </w:r>
      <w:r>
        <w:rPr>
          <w:rFonts w:ascii="Times New Roman" w:eastAsia="Times New Roman" w:hAnsi="Times New Roman" w:cs="Times New Roman"/>
          <w:color w:val="000000"/>
          <w:spacing w:val="0"/>
          <w:w w:val="100"/>
          <w:position w:val="0"/>
        </w:rPr>
        <w:t>35.84%</w:t>
      </w:r>
      <w:r>
        <w:rPr>
          <w:color w:val="000000"/>
          <w:spacing w:val="0"/>
          <w:w w:val="100"/>
          <w:position w:val="0"/>
        </w:rPr>
        <w:t>）；本公司其他应收款中， 欠款金额前五大公司的其他应收款占本公司其他应收款总额的</w:t>
      </w:r>
      <w:r>
        <w:rPr>
          <w:rFonts w:ascii="Times New Roman" w:eastAsia="Times New Roman" w:hAnsi="Times New Roman" w:cs="Times New Roman"/>
          <w:color w:val="000000"/>
          <w:spacing w:val="0"/>
          <w:w w:val="100"/>
          <w:position w:val="0"/>
        </w:rPr>
        <w:t xml:space="preserve">39.96% </w:t>
      </w:r>
      <w:r>
        <w:rPr>
          <w:color w:val="000000"/>
          <w:spacing w:val="0"/>
          <w:w w:val="100"/>
          <w:position w:val="0"/>
        </w:rPr>
        <w:t>（上期：</w:t>
      </w:r>
      <w:r>
        <w:rPr>
          <w:rFonts w:ascii="Times New Roman" w:eastAsia="Times New Roman" w:hAnsi="Times New Roman" w:cs="Times New Roman"/>
          <w:color w:val="000000"/>
          <w:spacing w:val="0"/>
          <w:w w:val="100"/>
          <w:position w:val="0"/>
        </w:rPr>
        <w:t>54.59%</w:t>
      </w:r>
      <w:r>
        <w:rPr>
          <w:color w:val="000000"/>
          <w:spacing w:val="0"/>
          <w:w w:val="100"/>
          <w:position w:val="0"/>
        </w:rPr>
        <w:t>）。</w:t>
      </w:r>
    </w:p>
    <w:p>
      <w:pPr>
        <w:pStyle w:val="Style21"/>
        <w:keepNext w:val="0"/>
        <w:keepLines w:val="0"/>
        <w:widowControl w:val="0"/>
        <w:numPr>
          <w:ilvl w:val="0"/>
          <w:numId w:val="175"/>
        </w:numPr>
        <w:shd w:val="clear" w:color="auto" w:fill="auto"/>
        <w:tabs>
          <w:tab w:pos="804" w:val="left"/>
        </w:tabs>
        <w:bidi w:val="0"/>
        <w:spacing w:before="0" w:after="0"/>
        <w:ind w:left="0" w:right="0" w:firstLine="520"/>
        <w:jc w:val="both"/>
      </w:pPr>
      <w:bookmarkStart w:id="2127" w:name="bookmark2127"/>
      <w:bookmarkEnd w:id="2127"/>
      <w:r>
        <w:rPr>
          <w:color w:val="000000"/>
          <w:spacing w:val="0"/>
          <w:w w:val="100"/>
          <w:position w:val="0"/>
        </w:rPr>
        <w:t>流动性风险</w:t>
      </w:r>
    </w:p>
    <w:p>
      <w:pPr>
        <w:pStyle w:val="Style21"/>
        <w:keepNext w:val="0"/>
        <w:keepLines w:val="0"/>
        <w:widowControl w:val="0"/>
        <w:shd w:val="clear" w:color="auto" w:fill="auto"/>
        <w:bidi w:val="0"/>
        <w:spacing w:before="0" w:after="100" w:line="315" w:lineRule="exact"/>
        <w:ind w:left="0" w:right="0" w:firstLine="520"/>
        <w:jc w:val="both"/>
      </w:pPr>
      <w:r>
        <w:rPr>
          <w:color w:val="000000"/>
          <w:spacing w:val="0"/>
          <w:w w:val="100"/>
          <w:position w:val="0"/>
        </w:rPr>
        <w:t>流动性风险，是指企业在履行以交付现金或其他金融资产的方式结算的义务时发生资金短缺的风险。本公司统筹负责 公司内各子公司的现金管理工作，包括现金盈余的短期投资和筹措贷款以应付预计现金需求。本公司的政策是定期监控短期 和长期的流动资金需求，以及是否符合借款协议的规定，以确保维持充裕的现金储备和可供随时变现的有价证券。</w:t>
      </w:r>
    </w:p>
    <w:p>
      <w:pPr>
        <w:pStyle w:val="Style21"/>
        <w:keepNext w:val="0"/>
        <w:keepLines w:val="0"/>
        <w:widowControl w:val="0"/>
        <w:numPr>
          <w:ilvl w:val="0"/>
          <w:numId w:val="175"/>
        </w:numPr>
        <w:shd w:val="clear" w:color="auto" w:fill="auto"/>
        <w:tabs>
          <w:tab w:pos="804" w:val="left"/>
        </w:tabs>
        <w:bidi w:val="0"/>
        <w:spacing w:before="0" w:after="0"/>
        <w:ind w:left="0" w:right="0" w:firstLine="520"/>
        <w:jc w:val="both"/>
      </w:pPr>
      <w:bookmarkStart w:id="2128" w:name="bookmark2128"/>
      <w:bookmarkEnd w:id="2128"/>
      <w:r>
        <w:rPr>
          <w:color w:val="000000"/>
          <w:spacing w:val="0"/>
          <w:w w:val="100"/>
          <w:position w:val="0"/>
        </w:rPr>
        <w:t>市场风险</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2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本公司的汇率风险主要来自本公司及下属子公司持有的不以其记账本位币计价的外币资产和负债。本公司承受汇率风 险主要与以港币和美元计价的借款有关，除本公司设立在香港特别行政区和境外的下属子公司使用港币、美元、日元、人民 币或新加坡币计价结算外，本公司的其他主要业务以人民币计价结算。</w:t>
      </w:r>
    </w:p>
    <w:p>
      <w:pPr>
        <w:pStyle w:val="Style21"/>
        <w:keepNext w:val="0"/>
        <w:keepLines w:val="0"/>
        <w:widowControl w:val="0"/>
        <w:shd w:val="clear" w:color="auto" w:fill="auto"/>
        <w:bidi w:val="0"/>
        <w:spacing w:before="0" w:after="40" w:line="315" w:lineRule="exact"/>
        <w:ind w:left="0" w:right="0" w:firstLine="520"/>
        <w:jc w:val="both"/>
      </w:pPr>
      <w:r>
        <w:rPr>
          <w:color w:val="000000"/>
          <w:spacing w:val="0"/>
          <w:w w:val="100"/>
          <w:position w:val="0"/>
        </w:rPr>
        <w:t>①截至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日，本公司各外币资产负债项目的主要外汇风险敞口如下（出于列报考虑，风险敞口金额以人民 币列示，以资产负债表日即期汇率折算）：</w:t>
      </w:r>
    </w:p>
    <w:tbl>
      <w:tblPr>
        <w:tblOverlap w:val="never"/>
        <w:jc w:val="left"/>
        <w:tblLayout w:type="fixed"/>
      </w:tblPr>
      <w:tblGrid>
        <w:gridCol w:w="1541"/>
        <w:gridCol w:w="1416"/>
        <w:gridCol w:w="1560"/>
        <w:gridCol w:w="2261"/>
        <w:gridCol w:w="2107"/>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日元</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5,556,101.93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35,424,039.08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824,868,650.00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45,710,096.24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129,203.60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823,763.39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147,116,116.03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8,152,439.57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51,005.60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1,428,094.00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79,137.83</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5,419.35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30,633,233.12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1,697,540.61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4,577.96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29,187.70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2,109,598.00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116,903.37</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5,698,733.49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36,333,415.12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1,006,155,691.15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55,756,117.62</w:t>
            </w:r>
          </w:p>
        </w:tc>
      </w:tr>
    </w:tbl>
    <w:p>
      <w:pPr>
        <w:pStyle w:val="Style38"/>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after="39" w:line="1" w:lineRule="exact"/>
      </w:pPr>
    </w:p>
    <w:p>
      <w:pPr>
        <w:widowControl w:val="0"/>
        <w:spacing w:line="1" w:lineRule="exact"/>
      </w:pPr>
    </w:p>
    <w:tbl>
      <w:tblPr>
        <w:tblOverlap w:val="never"/>
        <w:jc w:val="left"/>
        <w:tblLayout w:type="fixed"/>
      </w:tblPr>
      <w:tblGrid>
        <w:gridCol w:w="1272"/>
        <w:gridCol w:w="1920"/>
        <w:gridCol w:w="1930"/>
        <w:gridCol w:w="1939"/>
        <w:gridCol w:w="1829"/>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人民币</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151,252.00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713,591.81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392,952.85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321,278.25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365,068.40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1,722,356.20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45,376.07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214,079.76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174,990.00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825,585.32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6,730.47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31,753.68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258,116.32</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20"/>
                <w:szCs w:val="20"/>
              </w:rPr>
            </w:pPr>
            <w:r>
              <w:rPr>
                <w:rFonts w:ascii="Times New Roman" w:eastAsia="Times New Roman" w:hAnsi="Times New Roman" w:cs="Times New Roman"/>
                <w:color w:val="000000"/>
                <w:spacing w:val="0"/>
                <w:w w:val="100"/>
                <w:position w:val="0"/>
                <w:sz w:val="20"/>
                <w:szCs w:val="20"/>
              </w:rPr>
              <w:t>743,416.94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3,507,366.77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708,652.85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579,394.57</w:t>
            </w:r>
          </w:p>
        </w:tc>
      </w:tr>
    </w:tbl>
    <w:p>
      <w:pPr>
        <w:pStyle w:val="Style38"/>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line="1" w:lineRule="exact"/>
      </w:pPr>
      <w:r>
        <w:br w:type="page"/>
      </w:r>
    </w:p>
    <w:tbl>
      <w:tblPr>
        <w:tblOverlap w:val="never"/>
        <w:jc w:val="left"/>
        <w:tblLayout w:type="fixed"/>
      </w:tblPr>
      <w:tblGrid>
        <w:gridCol w:w="1541"/>
        <w:gridCol w:w="1925"/>
        <w:gridCol w:w="1800"/>
        <w:gridCol w:w="1795"/>
        <w:gridCol w:w="1829"/>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日元</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人民币</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7,242,640.77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47,257,506.76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267,155,090.00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16,893,819.27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240,950.22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1,572,176.09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154,231,554.04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9,752,986.55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52,199.20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1,358,850.00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85,928.24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27,570,013.00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1,743,417.34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17,289.56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112,812.65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1,733,648.00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109,628.96</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7,509,380.55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48,997,957.15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20"/>
                <w:szCs w:val="20"/>
              </w:rPr>
            </w:pPr>
            <w:r>
              <w:rPr>
                <w:rFonts w:ascii="Times New Roman" w:eastAsia="Times New Roman" w:hAnsi="Times New Roman" w:cs="Times New Roman"/>
                <w:color w:val="000000"/>
                <w:spacing w:val="0"/>
                <w:w w:val="100"/>
                <w:position w:val="0"/>
                <w:sz w:val="20"/>
                <w:szCs w:val="20"/>
              </w:rPr>
              <w:t>452,049,155.04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28,585,780.36</w:t>
            </w:r>
          </w:p>
        </w:tc>
      </w:tr>
    </w:tbl>
    <w:p>
      <w:pPr>
        <w:pStyle w:val="Style38"/>
        <w:keepNext w:val="0"/>
        <w:keepLines w:val="0"/>
        <w:widowControl w:val="0"/>
        <w:shd w:val="clear" w:color="auto" w:fill="auto"/>
        <w:bidi w:val="0"/>
        <w:spacing w:before="0" w:after="0" w:line="240" w:lineRule="auto"/>
        <w:ind w:left="514" w:right="0" w:firstLine="0"/>
        <w:jc w:val="left"/>
      </w:pPr>
      <w:r>
        <w:rPr>
          <w:color w:val="000000"/>
          <w:spacing w:val="0"/>
          <w:w w:val="100"/>
          <w:position w:val="0"/>
        </w:rPr>
        <w:t>（续上表）</w:t>
      </w:r>
    </w:p>
    <w:p>
      <w:pPr>
        <w:widowControl w:val="0"/>
        <w:spacing w:line="1" w:lineRule="exact"/>
      </w:pPr>
    </w:p>
    <w:tbl>
      <w:tblPr>
        <w:tblOverlap w:val="never"/>
        <w:jc w:val="center"/>
        <w:tblLayout w:type="fixed"/>
      </w:tblPr>
      <w:tblGrid>
        <w:gridCol w:w="1493"/>
        <w:gridCol w:w="1819"/>
        <w:gridCol w:w="1805"/>
        <w:gridCol w:w="1954"/>
        <w:gridCol w:w="1819"/>
      </w:tblGrid>
      <w:tr>
        <w:trPr>
          <w:trHeight w:val="355"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新加坡元</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人民币</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1,321,983.80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6,519,230.91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839.54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67,776.40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334,232.54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49,642.18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244,805.45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365,692.04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1,803,373.73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12,165.15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59,991.22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326,310.00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274,635.55</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1,817,259.57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8,961,633.85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327,307.50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275,475.09</w:t>
            </w:r>
          </w:p>
        </w:tc>
      </w:tr>
    </w:tbl>
    <w:p>
      <w:pPr>
        <w:pStyle w:val="Style38"/>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②敏感性分析</w:t>
      </w:r>
    </w:p>
    <w:p>
      <w:pPr>
        <w:pStyle w:val="Style38"/>
        <w:keepNext w:val="0"/>
        <w:keepLines w:val="0"/>
        <w:widowControl w:val="0"/>
        <w:shd w:val="clear" w:color="auto" w:fill="auto"/>
        <w:bidi w:val="0"/>
        <w:spacing w:before="0" w:after="0" w:line="313" w:lineRule="exact"/>
        <w:ind w:left="0" w:right="0" w:firstLine="0"/>
        <w:jc w:val="distribute"/>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日，在其他风险变量不变的情况下，如果当日人民币对于美元升值或贬值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 利润将增加或减少</w:t>
      </w:r>
      <w:r>
        <w:rPr>
          <w:rFonts w:ascii="Times New Roman" w:eastAsia="Times New Roman" w:hAnsi="Times New Roman" w:cs="Times New Roman"/>
          <w:color w:val="000000"/>
          <w:spacing w:val="0"/>
          <w:w w:val="100"/>
          <w:position w:val="0"/>
        </w:rPr>
        <w:t>362.64</w:t>
      </w:r>
      <w:r>
        <w:rPr>
          <w:color w:val="000000"/>
          <w:spacing w:val="0"/>
          <w:w w:val="100"/>
          <w:position w:val="0"/>
        </w:rPr>
        <w:t>万元；如果当日人民币对于日元升值或贬值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，那么本公司当年的净利润将增加或减少</w:t>
      </w:r>
      <w:r>
        <w:rPr>
          <w:rFonts w:ascii="Times New Roman" w:eastAsia="Times New Roman" w:hAnsi="Times New Roman" w:cs="Times New Roman"/>
          <w:color w:val="000000"/>
          <w:spacing w:val="0"/>
          <w:w w:val="100"/>
          <w:position w:val="0"/>
        </w:rPr>
        <w:t>521.27</w:t>
      </w:r>
      <w:r>
        <w:rPr>
          <w:color w:val="000000"/>
          <w:spacing w:val="0"/>
          <w:w w:val="100"/>
          <w:position w:val="0"/>
        </w:rPr>
        <w:t>万 元；如果当日人民币对于新加坡元升值或贬值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，那么本公司当年的净利润将增加或减少</w:t>
      </w:r>
      <w:r>
        <w:rPr>
          <w:rFonts w:ascii="Times New Roman" w:eastAsia="Times New Roman" w:hAnsi="Times New Roman" w:cs="Times New Roman"/>
          <w:color w:val="000000"/>
          <w:spacing w:val="0"/>
          <w:w w:val="100"/>
          <w:position w:val="0"/>
        </w:rPr>
        <w:t>-17.93</w:t>
      </w:r>
      <w:r>
        <w:rPr>
          <w:color w:val="000000"/>
          <w:spacing w:val="0"/>
          <w:w w:val="100"/>
          <w:position w:val="0"/>
        </w:rPr>
        <w:t>万元；如果当日人民币对 于港币升值或贬值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，那么本公司当年的净利润将增加或减少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.63</w:t>
      </w:r>
      <w:r>
        <w:rPr>
          <w:color w:val="000000"/>
          <w:spacing w:val="0"/>
          <w:w w:val="100"/>
          <w:position w:val="0"/>
        </w:rPr>
        <w:t>万元。</w:t>
      </w:r>
    </w:p>
    <w:p>
      <w:pPr>
        <w:pStyle w:val="Style38"/>
        <w:keepNext w:val="0"/>
        <w:keepLines w:val="0"/>
        <w:widowControl w:val="0"/>
        <w:shd w:val="clear" w:color="auto" w:fill="auto"/>
        <w:bidi w:val="0"/>
        <w:spacing w:before="0" w:after="0" w:line="313" w:lineRule="exact"/>
        <w:ind w:left="0" w:right="0" w:firstLine="0"/>
        <w:jc w:val="distribute"/>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38"/>
        <w:keepNext w:val="0"/>
        <w:keepLines w:val="0"/>
        <w:widowControl w:val="0"/>
        <w:shd w:val="clear" w:color="auto" w:fill="auto"/>
        <w:bidi w:val="0"/>
        <w:spacing w:before="0" w:after="0" w:line="313" w:lineRule="exact"/>
        <w:ind w:left="0" w:right="0" w:firstLine="0"/>
        <w:jc w:val="distribute"/>
      </w:pPr>
      <w:r>
        <w:rPr>
          <w:color w:val="000000"/>
          <w:spacing w:val="0"/>
          <w:w w:val="100"/>
          <w:position w:val="0"/>
        </w:rPr>
        <w:t>本公司的利率风险主要产生于长期银行借款、应付债券等长期带息债务。浮动利率的金融负债使本公司面临现金流量 利率风险，固定利率的金融负债使本公司面临公允价值利率风险。本公司根据当时的市场环境来决定固定利率及浮动利率合 同的相对比例。</w:t>
      </w:r>
    </w:p>
    <w:p>
      <w:pPr>
        <w:pStyle w:val="Style38"/>
        <w:keepNext w:val="0"/>
        <w:keepLines w:val="0"/>
        <w:widowControl w:val="0"/>
        <w:shd w:val="clear" w:color="auto" w:fill="auto"/>
        <w:bidi w:val="0"/>
        <w:spacing w:before="0" w:after="0" w:line="313" w:lineRule="exact"/>
        <w:ind w:left="0" w:right="0" w:firstLine="0"/>
        <w:jc w:val="distribute"/>
      </w:pPr>
      <w:r>
        <w:rPr>
          <w:color w:val="000000"/>
          <w:spacing w:val="0"/>
          <w:w w:val="100"/>
          <w:position w:val="0"/>
        </w:rPr>
        <w:t>本公司总部财务部门持续监控集团利率水平。利率上升会增加新增带息债务的成本以及本公司尚未付清的以浮动利率 计息的带息债务的利息支出，并对本公司的财务业绩产生重大的不利影响，管理层会依据最新的市场状况及时做出调整。</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2129" w:name="bookmark2129"/>
      <w:bookmarkStart w:id="2130" w:name="bookmark2130"/>
      <w:bookmarkStart w:id="2131" w:name="bookmark2131"/>
      <w:r>
        <w:rPr>
          <w:color w:val="000000"/>
          <w:spacing w:val="0"/>
          <w:w w:val="100"/>
          <w:position w:val="0"/>
          <w:sz w:val="24"/>
          <w:szCs w:val="24"/>
        </w:rPr>
        <w:t>十^一、公允价值的披露</w:t>
      </w:r>
      <w:bookmarkEnd w:id="2129"/>
      <w:bookmarkEnd w:id="2130"/>
      <w:bookmarkEnd w:id="2131"/>
    </w:p>
    <w:p>
      <w:pPr>
        <w:pStyle w:val="Style31"/>
        <w:keepNext/>
        <w:keepLines/>
        <w:widowControl w:val="0"/>
        <w:shd w:val="clear" w:color="auto" w:fill="auto"/>
        <w:bidi w:val="0"/>
        <w:spacing w:before="0" w:line="240" w:lineRule="auto"/>
        <w:ind w:left="0" w:right="0" w:firstLine="0"/>
        <w:jc w:val="left"/>
      </w:pPr>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32"/>
      <w:bookmarkEnd w:id="2133"/>
      <w:bookmarkEnd w:id="213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54,995,500.00</w:t>
            </w:r>
          </w:p>
        </w:tc>
      </w:tr>
    </w:tbl>
    <w:p>
      <w:pPr>
        <w:widowControl w:val="0"/>
        <w:spacing w:line="1" w:lineRule="exact"/>
      </w:pPr>
    </w:p>
    <w:tbl>
      <w:tblPr>
        <w:tblOverlap w:val="never"/>
        <w:jc w:val="center"/>
        <w:tblLayout w:type="fixed"/>
      </w:tblPr>
      <w:tblGrid>
        <w:gridCol w:w="1997"/>
        <w:gridCol w:w="1838"/>
        <w:gridCol w:w="1910"/>
        <w:gridCol w:w="1915"/>
        <w:gridCol w:w="1925"/>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54,995,500.00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54,995,500.00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54,995,500.00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54,995,500.00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233,023,855.29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233,023,855.29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8,278,501.41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8,278,501.41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74,913,948.73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74,913,948.73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54,995,500.00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316,216,305.43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371,211,805.43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240" w:lineRule="auto"/>
        <w:ind w:left="0" w:right="0" w:firstLine="0"/>
        <w:jc w:val="both"/>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2</w:t>
      </w:r>
      <w:bookmarkEnd w:id="2137"/>
      <w:r>
        <w:rPr>
          <w:color w:val="000000"/>
          <w:spacing w:val="0"/>
          <w:w w:val="100"/>
          <w:position w:val="0"/>
        </w:rPr>
        <w:t>、</w:t>
        <w:tab/>
        <w:t>持续和非持续第一层次公允价值计量项目市价的确定依据</w:t>
      </w:r>
      <w:bookmarkEnd w:id="2135"/>
      <w:bookmarkEnd w:id="2136"/>
      <w:bookmarkEnd w:id="2138"/>
    </w:p>
    <w:p>
      <w:pPr>
        <w:pStyle w:val="Style21"/>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不适用。</w:t>
      </w:r>
    </w:p>
    <w:p>
      <w:pPr>
        <w:pStyle w:val="Style31"/>
        <w:keepNext/>
        <w:keepLines/>
        <w:widowControl w:val="0"/>
        <w:shd w:val="clear" w:color="auto" w:fill="auto"/>
        <w:tabs>
          <w:tab w:pos="378" w:val="left"/>
        </w:tabs>
        <w:bidi w:val="0"/>
        <w:spacing w:before="0" w:after="280" w:line="240" w:lineRule="auto"/>
        <w:ind w:left="0" w:right="0" w:firstLine="0"/>
        <w:jc w:val="both"/>
      </w:pPr>
      <w:bookmarkStart w:id="2139" w:name="bookmark2139"/>
      <w:bookmarkStart w:id="2140" w:name="bookmark2140"/>
      <w:bookmarkStart w:id="2141" w:name="bookmark2141"/>
      <w:bookmarkStart w:id="2142" w:name="bookmark2142"/>
      <w:r>
        <w:rPr>
          <w:rFonts w:ascii="Times New Roman" w:eastAsia="Times New Roman" w:hAnsi="Times New Roman" w:cs="Times New Roman"/>
          <w:color w:val="000000"/>
          <w:spacing w:val="0"/>
          <w:w w:val="100"/>
          <w:position w:val="0"/>
        </w:rPr>
        <w:t>3</w:t>
      </w:r>
      <w:bookmarkEnd w:id="2141"/>
      <w:r>
        <w:rPr>
          <w:color w:val="000000"/>
          <w:spacing w:val="0"/>
          <w:w w:val="100"/>
          <w:position w:val="0"/>
        </w:rPr>
        <w:t>、</w:t>
        <w:tab/>
        <w:t>持续和非持续第二层次公允价值计量项目，采用的估值技术和重要参数的定性及定量信息</w:t>
      </w:r>
      <w:bookmarkEnd w:id="2139"/>
      <w:bookmarkEnd w:id="2140"/>
      <w:bookmarkEnd w:id="2142"/>
    </w:p>
    <w:p>
      <w:pPr>
        <w:pStyle w:val="Style2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对于本公司持有新三板的股权投资，由于新三板市场交易活跃度较低，公司变现其股票存在一定程度的受限，采用投资时点 的入股价格确定其公允价值。</w:t>
      </w:r>
    </w:p>
    <w:p>
      <w:pPr>
        <w:pStyle w:val="Style31"/>
        <w:keepNext/>
        <w:keepLines/>
        <w:widowControl w:val="0"/>
        <w:shd w:val="clear" w:color="auto" w:fill="auto"/>
        <w:tabs>
          <w:tab w:pos="378" w:val="left"/>
        </w:tabs>
        <w:bidi w:val="0"/>
        <w:spacing w:before="0" w:after="280" w:line="240" w:lineRule="auto"/>
        <w:ind w:left="0" w:right="0" w:firstLine="0"/>
        <w:jc w:val="both"/>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4</w:t>
      </w:r>
      <w:bookmarkEnd w:id="2145"/>
      <w:r>
        <w:rPr>
          <w:color w:val="000000"/>
          <w:spacing w:val="0"/>
          <w:w w:val="100"/>
          <w:position w:val="0"/>
        </w:rPr>
        <w:t>、</w:t>
        <w:tab/>
        <w:t>持续和非持续第三层次公允价值计量项目，采用的估值技术和重要参数的定性及定量信息</w:t>
      </w:r>
      <w:bookmarkEnd w:id="2143"/>
      <w:bookmarkEnd w:id="2144"/>
      <w:bookmarkEnd w:id="2146"/>
    </w:p>
    <w:p>
      <w:pPr>
        <w:pStyle w:val="Style21"/>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应收款项融资系银行承兑汇票，该类资产在活跃市场中无报价且其公允价值不能可靠计量，成本代表了对公允价值的 最佳估计，故用成本代表公允价值。</w:t>
      </w:r>
    </w:p>
    <w:p>
      <w:pPr>
        <w:pStyle w:val="Style21"/>
        <w:keepNext w:val="0"/>
        <w:keepLines w:val="0"/>
        <w:widowControl w:val="0"/>
        <w:shd w:val="clear" w:color="auto" w:fill="auto"/>
        <w:bidi w:val="0"/>
        <w:spacing w:before="0" w:after="380" w:line="310" w:lineRule="exact"/>
        <w:ind w:left="0" w:right="0" w:firstLine="520"/>
        <w:jc w:val="both"/>
      </w:pPr>
      <w:r>
        <w:rPr>
          <w:color w:val="000000"/>
          <w:spacing w:val="0"/>
          <w:w w:val="100"/>
          <w:position w:val="0"/>
        </w:rPr>
        <w:t>对于存在活跃市场报价的金融工具，公司以其活跃市场报价确定其公允价值；对于无活跃市场报价的金融工具，公司 采用估值技术确定其公允价值。所使用的估值模型主要为股权价值分配模型、现金流量折现模型和市场可比公司模型等。估 值技术的输入值主要包括无风险利率、基准利率、汇率、信用点差、流动性溢价、</w:t>
      </w:r>
      <w:r>
        <w:rPr>
          <w:rFonts w:ascii="Times New Roman" w:eastAsia="Times New Roman" w:hAnsi="Times New Roman" w:cs="Times New Roman"/>
          <w:color w:val="000000"/>
          <w:spacing w:val="0"/>
          <w:w w:val="100"/>
          <w:position w:val="0"/>
        </w:rPr>
        <w:t>EBITDA</w:t>
      </w:r>
      <w:r>
        <w:rPr>
          <w:color w:val="000000"/>
          <w:spacing w:val="0"/>
          <w:w w:val="100"/>
          <w:position w:val="0"/>
        </w:rPr>
        <w:t>乘数、缺乏流动性折价等。</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5</w:t>
      </w:r>
      <w:bookmarkEnd w:id="2149"/>
      <w:r>
        <w:rPr>
          <w:color w:val="000000"/>
          <w:spacing w:val="0"/>
          <w:w w:val="100"/>
          <w:position w:val="0"/>
        </w:rPr>
        <w:t>、</w:t>
        <w:tab/>
        <w:t>持续的第三层次公允价值计量项目，期初与期末账面价值间的调节信息及不可观察参数敏感性分析</w:t>
      </w:r>
      <w:bookmarkEnd w:id="2147"/>
      <w:bookmarkEnd w:id="2148"/>
      <w:bookmarkEnd w:id="2150"/>
    </w:p>
    <w:p>
      <w:pPr>
        <w:pStyle w:val="Style21"/>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本公司第三层次公允价值计量的其他权益工具投资系本公司持有的非上市公司股权。其他被投资企业经营环境和经营 情况、财务状况未发生重大变化，所以公司按持有的权益作为公允价值的合理估计进行计量。</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6</w:t>
      </w:r>
      <w:bookmarkEnd w:id="2153"/>
      <w:r>
        <w:rPr>
          <w:color w:val="000000"/>
          <w:spacing w:val="0"/>
          <w:w w:val="100"/>
          <w:position w:val="0"/>
        </w:rPr>
        <w:t>、</w:t>
        <w:tab/>
        <w:t>持续的公允价值计量项目，本期内发生各层级之间转换的，转换的原因及确定转换时点的政策</w:t>
      </w:r>
      <w:bookmarkEnd w:id="2151"/>
      <w:bookmarkEnd w:id="2152"/>
      <w:bookmarkEnd w:id="2154"/>
    </w:p>
    <w:p>
      <w:pPr>
        <w:pStyle w:val="Style2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7</w:t>
      </w:r>
      <w:bookmarkEnd w:id="2157"/>
      <w:r>
        <w:rPr>
          <w:color w:val="000000"/>
          <w:spacing w:val="0"/>
          <w:w w:val="100"/>
          <w:position w:val="0"/>
        </w:rPr>
        <w:t>、</w:t>
        <w:tab/>
        <w:t>本期内发生的估值技术变更及变更原因</w:t>
      </w:r>
      <w:bookmarkEnd w:id="2155"/>
      <w:bookmarkEnd w:id="2156"/>
      <w:bookmarkEnd w:id="2158"/>
    </w:p>
    <w:p>
      <w:pPr>
        <w:pStyle w:val="Style21"/>
        <w:keepNext w:val="0"/>
        <w:keepLines w:val="0"/>
        <w:widowControl w:val="0"/>
        <w:shd w:val="clear" w:color="auto" w:fill="auto"/>
        <w:bidi w:val="0"/>
        <w:spacing w:before="0" w:after="280" w:line="311" w:lineRule="exact"/>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159" w:name="bookmark2159"/>
      <w:bookmarkStart w:id="2160" w:name="bookmark2160"/>
      <w:bookmarkStart w:id="2161" w:name="bookmark2161"/>
      <w:bookmarkStart w:id="2162" w:name="bookmark2162"/>
      <w:r>
        <w:rPr>
          <w:rFonts w:ascii="Times New Roman" w:eastAsia="Times New Roman" w:hAnsi="Times New Roman" w:cs="Times New Roman"/>
          <w:color w:val="000000"/>
          <w:spacing w:val="0"/>
          <w:w w:val="100"/>
          <w:position w:val="0"/>
        </w:rPr>
        <w:t>8</w:t>
      </w:r>
      <w:bookmarkEnd w:id="2161"/>
      <w:r>
        <w:rPr>
          <w:color w:val="000000"/>
          <w:spacing w:val="0"/>
          <w:w w:val="100"/>
          <w:position w:val="0"/>
        </w:rPr>
        <w:t>、</w:t>
        <w:tab/>
        <w:t>不以公允价值计量的金融资产和金融负债的公允价值情况</w:t>
      </w:r>
      <w:bookmarkEnd w:id="2159"/>
      <w:bookmarkEnd w:id="2160"/>
      <w:bookmarkEnd w:id="2162"/>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20" w:line="240" w:lineRule="auto"/>
        <w:ind w:left="0" w:right="0" w:firstLine="0"/>
        <w:jc w:val="left"/>
      </w:pPr>
      <w:bookmarkStart w:id="2163" w:name="bookmark2163"/>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9</w:t>
      </w:r>
      <w:bookmarkEnd w:id="2165"/>
      <w:r>
        <w:rPr>
          <w:color w:val="000000"/>
          <w:spacing w:val="0"/>
          <w:w w:val="100"/>
          <w:position w:val="0"/>
        </w:rPr>
        <w:t>、</w:t>
        <w:tab/>
        <w:t>其他</w:t>
      </w:r>
      <w:bookmarkEnd w:id="2163"/>
      <w:bookmarkEnd w:id="2164"/>
      <w:bookmarkEnd w:id="2166"/>
    </w:p>
    <w:p>
      <w:pPr>
        <w:pStyle w:val="Style28"/>
        <w:keepNext/>
        <w:keepLines/>
        <w:widowControl w:val="0"/>
        <w:shd w:val="clear" w:color="auto" w:fill="auto"/>
        <w:bidi w:val="0"/>
        <w:spacing w:before="0" w:after="380" w:line="240" w:lineRule="auto"/>
        <w:ind w:left="0" w:right="0" w:firstLine="0"/>
        <w:jc w:val="left"/>
      </w:pPr>
      <w:bookmarkStart w:id="2167" w:name="bookmark2167"/>
      <w:bookmarkStart w:id="2168" w:name="bookmark2168"/>
      <w:bookmarkStart w:id="2169" w:name="bookmark2169"/>
      <w:r>
        <w:rPr>
          <w:color w:val="000000"/>
          <w:spacing w:val="0"/>
          <w:w w:val="100"/>
          <w:position w:val="0"/>
          <w:sz w:val="24"/>
          <w:szCs w:val="24"/>
        </w:rPr>
        <w:t>十二、关联方及关联交易</w:t>
      </w:r>
      <w:bookmarkEnd w:id="2167"/>
      <w:bookmarkEnd w:id="2168"/>
      <w:bookmarkEnd w:id="2169"/>
    </w:p>
    <w:p>
      <w:pPr>
        <w:pStyle w:val="Style31"/>
        <w:keepNext/>
        <w:keepLines/>
        <w:widowControl w:val="0"/>
        <w:shd w:val="clear" w:color="auto" w:fill="auto"/>
        <w:bidi w:val="0"/>
        <w:spacing w:before="0" w:after="320" w:line="240" w:lineRule="auto"/>
        <w:ind w:left="0" w:right="0" w:firstLine="0"/>
        <w:jc w:val="left"/>
      </w:pPr>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70"/>
      <w:bookmarkEnd w:id="2171"/>
      <w:bookmarkEnd w:id="2172"/>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 集团有限公司（以下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润和投资</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1"/>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本公司最终控制方为自然人周红卫，截至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日，周红卫直接持有润和软件</w:t>
      </w:r>
      <w:r>
        <w:rPr>
          <w:rFonts w:ascii="Times New Roman" w:eastAsia="Times New Roman" w:hAnsi="Times New Roman" w:cs="Times New Roman"/>
          <w:color w:val="000000"/>
          <w:spacing w:val="0"/>
          <w:w w:val="100"/>
          <w:position w:val="0"/>
        </w:rPr>
        <w:t>4.17%</w:t>
      </w:r>
      <w:r>
        <w:rPr>
          <w:color w:val="000000"/>
          <w:spacing w:val="0"/>
          <w:w w:val="100"/>
          <w:position w:val="0"/>
        </w:rPr>
        <w:t>的股权，并通过控制润和 投资，合计持有公司</w:t>
      </w:r>
      <w:r>
        <w:rPr>
          <w:rFonts w:ascii="Times New Roman" w:eastAsia="Times New Roman" w:hAnsi="Times New Roman" w:cs="Times New Roman"/>
          <w:color w:val="000000"/>
          <w:spacing w:val="0"/>
          <w:w w:val="100"/>
          <w:position w:val="0"/>
        </w:rPr>
        <w:t>10.31%</w:t>
      </w:r>
      <w:r>
        <w:rPr>
          <w:color w:val="000000"/>
          <w:spacing w:val="0"/>
          <w:w w:val="100"/>
          <w:position w:val="0"/>
        </w:rPr>
        <w:t>的表决权股份。</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本企业最终控制方是周红卫。</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22" w:lineRule="exact"/>
        <w:ind w:left="0" w:right="0" w:firstLine="520"/>
        <w:jc w:val="left"/>
      </w:pPr>
      <w:r>
        <w:rPr>
          <w:color w:val="000000"/>
          <w:spacing w:val="0"/>
          <w:w w:val="100"/>
          <w:position w:val="0"/>
        </w:rPr>
        <w:t>表决权比例与持股比例不一致的原因系公司存在库存股。</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2</w:t>
      </w:r>
      <w:bookmarkEnd w:id="2175"/>
      <w:r>
        <w:rPr>
          <w:color w:val="000000"/>
          <w:spacing w:val="0"/>
          <w:w w:val="100"/>
          <w:position w:val="0"/>
        </w:rPr>
        <w:t>、</w:t>
        <w:tab/>
        <w:t>本企业的子公司情况</w:t>
      </w:r>
      <w:bookmarkEnd w:id="2173"/>
      <w:bookmarkEnd w:id="2174"/>
      <w:bookmarkEnd w:id="2176"/>
    </w:p>
    <w:p>
      <w:pPr>
        <w:pStyle w:val="Style2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本企业子公司的情况详见附注九、在其他主体中的权益。</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3</w:t>
      </w:r>
      <w:bookmarkEnd w:id="2179"/>
      <w:r>
        <w:rPr>
          <w:color w:val="000000"/>
          <w:spacing w:val="0"/>
          <w:w w:val="100"/>
          <w:position w:val="0"/>
        </w:rPr>
        <w:t>、</w:t>
        <w:tab/>
        <w:t>本企业合营和联营企业情况</w:t>
      </w:r>
      <w:bookmarkEnd w:id="2177"/>
      <w:bookmarkEnd w:id="2178"/>
      <w:bookmarkEnd w:id="2180"/>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本企业重要的合营或联营企业详见附注九、在其他主体中的权益。</w:t>
      </w:r>
    </w:p>
    <w:p>
      <w:pPr>
        <w:pStyle w:val="Style21"/>
        <w:keepNext w:val="0"/>
        <w:keepLines w:val="0"/>
        <w:widowControl w:val="0"/>
        <w:shd w:val="clear" w:color="auto" w:fill="auto"/>
        <w:bidi w:val="0"/>
        <w:spacing w:before="0" w:after="80" w:line="32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新维数联（北京）科技有限公司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苏州保润欣和信息科技有限公司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润芯微科技（江苏）有限公司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奥特酷智能科技（南京）有限公司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1-10</w:t>
            </w:r>
            <w:r>
              <w:rPr>
                <w:color w:val="000000"/>
                <w:spacing w:val="0"/>
                <w:w w:val="100"/>
                <w:position w:val="0"/>
              </w:rPr>
              <w:t>月为本公司联营企业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江苏鑫合易家信息技术有限责任公司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1-7</w:t>
            </w:r>
            <w:r>
              <w:rPr>
                <w:color w:val="000000"/>
                <w:spacing w:val="0"/>
                <w:w w:val="100"/>
                <w:position w:val="0"/>
              </w:rPr>
              <w:t>月为本公司联营企业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1-9</w:t>
            </w:r>
            <w:r>
              <w:rPr>
                <w:color w:val="000000"/>
                <w:spacing w:val="0"/>
                <w:w w:val="100"/>
                <w:position w:val="0"/>
              </w:rPr>
              <w:t>月为本公司联营企业</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20" w:line="240" w:lineRule="auto"/>
        <w:ind w:left="0" w:right="0" w:firstLine="0"/>
        <w:jc w:val="left"/>
      </w:pPr>
      <w:bookmarkStart w:id="2181" w:name="bookmark2181"/>
      <w:bookmarkStart w:id="2182" w:name="bookmark2182"/>
      <w:bookmarkStart w:id="2183" w:name="bookmark2183"/>
      <w:bookmarkStart w:id="2184" w:name="bookmark2184"/>
      <w:r>
        <w:rPr>
          <w:rFonts w:ascii="Times New Roman" w:eastAsia="Times New Roman" w:hAnsi="Times New Roman" w:cs="Times New Roman"/>
          <w:color w:val="000000"/>
          <w:spacing w:val="0"/>
          <w:w w:val="100"/>
          <w:position w:val="0"/>
        </w:rPr>
        <w:t>4</w:t>
      </w:r>
      <w:bookmarkEnd w:id="2183"/>
      <w:r>
        <w:rPr>
          <w:color w:val="000000"/>
          <w:spacing w:val="0"/>
          <w:w w:val="100"/>
          <w:position w:val="0"/>
        </w:rPr>
        <w:t>、其他关联方情况</w:t>
      </w:r>
      <w:bookmarkEnd w:id="2181"/>
      <w:bookmarkEnd w:id="2182"/>
      <w:bookmarkEnd w:id="2184"/>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其他关联方与本公司关系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南京润宏置业有限公司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南京泉创信息科技有限公司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江苏润和南京软件外包园置业有限公司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江苏润联信息技术有限公司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上海润舸投资管理有限公司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上海润宁信息科技有限公司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南京润林网络科技有限公司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月已注销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江苏润和文化产业发展有限公司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海南博鳌润和会展有限公司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南京润和成科技信息有限公司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江苏慧通教育产业投资有限公司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南京慧通婴幼儿保育有限公司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CLOUD4DEVICETECHNOLOGYCORP.</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润和数字科技有限责任公司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周红卫控制的公司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上海保欣信息科技有限公司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江苏红土软件创业投资有限公司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报告期内周红卫担任董事的公司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北京太极华保科技股份有限公司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上海菲耐得信息科技有限公司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月起为北京太极华保科技股份有限公司控股公司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江苏民营投资控股有限公司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苏州博纳讯动软件有限公司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报告期内参股公司，报告期末已处置</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奥特酷智能科技（南京）有限公司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NEVADA NANOTECH SYSTEMS INC.</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上海云鑫创业投资有限公司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12</w:t>
            </w:r>
            <w:r>
              <w:rPr>
                <w:color w:val="000000"/>
                <w:spacing w:val="0"/>
                <w:w w:val="100"/>
                <w:position w:val="0"/>
              </w:rPr>
              <w:t>个月内持有上市公司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以上股份的法人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上海云鑫创业投资有限公司的母公司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重庆市蚂蚁商诚小额贷款有限公司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蚂蚁智信（杭州）信息技术有限公司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蚂蚁区块链科技（上海）有限公司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北京蚂蚁云金融信息服务有限公司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蚂蚁金服（海南）数字技术有限公司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蚂蚁金服（杭州）网络技术有限公司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蚂蚁财富（上海）金融信息服务有限公司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支付宝（中国）网络技术有限公司深圳分公司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支付宝（中国）网络技术有限公司的分公司</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185" w:name="bookmark2185"/>
      <w:bookmarkStart w:id="2186" w:name="bookmark2186"/>
      <w:bookmarkStart w:id="2187" w:name="bookmark2187"/>
      <w:bookmarkStart w:id="2188" w:name="bookmark2188"/>
      <w:r>
        <w:rPr>
          <w:rFonts w:ascii="Times New Roman" w:eastAsia="Times New Roman" w:hAnsi="Times New Roman" w:cs="Times New Roman"/>
          <w:color w:val="000000"/>
          <w:spacing w:val="0"/>
          <w:w w:val="100"/>
          <w:position w:val="0"/>
        </w:rPr>
        <w:t>5</w:t>
      </w:r>
      <w:bookmarkEnd w:id="2187"/>
      <w:r>
        <w:rPr>
          <w:color w:val="000000"/>
          <w:spacing w:val="0"/>
          <w:w w:val="100"/>
          <w:position w:val="0"/>
        </w:rPr>
        <w:t>、关联交易情况</w:t>
      </w:r>
      <w:bookmarkEnd w:id="2185"/>
      <w:bookmarkEnd w:id="2186"/>
      <w:bookmarkEnd w:id="2188"/>
    </w:p>
    <w:p>
      <w:pPr>
        <w:pStyle w:val="Style31"/>
        <w:keepNext/>
        <w:keepLines/>
        <w:widowControl w:val="0"/>
        <w:shd w:val="clear" w:color="auto" w:fill="auto"/>
        <w:bidi w:val="0"/>
        <w:spacing w:before="0" w:after="380" w:line="240" w:lineRule="auto"/>
        <w:ind w:left="0" w:right="0" w:firstLine="0"/>
        <w:jc w:val="left"/>
      </w:pPr>
      <w:bookmarkStart w:id="2185" w:name="bookmark2185"/>
      <w:bookmarkStart w:id="2186" w:name="bookmark2186"/>
      <w:bookmarkStart w:id="2189" w:name="bookmark21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85"/>
      <w:bookmarkEnd w:id="2186"/>
      <w:bookmarkEnd w:id="218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江苏开拓信息与系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5,581,456.08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7,688,560.59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南京润辰科技有限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988,985.85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871,275.77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苏州博纳讯动软件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201,226.42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北京太极华保科技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164,432.18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新维数联（北京）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139,658.58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12,665,630.17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上海保欣信息科技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117,704.95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江苏润和智融科技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6,018,658.76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苏州博纳讯动软件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2,396,226.41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蚂蚁区块链科技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330,188.68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江苏润和文化产业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虹软科技股份有限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10,619.47</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7,193,464.06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29,998,059.85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1"/>
        <w:keepNext w:val="0"/>
        <w:keepLines w:val="0"/>
        <w:widowControl w:val="0"/>
        <w:shd w:val="clear" w:color="auto" w:fill="auto"/>
        <w:bidi w:val="0"/>
        <w:spacing w:before="0" w:after="2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261"/>
        <w:gridCol w:w="2256"/>
        <w:gridCol w:w="266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润芯微科技（江苏）有限公司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68,877,678.15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蚂蚁区块链科技（上海）有限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8,280,455.96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3,339,867.60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蚂蚁智信（杭州）信息技术有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6,987,158.10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7,303,389.34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蚂蚁金服（杭州）网络技术有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6,021,228.89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北京蚂蚁云金融信息服务有限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1,025,748.01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985,631.48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支付宝（中国）网络技术有限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936,915.10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蚂蚁金服（海南）数字技术有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771,492.21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217,361.04</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苏州保润欣和信息科技有限公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658,793.40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北京太极华保科技股份有限公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554,803.19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重庆市蚂蚁商诚小额贷款有限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306,603.77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南京润辰科技有限公司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276,814.15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889,881.17</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奥特酷智能科技（南京）有限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152,015.85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536,708.44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蚂蚁财富（上海）金融信息服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92,971.17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11,938.51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支付宝（中国）网络技术有限 公司深圳分公司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江苏鑫合易家信息技术有限责 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682,141.51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94,943,046.98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13,966,919.09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190" w:name="bookmark2190"/>
      <w:bookmarkStart w:id="2191" w:name="bookmark2191"/>
      <w:bookmarkStart w:id="2192" w:name="bookmark21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90"/>
      <w:bookmarkEnd w:id="2191"/>
      <w:bookmarkEnd w:id="219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r>
        <w:br w:type="page"/>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31"/>
        <w:keepNext/>
        <w:keepLines/>
        <w:widowControl w:val="0"/>
        <w:shd w:val="clear" w:color="auto" w:fill="auto"/>
        <w:bidi w:val="0"/>
        <w:spacing w:before="0" w:after="380" w:line="240" w:lineRule="auto"/>
        <w:ind w:left="0" w:right="0" w:firstLine="0"/>
        <w:jc w:val="left"/>
      </w:pPr>
      <w:bookmarkStart w:id="2193" w:name="bookmark2193"/>
      <w:bookmarkStart w:id="2194" w:name="bookmark2194"/>
      <w:bookmarkStart w:id="2195" w:name="bookmark2195"/>
      <w:bookmarkStart w:id="2196" w:name="bookmark2196"/>
      <w:r>
        <w:rPr>
          <w:color w:val="000000"/>
          <w:spacing w:val="0"/>
          <w:w w:val="100"/>
          <w:position w:val="0"/>
        </w:rPr>
        <w:t>（</w:t>
      </w:r>
      <w:bookmarkEnd w:id="219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93"/>
      <w:bookmarkEnd w:id="2194"/>
      <w:bookmarkEnd w:id="2196"/>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0"/>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南京慧通婴幼儿保育有限公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1,551,894.29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1,563,976.63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奥特酷智能科技（南京）有限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837,941.46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548,494.09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818,222.53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5,423,013.79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3,209,952.26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7,535,484.51</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江苏润联信息技术有限公司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842,910.95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2197" w:name="bookmark2197"/>
      <w:bookmarkStart w:id="2198" w:name="bookmark2198"/>
      <w:bookmarkStart w:id="2199" w:name="bookmark2199"/>
      <w:bookmarkStart w:id="2200" w:name="bookmark2200"/>
      <w:r>
        <w:rPr>
          <w:color w:val="000000"/>
          <w:spacing w:val="0"/>
          <w:w w:val="100"/>
          <w:position w:val="0"/>
        </w:rPr>
        <w:t>（</w:t>
      </w:r>
      <w:bookmarkEnd w:id="219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97"/>
      <w:bookmarkEnd w:id="2198"/>
      <w:bookmarkEnd w:id="2200"/>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北京捷科智诚科技有限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北京捷科智诚科技有限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西安润和软件信息技术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西安润和软件信息技术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line="1" w:lineRule="exact"/>
      </w:pPr>
      <w:r>
        <w:br w:type="page"/>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周红卫、束岚、姚宁、 朱彤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both"/>
            </w:pPr>
            <w:r>
              <w:rPr>
                <w:color w:val="000000"/>
                <w:spacing w:val="0"/>
                <w:w w:val="100"/>
                <w:position w:val="0"/>
              </w:rPr>
              <w:t>江苏润和科技投资集团 有限公司、北京捷科智 诚科技有限公司、周红 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江苏润和南京软件外包 园投资有限公司、周红 卫、束岚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 有限公司、周红卫、姚 宁、北京捷科智诚科技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江苏润和科技投资集团 有限公司、周红卫、束 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江苏润和南京软件外包 园投资有限公司、周红 卫、束岚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江苏润和软件股份有限 公司、周红卫、束岚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周红卫、束岚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江苏润和科技投资集团 有限公司、周红卫、北 京捷科智诚科技有限公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31"/>
        <w:keepNext/>
        <w:keepLines/>
        <w:widowControl w:val="0"/>
        <w:shd w:val="clear" w:color="auto" w:fill="auto"/>
        <w:bidi w:val="0"/>
        <w:spacing w:before="0" w:after="380" w:line="240" w:lineRule="auto"/>
        <w:ind w:left="0" w:right="0" w:firstLine="0"/>
        <w:jc w:val="left"/>
      </w:pPr>
      <w:bookmarkStart w:id="2201" w:name="bookmark2201"/>
      <w:bookmarkStart w:id="2202" w:name="bookmark2202"/>
      <w:bookmarkStart w:id="2203" w:name="bookmark2203"/>
      <w:bookmarkStart w:id="2204" w:name="bookmark2204"/>
      <w:r>
        <w:rPr>
          <w:color w:val="000000"/>
          <w:spacing w:val="0"/>
          <w:w w:val="100"/>
          <w:position w:val="0"/>
        </w:rPr>
        <w:t>（</w:t>
      </w:r>
      <w:bookmarkEnd w:id="220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201"/>
      <w:bookmarkEnd w:id="2202"/>
      <w:bookmarkEnd w:id="220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日已归还</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日已归还</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日已归还</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10,372,300.00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日已归还</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12,039,000.00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日已归还</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12,295,200.00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日已归还</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7,223,900.00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日已归还</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5,011,600.00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日已归还</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15,313,560.00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日已归还</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9,978,040.00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日已归还</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日已归还</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江苏润和科技投资集团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3,082,470.00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日已归还</w:t>
            </w:r>
          </w:p>
        </w:tc>
      </w:tr>
    </w:tbl>
    <w:p>
      <w:pPr>
        <w:widowControl w:val="0"/>
        <w:spacing w:after="319" w:line="1" w:lineRule="exact"/>
      </w:pPr>
    </w:p>
    <w:p>
      <w:pPr>
        <w:pStyle w:val="Style31"/>
        <w:keepNext/>
        <w:keepLines/>
        <w:widowControl w:val="0"/>
        <w:numPr>
          <w:ilvl w:val="0"/>
          <w:numId w:val="177"/>
        </w:numPr>
        <w:shd w:val="clear" w:color="auto" w:fill="auto"/>
        <w:bidi w:val="0"/>
        <w:spacing w:before="0" w:after="380" w:line="240" w:lineRule="auto"/>
        <w:ind w:left="0" w:right="0" w:firstLine="0"/>
        <w:jc w:val="left"/>
      </w:pPr>
      <w:bookmarkStart w:id="2205" w:name="bookmark2205"/>
      <w:bookmarkStart w:id="2206" w:name="bookmark2206"/>
      <w:bookmarkStart w:id="2207" w:name="bookmark2207"/>
      <w:bookmarkStart w:id="2208" w:name="bookmark2208"/>
      <w:bookmarkEnd w:id="2207"/>
      <w:r>
        <w:rPr>
          <w:color w:val="000000"/>
          <w:spacing w:val="0"/>
          <w:w w:val="100"/>
          <w:position w:val="0"/>
        </w:rPr>
        <w:t>关联方资产转让、债务重组情况</w:t>
      </w:r>
      <w:bookmarkEnd w:id="2205"/>
      <w:bookmarkEnd w:id="2206"/>
      <w:bookmarkEnd w:id="220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1"/>
        <w:keepNext/>
        <w:keepLines/>
        <w:widowControl w:val="0"/>
        <w:numPr>
          <w:ilvl w:val="0"/>
          <w:numId w:val="177"/>
        </w:numPr>
        <w:shd w:val="clear" w:color="auto" w:fill="auto"/>
        <w:bidi w:val="0"/>
        <w:spacing w:before="0" w:after="380" w:line="240" w:lineRule="auto"/>
        <w:ind w:left="0" w:right="0" w:firstLine="0"/>
        <w:jc w:val="left"/>
      </w:pPr>
      <w:bookmarkStart w:id="2209" w:name="bookmark2209"/>
      <w:bookmarkStart w:id="2210" w:name="bookmark2210"/>
      <w:bookmarkStart w:id="2211" w:name="bookmark2211"/>
      <w:bookmarkStart w:id="2212" w:name="bookmark2212"/>
      <w:bookmarkEnd w:id="2211"/>
      <w:r>
        <w:rPr>
          <w:color w:val="000000"/>
          <w:spacing w:val="0"/>
          <w:w w:val="100"/>
          <w:position w:val="0"/>
        </w:rPr>
        <w:t>关键管理人员报酬</w:t>
      </w:r>
      <w:bookmarkEnd w:id="2209"/>
      <w:bookmarkEnd w:id="2210"/>
      <w:bookmarkEnd w:id="221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8,004,000.00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8,503,500.00</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w:t>
      </w:r>
      <w:bookmarkEnd w:id="221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213"/>
      <w:bookmarkEnd w:id="2214"/>
      <w:bookmarkEnd w:id="2216"/>
    </w:p>
    <w:p>
      <w:pPr>
        <w:pStyle w:val="Style31"/>
        <w:keepNext/>
        <w:keepLines/>
        <w:widowControl w:val="0"/>
        <w:shd w:val="clear" w:color="auto" w:fill="auto"/>
        <w:bidi w:val="0"/>
        <w:spacing w:before="0" w:line="240" w:lineRule="auto"/>
        <w:ind w:left="0" w:right="0" w:firstLine="0"/>
        <w:jc w:val="left"/>
      </w:pPr>
      <w:bookmarkStart w:id="2213" w:name="bookmark2213"/>
      <w:bookmarkStart w:id="2214" w:name="bookmark2214"/>
      <w:bookmarkStart w:id="2217" w:name="bookmark2217"/>
      <w:bookmarkStart w:id="2218" w:name="bookmark2218"/>
      <w:r>
        <w:rPr>
          <w:rFonts w:ascii="Times New Roman" w:eastAsia="Times New Roman" w:hAnsi="Times New Roman" w:cs="Times New Roman"/>
          <w:color w:val="000000"/>
          <w:spacing w:val="0"/>
          <w:w w:val="100"/>
          <w:position w:val="0"/>
        </w:rPr>
        <w:t>6</w:t>
      </w:r>
      <w:bookmarkEnd w:id="2217"/>
      <w:r>
        <w:rPr>
          <w:color w:val="000000"/>
          <w:spacing w:val="0"/>
          <w:w w:val="100"/>
          <w:position w:val="0"/>
        </w:rPr>
        <w:t>、关联方应收应付款项</w:t>
      </w:r>
      <w:bookmarkEnd w:id="2213"/>
      <w:bookmarkEnd w:id="2214"/>
      <w:bookmarkEnd w:id="2218"/>
    </w:p>
    <w:p>
      <w:pPr>
        <w:pStyle w:val="Style31"/>
        <w:keepNext/>
        <w:keepLines/>
        <w:widowControl w:val="0"/>
        <w:shd w:val="clear" w:color="auto" w:fill="auto"/>
        <w:bidi w:val="0"/>
        <w:spacing w:before="0" w:line="240" w:lineRule="auto"/>
        <w:ind w:left="0" w:right="0" w:firstLine="0"/>
        <w:jc w:val="left"/>
      </w:pPr>
      <w:bookmarkStart w:id="2213" w:name="bookmark2213"/>
      <w:bookmarkStart w:id="2214" w:name="bookmark2214"/>
      <w:bookmarkStart w:id="2219" w:name="bookmark2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13"/>
      <w:bookmarkEnd w:id="2214"/>
      <w:bookmarkEnd w:id="221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江苏润和智融科技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20,249,000.00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28,249,000.00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2,824,900.00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润芯微科技（江苏）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11,668,408.47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583,420.42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蚂蚁区块链科技（上 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4,062,423.04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203,121.15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1,804,916.65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90,245.83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北京蚂蚁云金融信 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1,455,881.13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84,165.30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368,588.26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18,429.41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南京润辰科技有限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1,215,019.00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106,734.25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921,596.00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46,079.80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北京太极华保科技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588,091.38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上海菲耐得信息科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376,696.98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奥特酷智能科技（南 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222,326.75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351,844.00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17,592.20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江苏鑫合易家信息 技术有限责任公司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882,943.95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97,651.30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北京太极华保科技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江苏润和科技投资 集团有限公司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16,246,310.32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812,315.52</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220" w:name="bookmark2220"/>
      <w:bookmarkStart w:id="2221" w:name="bookmark2221"/>
      <w:bookmarkStart w:id="2222" w:name="bookmark22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20"/>
      <w:bookmarkEnd w:id="2221"/>
      <w:bookmarkEnd w:id="222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上海菲耐得信息科技有限公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1,105,908.08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529,274.62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802,316.36</w:t>
            </w:r>
          </w:p>
        </w:tc>
      </w:tr>
    </w:tbl>
    <w:p>
      <w:pPr>
        <w:widowControl w:val="0"/>
        <w:spacing w:line="1" w:lineRule="exact"/>
      </w:pPr>
      <w:r>
        <w:br w:type="page"/>
      </w:r>
    </w:p>
    <w:tbl>
      <w:tblPr>
        <w:tblOverlap w:val="never"/>
        <w:jc w:val="center"/>
        <w:tblLayout w:type="fixed"/>
      </w:tblPr>
      <w:tblGrid>
        <w:gridCol w:w="2395"/>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南京润辰科技有限公司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523,325.00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北京太极华保科技股份有限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174,298.11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苏州博纳讯动软件有限公司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225,349.99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新维数联（北京）科技有限公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123,249.90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奥特酷智能科技（南京）有限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153,388.62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142,986.97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润芯微科技（江苏）有限公司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17,266,996.37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蚂蚁区块链科技（上海）有限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1,199,056.61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南京润辰科技有限公司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316,596.23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北京蚂蚁云金融信息服务有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133,172.94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江苏开拓信息与系统有限公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蚂蚁金服（海南）数字技术有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22,649.07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奥特酷智能科技（南京）有限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106,104.69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106,104.69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江苏开拓信息与系统有限公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江苏润和智融科技有限公司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江苏开拓信息与系统有限公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617,517.93</w:t>
            </w:r>
          </w:p>
        </w:tc>
      </w:tr>
    </w:tbl>
    <w:p>
      <w:pPr>
        <w:widowControl w:val="0"/>
        <w:spacing w:after="359" w:line="1" w:lineRule="exact"/>
      </w:pPr>
    </w:p>
    <w:p>
      <w:pPr>
        <w:pStyle w:val="Style31"/>
        <w:keepNext/>
        <w:keepLines/>
        <w:widowControl w:val="0"/>
        <w:shd w:val="clear" w:color="auto" w:fill="auto"/>
        <w:tabs>
          <w:tab w:pos="373" w:val="left"/>
        </w:tabs>
        <w:bidi w:val="0"/>
        <w:spacing w:before="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7</w:t>
      </w:r>
      <w:bookmarkEnd w:id="2225"/>
      <w:r>
        <w:rPr>
          <w:color w:val="000000"/>
          <w:spacing w:val="0"/>
          <w:w w:val="100"/>
          <w:position w:val="0"/>
        </w:rPr>
        <w:t>、</w:t>
        <w:tab/>
        <w:t>关联方承诺</w:t>
      </w:r>
      <w:bookmarkEnd w:id="2223"/>
      <w:bookmarkEnd w:id="2224"/>
      <w:bookmarkEnd w:id="2226"/>
    </w:p>
    <w:p>
      <w:pPr>
        <w:pStyle w:val="Style31"/>
        <w:keepNext/>
        <w:keepLines/>
        <w:widowControl w:val="0"/>
        <w:shd w:val="clear" w:color="auto" w:fill="auto"/>
        <w:tabs>
          <w:tab w:pos="378" w:val="left"/>
        </w:tabs>
        <w:bidi w:val="0"/>
        <w:spacing w:before="0" w:line="240" w:lineRule="auto"/>
        <w:ind w:left="0" w:right="0" w:firstLine="0"/>
        <w:jc w:val="left"/>
      </w:pPr>
      <w:bookmarkStart w:id="2223" w:name="bookmark2223"/>
      <w:bookmarkStart w:id="2224" w:name="bookmark2224"/>
      <w:bookmarkStart w:id="2227" w:name="bookmark2227"/>
      <w:bookmarkStart w:id="2228" w:name="bookmark2228"/>
      <w:r>
        <w:rPr>
          <w:rFonts w:ascii="Times New Roman" w:eastAsia="Times New Roman" w:hAnsi="Times New Roman" w:cs="Times New Roman"/>
          <w:color w:val="000000"/>
          <w:spacing w:val="0"/>
          <w:w w:val="100"/>
          <w:position w:val="0"/>
        </w:rPr>
        <w:t>8</w:t>
      </w:r>
      <w:bookmarkEnd w:id="2227"/>
      <w:r>
        <w:rPr>
          <w:color w:val="000000"/>
          <w:spacing w:val="0"/>
          <w:w w:val="100"/>
          <w:position w:val="0"/>
        </w:rPr>
        <w:t>、</w:t>
        <w:tab/>
        <w:t>其他</w:t>
      </w:r>
      <w:bookmarkEnd w:id="2223"/>
      <w:bookmarkEnd w:id="2224"/>
      <w:bookmarkEnd w:id="2228"/>
    </w:p>
    <w:p>
      <w:pPr>
        <w:pStyle w:val="Style28"/>
        <w:keepNext/>
        <w:keepLines/>
        <w:widowControl w:val="0"/>
        <w:shd w:val="clear" w:color="auto" w:fill="auto"/>
        <w:bidi w:val="0"/>
        <w:spacing w:before="0" w:after="360" w:line="240" w:lineRule="auto"/>
        <w:ind w:left="0" w:right="0" w:firstLine="0"/>
        <w:jc w:val="left"/>
      </w:pPr>
      <w:bookmarkStart w:id="2229" w:name="bookmark2229"/>
      <w:bookmarkStart w:id="2230" w:name="bookmark2230"/>
      <w:bookmarkStart w:id="2231" w:name="bookmark2231"/>
      <w:r>
        <w:rPr>
          <w:color w:val="000000"/>
          <w:spacing w:val="0"/>
          <w:w w:val="100"/>
          <w:position w:val="0"/>
          <w:sz w:val="24"/>
          <w:szCs w:val="24"/>
        </w:rPr>
        <w:t>十三、股份支付</w:t>
      </w:r>
      <w:bookmarkEnd w:id="2229"/>
      <w:bookmarkEnd w:id="2230"/>
      <w:bookmarkEnd w:id="2231"/>
    </w:p>
    <w:p>
      <w:pPr>
        <w:pStyle w:val="Style31"/>
        <w:keepNext/>
        <w:keepLines/>
        <w:widowControl w:val="0"/>
        <w:shd w:val="clear" w:color="auto" w:fill="auto"/>
        <w:tabs>
          <w:tab w:pos="368" w:val="left"/>
        </w:tabs>
        <w:bidi w:val="0"/>
        <w:spacing w:before="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1</w:t>
      </w:r>
      <w:bookmarkEnd w:id="2234"/>
      <w:r>
        <w:rPr>
          <w:color w:val="000000"/>
          <w:spacing w:val="0"/>
          <w:w w:val="100"/>
          <w:position w:val="0"/>
        </w:rPr>
        <w:t>、</w:t>
        <w:tab/>
        <w:t>股份支付总体情况</w:t>
      </w:r>
      <w:bookmarkEnd w:id="2232"/>
      <w:bookmarkEnd w:id="2233"/>
      <w:bookmarkEnd w:id="2235"/>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both"/>
      </w:pPr>
      <w:bookmarkStart w:id="2236" w:name="bookmark2236"/>
      <w:bookmarkStart w:id="2237" w:name="bookmark2237"/>
      <w:bookmarkStart w:id="2238" w:name="bookmark2238"/>
      <w:bookmarkStart w:id="2239" w:name="bookmark2239"/>
      <w:r>
        <w:rPr>
          <w:rFonts w:ascii="Times New Roman" w:eastAsia="Times New Roman" w:hAnsi="Times New Roman" w:cs="Times New Roman"/>
          <w:color w:val="000000"/>
          <w:spacing w:val="0"/>
          <w:w w:val="100"/>
          <w:position w:val="0"/>
        </w:rPr>
        <w:t>2</w:t>
      </w:r>
      <w:bookmarkEnd w:id="2238"/>
      <w:r>
        <w:rPr>
          <w:color w:val="000000"/>
          <w:spacing w:val="0"/>
          <w:w w:val="100"/>
          <w:position w:val="0"/>
        </w:rPr>
        <w:t>、</w:t>
        <w:tab/>
        <w:t>以权益结算的股份支付情况</w:t>
      </w:r>
      <w:bookmarkEnd w:id="2236"/>
      <w:bookmarkEnd w:id="2237"/>
      <w:bookmarkEnd w:id="2239"/>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240" w:name="bookmark2240"/>
      <w:bookmarkStart w:id="2241" w:name="bookmark2241"/>
      <w:bookmarkStart w:id="2242" w:name="bookmark2242"/>
      <w:bookmarkStart w:id="2243" w:name="bookmark2243"/>
      <w:r>
        <w:rPr>
          <w:rFonts w:ascii="Times New Roman" w:eastAsia="Times New Roman" w:hAnsi="Times New Roman" w:cs="Times New Roman"/>
          <w:color w:val="000000"/>
          <w:spacing w:val="0"/>
          <w:w w:val="100"/>
          <w:position w:val="0"/>
        </w:rPr>
        <w:t>3</w:t>
      </w:r>
      <w:bookmarkEnd w:id="2242"/>
      <w:r>
        <w:rPr>
          <w:color w:val="000000"/>
          <w:spacing w:val="0"/>
          <w:w w:val="100"/>
          <w:position w:val="0"/>
        </w:rPr>
        <w:t>、</w:t>
        <w:tab/>
        <w:t>以现金结算的股份支付情况</w:t>
      </w:r>
      <w:bookmarkEnd w:id="2240"/>
      <w:bookmarkEnd w:id="2241"/>
      <w:bookmarkEnd w:id="2243"/>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244" w:name="bookmark2244"/>
      <w:bookmarkStart w:id="2245" w:name="bookmark2245"/>
      <w:bookmarkStart w:id="2246" w:name="bookmark2246"/>
      <w:bookmarkStart w:id="2247" w:name="bookmark2247"/>
      <w:r>
        <w:rPr>
          <w:rFonts w:ascii="Times New Roman" w:eastAsia="Times New Roman" w:hAnsi="Times New Roman" w:cs="Times New Roman"/>
          <w:color w:val="000000"/>
          <w:spacing w:val="0"/>
          <w:w w:val="100"/>
          <w:position w:val="0"/>
        </w:rPr>
        <w:t>4</w:t>
      </w:r>
      <w:bookmarkEnd w:id="2246"/>
      <w:r>
        <w:rPr>
          <w:color w:val="000000"/>
          <w:spacing w:val="0"/>
          <w:w w:val="100"/>
          <w:position w:val="0"/>
        </w:rPr>
        <w:t>、</w:t>
        <w:tab/>
        <w:t>股份支付的修改、终止情况</w:t>
      </w:r>
      <w:bookmarkEnd w:id="2244"/>
      <w:bookmarkEnd w:id="2245"/>
      <w:bookmarkEnd w:id="2247"/>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line="240" w:lineRule="auto"/>
        <w:ind w:left="0" w:right="0" w:firstLine="0"/>
        <w:jc w:val="left"/>
      </w:pPr>
      <w:bookmarkStart w:id="2248" w:name="bookmark2248"/>
      <w:bookmarkStart w:id="2249" w:name="bookmark2249"/>
      <w:bookmarkStart w:id="2250" w:name="bookmark2250"/>
      <w:bookmarkStart w:id="2251" w:name="bookmark2251"/>
      <w:r>
        <w:rPr>
          <w:rFonts w:ascii="Times New Roman" w:eastAsia="Times New Roman" w:hAnsi="Times New Roman" w:cs="Times New Roman"/>
          <w:color w:val="000000"/>
          <w:spacing w:val="0"/>
          <w:w w:val="100"/>
          <w:position w:val="0"/>
        </w:rPr>
        <w:t>5</w:t>
      </w:r>
      <w:bookmarkEnd w:id="2250"/>
      <w:r>
        <w:rPr>
          <w:color w:val="000000"/>
          <w:spacing w:val="0"/>
          <w:w w:val="100"/>
          <w:position w:val="0"/>
        </w:rPr>
        <w:t>、</w:t>
        <w:tab/>
        <w:t>其他</w:t>
      </w:r>
      <w:bookmarkEnd w:id="2248"/>
      <w:bookmarkEnd w:id="2249"/>
      <w:bookmarkEnd w:id="2251"/>
    </w:p>
    <w:p>
      <w:pPr>
        <w:pStyle w:val="Style28"/>
        <w:keepNext/>
        <w:keepLines/>
        <w:widowControl w:val="0"/>
        <w:shd w:val="clear" w:color="auto" w:fill="auto"/>
        <w:bidi w:val="0"/>
        <w:spacing w:before="0" w:after="360" w:line="240" w:lineRule="auto"/>
        <w:ind w:left="0" w:right="0" w:firstLine="0"/>
        <w:jc w:val="left"/>
      </w:pPr>
      <w:bookmarkStart w:id="2252" w:name="bookmark2252"/>
      <w:bookmarkStart w:id="2253" w:name="bookmark2253"/>
      <w:bookmarkStart w:id="2254" w:name="bookmark2254"/>
      <w:r>
        <w:rPr>
          <w:color w:val="000000"/>
          <w:spacing w:val="0"/>
          <w:w w:val="100"/>
          <w:position w:val="0"/>
          <w:sz w:val="24"/>
          <w:szCs w:val="24"/>
        </w:rPr>
        <w:t>十四、承诺及或有事项</w:t>
      </w:r>
      <w:bookmarkEnd w:id="2252"/>
      <w:bookmarkEnd w:id="2253"/>
      <w:bookmarkEnd w:id="2254"/>
    </w:p>
    <w:p>
      <w:pPr>
        <w:pStyle w:val="Style31"/>
        <w:keepNext/>
        <w:keepLines/>
        <w:widowControl w:val="0"/>
        <w:shd w:val="clear" w:color="auto" w:fill="auto"/>
        <w:tabs>
          <w:tab w:pos="368" w:val="left"/>
        </w:tabs>
        <w:bidi w:val="0"/>
        <w:spacing w:before="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1</w:t>
      </w:r>
      <w:bookmarkEnd w:id="2257"/>
      <w:r>
        <w:rPr>
          <w:color w:val="000000"/>
          <w:spacing w:val="0"/>
          <w:w w:val="100"/>
          <w:position w:val="0"/>
        </w:rPr>
        <w:t>、</w:t>
        <w:tab/>
        <w:t>重要承诺事项</w:t>
      </w:r>
      <w:bookmarkEnd w:id="2255"/>
      <w:bookmarkEnd w:id="2256"/>
      <w:bookmarkEnd w:id="2258"/>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1"/>
        <w:keepNext/>
        <w:keepLines/>
        <w:widowControl w:val="0"/>
        <w:shd w:val="clear" w:color="auto" w:fill="auto"/>
        <w:tabs>
          <w:tab w:pos="378" w:val="left"/>
        </w:tabs>
        <w:bidi w:val="0"/>
        <w:spacing w:before="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2</w:t>
      </w:r>
      <w:bookmarkEnd w:id="2261"/>
      <w:r>
        <w:rPr>
          <w:color w:val="000000"/>
          <w:spacing w:val="0"/>
          <w:w w:val="100"/>
          <w:position w:val="0"/>
        </w:rPr>
        <w:t>、</w:t>
        <w:tab/>
        <w:t>或有事项</w:t>
      </w:r>
      <w:bookmarkEnd w:id="2259"/>
      <w:bookmarkEnd w:id="2260"/>
      <w:bookmarkEnd w:id="2262"/>
    </w:p>
    <w:p>
      <w:pPr>
        <w:pStyle w:val="Style31"/>
        <w:keepNext/>
        <w:keepLines/>
        <w:widowControl w:val="0"/>
        <w:shd w:val="clear" w:color="auto" w:fill="auto"/>
        <w:tabs>
          <w:tab w:pos="493" w:val="left"/>
        </w:tabs>
        <w:bidi w:val="0"/>
        <w:spacing w:before="0" w:line="240" w:lineRule="auto"/>
        <w:ind w:left="0" w:right="0" w:firstLine="0"/>
        <w:jc w:val="left"/>
      </w:pPr>
      <w:bookmarkStart w:id="2259" w:name="bookmark2259"/>
      <w:bookmarkStart w:id="2260" w:name="bookmark2260"/>
      <w:bookmarkStart w:id="2263" w:name="bookmark2263"/>
      <w:bookmarkStart w:id="2264" w:name="bookmark2264"/>
      <w:r>
        <w:rPr>
          <w:color w:val="000000"/>
          <w:spacing w:val="0"/>
          <w:w w:val="100"/>
          <w:position w:val="0"/>
        </w:rPr>
        <w:t>（</w:t>
      </w:r>
      <w:bookmarkEnd w:id="226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59"/>
      <w:bookmarkEnd w:id="2260"/>
      <w:bookmarkEnd w:id="226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31"/>
        <w:keepNext/>
        <w:keepLines/>
        <w:widowControl w:val="0"/>
        <w:shd w:val="clear" w:color="auto" w:fill="auto"/>
        <w:tabs>
          <w:tab w:pos="493" w:val="left"/>
        </w:tabs>
        <w:bidi w:val="0"/>
        <w:spacing w:before="0" w:line="240" w:lineRule="auto"/>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65"/>
      <w:bookmarkEnd w:id="2266"/>
      <w:bookmarkEnd w:id="2268"/>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tabs>
          <w:tab w:pos="378" w:val="left"/>
        </w:tabs>
        <w:bidi w:val="0"/>
        <w:spacing w:before="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3</w:t>
      </w:r>
      <w:bookmarkEnd w:id="2271"/>
      <w:r>
        <w:rPr>
          <w:color w:val="000000"/>
          <w:spacing w:val="0"/>
          <w:w w:val="100"/>
          <w:position w:val="0"/>
        </w:rPr>
        <w:t>、</w:t>
        <w:tab/>
        <w:t>其他</w:t>
      </w:r>
      <w:bookmarkEnd w:id="2269"/>
      <w:bookmarkEnd w:id="2270"/>
      <w:bookmarkEnd w:id="2272"/>
    </w:p>
    <w:p>
      <w:pPr>
        <w:pStyle w:val="Style28"/>
        <w:keepNext/>
        <w:keepLines/>
        <w:widowControl w:val="0"/>
        <w:shd w:val="clear" w:color="auto" w:fill="auto"/>
        <w:bidi w:val="0"/>
        <w:spacing w:before="0" w:after="360" w:line="240" w:lineRule="auto"/>
        <w:ind w:left="0" w:right="0" w:firstLine="0"/>
        <w:jc w:val="left"/>
      </w:pPr>
      <w:bookmarkStart w:id="2273" w:name="bookmark2273"/>
      <w:bookmarkStart w:id="2274" w:name="bookmark2274"/>
      <w:bookmarkStart w:id="2275" w:name="bookmark2275"/>
      <w:r>
        <w:rPr>
          <w:color w:val="000000"/>
          <w:spacing w:val="0"/>
          <w:w w:val="100"/>
          <w:position w:val="0"/>
          <w:sz w:val="24"/>
          <w:szCs w:val="24"/>
        </w:rPr>
        <w:t>十五、资产负债表日后事项</w:t>
      </w:r>
      <w:bookmarkEnd w:id="2273"/>
      <w:bookmarkEnd w:id="2274"/>
      <w:bookmarkEnd w:id="2275"/>
    </w:p>
    <w:p>
      <w:pPr>
        <w:pStyle w:val="Style31"/>
        <w:keepNext/>
        <w:keepLines/>
        <w:widowControl w:val="0"/>
        <w:shd w:val="clear" w:color="auto" w:fill="auto"/>
        <w:bidi w:val="0"/>
        <w:spacing w:before="0" w:line="240" w:lineRule="auto"/>
        <w:ind w:left="0" w:right="0" w:firstLine="0"/>
        <w:jc w:val="left"/>
      </w:pPr>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76"/>
      <w:bookmarkEnd w:id="2277"/>
      <w:bookmarkEnd w:id="227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279" w:name="bookmark2279"/>
      <w:bookmarkStart w:id="2280" w:name="bookmark2280"/>
      <w:bookmarkStart w:id="2281" w:name="bookmark228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79"/>
      <w:bookmarkEnd w:id="2280"/>
      <w:bookmarkEnd w:id="2281"/>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2282" w:name="bookmark2282"/>
      <w:r>
        <w:rPr>
          <w:rFonts w:ascii="Times New Roman" w:eastAsia="Times New Roman" w:hAnsi="Times New Roman" w:cs="Times New Roman"/>
          <w:color w:val="000000"/>
          <w:spacing w:val="0"/>
          <w:w w:val="100"/>
          <w:position w:val="0"/>
        </w:rPr>
        <w:t>3</w:t>
      </w:r>
      <w:bookmarkEnd w:id="2282"/>
      <w:r>
        <w:rPr>
          <w:color w:val="000000"/>
          <w:spacing w:val="0"/>
          <w:w w:val="100"/>
          <w:position w:val="0"/>
        </w:rPr>
        <w:t>、</w:t>
        <w:tab/>
        <w:t>销售退回</w:t>
      </w:r>
    </w:p>
    <w:p>
      <w:pPr>
        <w:pStyle w:val="Style58"/>
        <w:keepNext w:val="0"/>
        <w:keepLines w:val="0"/>
        <w:widowControl w:val="0"/>
        <w:shd w:val="clear" w:color="auto" w:fill="auto"/>
        <w:tabs>
          <w:tab w:pos="378" w:val="left"/>
        </w:tabs>
        <w:bidi w:val="0"/>
        <w:spacing w:before="0" w:after="260" w:line="240" w:lineRule="auto"/>
        <w:ind w:left="0" w:right="0" w:firstLine="0"/>
        <w:jc w:val="left"/>
      </w:pPr>
      <w:bookmarkStart w:id="2283" w:name="bookmark2283"/>
      <w:r>
        <w:rPr>
          <w:rFonts w:ascii="Times New Roman" w:eastAsia="Times New Roman" w:hAnsi="Times New Roman" w:cs="Times New Roman"/>
          <w:color w:val="000000"/>
          <w:spacing w:val="0"/>
          <w:w w:val="100"/>
          <w:position w:val="0"/>
        </w:rPr>
        <w:t>4</w:t>
      </w:r>
      <w:bookmarkEnd w:id="2283"/>
      <w:r>
        <w:rPr>
          <w:color w:val="000000"/>
          <w:spacing w:val="0"/>
          <w:w w:val="100"/>
          <w:position w:val="0"/>
        </w:rPr>
        <w:t>、</w:t>
        <w:tab/>
        <w:t>其他资产负债表日后事项说明</w:t>
      </w:r>
    </w:p>
    <w:p>
      <w:pPr>
        <w:pStyle w:val="Style21"/>
        <w:keepNext w:val="0"/>
        <w:keepLines w:val="0"/>
        <w:widowControl w:val="0"/>
        <w:shd w:val="clear" w:color="auto" w:fill="auto"/>
        <w:tabs>
          <w:tab w:pos="541" w:val="left"/>
        </w:tabs>
        <w:bidi w:val="0"/>
        <w:spacing w:before="0" w:after="0" w:line="322" w:lineRule="exact"/>
        <w:ind w:left="0" w:right="0" w:firstLine="0"/>
        <w:jc w:val="left"/>
      </w:pPr>
      <w:bookmarkStart w:id="2284" w:name="bookmark2284"/>
      <w:r>
        <w:rPr>
          <w:color w:val="000000"/>
          <w:spacing w:val="0"/>
          <w:w w:val="100"/>
          <w:position w:val="0"/>
        </w:rPr>
        <w:t>（</w:t>
      </w:r>
      <w:bookmarkEnd w:id="2284"/>
      <w:r>
        <w:rPr>
          <w:rFonts w:ascii="Times New Roman" w:eastAsia="Times New Roman" w:hAnsi="Times New Roman" w:cs="Times New Roman"/>
          <w:color w:val="000000"/>
          <w:spacing w:val="0"/>
          <w:w w:val="100"/>
          <w:position w:val="0"/>
        </w:rPr>
        <w:t>1</w:t>
      </w:r>
      <w:r>
        <w:rPr>
          <w:color w:val="000000"/>
          <w:spacing w:val="0"/>
          <w:w w:val="100"/>
          <w:position w:val="0"/>
        </w:rPr>
        <w:t>）</w:t>
        <w:tab/>
        <w:t>根据</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日第六届董事会第十九次会议审议通过的《</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年度利润分配预案》，公司拟定</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年度利润分配预 案为：不派发现金红利，不送红股，不以公积金转增股本。该预案尚需经股东大会审议通过。</w:t>
      </w:r>
    </w:p>
    <w:p>
      <w:pPr>
        <w:pStyle w:val="Style21"/>
        <w:keepNext w:val="0"/>
        <w:keepLines w:val="0"/>
        <w:widowControl w:val="0"/>
        <w:shd w:val="clear" w:color="auto" w:fill="auto"/>
        <w:tabs>
          <w:tab w:pos="445" w:val="left"/>
        </w:tabs>
        <w:bidi w:val="0"/>
        <w:spacing w:before="0" w:after="360" w:line="322" w:lineRule="exact"/>
        <w:ind w:left="0" w:right="0" w:firstLine="0"/>
        <w:jc w:val="left"/>
      </w:pPr>
      <w:bookmarkStart w:id="2285" w:name="bookmark2285"/>
      <w:r>
        <w:rPr>
          <w:color w:val="000000"/>
          <w:spacing w:val="0"/>
          <w:w w:val="100"/>
          <w:position w:val="0"/>
        </w:rPr>
        <w:t>（</w:t>
      </w:r>
      <w:bookmarkEnd w:id="2285"/>
      <w:r>
        <w:rPr>
          <w:rFonts w:ascii="Times New Roman" w:eastAsia="Times New Roman" w:hAnsi="Times New Roman" w:cs="Times New Roman"/>
          <w:color w:val="000000"/>
          <w:spacing w:val="0"/>
          <w:w w:val="100"/>
          <w:position w:val="0"/>
        </w:rPr>
        <w:t>2</w:t>
      </w:r>
      <w:r>
        <w:rPr>
          <w:color w:val="000000"/>
          <w:spacing w:val="0"/>
          <w:w w:val="100"/>
          <w:position w:val="0"/>
        </w:rPr>
        <w:t>）</w:t>
        <w:tab/>
        <w:t>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日，除上述事项外，本公司无需要披露的其他资产负债表日后事项。</w:t>
      </w:r>
    </w:p>
    <w:p>
      <w:pPr>
        <w:pStyle w:val="Style28"/>
        <w:keepNext/>
        <w:keepLines/>
        <w:widowControl w:val="0"/>
        <w:shd w:val="clear" w:color="auto" w:fill="auto"/>
        <w:bidi w:val="0"/>
        <w:spacing w:before="0" w:after="360" w:line="240" w:lineRule="auto"/>
        <w:ind w:left="0" w:right="0" w:firstLine="0"/>
        <w:jc w:val="left"/>
      </w:pPr>
      <w:bookmarkStart w:id="2286" w:name="bookmark2286"/>
      <w:bookmarkStart w:id="2287" w:name="bookmark2287"/>
      <w:bookmarkStart w:id="2288" w:name="bookmark2288"/>
      <w:r>
        <w:rPr>
          <w:color w:val="000000"/>
          <w:spacing w:val="0"/>
          <w:w w:val="100"/>
          <w:position w:val="0"/>
          <w:sz w:val="24"/>
          <w:szCs w:val="24"/>
        </w:rPr>
        <w:t>十六、其他重要事项</w:t>
      </w:r>
      <w:bookmarkEnd w:id="2286"/>
      <w:bookmarkEnd w:id="2287"/>
      <w:bookmarkEnd w:id="2288"/>
    </w:p>
    <w:p>
      <w:pPr>
        <w:pStyle w:val="Style5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58"/>
        <w:keepNext w:val="0"/>
        <w:keepLines w:val="0"/>
        <w:widowControl w:val="0"/>
        <w:shd w:val="clear" w:color="auto" w:fill="auto"/>
        <w:bidi w:val="0"/>
        <w:spacing w:before="0" w:after="2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p>
    <w:p>
      <w:pPr>
        <w:pStyle w:val="Style21"/>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58"/>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58"/>
        <w:keepNext w:val="0"/>
        <w:keepLines w:val="0"/>
        <w:widowControl w:val="0"/>
        <w:shd w:val="clear" w:color="auto" w:fill="auto"/>
        <w:tabs>
          <w:tab w:pos="378" w:val="left"/>
        </w:tabs>
        <w:bidi w:val="0"/>
        <w:spacing w:before="0" w:line="240" w:lineRule="auto"/>
        <w:ind w:left="0" w:right="0" w:firstLine="0"/>
        <w:jc w:val="both"/>
      </w:pPr>
      <w:bookmarkStart w:id="2289" w:name="bookmark2289"/>
      <w:r>
        <w:rPr>
          <w:rFonts w:ascii="Times New Roman" w:eastAsia="Times New Roman" w:hAnsi="Times New Roman" w:cs="Times New Roman"/>
          <w:color w:val="000000"/>
          <w:spacing w:val="0"/>
          <w:w w:val="100"/>
          <w:position w:val="0"/>
        </w:rPr>
        <w:t>2</w:t>
      </w:r>
      <w:bookmarkEnd w:id="2289"/>
      <w:r>
        <w:rPr>
          <w:color w:val="000000"/>
          <w:spacing w:val="0"/>
          <w:w w:val="100"/>
          <w:position w:val="0"/>
        </w:rPr>
        <w:t>、</w:t>
        <w:tab/>
        <w:t>债务重组</w:t>
      </w:r>
    </w:p>
    <w:p>
      <w:pPr>
        <w:pStyle w:val="Style58"/>
        <w:keepNext w:val="0"/>
        <w:keepLines w:val="0"/>
        <w:widowControl w:val="0"/>
        <w:shd w:val="clear" w:color="auto" w:fill="auto"/>
        <w:tabs>
          <w:tab w:pos="378" w:val="left"/>
        </w:tabs>
        <w:bidi w:val="0"/>
        <w:spacing w:before="0" w:line="240" w:lineRule="auto"/>
        <w:ind w:left="0" w:right="0" w:firstLine="0"/>
        <w:jc w:val="both"/>
      </w:pPr>
      <w:bookmarkStart w:id="2290" w:name="bookmark2290"/>
      <w:r>
        <w:rPr>
          <w:rFonts w:ascii="Times New Roman" w:eastAsia="Times New Roman" w:hAnsi="Times New Roman" w:cs="Times New Roman"/>
          <w:color w:val="000000"/>
          <w:spacing w:val="0"/>
          <w:w w:val="100"/>
          <w:position w:val="0"/>
        </w:rPr>
        <w:t>3</w:t>
      </w:r>
      <w:bookmarkEnd w:id="2290"/>
      <w:r>
        <w:rPr>
          <w:color w:val="000000"/>
          <w:spacing w:val="0"/>
          <w:w w:val="100"/>
          <w:position w:val="0"/>
        </w:rPr>
        <w:t>、</w:t>
        <w:tab/>
        <w:t>资产置换</w:t>
      </w:r>
    </w:p>
    <w:p>
      <w:pPr>
        <w:pStyle w:val="Style58"/>
        <w:keepNext w:val="0"/>
        <w:keepLines w:val="0"/>
        <w:widowControl w:val="0"/>
        <w:shd w:val="clear" w:color="auto" w:fill="auto"/>
        <w:tabs>
          <w:tab w:pos="493" w:val="left"/>
        </w:tabs>
        <w:bidi w:val="0"/>
        <w:spacing w:before="0" w:line="240" w:lineRule="auto"/>
        <w:ind w:left="0" w:right="0" w:firstLine="0"/>
        <w:jc w:val="both"/>
      </w:pPr>
      <w:bookmarkStart w:id="2291" w:name="bookmark2291"/>
      <w:r>
        <w:rPr>
          <w:color w:val="000000"/>
          <w:spacing w:val="0"/>
          <w:w w:val="100"/>
          <w:position w:val="0"/>
        </w:rPr>
        <w:t>（</w:t>
      </w:r>
      <w:bookmarkEnd w:id="229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58"/>
        <w:keepNext w:val="0"/>
        <w:keepLines w:val="0"/>
        <w:widowControl w:val="0"/>
        <w:shd w:val="clear" w:color="auto" w:fill="auto"/>
        <w:tabs>
          <w:tab w:pos="493" w:val="left"/>
        </w:tabs>
        <w:bidi w:val="0"/>
        <w:spacing w:before="0" w:line="240" w:lineRule="auto"/>
        <w:ind w:left="0" w:right="0" w:firstLine="0"/>
        <w:jc w:val="both"/>
      </w:pPr>
      <w:bookmarkStart w:id="2292" w:name="bookmark2292"/>
      <w:r>
        <w:rPr>
          <w:color w:val="000000"/>
          <w:spacing w:val="0"/>
          <w:w w:val="100"/>
          <w:position w:val="0"/>
        </w:rPr>
        <w:t>（</w:t>
      </w:r>
      <w:bookmarkEnd w:id="229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58"/>
        <w:keepNext w:val="0"/>
        <w:keepLines w:val="0"/>
        <w:widowControl w:val="0"/>
        <w:shd w:val="clear" w:color="auto" w:fill="auto"/>
        <w:tabs>
          <w:tab w:pos="378" w:val="left"/>
        </w:tabs>
        <w:bidi w:val="0"/>
        <w:spacing w:before="0" w:line="240" w:lineRule="auto"/>
        <w:ind w:left="0" w:right="0" w:firstLine="0"/>
        <w:jc w:val="both"/>
      </w:pPr>
      <w:bookmarkStart w:id="2293" w:name="bookmark2293"/>
      <w:r>
        <w:rPr>
          <w:rFonts w:ascii="Times New Roman" w:eastAsia="Times New Roman" w:hAnsi="Times New Roman" w:cs="Times New Roman"/>
          <w:color w:val="000000"/>
          <w:spacing w:val="0"/>
          <w:w w:val="100"/>
          <w:position w:val="0"/>
        </w:rPr>
        <w:t>4</w:t>
      </w:r>
      <w:bookmarkEnd w:id="2293"/>
      <w:r>
        <w:rPr>
          <w:color w:val="000000"/>
          <w:spacing w:val="0"/>
          <w:w w:val="100"/>
          <w:position w:val="0"/>
        </w:rPr>
        <w:t>、</w:t>
        <w:tab/>
        <w:t>年金计划</w:t>
      </w:r>
    </w:p>
    <w:p>
      <w:pPr>
        <w:pStyle w:val="Style58"/>
        <w:keepNext w:val="0"/>
        <w:keepLines w:val="0"/>
        <w:widowControl w:val="0"/>
        <w:shd w:val="clear" w:color="auto" w:fill="auto"/>
        <w:tabs>
          <w:tab w:pos="378" w:val="left"/>
        </w:tabs>
        <w:bidi w:val="0"/>
        <w:spacing w:before="0" w:line="240" w:lineRule="auto"/>
        <w:ind w:left="0" w:right="0" w:firstLine="0"/>
        <w:jc w:val="both"/>
      </w:pPr>
      <w:bookmarkStart w:id="2294" w:name="bookmark2294"/>
      <w:r>
        <w:rPr>
          <w:rFonts w:ascii="Times New Roman" w:eastAsia="Times New Roman" w:hAnsi="Times New Roman" w:cs="Times New Roman"/>
          <w:color w:val="000000"/>
          <w:spacing w:val="0"/>
          <w:w w:val="100"/>
          <w:position w:val="0"/>
        </w:rPr>
        <w:t>5</w:t>
      </w:r>
      <w:bookmarkEnd w:id="2294"/>
      <w:r>
        <w:rPr>
          <w:color w:val="000000"/>
          <w:spacing w:val="0"/>
          <w:w w:val="100"/>
          <w:position w:val="0"/>
        </w:rPr>
        <w:t>、</w:t>
        <w:tab/>
        <w:t>终止经营</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line="240" w:lineRule="auto"/>
        <w:ind w:left="0" w:right="0" w:firstLine="0"/>
        <w:jc w:val="left"/>
      </w:pPr>
      <w:bookmarkStart w:id="2295" w:name="bookmark2295"/>
      <w:r>
        <w:rPr>
          <w:rFonts w:ascii="Times New Roman" w:eastAsia="Times New Roman" w:hAnsi="Times New Roman" w:cs="Times New Roman"/>
          <w:color w:val="000000"/>
          <w:spacing w:val="0"/>
          <w:w w:val="100"/>
          <w:position w:val="0"/>
        </w:rPr>
        <w:t>6</w:t>
      </w:r>
      <w:bookmarkEnd w:id="2295"/>
      <w:r>
        <w:rPr>
          <w:color w:val="000000"/>
          <w:spacing w:val="0"/>
          <w:w w:val="100"/>
          <w:position w:val="0"/>
        </w:rPr>
        <w:t>、分部信息</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2296" w:name="bookmark2296"/>
      <w:r>
        <w:rPr>
          <w:color w:val="000000"/>
          <w:spacing w:val="0"/>
          <w:w w:val="100"/>
          <w:position w:val="0"/>
        </w:rPr>
        <w:t>（</w:t>
      </w:r>
      <w:bookmarkEnd w:id="229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2297" w:name="bookmark2297"/>
      <w:r>
        <w:rPr>
          <w:color w:val="000000"/>
          <w:spacing w:val="0"/>
          <w:w w:val="100"/>
          <w:position w:val="0"/>
        </w:rPr>
        <w:t>（</w:t>
      </w:r>
      <w:bookmarkEnd w:id="2297"/>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8"/>
        <w:keepNext w:val="0"/>
        <w:keepLines w:val="0"/>
        <w:widowControl w:val="0"/>
        <w:shd w:val="clear" w:color="auto" w:fill="auto"/>
        <w:tabs>
          <w:tab w:pos="493" w:val="left"/>
        </w:tabs>
        <w:bidi w:val="0"/>
        <w:spacing w:before="0" w:line="240" w:lineRule="auto"/>
        <w:ind w:left="0" w:right="0" w:firstLine="0"/>
        <w:jc w:val="left"/>
      </w:pPr>
      <w:bookmarkStart w:id="2298" w:name="bookmark2298"/>
      <w:r>
        <w:rPr>
          <w:color w:val="000000"/>
          <w:spacing w:val="0"/>
          <w:w w:val="100"/>
          <w:position w:val="0"/>
        </w:rPr>
        <w:t>（</w:t>
      </w:r>
      <w:bookmarkEnd w:id="229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2299" w:name="bookmark2299"/>
      <w:r>
        <w:rPr>
          <w:color w:val="000000"/>
          <w:spacing w:val="0"/>
          <w:w w:val="100"/>
          <w:position w:val="0"/>
        </w:rPr>
        <w:t>（</w:t>
      </w:r>
      <w:bookmarkEnd w:id="229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58"/>
        <w:keepNext w:val="0"/>
        <w:keepLines w:val="0"/>
        <w:widowControl w:val="0"/>
        <w:shd w:val="clear" w:color="auto" w:fill="auto"/>
        <w:tabs>
          <w:tab w:pos="376" w:val="left"/>
        </w:tabs>
        <w:bidi w:val="0"/>
        <w:spacing w:before="0" w:line="240" w:lineRule="auto"/>
        <w:ind w:left="0" w:right="0" w:firstLine="0"/>
        <w:jc w:val="left"/>
      </w:pPr>
      <w:bookmarkStart w:id="2300" w:name="bookmark2300"/>
      <w:r>
        <w:rPr>
          <w:rFonts w:ascii="Times New Roman" w:eastAsia="Times New Roman" w:hAnsi="Times New Roman" w:cs="Times New Roman"/>
          <w:color w:val="000000"/>
          <w:spacing w:val="0"/>
          <w:w w:val="100"/>
          <w:position w:val="0"/>
        </w:rPr>
        <w:t>7</w:t>
      </w:r>
      <w:bookmarkEnd w:id="2300"/>
      <w:r>
        <w:rPr>
          <w:color w:val="000000"/>
          <w:spacing w:val="0"/>
          <w:w w:val="100"/>
          <w:position w:val="0"/>
        </w:rPr>
        <w:t>、</w:t>
        <w:tab/>
        <w:t>其他对投资者决策有影响的重要交易和事项</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2301" w:name="bookmark2301"/>
      <w:r>
        <w:rPr>
          <w:rFonts w:ascii="Times New Roman" w:eastAsia="Times New Roman" w:hAnsi="Times New Roman" w:cs="Times New Roman"/>
          <w:color w:val="000000"/>
          <w:spacing w:val="0"/>
          <w:w w:val="100"/>
          <w:position w:val="0"/>
        </w:rPr>
        <w:t>8</w:t>
      </w:r>
      <w:bookmarkEnd w:id="2301"/>
      <w:r>
        <w:rPr>
          <w:color w:val="000000"/>
          <w:spacing w:val="0"/>
          <w:w w:val="100"/>
          <w:position w:val="0"/>
        </w:rPr>
        <w:t>、</w:t>
        <w:tab/>
        <w:t>其他</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日，本公司无需要披露的其他重要事项。</w:t>
      </w:r>
    </w:p>
    <w:p>
      <w:pPr>
        <w:pStyle w:val="Style28"/>
        <w:keepNext/>
        <w:keepLines/>
        <w:widowControl w:val="0"/>
        <w:shd w:val="clear" w:color="auto" w:fill="auto"/>
        <w:bidi w:val="0"/>
        <w:spacing w:before="0" w:after="360" w:line="240" w:lineRule="auto"/>
        <w:ind w:left="0" w:right="0" w:firstLine="0"/>
        <w:jc w:val="left"/>
      </w:pPr>
      <w:bookmarkStart w:id="2302" w:name="bookmark2302"/>
      <w:bookmarkStart w:id="2303" w:name="bookmark2303"/>
      <w:bookmarkStart w:id="2304" w:name="bookmark2304"/>
      <w:r>
        <w:rPr>
          <w:color w:val="000000"/>
          <w:spacing w:val="0"/>
          <w:w w:val="100"/>
          <w:position w:val="0"/>
          <w:sz w:val="24"/>
          <w:szCs w:val="24"/>
        </w:rPr>
        <w:t>十七、母公司财务报表主要项目注释</w:t>
      </w:r>
      <w:bookmarkEnd w:id="2302"/>
      <w:bookmarkEnd w:id="2303"/>
      <w:bookmarkEnd w:id="2304"/>
    </w:p>
    <w:p>
      <w:pPr>
        <w:pStyle w:val="Style5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760,183,</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50,817,2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709,365,7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541,398,1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48,628,66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492,769,47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 围内关联方客户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29,940,3</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29,940,30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15,488,79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15,488,799.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 融资产组客户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60,994,3</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8,065,22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52,929,09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34,765,29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4,459,747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30,305,547.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 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669,248,</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374.03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88.04%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42,751,9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626,496,3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491,144,0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44,168,91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446,975,12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w:t>
            </w:r>
          </w:p>
        </w:tc>
      </w:tr>
    </w:tbl>
    <w:p>
      <w:pPr>
        <w:widowControl w:val="0"/>
        <w:spacing w:line="1" w:lineRule="exact"/>
      </w:pPr>
      <w:r>
        <w:br w:type="page"/>
      </w:r>
    </w:p>
    <w:p>
      <w:pPr>
        <w:widowControl w:val="0"/>
        <w:jc w:val="center"/>
        <w:rPr>
          <w:sz w:val="2"/>
          <w:szCs w:val="2"/>
        </w:rPr>
      </w:pPr>
      <w:r>
        <w:drawing>
          <wp:inline>
            <wp:extent cx="6120130" cy="332867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stretch/>
                  </pic:blipFill>
                  <pic:spPr>
                    <a:xfrm>
                      <a:ext cx="6120130" cy="3328670"/>
                    </a:xfrm>
                    <a:prstGeom prst="rect"/>
                  </pic:spPr>
                </pic:pic>
              </a:graphicData>
            </a:graphic>
          </wp:inline>
        </w:drawing>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：应收联创智融资产组客户</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 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60,994,321.40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8,065,227.40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60,994,321.40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8,065,227.40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公司参考历史信用损失经验，结合当前状况以及对未来经济状况的预测，确定该组合。</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669,248,374.03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42,751,978.63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669,248,374.03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42,751,978.63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公司参考历史信用损失经验，结合当前状况以及对未来经济状况的预测，确定该组合。</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711,094,405.81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711,094,405.81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31,330,931.90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10,645,827.14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7,111,836.04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3,984,794.33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439,980.95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2,687,060.76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760,183,000.89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305" w:name="bookmark2305"/>
      <w:bookmarkStart w:id="2306" w:name="bookmark2306"/>
      <w:bookmarkStart w:id="2307" w:name="bookmark23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05"/>
      <w:bookmarkEnd w:id="2306"/>
      <w:bookmarkEnd w:id="230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 智融资产组客户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4,459,747.52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3,605,479.88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8,065,227.40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44,168,917.69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-1,416,939.06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42,751,978.63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48,628,665.21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2,188,540.82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50,817,206.03</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70"/>
        <w:gridCol w:w="3101"/>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308" w:name="bookmark2308"/>
      <w:bookmarkStart w:id="2309" w:name="bookmark2309"/>
      <w:bookmarkStart w:id="2310" w:name="bookmark2310"/>
      <w:bookmarkStart w:id="2311" w:name="bookmark2311"/>
      <w:r>
        <w:rPr>
          <w:color w:val="000000"/>
          <w:spacing w:val="0"/>
          <w:w w:val="100"/>
          <w:position w:val="0"/>
        </w:rPr>
        <w:t>（</w:t>
      </w:r>
      <w:bookmarkEnd w:id="231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08"/>
      <w:bookmarkEnd w:id="2309"/>
      <w:bookmarkEnd w:id="231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widowControl w:val="0"/>
        <w:spacing w:line="1" w:lineRule="exact"/>
      </w:pPr>
    </w:p>
    <w:tbl>
      <w:tblPr>
        <w:tblOverlap w:val="never"/>
        <w:jc w:val="center"/>
        <w:tblLayout w:type="fixed"/>
      </w:tblPr>
      <w:tblGrid>
        <w:gridCol w:w="1690"/>
        <w:gridCol w:w="1550"/>
        <w:gridCol w:w="1550"/>
        <w:gridCol w:w="1550"/>
        <w:gridCol w:w="1618"/>
        <w:gridCol w:w="162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2312" w:name="bookmark2312"/>
      <w:bookmarkStart w:id="2313" w:name="bookmark2313"/>
      <w:bookmarkStart w:id="2314" w:name="bookmark2314"/>
      <w:bookmarkStart w:id="2315" w:name="bookmark2315"/>
      <w:r>
        <w:rPr>
          <w:color w:val="000000"/>
          <w:spacing w:val="0"/>
          <w:w w:val="100"/>
          <w:position w:val="0"/>
        </w:rPr>
        <w:t>（</w:t>
      </w:r>
      <w:bookmarkEnd w:id="231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12"/>
      <w:bookmarkEnd w:id="2313"/>
      <w:bookmarkEnd w:id="231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150,202,343.57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7,827,715.99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145,487,870.81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7,274,393.54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98,638,125.69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5,593,272.17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53,237,068.97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2,661,853.45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42,303,827.43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2,346,200.33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489,869,236.47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64.44%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2316" w:name="bookmark2316"/>
      <w:bookmarkStart w:id="2317" w:name="bookmark2317"/>
      <w:bookmarkStart w:id="2318" w:name="bookmark2318"/>
      <w:bookmarkStart w:id="2319" w:name="bookmark2319"/>
      <w:r>
        <w:rPr>
          <w:color w:val="000000"/>
          <w:spacing w:val="0"/>
          <w:w w:val="100"/>
          <w:position w:val="0"/>
        </w:rPr>
        <w:t>（</w:t>
      </w:r>
      <w:bookmarkEnd w:id="231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16"/>
      <w:bookmarkEnd w:id="2317"/>
      <w:bookmarkEnd w:id="2319"/>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line="240" w:lineRule="auto"/>
        <w:ind w:left="0" w:right="0" w:firstLine="0"/>
        <w:jc w:val="left"/>
      </w:pPr>
      <w:bookmarkStart w:id="2320" w:name="bookmark2320"/>
      <w:bookmarkStart w:id="2321" w:name="bookmark2321"/>
      <w:bookmarkStart w:id="2322" w:name="bookmark2322"/>
      <w:bookmarkStart w:id="2323" w:name="bookmark2323"/>
      <w:r>
        <w:rPr>
          <w:color w:val="000000"/>
          <w:spacing w:val="0"/>
          <w:w w:val="100"/>
          <w:position w:val="0"/>
        </w:rPr>
        <w:t>（</w:t>
      </w:r>
      <w:bookmarkEnd w:id="232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20"/>
      <w:bookmarkEnd w:id="2321"/>
      <w:bookmarkEnd w:id="232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numPr>
          <w:ilvl w:val="0"/>
          <w:numId w:val="179"/>
        </w:numPr>
        <w:shd w:val="clear" w:color="auto" w:fill="auto"/>
        <w:tabs>
          <w:tab w:pos="893" w:val="left"/>
        </w:tabs>
        <w:bidi w:val="0"/>
        <w:spacing w:before="0" w:after="80" w:line="240" w:lineRule="auto"/>
        <w:ind w:left="0" w:right="0" w:firstLine="520"/>
        <w:jc w:val="left"/>
      </w:pPr>
      <w:bookmarkStart w:id="2324" w:name="bookmark2324"/>
      <w:bookmarkEnd w:id="2324"/>
      <w:r>
        <w:rPr>
          <w:color w:val="000000"/>
          <w:spacing w:val="0"/>
          <w:w w:val="100"/>
          <w:position w:val="0"/>
        </w:rPr>
        <w:t>本期坏账准备计提金额的确认标准及说明见附注五、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1"/>
        <w:keepNext w:val="0"/>
        <w:keepLines w:val="0"/>
        <w:widowControl w:val="0"/>
        <w:numPr>
          <w:ilvl w:val="0"/>
          <w:numId w:val="179"/>
        </w:numPr>
        <w:shd w:val="clear" w:color="auto" w:fill="auto"/>
        <w:tabs>
          <w:tab w:pos="893" w:val="left"/>
        </w:tabs>
        <w:bidi w:val="0"/>
        <w:spacing w:before="0" w:after="360" w:line="240" w:lineRule="auto"/>
        <w:ind w:left="0" w:right="0" w:firstLine="520"/>
        <w:jc w:val="left"/>
      </w:pPr>
      <w:bookmarkStart w:id="2325" w:name="bookmark2325"/>
      <w:bookmarkEnd w:id="2325"/>
      <w:r>
        <w:rPr>
          <w:color w:val="000000"/>
          <w:spacing w:val="0"/>
          <w:w w:val="100"/>
          <w:position w:val="0"/>
        </w:rPr>
        <w:t>应收账款期末余额较期初余额增长</w:t>
      </w:r>
      <w:r>
        <w:rPr>
          <w:rFonts w:ascii="Times New Roman" w:eastAsia="Times New Roman" w:hAnsi="Times New Roman" w:cs="Times New Roman"/>
          <w:color w:val="000000"/>
          <w:spacing w:val="0"/>
          <w:w w:val="100"/>
          <w:position w:val="0"/>
        </w:rPr>
        <w:t>40.41%</w:t>
      </w:r>
      <w:r>
        <w:rPr>
          <w:color w:val="000000"/>
          <w:spacing w:val="0"/>
          <w:w w:val="100"/>
          <w:position w:val="0"/>
        </w:rPr>
        <w:t>，主要原因是本期销售规模扩大，应收账款余额相应增加。</w:t>
      </w:r>
    </w:p>
    <w:p>
      <w:pPr>
        <w:pStyle w:val="Style31"/>
        <w:keepNext/>
        <w:keepLines/>
        <w:widowControl w:val="0"/>
        <w:shd w:val="clear" w:color="auto" w:fill="auto"/>
        <w:bidi w:val="0"/>
        <w:spacing w:before="0" w:line="240" w:lineRule="auto"/>
        <w:ind w:left="0" w:right="0" w:firstLine="0"/>
        <w:jc w:val="left"/>
      </w:pPr>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26"/>
      <w:bookmarkEnd w:id="2327"/>
      <w:bookmarkEnd w:id="232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32,921,229.88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58,994,672.13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32,921,229.88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58,994,672.13</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329" w:name="bookmark2329"/>
      <w:bookmarkStart w:id="2330" w:name="bookmark2330"/>
      <w:bookmarkStart w:id="2331" w:name="bookmark2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29"/>
      <w:bookmarkEnd w:id="2330"/>
      <w:bookmarkEnd w:id="2331"/>
    </w:p>
    <w:p>
      <w:pPr>
        <w:pStyle w:val="Style31"/>
        <w:keepNext/>
        <w:keepLines/>
        <w:widowControl w:val="0"/>
        <w:shd w:val="clear" w:color="auto" w:fill="auto"/>
        <w:bidi w:val="0"/>
        <w:spacing w:before="0" w:line="240" w:lineRule="auto"/>
        <w:ind w:left="0" w:right="0" w:firstLine="0"/>
        <w:jc w:val="left"/>
      </w:pPr>
      <w:bookmarkStart w:id="2329" w:name="bookmark2329"/>
      <w:bookmarkStart w:id="2330" w:name="bookmark2330"/>
      <w:bookmarkStart w:id="2332" w:name="bookmark2332"/>
      <w:bookmarkStart w:id="2333" w:name="bookmark2333"/>
      <w:r>
        <w:rPr>
          <w:rFonts w:ascii="Times New Roman" w:eastAsia="Times New Roman" w:hAnsi="Times New Roman" w:cs="Times New Roman"/>
          <w:color w:val="000000"/>
          <w:spacing w:val="0"/>
          <w:w w:val="100"/>
          <w:position w:val="0"/>
        </w:rPr>
        <w:t>1</w:t>
      </w:r>
      <w:bookmarkEnd w:id="2332"/>
      <w:r>
        <w:rPr>
          <w:color w:val="000000"/>
          <w:spacing w:val="0"/>
          <w:w w:val="100"/>
          <w:position w:val="0"/>
        </w:rPr>
        <w:t>）应收利息分类</w:t>
      </w:r>
      <w:bookmarkEnd w:id="2329"/>
      <w:bookmarkEnd w:id="2330"/>
      <w:bookmarkEnd w:id="233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1"/>
        <w:keepNext/>
        <w:keepLines/>
        <w:widowControl w:val="0"/>
        <w:shd w:val="clear" w:color="auto" w:fill="auto"/>
        <w:bidi w:val="0"/>
        <w:spacing w:before="0" w:line="240" w:lineRule="auto"/>
        <w:ind w:left="0" w:right="0" w:firstLine="0"/>
        <w:jc w:val="left"/>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2</w:t>
      </w:r>
      <w:bookmarkEnd w:id="2336"/>
      <w:r>
        <w:rPr>
          <w:color w:val="000000"/>
          <w:spacing w:val="0"/>
          <w:w w:val="100"/>
          <w:position w:val="0"/>
        </w:rPr>
        <w:t>）重要逾期利息</w:t>
      </w:r>
      <w:bookmarkEnd w:id="2334"/>
      <w:bookmarkEnd w:id="2335"/>
      <w:bookmarkEnd w:id="2337"/>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3</w:t>
      </w:r>
      <w:bookmarkEnd w:id="2340"/>
      <w:r>
        <w:rPr>
          <w:color w:val="000000"/>
          <w:spacing w:val="0"/>
          <w:w w:val="100"/>
          <w:position w:val="0"/>
        </w:rPr>
        <w:t>）坏账准备计提情况</w:t>
      </w:r>
      <w:bookmarkEnd w:id="2338"/>
      <w:bookmarkEnd w:id="2339"/>
      <w:bookmarkEnd w:id="2341"/>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342" w:name="bookmark2342"/>
      <w:bookmarkStart w:id="2343" w:name="bookmark2343"/>
      <w:bookmarkStart w:id="2344" w:name="bookmark23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42"/>
      <w:bookmarkEnd w:id="2343"/>
      <w:bookmarkEnd w:id="2344"/>
    </w:p>
    <w:p>
      <w:pPr>
        <w:pStyle w:val="Style31"/>
        <w:keepNext/>
        <w:keepLines/>
        <w:widowControl w:val="0"/>
        <w:shd w:val="clear" w:color="auto" w:fill="auto"/>
        <w:bidi w:val="0"/>
        <w:spacing w:before="0" w:line="240" w:lineRule="auto"/>
        <w:ind w:left="0" w:right="0" w:firstLine="0"/>
        <w:jc w:val="left"/>
      </w:pPr>
      <w:bookmarkStart w:id="2342" w:name="bookmark2342"/>
      <w:bookmarkStart w:id="2343" w:name="bookmark2343"/>
      <w:bookmarkStart w:id="2345" w:name="bookmark2345"/>
      <w:bookmarkStart w:id="2346" w:name="bookmark2346"/>
      <w:r>
        <w:rPr>
          <w:rFonts w:ascii="Times New Roman" w:eastAsia="Times New Roman" w:hAnsi="Times New Roman" w:cs="Times New Roman"/>
          <w:color w:val="000000"/>
          <w:spacing w:val="0"/>
          <w:w w:val="100"/>
          <w:position w:val="0"/>
        </w:rPr>
        <w:t>1</w:t>
      </w:r>
      <w:bookmarkEnd w:id="2345"/>
      <w:r>
        <w:rPr>
          <w:color w:val="000000"/>
          <w:spacing w:val="0"/>
          <w:w w:val="100"/>
          <w:position w:val="0"/>
        </w:rPr>
        <w:t>）应收股利分类</w:t>
      </w:r>
      <w:bookmarkEnd w:id="2342"/>
      <w:bookmarkEnd w:id="2343"/>
      <w:bookmarkEnd w:id="234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347" w:name="bookmark2347"/>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2</w:t>
      </w:r>
      <w:bookmarkEnd w:id="234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47"/>
      <w:bookmarkEnd w:id="2348"/>
      <w:bookmarkEnd w:id="2350"/>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351" w:name="bookmark2351"/>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3</w:t>
      </w:r>
      <w:bookmarkEnd w:id="2353"/>
      <w:r>
        <w:rPr>
          <w:color w:val="000000"/>
          <w:spacing w:val="0"/>
          <w:w w:val="100"/>
          <w:position w:val="0"/>
        </w:rPr>
        <w:t>）坏账准备计提情况</w:t>
      </w:r>
      <w:bookmarkEnd w:id="2351"/>
      <w:bookmarkEnd w:id="2352"/>
      <w:bookmarkEnd w:id="2354"/>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355" w:name="bookmark2355"/>
      <w:bookmarkStart w:id="2356" w:name="bookmark2356"/>
      <w:bookmarkStart w:id="2357" w:name="bookmark2357"/>
      <w:bookmarkStart w:id="2358" w:name="bookmark2358"/>
      <w:r>
        <w:rPr>
          <w:color w:val="000000"/>
          <w:spacing w:val="0"/>
          <w:w w:val="100"/>
          <w:position w:val="0"/>
        </w:rPr>
        <w:t>（</w:t>
      </w:r>
      <w:bookmarkEnd w:id="235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55"/>
      <w:bookmarkEnd w:id="2356"/>
      <w:bookmarkEnd w:id="2358"/>
    </w:p>
    <w:p>
      <w:pPr>
        <w:pStyle w:val="Style31"/>
        <w:keepNext/>
        <w:keepLines/>
        <w:widowControl w:val="0"/>
        <w:shd w:val="clear" w:color="auto" w:fill="auto"/>
        <w:bidi w:val="0"/>
        <w:spacing w:before="0" w:line="240" w:lineRule="auto"/>
        <w:ind w:left="0" w:right="0" w:firstLine="0"/>
        <w:jc w:val="left"/>
      </w:pPr>
      <w:bookmarkStart w:id="2355" w:name="bookmark2355"/>
      <w:bookmarkStart w:id="2356" w:name="bookmark2356"/>
      <w:bookmarkStart w:id="2359" w:name="bookmark235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55"/>
      <w:bookmarkEnd w:id="2356"/>
      <w:bookmarkEnd w:id="235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合并范围内子公司往来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14,759,000.00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38,724,694.67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10,004,500.00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5,651,361.35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3,654,438.74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4,100,883.82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3,398,605.98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586,018.21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588,109.85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14,768,184.86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35,101,763.38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61,134,034.10</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60"/>
      <w:bookmarkEnd w:id="2361"/>
      <w:bookmarkEnd w:id="2362"/>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2,139,361.97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2,139,361.97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41,171.53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41,171.53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2,180,533.50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2,180,533.50</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28,545,774.28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28,545,774.28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4,826,285.60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594,200.00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1,135,503.50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1,135,503.50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35,101,763.38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3</w:t>
      </w:r>
      <w:bookmarkEnd w:id="2365"/>
      <w:r>
        <w:rPr>
          <w:color w:val="000000"/>
          <w:spacing w:val="0"/>
          <w:w w:val="100"/>
          <w:position w:val="0"/>
        </w:rPr>
        <w:t>）本期计提、收回或转回的坏账准备情况</w:t>
      </w:r>
      <w:bookmarkEnd w:id="2363"/>
      <w:bookmarkEnd w:id="2364"/>
      <w:bookmarkEnd w:id="2366"/>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：应收其他客 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2,139,361.97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41,171.53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2,180,533.50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2,139,361.97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41,171.53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2,180,533.50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2367" w:name="bookmark2367"/>
      <w:bookmarkStart w:id="2368" w:name="bookmark2368"/>
      <w:bookmarkStart w:id="2369" w:name="bookmark2369"/>
      <w:bookmarkStart w:id="2370" w:name="bookmark2370"/>
      <w:r>
        <w:rPr>
          <w:rFonts w:ascii="Times New Roman" w:eastAsia="Times New Roman" w:hAnsi="Times New Roman" w:cs="Times New Roman"/>
          <w:color w:val="000000"/>
          <w:spacing w:val="0"/>
          <w:w w:val="100"/>
          <w:position w:val="0"/>
        </w:rPr>
        <w:t>4</w:t>
      </w:r>
      <w:bookmarkEnd w:id="2369"/>
      <w:r>
        <w:rPr>
          <w:color w:val="000000"/>
          <w:spacing w:val="0"/>
          <w:w w:val="100"/>
          <w:position w:val="0"/>
        </w:rPr>
        <w:t>）本期实际核销的其他应收款情况</w:t>
      </w:r>
      <w:bookmarkEnd w:id="2367"/>
      <w:bookmarkEnd w:id="2368"/>
      <w:bookmarkEnd w:id="237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2371" w:name="bookmark2371"/>
      <w:bookmarkStart w:id="2372" w:name="bookmark2372"/>
      <w:bookmarkStart w:id="2373" w:name="bookmark2373"/>
      <w:bookmarkStart w:id="2374" w:name="bookmark2374"/>
      <w:r>
        <w:rPr>
          <w:rFonts w:ascii="Times New Roman" w:eastAsia="Times New Roman" w:hAnsi="Times New Roman" w:cs="Times New Roman"/>
          <w:color w:val="000000"/>
          <w:spacing w:val="0"/>
          <w:w w:val="100"/>
          <w:position w:val="0"/>
        </w:rPr>
        <w:t>5</w:t>
      </w:r>
      <w:bookmarkEnd w:id="2373"/>
      <w:r>
        <w:rPr>
          <w:color w:val="000000"/>
          <w:spacing w:val="0"/>
          <w:w w:val="100"/>
          <w:position w:val="0"/>
        </w:rPr>
        <w:t>）按欠款方归集的期末余额前五名的其他应收款情况</w:t>
      </w:r>
      <w:bookmarkEnd w:id="2371"/>
      <w:bookmarkEnd w:id="2372"/>
      <w:bookmarkEnd w:id="237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北京太极华保科技股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10,004,500.00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500,225.00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江苏润和捷诚科技产 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北京润和汇智信息技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深圳润和汇智信息技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1,159,000.00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广州润和颐能软件技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24,763,500.00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500,225.00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375" w:name="bookmark2375"/>
      <w:bookmarkStart w:id="2376" w:name="bookmark2376"/>
      <w:bookmarkStart w:id="2377" w:name="bookmark2377"/>
      <w:bookmarkStart w:id="2378" w:name="bookmark2378"/>
      <w:r>
        <w:rPr>
          <w:rFonts w:ascii="Times New Roman" w:eastAsia="Times New Roman" w:hAnsi="Times New Roman" w:cs="Times New Roman"/>
          <w:color w:val="000000"/>
          <w:spacing w:val="0"/>
          <w:w w:val="100"/>
          <w:position w:val="0"/>
        </w:rPr>
        <w:t>6</w:t>
      </w:r>
      <w:bookmarkEnd w:id="2377"/>
      <w:r>
        <w:rPr>
          <w:color w:val="000000"/>
          <w:spacing w:val="0"/>
          <w:w w:val="100"/>
          <w:position w:val="0"/>
        </w:rPr>
        <w:t>）涉及政府补助的应收款项</w:t>
      </w:r>
      <w:bookmarkEnd w:id="2375"/>
      <w:bookmarkEnd w:id="2376"/>
      <w:bookmarkEnd w:id="237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7</w:t>
      </w:r>
      <w:bookmarkEnd w:id="2381"/>
      <w:r>
        <w:rPr>
          <w:color w:val="000000"/>
          <w:spacing w:val="0"/>
          <w:w w:val="100"/>
          <w:position w:val="0"/>
        </w:rPr>
        <w:t>）因金融资产转移而终止确认的其他应收款</w:t>
      </w:r>
      <w:bookmarkEnd w:id="2379"/>
      <w:bookmarkEnd w:id="2380"/>
      <w:bookmarkEnd w:id="2382"/>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8</w:t>
      </w:r>
      <w:bookmarkEnd w:id="2385"/>
      <w:r>
        <w:rPr>
          <w:color w:val="000000"/>
          <w:spacing w:val="0"/>
          <w:w w:val="100"/>
          <w:position w:val="0"/>
        </w:rPr>
        <w:t>）转移其他应收款且继续涉入形成的资产、负债金额</w:t>
      </w:r>
      <w:bookmarkEnd w:id="2383"/>
      <w:bookmarkEnd w:id="2384"/>
      <w:bookmarkEnd w:id="238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numPr>
          <w:ilvl w:val="0"/>
          <w:numId w:val="181"/>
        </w:numPr>
        <w:shd w:val="clear" w:color="auto" w:fill="auto"/>
        <w:tabs>
          <w:tab w:pos="893" w:val="left"/>
        </w:tabs>
        <w:bidi w:val="0"/>
        <w:spacing w:before="0" w:after="80" w:line="240" w:lineRule="auto"/>
        <w:ind w:left="0" w:right="0" w:firstLine="520"/>
        <w:jc w:val="left"/>
      </w:pPr>
      <w:bookmarkStart w:id="2387" w:name="bookmark2387"/>
      <w:bookmarkEnd w:id="2387"/>
      <w:r>
        <w:rPr>
          <w:color w:val="000000"/>
          <w:spacing w:val="0"/>
          <w:w w:val="100"/>
          <w:position w:val="0"/>
        </w:rPr>
        <w:t>本期坏账准备计提金额的确认标准及说明见附注五、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1"/>
        <w:keepNext w:val="0"/>
        <w:keepLines w:val="0"/>
        <w:widowControl w:val="0"/>
        <w:numPr>
          <w:ilvl w:val="0"/>
          <w:numId w:val="181"/>
        </w:numPr>
        <w:shd w:val="clear" w:color="auto" w:fill="auto"/>
        <w:tabs>
          <w:tab w:pos="893" w:val="left"/>
        </w:tabs>
        <w:bidi w:val="0"/>
        <w:spacing w:before="0" w:after="360" w:line="240" w:lineRule="auto"/>
        <w:ind w:left="0" w:right="0" w:firstLine="520"/>
        <w:jc w:val="left"/>
      </w:pPr>
      <w:bookmarkStart w:id="2388" w:name="bookmark2388"/>
      <w:bookmarkEnd w:id="2388"/>
      <w:r>
        <w:rPr>
          <w:color w:val="000000"/>
          <w:spacing w:val="0"/>
          <w:w w:val="100"/>
          <w:position w:val="0"/>
        </w:rPr>
        <w:t>其他应收款期末余额较期初余额减少</w:t>
      </w:r>
      <w:r>
        <w:rPr>
          <w:rFonts w:ascii="Times New Roman" w:eastAsia="Times New Roman" w:hAnsi="Times New Roman" w:cs="Times New Roman"/>
          <w:color w:val="000000"/>
          <w:spacing w:val="0"/>
          <w:w w:val="100"/>
          <w:position w:val="0"/>
        </w:rPr>
        <w:t>42.58%</w:t>
      </w:r>
      <w:r>
        <w:rPr>
          <w:color w:val="000000"/>
          <w:spacing w:val="0"/>
          <w:w w:val="100"/>
          <w:position w:val="0"/>
        </w:rPr>
        <w:t>，主要原因是期末合并范围内关联方往来余额减少。</w:t>
      </w:r>
    </w:p>
    <w:p>
      <w:pPr>
        <w:pStyle w:val="Style31"/>
        <w:keepNext/>
        <w:keepLines/>
        <w:widowControl w:val="0"/>
        <w:shd w:val="clear" w:color="auto" w:fill="auto"/>
        <w:bidi w:val="0"/>
        <w:spacing w:before="0" w:line="240" w:lineRule="auto"/>
        <w:ind w:left="0" w:right="0" w:firstLine="0"/>
        <w:jc w:val="left"/>
      </w:pPr>
      <w:bookmarkStart w:id="2389" w:name="bookmark2389"/>
      <w:bookmarkStart w:id="2390" w:name="bookmark2390"/>
      <w:bookmarkStart w:id="2391" w:name="bookmark2391"/>
      <w:bookmarkStart w:id="2392" w:name="bookmark2392"/>
      <w:r>
        <w:rPr>
          <w:rFonts w:ascii="Times New Roman" w:eastAsia="Times New Roman" w:hAnsi="Times New Roman" w:cs="Times New Roman"/>
          <w:color w:val="000000"/>
          <w:spacing w:val="0"/>
          <w:w w:val="100"/>
          <w:position w:val="0"/>
        </w:rPr>
        <w:t>3</w:t>
      </w:r>
      <w:bookmarkEnd w:id="2391"/>
      <w:r>
        <w:rPr>
          <w:color w:val="000000"/>
          <w:spacing w:val="0"/>
          <w:w w:val="100"/>
          <w:position w:val="0"/>
        </w:rPr>
        <w:t>、长期股权投资</w:t>
      </w:r>
      <w:bookmarkEnd w:id="2389"/>
      <w:bookmarkEnd w:id="2390"/>
      <w:bookmarkEnd w:id="239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3,185,181,606.83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1,473,076,900.00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1,712,104,706.83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3,270,681,606.83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1,496,686,900.00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1,773,994,706.83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53,618,534.88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53,618,534.88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68,818,141.54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68,818,141.54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3,238,800,141.71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1,473,076,900.00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1,765,723,241.71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3,339,499,748.37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1,496,686,900.00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1,842,812,848.37</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393" w:name="bookmark2393"/>
      <w:bookmarkStart w:id="2394" w:name="bookmark2394"/>
      <w:bookmarkStart w:id="2395" w:name="bookmark2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93"/>
      <w:bookmarkEnd w:id="2394"/>
      <w:bookmarkEnd w:id="239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北京联创智融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724,670,000.0</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724,670,000.00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1,473,076,900.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北京捷科智诚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720,000,000.0</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江苏润和南京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软件外包园投</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155,456,135.8</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155,456,135.83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HopeRunTechn ologyCo.,Ltd.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60,676,450.00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60,676,450.00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西安润和软件</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北京润和汇智</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南京润和润云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上海润和信息</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株式会社亦一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^?&gt;M </w:t>
            </w:r>
            <w:r>
              <w:rPr>
                <w:color w:val="000000"/>
                <w:spacing w:val="0"/>
                <w:w w:val="100"/>
                <w:position w:val="0"/>
              </w:rPr>
              <w:t>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4,856,001.00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4,856,001.00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香港润和信息</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2,466,120.00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2,466,120.00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广州润和颐能 软件技术有限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北京润和卓信</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上海菲耐得信 息科技有限公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1,773,994,706.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1,712,104,706.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1,473,076,900.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396" w:name="bookmark2396"/>
      <w:bookmarkStart w:id="2397" w:name="bookmark2397"/>
      <w:bookmarkStart w:id="2398" w:name="bookmark23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96"/>
      <w:bookmarkEnd w:id="2397"/>
      <w:bookmarkEnd w:id="239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宣告发放</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新维数联</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29,868,76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1,538,971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31,407,73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润芯微科 技（江苏）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3,757,188</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93,722.11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10,217,57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14,068,48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南京润辰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2,730,593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-122,013.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2,276,748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4,885,328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苏州保润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3,256,977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欣和信息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奥特酷智</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22,336,58</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-1,017,23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9,676,068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-30,995,4</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江苏鑫合 易家信息 技术有限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7,655,452</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7,428,920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-978,796.</w:t>
            </w:r>
          </w:p>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752,265.1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 智融科技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2,469,551</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-2,484,25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68,818,14</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3,500,000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7,428,920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-713,664. </w:t>
            </w: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22,170,39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-32,727,4</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53,618,53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68,818,14</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3,500,000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7,428,920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-713,664. </w:t>
            </w: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22,170,39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-32,727,4</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53,618,53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numPr>
          <w:ilvl w:val="0"/>
          <w:numId w:val="183"/>
        </w:numPr>
        <w:shd w:val="clear" w:color="auto" w:fill="auto"/>
        <w:bidi w:val="0"/>
        <w:spacing w:before="0" w:after="380" w:line="240" w:lineRule="auto"/>
        <w:ind w:left="0" w:right="0" w:firstLine="0"/>
        <w:jc w:val="left"/>
      </w:pPr>
      <w:bookmarkStart w:id="2399" w:name="bookmark2399"/>
      <w:bookmarkStart w:id="2400" w:name="bookmark2400"/>
      <w:bookmarkStart w:id="2401" w:name="bookmark2401"/>
      <w:bookmarkStart w:id="2402" w:name="bookmark2402"/>
      <w:bookmarkEnd w:id="2401"/>
      <w:r>
        <w:rPr>
          <w:color w:val="000000"/>
          <w:spacing w:val="0"/>
          <w:w w:val="100"/>
          <w:position w:val="0"/>
        </w:rPr>
        <w:t>其他说明</w:t>
      </w:r>
      <w:bookmarkEnd w:id="2399"/>
      <w:bookmarkEnd w:id="2400"/>
      <w:bookmarkEnd w:id="2402"/>
    </w:p>
    <w:p>
      <w:pPr>
        <w:pStyle w:val="Style21"/>
        <w:keepNext w:val="0"/>
        <w:keepLines w:val="0"/>
        <w:widowControl w:val="0"/>
        <w:numPr>
          <w:ilvl w:val="0"/>
          <w:numId w:val="185"/>
        </w:numPr>
        <w:shd w:val="clear" w:color="auto" w:fill="auto"/>
        <w:tabs>
          <w:tab w:pos="873" w:val="left"/>
        </w:tabs>
        <w:bidi w:val="0"/>
        <w:spacing w:before="0" w:after="100" w:line="240" w:lineRule="auto"/>
        <w:ind w:left="0" w:right="0" w:firstLine="500"/>
        <w:jc w:val="left"/>
      </w:pPr>
      <w:bookmarkStart w:id="2403" w:name="bookmark2403"/>
      <w:bookmarkEnd w:id="2403"/>
      <w:r>
        <w:rPr>
          <w:color w:val="000000"/>
          <w:spacing w:val="0"/>
          <w:w w:val="100"/>
          <w:position w:val="0"/>
        </w:rPr>
        <w:t>本期其他联营企业、合营企业投资长期股权投资变动，详见附注七、</w:t>
      </w:r>
      <w:r>
        <w:rPr>
          <w:rFonts w:ascii="Times New Roman" w:eastAsia="Times New Roman" w:hAnsi="Times New Roman" w:cs="Times New Roman"/>
          <w:color w:val="000000"/>
          <w:spacing w:val="0"/>
          <w:w w:val="100"/>
          <w:position w:val="0"/>
        </w:rPr>
        <w:t>17</w:t>
      </w:r>
      <w:r>
        <w:rPr>
          <w:color w:val="000000"/>
          <w:spacing w:val="0"/>
          <w:w w:val="100"/>
          <w:position w:val="0"/>
        </w:rPr>
        <w:t>、长期股权投资。</w:t>
      </w:r>
    </w:p>
    <w:p>
      <w:pPr>
        <w:pStyle w:val="Style21"/>
        <w:keepNext w:val="0"/>
        <w:keepLines w:val="0"/>
        <w:widowControl w:val="0"/>
        <w:numPr>
          <w:ilvl w:val="0"/>
          <w:numId w:val="185"/>
        </w:numPr>
        <w:shd w:val="clear" w:color="auto" w:fill="auto"/>
        <w:tabs>
          <w:tab w:pos="873" w:val="left"/>
        </w:tabs>
        <w:bidi w:val="0"/>
        <w:spacing w:before="0" w:after="380" w:line="240" w:lineRule="auto"/>
        <w:ind w:left="0" w:right="0" w:firstLine="500"/>
        <w:jc w:val="left"/>
      </w:pPr>
      <w:bookmarkStart w:id="2404" w:name="bookmark2404"/>
      <w:bookmarkEnd w:id="2404"/>
      <w:r>
        <w:rPr>
          <w:color w:val="000000"/>
          <w:spacing w:val="0"/>
          <w:w w:val="100"/>
          <w:position w:val="0"/>
        </w:rPr>
        <w:t>本公司投资变现及投资收益汇回无重大限制。</w:t>
      </w:r>
    </w:p>
    <w:p>
      <w:pPr>
        <w:pStyle w:val="Style31"/>
        <w:keepNext/>
        <w:keepLines/>
        <w:widowControl w:val="0"/>
        <w:shd w:val="clear" w:color="auto" w:fill="auto"/>
        <w:bidi w:val="0"/>
        <w:spacing w:before="0" w:after="380" w:line="240" w:lineRule="auto"/>
        <w:ind w:left="0" w:right="0" w:firstLine="0"/>
        <w:jc w:val="left"/>
      </w:pPr>
      <w:bookmarkStart w:id="2405" w:name="bookmark2405"/>
      <w:bookmarkStart w:id="2406" w:name="bookmark2406"/>
      <w:bookmarkStart w:id="2407" w:name="bookmark2407"/>
      <w:bookmarkStart w:id="2408" w:name="bookmark2408"/>
      <w:r>
        <w:rPr>
          <w:rFonts w:ascii="Times New Roman" w:eastAsia="Times New Roman" w:hAnsi="Times New Roman" w:cs="Times New Roman"/>
          <w:color w:val="000000"/>
          <w:spacing w:val="0"/>
          <w:w w:val="100"/>
          <w:position w:val="0"/>
        </w:rPr>
        <w:t>4</w:t>
      </w:r>
      <w:bookmarkEnd w:id="2407"/>
      <w:r>
        <w:rPr>
          <w:color w:val="000000"/>
          <w:spacing w:val="0"/>
          <w:w w:val="100"/>
          <w:position w:val="0"/>
        </w:rPr>
        <w:t>、营业收入和营业成本</w:t>
      </w:r>
      <w:bookmarkEnd w:id="2405"/>
      <w:bookmarkEnd w:id="2406"/>
      <w:bookmarkEnd w:id="240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1,779,683,090.30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1,461,059,736.18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1,444,898,764.79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1,152,106,346.65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1,779,683,090.30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1,461,059,736.18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1,444,898,764.79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1,152,106,346.65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本公司业务主要结算类型可分为完工进度型、人力结算型、产品销售型，根据不同业务结算类型履约义务相关信息具 体如下：</w:t>
      </w:r>
    </w:p>
    <w:p>
      <w:pPr>
        <w:pStyle w:val="Style21"/>
        <w:keepNext w:val="0"/>
        <w:keepLines w:val="0"/>
        <w:widowControl w:val="0"/>
        <w:shd w:val="clear" w:color="auto" w:fill="auto"/>
        <w:bidi w:val="0"/>
        <w:spacing w:before="0" w:after="0" w:line="314" w:lineRule="exact"/>
        <w:ind w:left="0" w:right="0" w:firstLine="520"/>
        <w:jc w:val="left"/>
      </w:pPr>
      <w:bookmarkStart w:id="2409" w:name="bookmark2409"/>
      <w:r>
        <w:rPr>
          <w:color w:val="000000"/>
          <w:spacing w:val="0"/>
          <w:w w:val="100"/>
          <w:position w:val="0"/>
        </w:rPr>
        <w:t>（</w:t>
      </w:r>
      <w:bookmarkEnd w:id="2409"/>
      <w:r>
        <w:rPr>
          <w:rFonts w:ascii="Times New Roman" w:eastAsia="Times New Roman" w:hAnsi="Times New Roman" w:cs="Times New Roman"/>
          <w:color w:val="000000"/>
          <w:spacing w:val="0"/>
          <w:w w:val="100"/>
          <w:position w:val="0"/>
        </w:rPr>
        <w:t>1</w:t>
      </w:r>
      <w:r>
        <w:rPr>
          <w:color w:val="000000"/>
          <w:spacing w:val="0"/>
          <w:w w:val="100"/>
          <w:position w:val="0"/>
        </w:rPr>
        <w:t>） 完工进度型是根据合同约定，达到约定的里程碑进行验收按合同总额比例收款，根据产出法或投入法在履行履 约义务时段内确认收入或在履行履约义务的时点确认收入。</w:t>
      </w:r>
    </w:p>
    <w:p>
      <w:pPr>
        <w:pStyle w:val="Style21"/>
        <w:keepNext w:val="0"/>
        <w:keepLines w:val="0"/>
        <w:widowControl w:val="0"/>
        <w:shd w:val="clear" w:color="auto" w:fill="auto"/>
        <w:tabs>
          <w:tab w:pos="1010" w:val="left"/>
        </w:tabs>
        <w:bidi w:val="0"/>
        <w:spacing w:before="0" w:after="0" w:line="314" w:lineRule="exact"/>
        <w:ind w:left="0" w:right="0" w:firstLine="520"/>
        <w:jc w:val="left"/>
      </w:pPr>
      <w:bookmarkStart w:id="2410" w:name="bookmark2410"/>
      <w:r>
        <w:rPr>
          <w:color w:val="000000"/>
          <w:spacing w:val="0"/>
          <w:w w:val="100"/>
          <w:position w:val="0"/>
        </w:rPr>
        <w:t>（</w:t>
      </w:r>
      <w:bookmarkEnd w:id="2410"/>
      <w:r>
        <w:rPr>
          <w:rFonts w:ascii="Times New Roman" w:eastAsia="Times New Roman" w:hAnsi="Times New Roman" w:cs="Times New Roman"/>
          <w:color w:val="000000"/>
          <w:spacing w:val="0"/>
          <w:w w:val="100"/>
          <w:position w:val="0"/>
        </w:rPr>
        <w:t>2</w:t>
      </w:r>
      <w:r>
        <w:rPr>
          <w:color w:val="000000"/>
          <w:spacing w:val="0"/>
          <w:w w:val="100"/>
          <w:position w:val="0"/>
        </w:rPr>
        <w:t>）</w:t>
        <w:tab/>
        <w:t>人力结算型是根据合同约定，按客户要求委派符合条件的开发人员并根据客户条件确认的不同级别的开发人员 根据实际工作量进行结算，不同客户结算周期不同，一般按月</w:t>
      </w:r>
      <w:r>
        <w:rPr>
          <w:rFonts w:ascii="Times New Roman" w:eastAsia="Times New Roman" w:hAnsi="Times New Roman" w:cs="Times New Roman"/>
          <w:color w:val="000000"/>
          <w:spacing w:val="0"/>
          <w:w w:val="100"/>
          <w:position w:val="0"/>
        </w:rPr>
        <w:t>/</w:t>
      </w:r>
      <w:r>
        <w:rPr>
          <w:color w:val="000000"/>
          <w:spacing w:val="0"/>
          <w:w w:val="100"/>
          <w:position w:val="0"/>
        </w:rPr>
        <w:t>季</w:t>
      </w:r>
      <w:r>
        <w:rPr>
          <w:rFonts w:ascii="Times New Roman" w:eastAsia="Times New Roman" w:hAnsi="Times New Roman" w:cs="Times New Roman"/>
          <w:color w:val="000000"/>
          <w:spacing w:val="0"/>
          <w:w w:val="100"/>
          <w:position w:val="0"/>
        </w:rPr>
        <w:t>/</w:t>
      </w:r>
      <w:r>
        <w:rPr>
          <w:color w:val="000000"/>
          <w:spacing w:val="0"/>
          <w:w w:val="100"/>
          <w:position w:val="0"/>
        </w:rPr>
        <w:t>半年结算一次，根据实际结算的工作量在履行履约义务时 段内确认收入。</w:t>
      </w:r>
    </w:p>
    <w:p>
      <w:pPr>
        <w:pStyle w:val="Style21"/>
        <w:keepNext w:val="0"/>
        <w:keepLines w:val="0"/>
        <w:widowControl w:val="0"/>
        <w:shd w:val="clear" w:color="auto" w:fill="auto"/>
        <w:tabs>
          <w:tab w:pos="1010" w:val="left"/>
        </w:tabs>
        <w:bidi w:val="0"/>
        <w:spacing w:before="0" w:after="0" w:line="314" w:lineRule="exact"/>
        <w:ind w:left="0" w:right="0" w:firstLine="520"/>
        <w:jc w:val="left"/>
      </w:pPr>
      <w:bookmarkStart w:id="2411" w:name="bookmark2411"/>
      <w:r>
        <w:rPr>
          <w:color w:val="000000"/>
          <w:spacing w:val="0"/>
          <w:w w:val="100"/>
          <w:position w:val="0"/>
        </w:rPr>
        <w:t>（</w:t>
      </w:r>
      <w:bookmarkEnd w:id="2411"/>
      <w:r>
        <w:rPr>
          <w:rFonts w:ascii="Times New Roman" w:eastAsia="Times New Roman" w:hAnsi="Times New Roman" w:cs="Times New Roman"/>
          <w:color w:val="000000"/>
          <w:spacing w:val="0"/>
          <w:w w:val="100"/>
          <w:position w:val="0"/>
        </w:rPr>
        <w:t>3</w:t>
      </w:r>
      <w:r>
        <w:rPr>
          <w:color w:val="000000"/>
          <w:spacing w:val="0"/>
          <w:w w:val="100"/>
          <w:position w:val="0"/>
        </w:rPr>
        <w:t>）</w:t>
        <w:tab/>
        <w:t>产品销售型是指销售软硬件或自主产品在控制权转移的某一时点确认收入，一般合同签署后，客户支付合同总 金额的</w:t>
      </w:r>
      <w:r>
        <w:rPr>
          <w:rFonts w:ascii="Times New Roman" w:eastAsia="Times New Roman" w:hAnsi="Times New Roman" w:cs="Times New Roman"/>
          <w:color w:val="000000"/>
          <w:spacing w:val="0"/>
          <w:w w:val="100"/>
          <w:position w:val="0"/>
        </w:rPr>
        <w:t>30%</w:t>
      </w:r>
      <w:r>
        <w:rPr>
          <w:color w:val="000000"/>
          <w:spacing w:val="0"/>
          <w:w w:val="100"/>
          <w:position w:val="0"/>
        </w:rPr>
        <w:t>作为预付款，产品交付给客户并验收通过，客户支付合同总额的</w:t>
      </w:r>
      <w:r>
        <w:rPr>
          <w:rFonts w:ascii="Times New Roman" w:eastAsia="Times New Roman" w:hAnsi="Times New Roman" w:cs="Times New Roman"/>
          <w:color w:val="000000"/>
          <w:spacing w:val="0"/>
          <w:w w:val="100"/>
          <w:position w:val="0"/>
        </w:rPr>
        <w:t>60%</w:t>
      </w:r>
      <w:r>
        <w:rPr>
          <w:color w:val="000000"/>
          <w:spacing w:val="0"/>
          <w:w w:val="100"/>
          <w:position w:val="0"/>
        </w:rPr>
        <w:t>，剩余合同总额的</w:t>
      </w:r>
      <w:r>
        <w:rPr>
          <w:rFonts w:ascii="Times New Roman" w:eastAsia="Times New Roman" w:hAnsi="Times New Roman" w:cs="Times New Roman"/>
          <w:color w:val="000000"/>
          <w:spacing w:val="0"/>
          <w:w w:val="100"/>
          <w:position w:val="0"/>
        </w:rPr>
        <w:t>10%</w:t>
      </w:r>
      <w:r>
        <w:rPr>
          <w:color w:val="000000"/>
          <w:spacing w:val="0"/>
          <w:w w:val="100"/>
          <w:position w:val="0"/>
        </w:rPr>
        <w:t>作为质保金。</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本公司交付的产品是根据客户要求采购或是自主产品，在交付产品前，本公司控制该产品且承担存货风险，为主要责 任人。</w:t>
      </w:r>
    </w:p>
    <w:p>
      <w:pPr>
        <w:pStyle w:val="Style21"/>
        <w:keepNext w:val="0"/>
        <w:keepLines w:val="0"/>
        <w:widowControl w:val="0"/>
        <w:shd w:val="clear" w:color="auto" w:fill="auto"/>
        <w:bidi w:val="0"/>
        <w:spacing w:before="0" w:after="0" w:line="314" w:lineRule="exact"/>
        <w:ind w:left="0" w:right="0" w:firstLine="520"/>
        <w:jc w:val="left"/>
      </w:pPr>
      <w:r>
        <w:rPr>
          <w:color w:val="000000"/>
          <w:spacing w:val="0"/>
          <w:w w:val="100"/>
          <w:position w:val="0"/>
        </w:rPr>
        <w:t>除此之外，本公司的质量保证的类型包括保证型质量保证和服务型质量保证，对于保证型质量保证责任按照或有事项 相关规定处理，对于服务型质量保证责任作为单项履约义务，根据合同约定预计实际投入的工作量，合理分摊合同金额，一 般为合同总额的</w:t>
      </w:r>
      <w:r>
        <w:rPr>
          <w:rFonts w:ascii="Times New Roman" w:eastAsia="Times New Roman" w:hAnsi="Times New Roman" w:cs="Times New Roman"/>
          <w:color w:val="000000"/>
          <w:spacing w:val="0"/>
          <w:w w:val="100"/>
          <w:position w:val="0"/>
        </w:rPr>
        <w:t>5%-10%</w:t>
      </w:r>
      <w:r>
        <w:rPr>
          <w:color w:val="000000"/>
          <w:spacing w:val="0"/>
          <w:w w:val="100"/>
          <w:position w:val="0"/>
        </w:rPr>
        <w:t>。</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2412" w:name="bookmark2412"/>
      <w:bookmarkStart w:id="2413" w:name="bookmark2413"/>
      <w:bookmarkStart w:id="2414" w:name="bookmark2414"/>
      <w:bookmarkStart w:id="2415" w:name="bookmark2415"/>
      <w:r>
        <w:rPr>
          <w:rFonts w:ascii="Times New Roman" w:eastAsia="Times New Roman" w:hAnsi="Times New Roman" w:cs="Times New Roman"/>
          <w:color w:val="000000"/>
          <w:spacing w:val="0"/>
          <w:w w:val="100"/>
          <w:position w:val="0"/>
        </w:rPr>
        <w:t>5</w:t>
      </w:r>
      <w:bookmarkEnd w:id="2414"/>
      <w:r>
        <w:rPr>
          <w:color w:val="000000"/>
          <w:spacing w:val="0"/>
          <w:w w:val="100"/>
          <w:position w:val="0"/>
        </w:rPr>
        <w:t>、投资收益</w:t>
      </w:r>
      <w:bookmarkEnd w:id="2412"/>
      <w:bookmarkEnd w:id="2413"/>
      <w:bookmarkEnd w:id="241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-713,664.83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1,115,850.05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8,933,344.22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12,404,679.08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6,112,997.40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丧失重大影响后，剩余股权按公允价值重 新计量产生的利得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55,396,731.36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12,573,686.82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银行理财产品投资收益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194,597.21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8,134,930.49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190,190,005.36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134,229,146.44</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416" w:name="bookmark2416"/>
      <w:bookmarkStart w:id="2417" w:name="bookmark2417"/>
      <w:bookmarkStart w:id="2418" w:name="bookmark2418"/>
      <w:bookmarkStart w:id="2419" w:name="bookmark2419"/>
      <w:r>
        <w:rPr>
          <w:rFonts w:ascii="Times New Roman" w:eastAsia="Times New Roman" w:hAnsi="Times New Roman" w:cs="Times New Roman"/>
          <w:color w:val="000000"/>
          <w:spacing w:val="0"/>
          <w:w w:val="100"/>
          <w:position w:val="0"/>
        </w:rPr>
        <w:t>6</w:t>
      </w:r>
      <w:bookmarkEnd w:id="2418"/>
      <w:r>
        <w:rPr>
          <w:color w:val="000000"/>
          <w:spacing w:val="0"/>
          <w:w w:val="100"/>
          <w:position w:val="0"/>
        </w:rPr>
        <w:t>、其他</w:t>
      </w:r>
      <w:bookmarkEnd w:id="2416"/>
      <w:bookmarkEnd w:id="2417"/>
      <w:bookmarkEnd w:id="2419"/>
    </w:p>
    <w:p>
      <w:pPr>
        <w:pStyle w:val="Style28"/>
        <w:keepNext/>
        <w:keepLines/>
        <w:widowControl w:val="0"/>
        <w:shd w:val="clear" w:color="auto" w:fill="auto"/>
        <w:bidi w:val="0"/>
        <w:spacing w:before="0" w:after="360" w:line="240" w:lineRule="auto"/>
        <w:ind w:left="0" w:right="0" w:firstLine="0"/>
        <w:jc w:val="left"/>
      </w:pPr>
      <w:bookmarkStart w:id="2420" w:name="bookmark2420"/>
      <w:bookmarkStart w:id="2421" w:name="bookmark2421"/>
      <w:bookmarkStart w:id="2422" w:name="bookmark2422"/>
      <w:r>
        <w:rPr>
          <w:color w:val="000000"/>
          <w:spacing w:val="0"/>
          <w:w w:val="100"/>
          <w:position w:val="0"/>
          <w:sz w:val="24"/>
          <w:szCs w:val="24"/>
        </w:rPr>
        <w:t>十八、补充资料</w:t>
      </w:r>
      <w:bookmarkEnd w:id="2420"/>
      <w:bookmarkEnd w:id="2421"/>
      <w:bookmarkEnd w:id="2422"/>
    </w:p>
    <w:p>
      <w:pPr>
        <w:pStyle w:val="Style31"/>
        <w:keepNext/>
        <w:keepLines/>
        <w:widowControl w:val="0"/>
        <w:shd w:val="clear" w:color="auto" w:fill="auto"/>
        <w:bidi w:val="0"/>
        <w:spacing w:before="0" w:line="240" w:lineRule="auto"/>
        <w:ind w:left="0" w:right="0" w:firstLine="0"/>
        <w:jc w:val="left"/>
      </w:pPr>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23"/>
      <w:bookmarkEnd w:id="2424"/>
      <w:bookmarkEnd w:id="2425"/>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17,747,092.81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14,549,669.02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1,238,706.00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194,597.21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61,644,412.55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-3,133,779.07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1,168,875.58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455,118.02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93,647,704.92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2426" w:name="bookmark2426"/>
      <w:bookmarkStart w:id="2427" w:name="bookmark2427"/>
      <w:bookmarkStart w:id="2428" w:name="bookmark242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26"/>
      <w:bookmarkEnd w:id="2427"/>
      <w:bookmarkEnd w:id="2428"/>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326" w:lineRule="exact"/>
        <w:ind w:left="0" w:right="0" w:firstLine="0"/>
        <w:jc w:val="left"/>
      </w:pPr>
      <w:bookmarkStart w:id="2429" w:name="bookmark2429"/>
      <w:bookmarkStart w:id="2430" w:name="bookmark2430"/>
      <w:bookmarkStart w:id="2431" w:name="bookmark2431"/>
      <w:bookmarkStart w:id="2432" w:name="bookmark2432"/>
      <w:r>
        <w:rPr>
          <w:rFonts w:ascii="Times New Roman" w:eastAsia="Times New Roman" w:hAnsi="Times New Roman" w:cs="Times New Roman"/>
          <w:color w:val="000000"/>
          <w:spacing w:val="0"/>
          <w:w w:val="100"/>
          <w:position w:val="0"/>
        </w:rPr>
        <w:t>3</w:t>
      </w:r>
      <w:bookmarkEnd w:id="2431"/>
      <w:r>
        <w:rPr>
          <w:color w:val="000000"/>
          <w:spacing w:val="0"/>
          <w:w w:val="100"/>
          <w:position w:val="0"/>
        </w:rPr>
        <w:t>、</w:t>
        <w:tab/>
        <w:t>境内外会计准则下会计数据差异</w:t>
      </w:r>
      <w:bookmarkEnd w:id="2429"/>
      <w:bookmarkEnd w:id="2430"/>
      <w:bookmarkEnd w:id="2432"/>
    </w:p>
    <w:p>
      <w:pPr>
        <w:pStyle w:val="Style31"/>
        <w:keepNext/>
        <w:keepLines/>
        <w:widowControl w:val="0"/>
        <w:shd w:val="clear" w:color="auto" w:fill="auto"/>
        <w:tabs>
          <w:tab w:pos="493" w:val="left"/>
        </w:tabs>
        <w:bidi w:val="0"/>
        <w:spacing w:before="0" w:after="340" w:line="326" w:lineRule="exact"/>
        <w:ind w:left="0" w:right="0" w:firstLine="0"/>
        <w:jc w:val="left"/>
      </w:pPr>
      <w:bookmarkStart w:id="2429" w:name="bookmark2429"/>
      <w:bookmarkStart w:id="2430" w:name="bookmark2430"/>
      <w:bookmarkStart w:id="2433" w:name="bookmark2433"/>
      <w:bookmarkStart w:id="2434" w:name="bookmark2434"/>
      <w:r>
        <w:rPr>
          <w:color w:val="000000"/>
          <w:spacing w:val="0"/>
          <w:w w:val="100"/>
          <w:position w:val="0"/>
        </w:rPr>
        <w:t>（</w:t>
      </w:r>
      <w:bookmarkEnd w:id="243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29"/>
      <w:bookmarkEnd w:id="2430"/>
      <w:bookmarkEnd w:id="2434"/>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326" w:lineRule="exact"/>
        <w:ind w:left="0" w:right="0" w:firstLine="0"/>
        <w:jc w:val="left"/>
      </w:pPr>
      <w:bookmarkStart w:id="2435" w:name="bookmark2435"/>
      <w:bookmarkStart w:id="2436" w:name="bookmark2436"/>
      <w:bookmarkStart w:id="2437" w:name="bookmark2437"/>
      <w:bookmarkStart w:id="2438" w:name="bookmark2438"/>
      <w:r>
        <w:rPr>
          <w:color w:val="000000"/>
          <w:spacing w:val="0"/>
          <w:w w:val="100"/>
          <w:position w:val="0"/>
        </w:rPr>
        <w:t>（</w:t>
      </w:r>
      <w:bookmarkEnd w:id="243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35"/>
      <w:bookmarkEnd w:id="2436"/>
      <w:bookmarkEnd w:id="2438"/>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bidi w:val="0"/>
        <w:spacing w:before="0" w:after="280" w:line="326" w:lineRule="exact"/>
        <w:ind w:left="0" w:right="0" w:firstLine="0"/>
        <w:jc w:val="left"/>
      </w:pPr>
      <w:bookmarkStart w:id="2439" w:name="bookmark2439"/>
      <w:bookmarkStart w:id="2440" w:name="bookmark2440"/>
      <w:bookmarkStart w:id="2441" w:name="bookmark2441"/>
      <w:bookmarkStart w:id="2442" w:name="bookmark2442"/>
      <w:r>
        <w:rPr>
          <w:color w:val="000000"/>
          <w:spacing w:val="0"/>
          <w:w w:val="100"/>
          <w:position w:val="0"/>
        </w:rPr>
        <w:t>（</w:t>
      </w:r>
      <w:bookmarkEnd w:id="244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39"/>
      <w:bookmarkEnd w:id="2440"/>
      <w:bookmarkEnd w:id="2442"/>
    </w:p>
    <w:p>
      <w:pPr>
        <w:pStyle w:val="Style31"/>
        <w:keepNext/>
        <w:keepLines/>
        <w:widowControl w:val="0"/>
        <w:shd w:val="clear" w:color="auto" w:fill="auto"/>
        <w:tabs>
          <w:tab w:pos="378" w:val="left"/>
        </w:tabs>
        <w:bidi w:val="0"/>
        <w:spacing w:before="0" w:after="280" w:line="326" w:lineRule="exact"/>
        <w:ind w:left="0" w:right="0" w:firstLine="0"/>
        <w:jc w:val="left"/>
      </w:pPr>
      <w:bookmarkStart w:id="2443" w:name="bookmark2443"/>
      <w:bookmarkStart w:id="2444" w:name="bookmark2444"/>
      <w:bookmarkStart w:id="2445" w:name="bookmark2445"/>
      <w:bookmarkStart w:id="2446" w:name="bookmark2446"/>
      <w:r>
        <w:rPr>
          <w:rFonts w:ascii="Times New Roman" w:eastAsia="Times New Roman" w:hAnsi="Times New Roman" w:cs="Times New Roman"/>
          <w:color w:val="000000"/>
          <w:spacing w:val="0"/>
          <w:w w:val="100"/>
          <w:position w:val="0"/>
        </w:rPr>
        <w:t>4</w:t>
      </w:r>
      <w:bookmarkEnd w:id="2445"/>
      <w:r>
        <w:rPr>
          <w:color w:val="000000"/>
          <w:spacing w:val="0"/>
          <w:w w:val="100"/>
          <w:position w:val="0"/>
        </w:rPr>
        <w:t>、</w:t>
        <w:tab/>
        <w:t>其他</w:t>
      </w:r>
      <w:bookmarkEnd w:id="2443"/>
      <w:bookmarkEnd w:id="2444"/>
      <w:bookmarkEnd w:id="2446"/>
    </w:p>
    <w:sectPr>
      <w:footnotePr>
        <w:pos w:val="pageBottom"/>
        <w:numFmt w:val="decimal"/>
        <w:numRestart w:val="continuous"/>
      </w:footnotePr>
      <w:pgSz w:w="11900" w:h="16840"/>
      <w:pgMar w:top="1378" w:right="1061" w:bottom="1436" w:left="10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7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Arial" w:eastAsia="Arial" w:hAnsi="Arial" w:cs="Arial"/>
      <w:b w:val="0"/>
      <w:bCs w:val="0"/>
      <w:i w:val="0"/>
      <w:iCs w:val="0"/>
      <w:smallCaps w:val="0"/>
      <w:strike w:val="0"/>
      <w:color w:val="1B5A96"/>
      <w:sz w:val="26"/>
      <w:szCs w:val="26"/>
      <w:u w:val="none"/>
      <w:shd w:val="clear" w:color="auto" w:fill="auto"/>
    </w:rPr>
  </w:style>
  <w:style w:type="character" w:customStyle="1" w:styleId="CharStyle5">
    <w:name w:val="Body text (2)_"/>
    <w:basedOn w:val="DefaultParagraphFont"/>
    <w:link w:val="Style4"/>
    <w:rPr>
      <w:rFonts w:ascii="SimSun" w:eastAsia="SimSun" w:hAnsi="SimSun" w:cs="SimSun"/>
      <w:b/>
      <w:bCs/>
      <w:i w:val="0"/>
      <w:iCs w:val="0"/>
      <w:smallCaps w:val="0"/>
      <w:strike w:val="0"/>
      <w:sz w:val="28"/>
      <w:szCs w:val="28"/>
      <w:u w:val="none"/>
      <w:shd w:val="clear" w:color="auto" w:fill="auto"/>
    </w:rPr>
  </w:style>
  <w:style w:type="character" w:customStyle="1" w:styleId="CharStyle8">
    <w:name w:val="Body text (3)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5)_"/>
    <w:basedOn w:val="DefaultParagraphFont"/>
    <w:link w:val="Style12"/>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5">
    <w:name w:val="Body text (6)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Heading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Picture caption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Picture caption (2)_"/>
    <w:basedOn w:val="DefaultParagraphFont"/>
    <w:link w:val="Style36"/>
    <w:rPr>
      <w:rFonts w:ascii="SimHei" w:eastAsia="SimHei" w:hAnsi="SimHei" w:cs="SimHei"/>
      <w:b w:val="0"/>
      <w:bCs w:val="0"/>
      <w:i w:val="0"/>
      <w:iCs w:val="0"/>
      <w:smallCaps w:val="0"/>
      <w:strike w:val="0"/>
      <w:color w:val="B4E2F7"/>
      <w:sz w:val="20"/>
      <w:szCs w:val="20"/>
      <w:u w:val="none"/>
      <w:shd w:val="clear" w:color="auto" w:fill="auto"/>
    </w:rPr>
  </w:style>
  <w:style w:type="character" w:customStyle="1" w:styleId="CharStyle39">
    <w:name w:val="Table caption_"/>
    <w:basedOn w:val="DefaultParagraphFont"/>
    <w:link w:val="Style38"/>
    <w:rPr>
      <w:rFonts w:ascii="SimSun" w:eastAsia="SimSun" w:hAnsi="SimSun" w:cs="SimSun"/>
      <w:b w:val="0"/>
      <w:bCs w:val="0"/>
      <w:i w:val="0"/>
      <w:iCs w:val="0"/>
      <w:smallCaps w:val="0"/>
      <w:strike w:val="0"/>
      <w:sz w:val="18"/>
      <w:szCs w:val="18"/>
      <w:u w:val="none"/>
      <w:shd w:val="clear" w:color="auto" w:fill="auto"/>
    </w:rPr>
  </w:style>
  <w:style w:type="character" w:customStyle="1" w:styleId="CharStyle47">
    <w:name w:val="Body text (9)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Body text (10)_"/>
    <w:basedOn w:val="DefaultParagraphFont"/>
    <w:link w:val="Style58"/>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jc w:val="center"/>
    </w:pPr>
    <w:rPr>
      <w:rFonts w:ascii="Arial" w:eastAsia="Arial" w:hAnsi="Arial" w:cs="Arial"/>
      <w:b w:val="0"/>
      <w:bCs w:val="0"/>
      <w:i w:val="0"/>
      <w:iCs w:val="0"/>
      <w:smallCaps w:val="0"/>
      <w:strike w:val="0"/>
      <w:color w:val="1B5A96"/>
      <w:sz w:val="26"/>
      <w:szCs w:val="26"/>
      <w:u w:val="none"/>
      <w:shd w:val="clear" w:color="auto" w:fill="auto"/>
    </w:rPr>
  </w:style>
  <w:style w:type="paragraph" w:customStyle="1" w:styleId="Style4">
    <w:name w:val="Body text (2)"/>
    <w:basedOn w:val="Normal"/>
    <w:link w:val="CharStyle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7">
    <w:name w:val="Body text (3)"/>
    <w:basedOn w:val="Normal"/>
    <w:link w:val="CharStyle8"/>
    <w:pPr>
      <w:widowControl w:val="0"/>
      <w:shd w:val="clear" w:color="auto" w:fill="auto"/>
      <w:spacing w:after="990" w:line="295" w:lineRule="auto"/>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Heading #1"/>
    <w:basedOn w:val="Normal"/>
    <w:link w:val="CharStyle10"/>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5)"/>
    <w:basedOn w:val="Normal"/>
    <w:link w:val="CharStyle13"/>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4">
    <w:name w:val="Body text (6)"/>
    <w:basedOn w:val="Normal"/>
    <w:link w:val="CharStyle15"/>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8">
    <w:name w:val="Table of contents"/>
    <w:basedOn w:val="Normal"/>
    <w:link w:val="CharStyle19"/>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styleId="Style21">
    <w:name w:val="Body text"/>
    <w:basedOn w:val="Normal"/>
    <w:link w:val="CharStyle22"/>
    <w:qFormat/>
    <w:pPr>
      <w:widowControl w:val="0"/>
      <w:shd w:val="clear" w:color="auto" w:fill="auto"/>
      <w:spacing w:line="36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Other"/>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Heading #2"/>
    <w:basedOn w:val="Normal"/>
    <w:link w:val="CharStyle29"/>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1">
    <w:name w:val="Heading #3"/>
    <w:basedOn w:val="Normal"/>
    <w:link w:val="CharStyle32"/>
    <w:pPr>
      <w:widowControl w:val="0"/>
      <w:shd w:val="clear" w:color="auto" w:fill="auto"/>
      <w:spacing w:after="360"/>
      <w:ind w:firstLine="1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Picture caption"/>
    <w:basedOn w:val="Normal"/>
    <w:link w:val="CharStyle3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Picture caption (2)"/>
    <w:basedOn w:val="Normal"/>
    <w:link w:val="CharStyle37"/>
    <w:pPr>
      <w:widowControl w:val="0"/>
      <w:shd w:val="clear" w:color="auto" w:fill="auto"/>
      <w:jc w:val="center"/>
    </w:pPr>
    <w:rPr>
      <w:rFonts w:ascii="SimHei" w:eastAsia="SimHei" w:hAnsi="SimHei" w:cs="SimHei"/>
      <w:b w:val="0"/>
      <w:bCs w:val="0"/>
      <w:i w:val="0"/>
      <w:iCs w:val="0"/>
      <w:smallCaps w:val="0"/>
      <w:strike w:val="0"/>
      <w:color w:val="B4E2F7"/>
      <w:sz w:val="20"/>
      <w:szCs w:val="20"/>
      <w:u w:val="none"/>
      <w:shd w:val="clear" w:color="auto" w:fill="auto"/>
    </w:rPr>
  </w:style>
  <w:style w:type="paragraph" w:customStyle="1" w:styleId="Style38">
    <w:name w:val="Table caption"/>
    <w:basedOn w:val="Normal"/>
    <w:link w:val="CharStyle3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6">
    <w:name w:val="Body text (9)"/>
    <w:basedOn w:val="Normal"/>
    <w:link w:val="CharStyle47"/>
    <w:pPr>
      <w:widowControl w:val="0"/>
      <w:shd w:val="clear" w:color="auto" w:fill="auto"/>
      <w:spacing w:line="313"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Body text (10)"/>
    <w:basedOn w:val="Normal"/>
    <w:link w:val="CharStyle59"/>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江苏润和软件股份有限公司2021年年度报告全文</dc:title>
  <dc:subject/>
  <dc:creator>江苏润和软件股份有限公司</dc:creator>
  <cp:keywords/>
</cp:coreProperties>
</file>