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b/>
          <w:bCs/>
          <w:color w:val="000000"/>
          <w:spacing w:val="0"/>
          <w:w w:val="100"/>
          <w:position w:val="0"/>
          <w:sz w:val="24"/>
          <w:szCs w:val="24"/>
        </w:rPr>
        <w:t>证券代码：</w:t>
      </w:r>
      <w:r>
        <w:rPr>
          <w:rFonts w:ascii="Arial" w:eastAsia="Arial" w:hAnsi="Arial" w:cs="Arial"/>
          <w:b/>
          <w:bCs/>
          <w:color w:val="000000"/>
          <w:spacing w:val="0"/>
          <w:w w:val="100"/>
          <w:position w:val="0"/>
          <w:sz w:val="24"/>
          <w:szCs w:val="24"/>
        </w:rPr>
        <w:t>300352</w:t>
      </w:r>
    </w:p>
    <w:p>
      <w:pPr>
        <w:spacing w:lineRule="exact" w:line="1"/>
        <w:rPr>
          <w:sz w:val="2"/>
          <w:szCs w:val="2"/>
        </w:rPr>
      </w:pPr>
      <w:r>
        <w:br w:type="column"/>
      </w:r>
    </w:p>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SimHei" w:eastAsia="SimHei" w:hAnsi="SimHei" w:cs="SimHei"/>
          <w:b/>
          <w:bCs/>
          <w:color w:val="000000"/>
          <w:spacing w:val="0"/>
          <w:w w:val="100"/>
          <w:position w:val="0"/>
          <w:sz w:val="24"/>
          <w:szCs w:val="24"/>
        </w:rPr>
        <w:t>证券简称：北信源</w:t>
      </w:r>
    </w:p>
    <w:p>
      <w:pPr>
        <w:spacing w:lineRule="exact" w:line="1"/>
        <w:rPr>
          <w:sz w:val="2"/>
          <w:szCs w:val="2"/>
        </w:rPr>
      </w:pPr>
      <w:r>
        <w:br w:type="column"/>
      </w:r>
    </w:p>
    <w:p>
      <w:pPr>
        <w:pStyle w:val="Style2"/>
        <w:keepNext w:val="0"/>
        <w:keepLines w:val="0"/>
        <w:widowControl w:val="0"/>
        <w:shd w:val="clear" w:color="auto" w:fill="auto"/>
        <w:bidi w:val="0"/>
        <w:spacing w:before="0" w:after="0" w:line="240" w:lineRule="auto"/>
        <w:ind w:left="0" w:right="0" w:firstLine="0"/>
        <w:jc w:val="left"/>
        <w:rPr>
          <w:sz w:val="24"/>
          <w:szCs w:val="24"/>
        </w:rPr>
        <w:sectPr>
          <w:headerReference w:type="default" r:id="rId5"/>
          <w:footerReference w:type="default" r:id="rId6"/>
          <w:footnotePr>
            <w:pos w:val="pageBottom"/>
            <w:numFmt w:val="decimal"/>
            <w:numRestart w:val="continuous"/>
          </w:footnotePr>
          <w:pgSz w:w="11900" w:h="16840"/>
          <w:pgMar w:top="1474" w:right="1469" w:bottom="2928" w:left="1584" w:header="0" w:footer="3" w:gutter="0"/>
          <w:pgNumType w:start="1"/>
          <w:cols w:num="3" w:space="720" w:equalWidth="0">
            <w:col w:w="2050" w:space="1517"/>
            <w:col w:w="1978" w:space="1042"/>
            <w:col w:w="2261"/>
          </w:cols>
          <w:noEndnote/>
          <w:rtlGutter w:val="0"/>
          <w:docGrid w:linePitch="360"/>
        </w:sectPr>
      </w:pPr>
      <w:r>
        <w:rPr>
          <w:rFonts w:ascii="SimHei" w:eastAsia="SimHei" w:hAnsi="SimHei" w:cs="SimHei"/>
          <w:b/>
          <w:bCs/>
          <w:color w:val="000000"/>
          <w:spacing w:val="0"/>
          <w:w w:val="100"/>
          <w:position w:val="0"/>
          <w:sz w:val="24"/>
          <w:szCs w:val="24"/>
        </w:rPr>
        <w:t>公告编码：</w:t>
      </w:r>
      <w:r>
        <w:rPr>
          <w:rFonts w:ascii="Arial" w:eastAsia="Arial" w:hAnsi="Arial" w:cs="Arial"/>
          <w:b/>
          <w:bCs/>
          <w:color w:val="000000"/>
          <w:spacing w:val="0"/>
          <w:w w:val="100"/>
          <w:position w:val="0"/>
          <w:sz w:val="24"/>
          <w:szCs w:val="24"/>
        </w:rPr>
        <w:t>2014-018</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4" w:after="5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74" w:right="0" w:bottom="2928" w:left="0" w:header="0" w:footer="3" w:gutter="0"/>
          <w:cols w:space="720"/>
          <w:noEndnote/>
          <w:rtlGutter w:val="0"/>
          <w:docGrid w:linePitch="360"/>
        </w:sectPr>
      </w:pPr>
    </w:p>
    <w:p>
      <w:pPr>
        <w:pStyle w:val="Style2"/>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北京北信源软件股份有限公司</w:t>
      </w:r>
    </w:p>
    <w:p>
      <w:pPr>
        <w:pStyle w:val="Style2"/>
        <w:keepNext w:val="0"/>
        <w:keepLines w:val="0"/>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2013</w:t>
      </w:r>
      <w:r>
        <w:rPr>
          <w:b/>
          <w:bCs/>
          <w:color w:val="000000"/>
          <w:spacing w:val="0"/>
          <w:w w:val="100"/>
          <w:position w:val="0"/>
          <w:sz w:val="32"/>
          <w:szCs w:val="32"/>
        </w:rPr>
        <w:t>年度报告</w:t>
      </w:r>
    </w:p>
    <w:p>
      <w:pPr>
        <w:widowControl w:val="0"/>
        <w:spacing w:line="1" w:lineRule="exact"/>
        <w:sectPr>
          <w:footnotePr>
            <w:pos w:val="pageBottom"/>
            <w:numFmt w:val="decimal"/>
            <w:numRestart w:val="continuous"/>
          </w:footnotePr>
          <w:type w:val="continuous"/>
          <w:pgSz w:w="11900" w:h="16840"/>
          <w:pgMar w:top="1474" w:right="1469" w:bottom="2928" w:left="1584" w:header="0" w:footer="3" w:gutter="0"/>
          <w:cols w:space="720"/>
          <w:noEndnote/>
          <w:rtlGutter w:val="0"/>
          <w:docGrid w:linePitch="360"/>
        </w:sectPr>
      </w:pPr>
      <w:r>
        <w:drawing>
          <wp:anchor distT="177800" distB="0" distL="0" distR="0" simplePos="0" relativeHeight="125829378" behindDoc="0" locked="0" layoutInCell="1" allowOverlap="1">
            <wp:simplePos x="0" y="0"/>
            <wp:positionH relativeFrom="page">
              <wp:posOffset>2755900</wp:posOffset>
            </wp:positionH>
            <wp:positionV relativeFrom="paragraph">
              <wp:posOffset>177800</wp:posOffset>
            </wp:positionV>
            <wp:extent cx="2042160" cy="883920"/>
            <wp:wrapTopAndBottom/>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7"/>
                    <a:stretch/>
                  </pic:blipFill>
                  <pic:spPr>
                    <a:xfrm>
                      <a:ext cx="2042160" cy="883920"/>
                    </a:xfrm>
                    <a:prstGeom prst="rect"/>
                  </pic:spPr>
                </pic:pic>
              </a:graphicData>
            </a:graphic>
          </wp:anchor>
        </w:drawing>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8" w:after="48"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74" w:right="0" w:bottom="1474" w:left="0"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0" w:right="0" w:firstLine="0"/>
        <w:jc w:val="center"/>
        <w:rPr>
          <w:sz w:val="32"/>
          <w:szCs w:val="32"/>
        </w:rPr>
        <w:sectPr>
          <w:footnotePr>
            <w:pos w:val="pageBottom"/>
            <w:numFmt w:val="decimal"/>
            <w:numRestart w:val="continuous"/>
          </w:footnotePr>
          <w:type w:val="continuous"/>
          <w:pgSz w:w="11900" w:h="16840"/>
          <w:pgMar w:top="1474" w:right="1099" w:bottom="1474" w:left="1109"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2014</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3"/>
        <w:keepNext/>
        <w:keepLines/>
        <w:widowControl w:val="0"/>
        <w:shd w:val="clear" w:color="auto" w:fill="auto"/>
        <w:bidi w:val="0"/>
        <w:spacing w:before="0" w:after="40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5"/>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本公司董事会、监事会及董事、监事、高级管理人员保证本报告所载资料 不存在任何虚假记载、误导性陈述或者重大遗漏，并对其内容的真实性、准确 性和完整性承担个别及连带责任。</w:t>
      </w:r>
    </w:p>
    <w:p>
      <w:pPr>
        <w:pStyle w:val="Style15"/>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after="260" w:line="562" w:lineRule="exact"/>
        <w:ind w:left="0" w:right="0"/>
        <w:jc w:val="both"/>
        <w:sectPr>
          <w:headerReference w:type="default" r:id="rId9"/>
          <w:footerReference w:type="default" r:id="rId10"/>
          <w:footnotePr>
            <w:pos w:val="pageBottom"/>
            <w:numFmt w:val="decimal"/>
            <w:numRestart w:val="continuous"/>
          </w:footnotePr>
          <w:pgSz w:w="11900" w:h="16840"/>
          <w:pgMar w:top="1940" w:right="1099" w:bottom="1940" w:left="1109" w:header="0" w:footer="3" w:gutter="0"/>
          <w:cols w:space="720"/>
          <w:noEndnote/>
          <w:rtlGutter w:val="0"/>
          <w:docGrid w:linePitch="360"/>
        </w:sectPr>
      </w:pPr>
      <w:r>
        <w:rPr>
          <w:color w:val="000000"/>
          <w:spacing w:val="0"/>
          <w:w w:val="100"/>
          <w:position w:val="0"/>
        </w:rPr>
        <w:t>公司负责人林皓、主管会计工作负责人严惠甜及会计机构负责人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李丹声明：保证年度报告中财务报告的真实、准确、完整。</w:t>
      </w:r>
    </w:p>
    <w:p>
      <w:pPr>
        <w:pStyle w:val="Style2"/>
        <w:keepNext w:val="0"/>
        <w:keepLines w:val="0"/>
        <w:widowControl w:val="0"/>
        <w:shd w:val="clear" w:color="auto" w:fill="auto"/>
        <w:bidi w:val="0"/>
        <w:spacing w:before="1420" w:after="1480" w:line="240" w:lineRule="auto"/>
        <w:ind w:left="0" w:right="0" w:firstLine="0"/>
        <w:jc w:val="center"/>
        <w:rPr>
          <w:sz w:val="36"/>
          <w:szCs w:val="36"/>
        </w:rPr>
      </w:pPr>
      <w:r>
        <w:rPr>
          <w:b/>
          <w:bCs/>
          <w:color w:val="000000"/>
          <w:spacing w:val="0"/>
          <w:w w:val="100"/>
          <w:position w:val="0"/>
          <w:sz w:val="36"/>
          <w:szCs w:val="36"/>
        </w:rPr>
        <w:t>目录</w:t>
      </w:r>
    </w:p>
    <w:p>
      <w:pPr>
        <w:pStyle w:val="Style18"/>
        <w:keepNext w:val="0"/>
        <w:keepLines w:val="0"/>
        <w:widowControl w:val="0"/>
        <w:shd w:val="clear" w:color="auto" w:fill="auto"/>
        <w:tabs>
          <w:tab w:leader="dot" w:pos="9608" w:val="right"/>
        </w:tabs>
        <w:bidi w:val="0"/>
        <w:spacing w:before="0" w:line="240" w:lineRule="auto"/>
        <w:ind w:left="0" w:right="0" w:firstLine="0"/>
        <w:jc w:val="left"/>
      </w:pPr>
      <w:r>
        <w:fldChar w:fldCharType="begin"/>
        <w:instrText xml:space="preserve"> TOC \o "1-5" \h \z </w:instrText>
        <w:fldChar w:fldCharType="separate"/>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p>
    <w:p>
      <w:pPr>
        <w:pStyle w:val="Style18"/>
        <w:keepNext w:val="0"/>
        <w:keepLines w:val="0"/>
        <w:widowControl w:val="0"/>
        <w:shd w:val="clear" w:color="auto" w:fill="auto"/>
        <w:tabs>
          <w:tab w:pos="522" w:val="left"/>
          <w:tab w:leader="dot" w:pos="9608" w:val="right"/>
        </w:tabs>
        <w:bidi w:val="0"/>
        <w:spacing w:before="0" w:line="240" w:lineRule="auto"/>
        <w:ind w:left="0" w:right="0" w:firstLine="0"/>
        <w:jc w:val="left"/>
      </w:pPr>
      <w:hyperlink w:anchor="bookmark1" w:tooltip="Current Document">
        <w:bookmarkStart w:id="3" w:name="bookmark3"/>
        <w:r>
          <w:rPr>
            <w:color w:val="000000"/>
            <w:spacing w:val="0"/>
            <w:w w:val="100"/>
            <w:position w:val="0"/>
            <w:sz w:val="24"/>
            <w:szCs w:val="24"/>
          </w:rPr>
          <w:t>一</w:t>
        </w:r>
        <w:bookmarkEnd w:id="3"/>
        <w:r>
          <w:rPr>
            <w:color w:val="000000"/>
            <w:spacing w:val="0"/>
            <w:w w:val="100"/>
            <w:position w:val="0"/>
            <w:sz w:val="24"/>
            <w:szCs w:val="24"/>
          </w:rPr>
          <w:t>、</w:t>
          <w:tab/>
          <w:t>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18"/>
        <w:keepNext w:val="0"/>
        <w:keepLines w:val="0"/>
        <w:widowControl w:val="0"/>
        <w:shd w:val="clear" w:color="auto" w:fill="auto"/>
        <w:tabs>
          <w:tab w:pos="522" w:val="left"/>
          <w:tab w:leader="dot" w:pos="9608" w:val="right"/>
        </w:tabs>
        <w:bidi w:val="0"/>
        <w:spacing w:before="0" w:line="240" w:lineRule="auto"/>
        <w:ind w:left="0" w:right="0" w:firstLine="0"/>
        <w:jc w:val="left"/>
      </w:pPr>
      <w:hyperlink w:anchor="bookmark13" w:tooltip="Current Document">
        <w:bookmarkStart w:id="4" w:name="bookmark4"/>
        <w:r>
          <w:rPr>
            <w:color w:val="000000"/>
            <w:spacing w:val="0"/>
            <w:w w:val="100"/>
            <w:position w:val="0"/>
            <w:sz w:val="24"/>
            <w:szCs w:val="24"/>
          </w:rPr>
          <w:t>二</w:t>
        </w:r>
        <w:bookmarkEnd w:id="4"/>
        <w:r>
          <w:rPr>
            <w:color w:val="000000"/>
            <w:spacing w:val="0"/>
            <w:w w:val="100"/>
            <w:position w:val="0"/>
            <w:sz w:val="24"/>
            <w:szCs w:val="24"/>
          </w:rPr>
          <w:t>、</w:t>
          <w:tab/>
          <w:t>公司基本情况简介</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hyperlink>
    </w:p>
    <w:p>
      <w:pPr>
        <w:pStyle w:val="Style18"/>
        <w:keepNext w:val="0"/>
        <w:keepLines w:val="0"/>
        <w:widowControl w:val="0"/>
        <w:shd w:val="clear" w:color="auto" w:fill="auto"/>
        <w:tabs>
          <w:tab w:pos="526" w:val="left"/>
          <w:tab w:leader="dot" w:pos="9608" w:val="right"/>
        </w:tabs>
        <w:bidi w:val="0"/>
        <w:spacing w:before="0" w:line="240" w:lineRule="auto"/>
        <w:ind w:left="0" w:right="0" w:firstLine="0"/>
        <w:jc w:val="left"/>
      </w:pPr>
      <w:hyperlink w:anchor="bookmark30" w:tooltip="Current Document">
        <w:bookmarkStart w:id="5" w:name="bookmark5"/>
        <w:r>
          <w:rPr>
            <w:color w:val="000000"/>
            <w:spacing w:val="0"/>
            <w:w w:val="100"/>
            <w:position w:val="0"/>
            <w:sz w:val="24"/>
            <w:szCs w:val="24"/>
          </w:rPr>
          <w:t>三</w:t>
        </w:r>
        <w:bookmarkEnd w:id="5"/>
        <w:r>
          <w:rPr>
            <w:color w:val="000000"/>
            <w:spacing w:val="0"/>
            <w:w w:val="100"/>
            <w:position w:val="0"/>
            <w:sz w:val="24"/>
            <w:szCs w:val="24"/>
          </w:rPr>
          <w:t>、</w:t>
          <w:tab/>
          <w:t>会计数据和财务指标摘要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w:t>
        </w:r>
      </w:hyperlink>
    </w:p>
    <w:p>
      <w:pPr>
        <w:pStyle w:val="Style18"/>
        <w:keepNext w:val="0"/>
        <w:keepLines w:val="0"/>
        <w:widowControl w:val="0"/>
        <w:shd w:val="clear" w:color="auto" w:fill="auto"/>
        <w:tabs>
          <w:tab w:pos="526" w:val="left"/>
          <w:tab w:leader="dot" w:pos="9608" w:val="right"/>
        </w:tabs>
        <w:bidi w:val="0"/>
        <w:spacing w:before="0" w:line="240" w:lineRule="auto"/>
        <w:ind w:left="0" w:right="0" w:firstLine="0"/>
        <w:jc w:val="left"/>
      </w:pPr>
      <w:bookmarkStart w:id="6" w:name="bookmark6"/>
      <w:r>
        <w:rPr>
          <w:color w:val="000000"/>
          <w:spacing w:val="0"/>
          <w:w w:val="100"/>
          <w:position w:val="0"/>
          <w:sz w:val="24"/>
          <w:szCs w:val="24"/>
        </w:rPr>
        <w:t>四</w:t>
      </w:r>
      <w:bookmarkEnd w:id="6"/>
      <w:r>
        <w:rPr>
          <w:color w:val="000000"/>
          <w:spacing w:val="0"/>
          <w:w w:val="100"/>
          <w:position w:val="0"/>
          <w:sz w:val="24"/>
          <w:szCs w:val="24"/>
        </w:rPr>
        <w:t>、</w:t>
        <w:tab/>
        <w:t>董事会报告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39</w:t>
      </w:r>
    </w:p>
    <w:p>
      <w:pPr>
        <w:pStyle w:val="Style18"/>
        <w:keepNext w:val="0"/>
        <w:keepLines w:val="0"/>
        <w:widowControl w:val="0"/>
        <w:shd w:val="clear" w:color="auto" w:fill="auto"/>
        <w:tabs>
          <w:tab w:pos="526" w:val="left"/>
          <w:tab w:leader="dot" w:pos="9608" w:val="right"/>
        </w:tabs>
        <w:bidi w:val="0"/>
        <w:spacing w:before="0" w:line="240" w:lineRule="auto"/>
        <w:ind w:left="0" w:right="0" w:firstLine="0"/>
        <w:jc w:val="left"/>
      </w:pPr>
      <w:bookmarkStart w:id="7" w:name="bookmark7"/>
      <w:r>
        <w:rPr>
          <w:color w:val="000000"/>
          <w:spacing w:val="0"/>
          <w:w w:val="100"/>
          <w:position w:val="0"/>
          <w:sz w:val="24"/>
          <w:szCs w:val="24"/>
        </w:rPr>
        <w:t>五</w:t>
      </w:r>
      <w:bookmarkEnd w:id="7"/>
      <w:r>
        <w:rPr>
          <w:color w:val="000000"/>
          <w:spacing w:val="0"/>
          <w:w w:val="100"/>
          <w:position w:val="0"/>
          <w:sz w:val="24"/>
          <w:szCs w:val="24"/>
        </w:rPr>
        <w:t>、</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49</w:t>
      </w:r>
    </w:p>
    <w:p>
      <w:pPr>
        <w:pStyle w:val="Style18"/>
        <w:keepNext w:val="0"/>
        <w:keepLines w:val="0"/>
        <w:widowControl w:val="0"/>
        <w:shd w:val="clear" w:color="auto" w:fill="auto"/>
        <w:tabs>
          <w:tab w:pos="526" w:val="left"/>
          <w:tab w:leader="dot" w:pos="9608" w:val="right"/>
        </w:tabs>
        <w:bidi w:val="0"/>
        <w:spacing w:before="0" w:line="240" w:lineRule="auto"/>
        <w:ind w:left="0" w:right="0" w:firstLine="0"/>
        <w:jc w:val="left"/>
      </w:pPr>
      <w:hyperlink w:anchor="bookmark337" w:tooltip="Current Document">
        <w:bookmarkStart w:id="8" w:name="bookmark8"/>
        <w:r>
          <w:rPr>
            <w:color w:val="000000"/>
            <w:spacing w:val="0"/>
            <w:w w:val="100"/>
            <w:position w:val="0"/>
            <w:sz w:val="24"/>
            <w:szCs w:val="24"/>
          </w:rPr>
          <w:t>六</w:t>
        </w:r>
        <w:bookmarkEnd w:id="8"/>
        <w:r>
          <w:rPr>
            <w:color w:val="000000"/>
            <w:spacing w:val="0"/>
            <w:w w:val="100"/>
            <w:position w:val="0"/>
            <w:sz w:val="24"/>
            <w:szCs w:val="24"/>
          </w:rPr>
          <w:t>、</w:t>
          <w:tab/>
          <w:t>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55</w:t>
        </w:r>
      </w:hyperlink>
    </w:p>
    <w:p>
      <w:pPr>
        <w:pStyle w:val="Style18"/>
        <w:keepNext w:val="0"/>
        <w:keepLines w:val="0"/>
        <w:widowControl w:val="0"/>
        <w:shd w:val="clear" w:color="auto" w:fill="auto"/>
        <w:tabs>
          <w:tab w:pos="526" w:val="left"/>
          <w:tab w:leader="dot" w:pos="9608" w:val="right"/>
        </w:tabs>
        <w:bidi w:val="0"/>
        <w:spacing w:before="0" w:line="240" w:lineRule="auto"/>
        <w:ind w:left="0" w:right="0" w:firstLine="0"/>
        <w:jc w:val="left"/>
      </w:pPr>
      <w:hyperlink w:anchor="bookmark409" w:tooltip="Current Document">
        <w:bookmarkStart w:id="9" w:name="bookmark9"/>
        <w:r>
          <w:rPr>
            <w:color w:val="000000"/>
            <w:spacing w:val="0"/>
            <w:w w:val="100"/>
            <w:position w:val="0"/>
            <w:sz w:val="24"/>
            <w:szCs w:val="24"/>
          </w:rPr>
          <w:t>七</w:t>
        </w:r>
        <w:bookmarkEnd w:id="9"/>
        <w:r>
          <w:rPr>
            <w:color w:val="000000"/>
            <w:spacing w:val="0"/>
            <w:w w:val="100"/>
            <w:position w:val="0"/>
            <w:sz w:val="24"/>
            <w:szCs w:val="24"/>
          </w:rPr>
          <w:t>、</w:t>
          <w:tab/>
          <w:t>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61</w:t>
        </w:r>
      </w:hyperlink>
    </w:p>
    <w:p>
      <w:pPr>
        <w:pStyle w:val="Style18"/>
        <w:keepNext w:val="0"/>
        <w:keepLines w:val="0"/>
        <w:widowControl w:val="0"/>
        <w:shd w:val="clear" w:color="auto" w:fill="auto"/>
        <w:tabs>
          <w:tab w:pos="526" w:val="left"/>
          <w:tab w:leader="dot" w:pos="9608" w:val="right"/>
        </w:tabs>
        <w:bidi w:val="0"/>
        <w:spacing w:before="0" w:line="240" w:lineRule="auto"/>
        <w:ind w:left="0" w:right="0" w:firstLine="0"/>
        <w:jc w:val="left"/>
      </w:pPr>
      <w:bookmarkStart w:id="10" w:name="bookmark10"/>
      <w:r>
        <w:rPr>
          <w:color w:val="000000"/>
          <w:spacing w:val="0"/>
          <w:w w:val="100"/>
          <w:position w:val="0"/>
          <w:sz w:val="24"/>
          <w:szCs w:val="24"/>
        </w:rPr>
        <w:t>八</w:t>
      </w:r>
      <w:bookmarkEnd w:id="10"/>
      <w:r>
        <w:rPr>
          <w:color w:val="000000"/>
          <w:spacing w:val="0"/>
          <w:w w:val="100"/>
          <w:position w:val="0"/>
          <w:sz w:val="24"/>
          <w:szCs w:val="24"/>
        </w:rPr>
        <w:t>、</w:t>
        <w:tab/>
        <w:t>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63</w:t>
      </w:r>
    </w:p>
    <w:p>
      <w:pPr>
        <w:pStyle w:val="Style18"/>
        <w:keepNext w:val="0"/>
        <w:keepLines w:val="0"/>
        <w:widowControl w:val="0"/>
        <w:shd w:val="clear" w:color="auto" w:fill="auto"/>
        <w:tabs>
          <w:tab w:pos="526" w:val="left"/>
          <w:tab w:leader="dot" w:pos="9608" w:val="right"/>
        </w:tabs>
        <w:bidi w:val="0"/>
        <w:spacing w:before="0" w:line="240" w:lineRule="auto"/>
        <w:ind w:left="0" w:right="0" w:firstLine="0"/>
        <w:jc w:val="left"/>
      </w:pPr>
      <w:bookmarkStart w:id="11" w:name="bookmark11"/>
      <w:r>
        <w:rPr>
          <w:color w:val="000000"/>
          <w:spacing w:val="0"/>
          <w:w w:val="100"/>
          <w:position w:val="0"/>
          <w:sz w:val="24"/>
          <w:szCs w:val="24"/>
        </w:rPr>
        <w:t>九</w:t>
      </w:r>
      <w:bookmarkEnd w:id="11"/>
      <w:r>
        <w:rPr>
          <w:color w:val="000000"/>
          <w:spacing w:val="0"/>
          <w:w w:val="100"/>
          <w:position w:val="0"/>
          <w:sz w:val="24"/>
          <w:szCs w:val="24"/>
        </w:rPr>
        <w:t>、</w:t>
        <w:tab/>
        <w:t>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158</w:t>
      </w:r>
      <w:r>
        <w:fldChar w:fldCharType="end"/>
      </w:r>
    </w:p>
    <w:p>
      <w:pPr>
        <w:pStyle w:val="Style2"/>
        <w:keepNext w:val="0"/>
        <w:keepLines w:val="0"/>
        <w:widowControl w:val="0"/>
        <w:shd w:val="clear" w:color="auto" w:fill="auto"/>
        <w:tabs>
          <w:tab w:leader="dot" w:pos="7421" w:val="left"/>
        </w:tabs>
        <w:bidi w:val="0"/>
        <w:spacing w:before="0" w:after="180" w:line="240" w:lineRule="auto"/>
        <w:ind w:left="0" w:right="0" w:firstLine="0"/>
        <w:jc w:val="left"/>
        <w:rPr>
          <w:sz w:val="24"/>
          <w:szCs w:val="24"/>
        </w:rPr>
      </w:pPr>
      <w:r>
        <w:rPr>
          <w:b/>
          <w:bCs/>
          <w:color w:val="000000"/>
          <w:spacing w:val="0"/>
          <w:w w:val="100"/>
          <w:position w:val="0"/>
          <w:sz w:val="24"/>
          <w:szCs w:val="24"/>
        </w:rPr>
        <w:t>十、备查文件目录</w:t>
      </w:r>
      <w:r>
        <w:rPr>
          <w:b/>
          <w:bCs/>
          <w:color w:val="000000"/>
          <w:spacing w:val="0"/>
          <w:w w:val="100"/>
          <w:position w:val="0"/>
          <w:sz w:val="24"/>
          <w:szCs w:val="24"/>
        </w:rPr>
        <w:tab/>
      </w:r>
      <w:r>
        <w:rPr>
          <w:color w:val="000000"/>
          <w:spacing w:val="0"/>
          <w:w w:val="100"/>
          <w:position w:val="0"/>
          <w:sz w:val="24"/>
          <w:szCs w:val="24"/>
        </w:rPr>
        <w:t>错误！未定义书签。</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公司、本公司、股份公司、北信源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北京北信源软件股份有限公司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北信源有限、有限公司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北京北信源自动化技术有限公司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上海北信源、上海子公司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上海北信源信息技术有限公司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神州信源、南京子公司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江苏神州信源系统工程有限公司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西安分公司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北京北信源软件股份有限公司西安分公司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广州分公司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北京北信源软件股份有限公司广州分公司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深圳分公司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北京北信源软件股份有限公司深圳分公司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武汉分公司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北京北信源软件股份有限公司武汉分公司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杭州分公司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上海北信源信息技术有限公司杭州分公司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天越创投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浙江天越创业投资有限公司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华睿创投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浙江华睿盛银创业投资有限公司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保荐机构、主承销商、民族证券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中国民族证券有限责任公司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律师、天银律师事务所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北京市天银律师事务所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《北京北信源软件股份有限公司章程》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新会计准则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国家财政部</w:t>
            </w:r>
            <w:r>
              <w:rPr>
                <w:rFonts w:ascii="Times New Roman" w:eastAsia="Times New Roman" w:hAnsi="Times New Roman" w:cs="Times New Roman"/>
                <w:color w:val="000000"/>
                <w:spacing w:val="0"/>
                <w:w w:val="100"/>
                <w:position w:val="0"/>
              </w:rPr>
              <w:t>2006</w:t>
            </w:r>
            <w:r>
              <w:rPr>
                <w:color w:val="000000"/>
                <w:spacing w:val="0"/>
                <w:w w:val="100"/>
                <w:position w:val="0"/>
              </w:rPr>
              <w:t>年颁布的《企业会计准则》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控股股东、实际控制人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自然人林皓先生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股东大会、董事会、监事会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北京北信源软件股份有限公司股东大会、董事会、监事会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工业和信息化部、工信部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中华人民共和国工业和信息化部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中华人民共和国科学技术部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国家公安部、公安部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中华人民共和国公安部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国家发改委、发改委</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中华人民共和国国家发展和改革委员会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终端安全管理产品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用于实现对网络中终端计算机的运行状态、安全状态进行检查、分析 和评估，并通过制定和下发相应的的安全管理策略，实现对终端计算 机的安全管理、运行维护和安全防护的信息安全产品。</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数据安全管理产品</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用于对网络中终端计算机产生的文档数据、敏感信息进行安全保护，</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6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保证该类数据信息存储和外发的安全性，防止重要文档资料和敏感 信息的泄露的信息安全产品。</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安全管理平台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通过对网络中的安全设备、网络设备、服务器系统、终端系统的日志 事件信息进行统一收集、过滤、归并和关联性分析，实现对重要信息 资产和业务系统的安全状态监控、安全风险管理和安全态势感知，并 及时进行安全预警、安全响应和管理控制的信息安全产品。</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sectPr>
          <w:footnotePr>
            <w:pos w:val="pageBottom"/>
            <w:numFmt w:val="decimal"/>
            <w:numRestart w:val="continuous"/>
          </w:footnotePr>
          <w:pgSz w:w="11900" w:h="16840"/>
          <w:pgMar w:top="1436" w:right="1142" w:bottom="1666" w:left="1085" w:header="0" w:footer="3" w:gutter="0"/>
          <w:cols w:space="720"/>
          <w:noEndnote/>
          <w:rtlGutter w:val="0"/>
          <w:docGrid w:linePitch="360"/>
        </w:sectPr>
      </w:pPr>
    </w:p>
    <w:p>
      <w:pPr>
        <w:pStyle w:val="Style13"/>
        <w:keepNext/>
        <w:keepLines/>
        <w:widowControl w:val="0"/>
        <w:shd w:val="clear" w:color="auto" w:fill="auto"/>
        <w:bidi w:val="0"/>
        <w:spacing w:before="520" w:after="560" w:line="240" w:lineRule="auto"/>
        <w:ind w:left="0" w:right="0" w:firstLine="0"/>
        <w:jc w:val="center"/>
      </w:pPr>
      <w:bookmarkStart w:id="12" w:name="bookmark12"/>
      <w:bookmarkStart w:id="13" w:name="bookmark13"/>
      <w:bookmarkStart w:id="14" w:name="bookmark14"/>
      <w:r>
        <w:rPr>
          <w:color w:val="000000"/>
          <w:spacing w:val="0"/>
          <w:w w:val="100"/>
          <w:position w:val="0"/>
        </w:rPr>
        <w:t>第二节公司基本情况简介</w:t>
      </w:r>
      <w:bookmarkEnd w:id="12"/>
      <w:bookmarkEnd w:id="13"/>
      <w:bookmarkEnd w:id="14"/>
    </w:p>
    <w:p>
      <w:pPr>
        <w:pStyle w:val="Style24"/>
        <w:keepNext/>
        <w:keepLines/>
        <w:widowControl w:val="0"/>
        <w:shd w:val="clear" w:color="auto" w:fill="auto"/>
        <w:bidi w:val="0"/>
        <w:spacing w:before="0" w:line="240" w:lineRule="auto"/>
        <w:ind w:left="0" w:right="0" w:firstLine="240"/>
        <w:jc w:val="left"/>
      </w:pPr>
      <w:bookmarkStart w:id="15" w:name="bookmark15"/>
      <w:bookmarkStart w:id="16" w:name="bookmark16"/>
      <w:bookmarkStart w:id="17" w:name="bookmark17"/>
      <w:r>
        <w:rPr>
          <w:color w:val="000000"/>
          <w:spacing w:val="0"/>
          <w:w w:val="100"/>
          <w:position w:val="0"/>
          <w:sz w:val="24"/>
          <w:szCs w:val="24"/>
        </w:rPr>
        <w:t>、公司信息</w:t>
      </w:r>
      <w:bookmarkEnd w:id="15"/>
      <w:bookmarkEnd w:id="16"/>
      <w:bookmarkEnd w:id="17"/>
    </w:p>
    <w:tbl>
      <w:tblPr>
        <w:tblOverlap w:val="never"/>
        <w:jc w:val="center"/>
        <w:tblLayout w:type="fixed"/>
      </w:tblPr>
      <w:tblGrid>
        <w:gridCol w:w="2938"/>
        <w:gridCol w:w="2318"/>
        <w:gridCol w:w="2146"/>
        <w:gridCol w:w="218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北信源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300352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北京北信源软件股份有限公司</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北信源</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Beijing VRV Software Corporation Limited.</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VRV</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林皓</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北京市海淀区中关村南大街</w:t>
            </w:r>
            <w:r>
              <w:rPr>
                <w:rFonts w:ascii="Times New Roman" w:eastAsia="Times New Roman" w:hAnsi="Times New Roman" w:cs="Times New Roman"/>
                <w:color w:val="000000"/>
                <w:spacing w:val="0"/>
                <w:w w:val="100"/>
                <w:position w:val="0"/>
              </w:rPr>
              <w:t>34</w:t>
            </w:r>
            <w:r>
              <w:rPr>
                <w:color w:val="000000"/>
                <w:spacing w:val="0"/>
                <w:w w:val="100"/>
                <w:position w:val="0"/>
              </w:rPr>
              <w:t>号中关村科技发展大厦</w:t>
            </w:r>
            <w:r>
              <w:rPr>
                <w:rFonts w:ascii="Times New Roman" w:eastAsia="Times New Roman" w:hAnsi="Times New Roman" w:cs="Times New Roman"/>
                <w:color w:val="000000"/>
                <w:spacing w:val="0"/>
                <w:w w:val="100"/>
                <w:position w:val="0"/>
              </w:rPr>
              <w:t>C</w:t>
            </w:r>
            <w:r>
              <w:rPr>
                <w:color w:val="000000"/>
                <w:spacing w:val="0"/>
                <w:w w:val="100"/>
                <w:position w:val="0"/>
              </w:rPr>
              <w:t>座</w:t>
            </w:r>
            <w:r>
              <w:rPr>
                <w:rFonts w:ascii="Times New Roman" w:eastAsia="Times New Roman" w:hAnsi="Times New Roman" w:cs="Times New Roman"/>
                <w:color w:val="000000"/>
                <w:spacing w:val="0"/>
                <w:w w:val="100"/>
                <w:position w:val="0"/>
              </w:rPr>
              <w:t>1602</w:t>
            </w:r>
            <w:r>
              <w:rPr>
                <w:color w:val="000000"/>
                <w:spacing w:val="0"/>
                <w:w w:val="100"/>
                <w:position w:val="0"/>
              </w:rPr>
              <w:t>室</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100081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北京市海淀区中关村南大街</w:t>
            </w:r>
            <w:r>
              <w:rPr>
                <w:rFonts w:ascii="Times New Roman" w:eastAsia="Times New Roman" w:hAnsi="Times New Roman" w:cs="Times New Roman"/>
                <w:color w:val="000000"/>
                <w:spacing w:val="0"/>
                <w:w w:val="100"/>
                <w:position w:val="0"/>
              </w:rPr>
              <w:t>34</w:t>
            </w:r>
            <w:r>
              <w:rPr>
                <w:color w:val="000000"/>
                <w:spacing w:val="0"/>
                <w:w w:val="100"/>
                <w:position w:val="0"/>
              </w:rPr>
              <w:t>号中关村科技发展大厦</w:t>
            </w:r>
            <w:r>
              <w:rPr>
                <w:rFonts w:ascii="Times New Roman" w:eastAsia="Times New Roman" w:hAnsi="Times New Roman" w:cs="Times New Roman"/>
                <w:color w:val="000000"/>
                <w:spacing w:val="0"/>
                <w:w w:val="100"/>
                <w:position w:val="0"/>
              </w:rPr>
              <w:t>C</w:t>
            </w:r>
            <w:r>
              <w:rPr>
                <w:color w:val="000000"/>
                <w:spacing w:val="0"/>
                <w:w w:val="100"/>
                <w:position w:val="0"/>
              </w:rPr>
              <w:t>座</w:t>
            </w:r>
            <w:r>
              <w:rPr>
                <w:rFonts w:ascii="Times New Roman" w:eastAsia="Times New Roman" w:hAnsi="Times New Roman" w:cs="Times New Roman"/>
                <w:color w:val="000000"/>
                <w:spacing w:val="0"/>
                <w:w w:val="100"/>
                <w:position w:val="0"/>
              </w:rPr>
              <w:t>1602</w:t>
            </w:r>
            <w:r>
              <w:rPr>
                <w:color w:val="000000"/>
                <w:spacing w:val="0"/>
                <w:w w:val="100"/>
                <w:position w:val="0"/>
              </w:rPr>
              <w:t>室</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100081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"http://web.vrv.com.cn/" </w:instrText>
            </w:r>
            <w:r>
              <w:fldChar w:fldCharType="separate"/>
            </w:r>
            <w:r>
              <w:rPr>
                <w:rFonts w:ascii="Times New Roman" w:eastAsia="Times New Roman" w:hAnsi="Times New Roman" w:cs="Times New Roman"/>
                <w:color w:val="000000"/>
                <w:spacing w:val="0"/>
                <w:w w:val="100"/>
                <w:position w:val="0"/>
              </w:rPr>
              <w:t>http://web.vrv.com.cn/</w:t>
            </w:r>
            <w:r>
              <w:fldChar w:fldCharType="end"/>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vrvzq@vrvmail. com. cn</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公司聘请的会计师事务所办公地址</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北京市东城区永定门西滨河路</w:t>
            </w:r>
            <w:r>
              <w:rPr>
                <w:rFonts w:ascii="Times New Roman" w:eastAsia="Times New Roman" w:hAnsi="Times New Roman" w:cs="Times New Roman"/>
                <w:color w:val="000000"/>
                <w:spacing w:val="0"/>
                <w:w w:val="100"/>
                <w:position w:val="0"/>
              </w:rPr>
              <w:t>8</w:t>
            </w:r>
            <w:r>
              <w:rPr>
                <w:color w:val="000000"/>
                <w:spacing w:val="0"/>
                <w:w w:val="100"/>
                <w:position w:val="0"/>
              </w:rPr>
              <w:t>号院中海地产广场西塔</w:t>
            </w:r>
            <w:r>
              <w:rPr>
                <w:rFonts w:ascii="Times New Roman" w:eastAsia="Times New Roman" w:hAnsi="Times New Roman" w:cs="Times New Roman"/>
                <w:color w:val="000000"/>
                <w:spacing w:val="0"/>
                <w:w w:val="100"/>
                <w:position w:val="0"/>
              </w:rPr>
              <w:t>5</w:t>
            </w:r>
            <w:r>
              <w:rPr>
                <w:color w:val="000000"/>
                <w:spacing w:val="0"/>
                <w:w w:val="100"/>
                <w:position w:val="0"/>
              </w:rPr>
              <w:t>层十部</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240"/>
        <w:jc w:val="left"/>
      </w:pPr>
      <w:bookmarkStart w:id="18" w:name="bookmark18"/>
      <w:bookmarkStart w:id="19" w:name="bookmark19"/>
      <w:bookmarkStart w:id="20" w:name="bookmark20"/>
      <w:r>
        <w:rPr>
          <w:color w:val="000000"/>
          <w:spacing w:val="0"/>
          <w:w w:val="100"/>
          <w:position w:val="0"/>
          <w:sz w:val="24"/>
          <w:szCs w:val="24"/>
        </w:rPr>
        <w:t>、联系人和联系方式</w:t>
      </w:r>
      <w:bookmarkEnd w:id="18"/>
      <w:bookmarkEnd w:id="19"/>
      <w:bookmarkEnd w:id="20"/>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任佳伟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李旭</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北京市海淀区中关村南大街</w:t>
            </w:r>
            <w:r>
              <w:rPr>
                <w:rFonts w:ascii="Times New Roman" w:eastAsia="Times New Roman" w:hAnsi="Times New Roman" w:cs="Times New Roman"/>
                <w:color w:val="000000"/>
                <w:spacing w:val="0"/>
                <w:w w:val="100"/>
                <w:position w:val="0"/>
              </w:rPr>
              <w:t>34</w:t>
            </w:r>
            <w:r>
              <w:rPr>
                <w:color w:val="000000"/>
                <w:spacing w:val="0"/>
                <w:w w:val="100"/>
                <w:position w:val="0"/>
              </w:rPr>
              <w:t>号中关村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科技发展大厦</w:t>
            </w:r>
            <w:r>
              <w:rPr>
                <w:rFonts w:ascii="Times New Roman" w:eastAsia="Times New Roman" w:hAnsi="Times New Roman" w:cs="Times New Roman"/>
                <w:color w:val="000000"/>
                <w:spacing w:val="0"/>
                <w:w w:val="100"/>
                <w:position w:val="0"/>
              </w:rPr>
              <w:t>C</w:t>
            </w:r>
            <w:r>
              <w:rPr>
                <w:color w:val="000000"/>
                <w:spacing w:val="0"/>
                <w:w w:val="100"/>
                <w:position w:val="0"/>
              </w:rPr>
              <w:t>座</w:t>
            </w:r>
            <w:r>
              <w:rPr>
                <w:rFonts w:ascii="Times New Roman" w:eastAsia="Times New Roman" w:hAnsi="Times New Roman" w:cs="Times New Roman"/>
                <w:color w:val="000000"/>
                <w:spacing w:val="0"/>
                <w:w w:val="100"/>
                <w:position w:val="0"/>
              </w:rPr>
              <w:t>1602</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北京市海淀区中关村南大街</w:t>
            </w:r>
            <w:r>
              <w:rPr>
                <w:rFonts w:ascii="Times New Roman" w:eastAsia="Times New Roman" w:hAnsi="Times New Roman" w:cs="Times New Roman"/>
                <w:color w:val="000000"/>
                <w:spacing w:val="0"/>
                <w:w w:val="100"/>
                <w:position w:val="0"/>
              </w:rPr>
              <w:t>34</w:t>
            </w:r>
            <w:r>
              <w:rPr>
                <w:color w:val="000000"/>
                <w:spacing w:val="0"/>
                <w:w w:val="100"/>
                <w:position w:val="0"/>
              </w:rPr>
              <w:t>号中关村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科技发展大厦</w:t>
            </w:r>
            <w:r>
              <w:rPr>
                <w:rFonts w:ascii="Times New Roman" w:eastAsia="Times New Roman" w:hAnsi="Times New Roman" w:cs="Times New Roman"/>
                <w:color w:val="000000"/>
                <w:spacing w:val="0"/>
                <w:w w:val="100"/>
                <w:position w:val="0"/>
              </w:rPr>
              <w:t>C</w:t>
            </w:r>
            <w:r>
              <w:rPr>
                <w:color w:val="000000"/>
                <w:spacing w:val="0"/>
                <w:w w:val="100"/>
                <w:position w:val="0"/>
              </w:rPr>
              <w:t>座</w:t>
            </w:r>
            <w:r>
              <w:rPr>
                <w:rFonts w:ascii="Times New Roman" w:eastAsia="Times New Roman" w:hAnsi="Times New Roman" w:cs="Times New Roman"/>
                <w:color w:val="000000"/>
                <w:spacing w:val="0"/>
                <w:w w:val="100"/>
                <w:position w:val="0"/>
              </w:rPr>
              <w:t>1602</w:t>
            </w:r>
            <w:r>
              <w:rPr>
                <w:color w:val="000000"/>
                <w:spacing w:val="0"/>
                <w:w w:val="100"/>
                <w:position w:val="0"/>
              </w:rPr>
              <w:t>室</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010-62140485-8073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010-62140485-8073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010-62147259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010-62147259</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vrvzq@vrvmail. com. 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"mailto:vrvzq@vrvmail.com.cn" </w:instrText>
            </w:r>
            <w:r>
              <w:fldChar w:fldCharType="separate"/>
            </w:r>
            <w:r>
              <w:rPr>
                <w:rFonts w:ascii="Times New Roman" w:eastAsia="Times New Roman" w:hAnsi="Times New Roman" w:cs="Times New Roman"/>
                <w:color w:val="000000"/>
                <w:spacing w:val="0"/>
                <w:w w:val="100"/>
                <w:position w:val="0"/>
              </w:rPr>
              <w:t>vrvzq@vrvmail.com.cn</w:t>
            </w:r>
            <w:r>
              <w:fldChar w:fldCharType="end"/>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三</w:t>
      </w:r>
      <w:bookmarkEnd w:id="23"/>
      <w:r>
        <w:rPr>
          <w:color w:val="000000"/>
          <w:spacing w:val="0"/>
          <w:w w:val="100"/>
          <w:position w:val="0"/>
          <w:sz w:val="24"/>
          <w:szCs w:val="24"/>
        </w:rPr>
        <w:t>、信息披露及备置地点</w:t>
      </w:r>
      <w:bookmarkEnd w:id="21"/>
      <w:bookmarkEnd w:id="22"/>
      <w:bookmarkEnd w:id="24"/>
    </w:p>
    <w:tbl>
      <w:tblPr>
        <w:tblOverlap w:val="never"/>
        <w:jc w:val="center"/>
        <w:tblLayout w:type="fixed"/>
      </w:tblPr>
      <w:tblGrid>
        <w:gridCol w:w="3864"/>
        <w:gridCol w:w="572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1210" w:val="left"/>
              </w:tabs>
              <w:bidi w:val="0"/>
              <w:spacing w:before="0" w:after="0" w:line="240" w:lineRule="auto"/>
              <w:ind w:left="0" w:right="0" w:firstLine="0"/>
              <w:jc w:val="left"/>
            </w:pPr>
            <w:r>
              <w:rPr>
                <w:color w:val="000000"/>
                <w:spacing w:val="0"/>
                <w:w w:val="100"/>
                <w:position w:val="0"/>
              </w:rPr>
              <w:t>中国证券报</w:t>
              <w:tab/>
              <w:t>证券时报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http://www. </w:t>
            </w:r>
            <w:r>
              <w:rPr>
                <w:rFonts w:ascii="Times New Roman" w:eastAsia="Times New Roman" w:hAnsi="Times New Roman" w:cs="Times New Roman"/>
                <w:color w:val="000000"/>
                <w:spacing w:val="0"/>
                <w:w w:val="100"/>
                <w:position w:val="0"/>
              </w:rPr>
              <w:t>cninfo.com</w:t>
            </w:r>
            <w:r>
              <w:rPr>
                <w:rFonts w:ascii="Times New Roman" w:eastAsia="Times New Roman" w:hAnsi="Times New Roman" w:cs="Times New Roman"/>
                <w:color w:val="000000"/>
                <w:spacing w:val="0"/>
                <w:w w:val="100"/>
                <w:position w:val="0"/>
              </w:rPr>
              <w:t>. cn/</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北京北信源软件股份有限公司证券事务部</w:t>
            </w:r>
          </w:p>
        </w:tc>
      </w:tr>
    </w:tbl>
    <w:p>
      <w:pPr>
        <w:spacing w:lineRule="exact" w:line="1"/>
        <w:rPr>
          <w:sz w:val="2"/>
          <w:szCs w:val="2"/>
        </w:rPr>
      </w:pPr>
      <w:r>
        <w:br w:type="page"/>
      </w:r>
    </w:p>
    <w:p>
      <w:pPr>
        <w:pStyle w:val="Style24"/>
        <w:keepNext/>
        <w:keepLines/>
        <w:widowControl w:val="0"/>
        <w:shd w:val="clear" w:color="auto" w:fill="auto"/>
        <w:bidi w:val="0"/>
        <w:spacing w:before="0" w:line="240" w:lineRule="auto"/>
        <w:ind w:left="0" w:right="0" w:firstLine="0"/>
        <w:jc w:val="both"/>
      </w:pPr>
      <w:bookmarkStart w:id="25" w:name="bookmark25"/>
      <w:bookmarkStart w:id="26" w:name="bookmark26"/>
      <w:bookmarkStart w:id="27" w:name="bookmark27"/>
      <w:bookmarkStart w:id="28" w:name="bookmark28"/>
      <w:r>
        <w:rPr>
          <w:color w:val="000000"/>
          <w:spacing w:val="0"/>
          <w:w w:val="100"/>
          <w:position w:val="0"/>
          <w:sz w:val="24"/>
          <w:szCs w:val="24"/>
        </w:rPr>
        <w:t>四</w:t>
      </w:r>
      <w:bookmarkEnd w:id="27"/>
      <w:r>
        <w:rPr>
          <w:color w:val="000000"/>
          <w:spacing w:val="0"/>
          <w:w w:val="100"/>
          <w:position w:val="0"/>
          <w:sz w:val="24"/>
          <w:szCs w:val="24"/>
        </w:rPr>
        <w:t>、公司历史沿革</w:t>
      </w:r>
      <w:bookmarkEnd w:id="25"/>
      <w:bookmarkEnd w:id="26"/>
      <w:bookmarkEnd w:id="28"/>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注册登记地点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北京市海淀区海淀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南路</w:t>
            </w:r>
            <w:r>
              <w:rPr>
                <w:rFonts w:ascii="Times New Roman" w:eastAsia="Times New Roman" w:hAnsi="Times New Roman" w:cs="Times New Roman"/>
                <w:color w:val="000000"/>
                <w:spacing w:val="0"/>
                <w:w w:val="100"/>
                <w:position w:val="0"/>
              </w:rPr>
              <w:t>15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08464509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110108101967333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10196733-3</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整体变更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北京市海淀区中关 村南大街</w:t>
            </w:r>
            <w:r>
              <w:rPr>
                <w:rFonts w:ascii="Times New Roman" w:eastAsia="Times New Roman" w:hAnsi="Times New Roman" w:cs="Times New Roman"/>
                <w:color w:val="000000"/>
                <w:spacing w:val="0"/>
                <w:w w:val="100"/>
                <w:position w:val="0"/>
              </w:rPr>
              <w:t>34</w:t>
            </w:r>
            <w:r>
              <w:rPr>
                <w:color w:val="000000"/>
                <w:spacing w:val="0"/>
                <w:w w:val="100"/>
                <w:position w:val="0"/>
              </w:rPr>
              <w:t>号中关 村科技发展大厦</w:t>
            </w:r>
            <w:r>
              <w:rPr>
                <w:rFonts w:ascii="Times New Roman" w:eastAsia="Times New Roman" w:hAnsi="Times New Roman" w:cs="Times New Roman"/>
                <w:color w:val="000000"/>
                <w:spacing w:val="0"/>
                <w:w w:val="100"/>
                <w:position w:val="0"/>
              </w:rPr>
              <w:t xml:space="preserve">C </w:t>
            </w:r>
            <w:r>
              <w:rPr>
                <w:color w:val="000000"/>
                <w:spacing w:val="0"/>
                <w:w w:val="100"/>
                <w:position w:val="0"/>
              </w:rPr>
              <w:t>座</w:t>
            </w:r>
            <w:r>
              <w:rPr>
                <w:rFonts w:ascii="Times New Roman" w:eastAsia="Times New Roman" w:hAnsi="Times New Roman" w:cs="Times New Roman"/>
                <w:color w:val="000000"/>
                <w:spacing w:val="0"/>
                <w:w w:val="100"/>
                <w:position w:val="0"/>
              </w:rPr>
              <w:t>1602</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110108004645099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110108101967333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10196733-3</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北京市海淀区中关 村南大街</w:t>
            </w:r>
            <w:r>
              <w:rPr>
                <w:rFonts w:ascii="Times New Roman" w:eastAsia="Times New Roman" w:hAnsi="Times New Roman" w:cs="Times New Roman"/>
                <w:color w:val="000000"/>
                <w:spacing w:val="0"/>
                <w:w w:val="100"/>
                <w:position w:val="0"/>
              </w:rPr>
              <w:t>34</w:t>
            </w:r>
            <w:r>
              <w:rPr>
                <w:color w:val="000000"/>
                <w:spacing w:val="0"/>
                <w:w w:val="100"/>
                <w:position w:val="0"/>
              </w:rPr>
              <w:t>号中关 村科技发展大厦</w:t>
            </w:r>
            <w:r>
              <w:rPr>
                <w:rFonts w:ascii="Times New Roman" w:eastAsia="Times New Roman" w:hAnsi="Times New Roman" w:cs="Times New Roman"/>
                <w:color w:val="000000"/>
                <w:spacing w:val="0"/>
                <w:w w:val="100"/>
                <w:position w:val="0"/>
              </w:rPr>
              <w:t xml:space="preserve">C </w:t>
            </w:r>
            <w:r>
              <w:rPr>
                <w:color w:val="000000"/>
                <w:spacing w:val="0"/>
                <w:w w:val="100"/>
                <w:position w:val="0"/>
              </w:rPr>
              <w:t>座</w:t>
            </w:r>
            <w:r>
              <w:rPr>
                <w:rFonts w:ascii="Times New Roman" w:eastAsia="Times New Roman" w:hAnsi="Times New Roman" w:cs="Times New Roman"/>
                <w:color w:val="000000"/>
                <w:spacing w:val="0"/>
                <w:w w:val="100"/>
                <w:position w:val="0"/>
              </w:rPr>
              <w:t>1602</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110108004645099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110108101967333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10196733-3</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北京市海淀区中关 村南大街</w:t>
            </w:r>
            <w:r>
              <w:rPr>
                <w:rFonts w:ascii="Times New Roman" w:eastAsia="Times New Roman" w:hAnsi="Times New Roman" w:cs="Times New Roman"/>
                <w:color w:val="000000"/>
                <w:spacing w:val="0"/>
                <w:w w:val="100"/>
                <w:position w:val="0"/>
              </w:rPr>
              <w:t>34</w:t>
            </w:r>
            <w:r>
              <w:rPr>
                <w:color w:val="000000"/>
                <w:spacing w:val="0"/>
                <w:w w:val="100"/>
                <w:position w:val="0"/>
              </w:rPr>
              <w:t>号中关 村科技发展大厦</w:t>
            </w:r>
            <w:r>
              <w:rPr>
                <w:rFonts w:ascii="Times New Roman" w:eastAsia="Times New Roman" w:hAnsi="Times New Roman" w:cs="Times New Roman"/>
                <w:color w:val="000000"/>
                <w:spacing w:val="0"/>
                <w:w w:val="100"/>
                <w:position w:val="0"/>
              </w:rPr>
              <w:t xml:space="preserve">C </w:t>
            </w:r>
            <w:r>
              <w:rPr>
                <w:color w:val="000000"/>
                <w:spacing w:val="0"/>
                <w:w w:val="100"/>
                <w:position w:val="0"/>
              </w:rPr>
              <w:t>座</w:t>
            </w:r>
            <w:r>
              <w:rPr>
                <w:rFonts w:ascii="Times New Roman" w:eastAsia="Times New Roman" w:hAnsi="Times New Roman" w:cs="Times New Roman"/>
                <w:color w:val="000000"/>
                <w:spacing w:val="0"/>
                <w:w w:val="100"/>
                <w:position w:val="0"/>
              </w:rPr>
              <w:t>1602</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110108004645099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110108101967333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10196733-3</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首次公开发行变更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北京市海淀区中关 村南大街</w:t>
            </w:r>
            <w:r>
              <w:rPr>
                <w:rFonts w:ascii="Times New Roman" w:eastAsia="Times New Roman" w:hAnsi="Times New Roman" w:cs="Times New Roman"/>
                <w:color w:val="000000"/>
                <w:spacing w:val="0"/>
                <w:w w:val="100"/>
                <w:position w:val="0"/>
              </w:rPr>
              <w:t>34</w:t>
            </w:r>
            <w:r>
              <w:rPr>
                <w:color w:val="000000"/>
                <w:spacing w:val="0"/>
                <w:w w:val="100"/>
                <w:position w:val="0"/>
              </w:rPr>
              <w:t>号中关 村科技发展大厦</w:t>
            </w:r>
            <w:r>
              <w:rPr>
                <w:rFonts w:ascii="Times New Roman" w:eastAsia="Times New Roman" w:hAnsi="Times New Roman" w:cs="Times New Roman"/>
                <w:color w:val="000000"/>
                <w:spacing w:val="0"/>
                <w:w w:val="100"/>
                <w:position w:val="0"/>
              </w:rPr>
              <w:t xml:space="preserve">C </w:t>
            </w:r>
            <w:r>
              <w:rPr>
                <w:color w:val="000000"/>
                <w:spacing w:val="0"/>
                <w:w w:val="100"/>
                <w:position w:val="0"/>
              </w:rPr>
              <w:t>座</w:t>
            </w:r>
            <w:r>
              <w:rPr>
                <w:rFonts w:ascii="Times New Roman" w:eastAsia="Times New Roman" w:hAnsi="Times New Roman" w:cs="Times New Roman"/>
                <w:color w:val="000000"/>
                <w:spacing w:val="0"/>
                <w:w w:val="100"/>
                <w:position w:val="0"/>
              </w:rPr>
              <w:t>1602</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110108004645099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110108101967333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10196733-3</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资本公积转增股本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北京市海淀区中关 村南大街</w:t>
            </w:r>
            <w:r>
              <w:rPr>
                <w:rFonts w:ascii="Times New Roman" w:eastAsia="Times New Roman" w:hAnsi="Times New Roman" w:cs="Times New Roman"/>
                <w:color w:val="000000"/>
                <w:spacing w:val="0"/>
                <w:w w:val="100"/>
                <w:position w:val="0"/>
              </w:rPr>
              <w:t>34</w:t>
            </w:r>
            <w:r>
              <w:rPr>
                <w:color w:val="000000"/>
                <w:spacing w:val="0"/>
                <w:w w:val="100"/>
                <w:position w:val="0"/>
              </w:rPr>
              <w:t>号中关 村科技发展大厦</w:t>
            </w:r>
            <w:r>
              <w:rPr>
                <w:rFonts w:ascii="Times New Roman" w:eastAsia="Times New Roman" w:hAnsi="Times New Roman" w:cs="Times New Roman"/>
                <w:color w:val="000000"/>
                <w:spacing w:val="0"/>
                <w:w w:val="100"/>
                <w:position w:val="0"/>
              </w:rPr>
              <w:t xml:space="preserve">C </w:t>
            </w:r>
            <w:r>
              <w:rPr>
                <w:color w:val="000000"/>
                <w:spacing w:val="0"/>
                <w:w w:val="100"/>
                <w:position w:val="0"/>
              </w:rPr>
              <w:t>座</w:t>
            </w:r>
            <w:r>
              <w:rPr>
                <w:rFonts w:ascii="Times New Roman" w:eastAsia="Times New Roman" w:hAnsi="Times New Roman" w:cs="Times New Roman"/>
                <w:color w:val="000000"/>
                <w:spacing w:val="0"/>
                <w:w w:val="100"/>
                <w:position w:val="0"/>
              </w:rPr>
              <w:t>1602</w:t>
            </w:r>
            <w:r>
              <w:rPr>
                <w:color w:val="000000"/>
                <w:spacing w:val="0"/>
                <w:w w:val="100"/>
                <w:position w:val="0"/>
              </w:rPr>
              <w:t>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110108004645099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110108101967333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10196733-3</w:t>
            </w:r>
          </w:p>
        </w:tc>
      </w:tr>
    </w:tbl>
    <w:p>
      <w:pPr>
        <w:spacing w:lineRule="exact" w:line="1"/>
        <w:rPr>
          <w:sz w:val="2"/>
          <w:szCs w:val="2"/>
        </w:rPr>
      </w:pPr>
      <w:r>
        <w:br w:type="page"/>
      </w:r>
    </w:p>
    <w:p>
      <w:pPr>
        <w:pStyle w:val="Style13"/>
        <w:keepNext/>
        <w:keepLines/>
        <w:widowControl w:val="0"/>
        <w:shd w:val="clear" w:color="auto" w:fill="auto"/>
        <w:bidi w:val="0"/>
        <w:spacing w:before="0" w:after="540" w:line="240" w:lineRule="auto"/>
        <w:ind w:left="0" w:right="0" w:firstLine="0"/>
        <w:jc w:val="center"/>
      </w:pPr>
      <w:bookmarkStart w:id="29" w:name="bookmark29"/>
      <w:bookmarkStart w:id="30" w:name="bookmark30"/>
      <w:bookmarkStart w:id="31" w:name="bookmark31"/>
      <w:r>
        <w:rPr>
          <w:color w:val="000000"/>
          <w:spacing w:val="0"/>
          <w:w w:val="100"/>
          <w:position w:val="0"/>
        </w:rPr>
        <w:t>第三节会计数据和财务指标摘要</w:t>
      </w:r>
      <w:bookmarkEnd w:id="29"/>
      <w:bookmarkEnd w:id="30"/>
      <w:bookmarkEnd w:id="31"/>
    </w:p>
    <w:p>
      <w:pPr>
        <w:pStyle w:val="Style24"/>
        <w:keepNext/>
        <w:keepLines/>
        <w:widowControl w:val="0"/>
        <w:shd w:val="clear" w:color="auto" w:fill="auto"/>
        <w:bidi w:val="0"/>
        <w:spacing w:before="0" w:after="220" w:line="240" w:lineRule="auto"/>
        <w:ind w:left="0" w:right="0" w:firstLine="240"/>
        <w:jc w:val="left"/>
      </w:pPr>
      <w:bookmarkStart w:id="32" w:name="bookmark32"/>
      <w:bookmarkStart w:id="33" w:name="bookmark33"/>
      <w:bookmarkStart w:id="34" w:name="bookmark34"/>
      <w:r>
        <w:rPr>
          <w:color w:val="000000"/>
          <w:spacing w:val="0"/>
          <w:w w:val="100"/>
          <w:position w:val="0"/>
          <w:sz w:val="24"/>
          <w:szCs w:val="24"/>
        </w:rPr>
        <w:t>、主要会计数据和财务指标</w:t>
      </w:r>
      <w:bookmarkEnd w:id="32"/>
      <w:bookmarkEnd w:id="33"/>
      <w:bookmarkEnd w:id="34"/>
    </w:p>
    <w:p>
      <w:pPr>
        <w:pStyle w:val="Style26"/>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21"/>
        <w:gridCol w:w="1742"/>
        <w:gridCol w:w="1742"/>
        <w:gridCol w:w="1733"/>
        <w:gridCol w:w="1747"/>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228,204,554.56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189,957,858.76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126,950,700.98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47,019,958.72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22,800,097.56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12,824,292.43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49,284,755.68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58,005,115.58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37,016,063.71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67,868,659.69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68,044,278.29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49,690,116.43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归属于上市公司普通股股东的净 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67,791,239.78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60,107,528.99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44,769,501.53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归属于上市公司普通股股东的扣 除非经常性损益后的净利润（元）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60,564,048.77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57,734,149.18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42,349,617.22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-10,300,757.84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-11,381,234.08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28,397,550.99</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每股经营活动产生的现金流量净 额（元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扣除非经常性损益后的加权平均 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27.88%</w:t>
            </w:r>
          </w:p>
        </w:tc>
      </w:tr>
      <w:tr>
        <w:trPr>
          <w:trHeight w:val="71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本年末比上年末增减</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w:t>
            </w:r>
            <w:r>
              <w:rPr>
                <w:color w:val="000000"/>
                <w:spacing w:val="0"/>
                <w:w w:val="100"/>
                <w:position w:val="0"/>
              </w:rPr>
              <w:t>年末</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期末总股本（股）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133,400,000.00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66,700,000.00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50,000,000.00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705,565,104.31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635,323,492.69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179,486,024.72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57,918,315.33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43,127,943.49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27,583,438.22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归属于上市公司普通股股东的所 有者权益（元）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647,646,788.98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592,195,549.20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151,902,586.50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归属于上市公司普通股股东的每 股净资产（元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3.0381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15.37%</w:t>
            </w:r>
          </w:p>
        </w:tc>
      </w:tr>
    </w:tbl>
    <w:p>
      <w:pPr>
        <w:spacing w:lineRule="exact" w:line="1"/>
        <w:rPr>
          <w:sz w:val="2"/>
          <w:szCs w:val="2"/>
        </w:rPr>
      </w:pPr>
      <w:r>
        <w:br w:type="page"/>
      </w:r>
    </w:p>
    <w:p>
      <w:pPr>
        <w:pStyle w:val="Style24"/>
        <w:keepNext/>
        <w:keepLines/>
        <w:widowControl w:val="0"/>
        <w:shd w:val="clear" w:color="auto" w:fill="auto"/>
        <w:bidi w:val="0"/>
        <w:spacing w:before="0" w:after="32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二</w:t>
      </w:r>
      <w:bookmarkEnd w:id="37"/>
      <w:r>
        <w:rPr>
          <w:color w:val="000000"/>
          <w:spacing w:val="0"/>
          <w:w w:val="100"/>
          <w:position w:val="0"/>
          <w:sz w:val="24"/>
          <w:szCs w:val="24"/>
        </w:rPr>
        <w:t>、境内外会计准则下会计数据差异</w:t>
      </w:r>
      <w:bookmarkEnd w:id="35"/>
      <w:bookmarkEnd w:id="36"/>
      <w:bookmarkEnd w:id="38"/>
    </w:p>
    <w:p>
      <w:pPr>
        <w:pStyle w:val="Style30"/>
        <w:keepNext/>
        <w:keepLines/>
        <w:widowControl w:val="0"/>
        <w:shd w:val="clear" w:color="auto" w:fill="auto"/>
        <w:bidi w:val="0"/>
        <w:spacing w:before="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1</w:t>
      </w:r>
      <w:bookmarkEnd w:id="41"/>
      <w:r>
        <w:rPr>
          <w:color w:val="000000"/>
          <w:spacing w:val="0"/>
          <w:w w:val="100"/>
          <w:position w:val="0"/>
        </w:rPr>
        <w:t>、同时按照国际会计准则与按中国会计准则披露的财务报告中净利润和净资产差异情况</w:t>
      </w:r>
      <w:bookmarkEnd w:id="39"/>
      <w:bookmarkEnd w:id="40"/>
      <w:bookmarkEnd w:id="4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2"/>
        <w:gridCol w:w="1771"/>
        <w:gridCol w:w="1781"/>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归属于上市公司普通股股东的净利润</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归属于上市公司普通股股东的净资产</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67,791,239.78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60,107,528.99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647,646,788.98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592,195,549.20</w:t>
            </w:r>
          </w:p>
        </w:tc>
      </w:tr>
      <w:tr>
        <w:trPr>
          <w:trHeight w:val="408" w:hRule="exact"/>
        </w:trPr>
        <w:tc>
          <w:tcPr>
            <w:gridSpan w:val="5"/>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2</w:t>
      </w:r>
      <w:bookmarkEnd w:id="45"/>
      <w:r>
        <w:rPr>
          <w:color w:val="000000"/>
          <w:spacing w:val="0"/>
          <w:w w:val="100"/>
          <w:position w:val="0"/>
        </w:rPr>
        <w:t>、同时按照境外会计准则与按中国会计准则披露的财务报告中净利润和净资产差异情况</w:t>
      </w:r>
      <w:bookmarkEnd w:id="43"/>
      <w:bookmarkEnd w:id="44"/>
      <w:bookmarkEnd w:id="4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2"/>
        <w:gridCol w:w="1771"/>
        <w:gridCol w:w="1781"/>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归属于上市公司普通股股东的净利润</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归属于上市公司普通股股东的净资产</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67,791,239.78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60,107,528.99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647,646,788.98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592,195,549.20</w:t>
            </w:r>
          </w:p>
        </w:tc>
      </w:tr>
      <w:tr>
        <w:trPr>
          <w:trHeight w:val="408" w:hRule="exact"/>
        </w:trPr>
        <w:tc>
          <w:tcPr>
            <w:gridSpan w:val="5"/>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47" w:name="bookmark47"/>
      <w:bookmarkStart w:id="48" w:name="bookmark48"/>
      <w:bookmarkStart w:id="49" w:name="bookmark49"/>
      <w:bookmarkStart w:id="50" w:name="bookmark50"/>
      <w:r>
        <w:rPr>
          <w:rFonts w:ascii="Times New Roman" w:eastAsia="Times New Roman" w:hAnsi="Times New Roman" w:cs="Times New Roman"/>
          <w:color w:val="000000"/>
          <w:spacing w:val="0"/>
          <w:w w:val="100"/>
          <w:position w:val="0"/>
        </w:rPr>
        <w:t>3</w:t>
      </w:r>
      <w:bookmarkEnd w:id="49"/>
      <w:r>
        <w:rPr>
          <w:color w:val="000000"/>
          <w:spacing w:val="0"/>
          <w:w w:val="100"/>
          <w:position w:val="0"/>
        </w:rPr>
        <w:t>、境内外会计准则下会计数据差异说明</w:t>
      </w:r>
      <w:bookmarkEnd w:id="47"/>
      <w:bookmarkEnd w:id="48"/>
      <w:bookmarkEnd w:id="50"/>
    </w:p>
    <w:p>
      <w:pPr>
        <w:pStyle w:val="Style24"/>
        <w:keepNext/>
        <w:keepLines/>
        <w:widowControl w:val="0"/>
        <w:shd w:val="clear" w:color="auto" w:fill="auto"/>
        <w:bidi w:val="0"/>
        <w:spacing w:before="0" w:after="360" w:line="240" w:lineRule="auto"/>
        <w:ind w:left="0" w:right="0" w:firstLine="0"/>
        <w:jc w:val="left"/>
      </w:pPr>
      <w:bookmarkStart w:id="51" w:name="bookmark51"/>
      <w:bookmarkStart w:id="52" w:name="bookmark52"/>
      <w:bookmarkStart w:id="53" w:name="bookmark53"/>
      <w:bookmarkStart w:id="54" w:name="bookmark54"/>
      <w:r>
        <w:rPr>
          <w:color w:val="000000"/>
          <w:spacing w:val="0"/>
          <w:w w:val="100"/>
          <w:position w:val="0"/>
          <w:sz w:val="24"/>
          <w:szCs w:val="24"/>
        </w:rPr>
        <w:t>三</w:t>
      </w:r>
      <w:bookmarkEnd w:id="53"/>
      <w:r>
        <w:rPr>
          <w:color w:val="000000"/>
          <w:spacing w:val="0"/>
          <w:w w:val="100"/>
          <w:position w:val="0"/>
          <w:sz w:val="24"/>
          <w:szCs w:val="24"/>
        </w:rPr>
        <w:t>、非经常性损益的项目及金额</w:t>
      </w:r>
      <w:bookmarkEnd w:id="51"/>
      <w:bookmarkEnd w:id="52"/>
      <w:bookmarkEnd w:id="5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93"/>
        <w:gridCol w:w="1531"/>
        <w:gridCol w:w="1517"/>
        <w:gridCol w:w="1522"/>
        <w:gridCol w:w="172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-1,398.67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8,031,000.00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2,079,680.94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2,002,500.00</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17,264.38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-29,508.89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624,152.02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701,683.80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804,027.03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305,357.62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300,165.20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7,227,191.01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2,373,379.81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2,419,884.31</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号——非经常性损益》定义界定的非经常性损益项目，以及把《公</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号——非经常性损益》中列举的非经常性损益项目界定为经常性损益的项目，应 说明原因</w:t>
      </w:r>
    </w:p>
    <w:p>
      <w:pPr>
        <w:pStyle w:val="Style26"/>
        <w:keepNext w:val="0"/>
        <w:keepLines w:val="0"/>
        <w:widowControl w:val="0"/>
        <w:shd w:val="clear" w:color="auto" w:fill="auto"/>
        <w:bidi w:val="0"/>
        <w:spacing w:before="0" w:after="80" w:line="312"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270"/>
        <w:gridCol w:w="2136"/>
        <w:gridCol w:w="517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涉及金额（元）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10,552,685.97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依据国家对软件行业的总体政策导向，预期软件增值税退税的税 收优惠政策将在较长时期内保持稳定，故定义为经常性损益。</w:t>
            </w:r>
          </w:p>
        </w:tc>
      </w:tr>
    </w:tbl>
    <w:p>
      <w:pPr>
        <w:widowControl w:val="0"/>
        <w:spacing w:after="299" w:line="1" w:lineRule="exact"/>
      </w:pPr>
    </w:p>
    <w:p>
      <w:pPr>
        <w:pStyle w:val="Style24"/>
        <w:keepNext/>
        <w:keepLines/>
        <w:widowControl w:val="0"/>
        <w:shd w:val="clear" w:color="auto" w:fill="auto"/>
        <w:bidi w:val="0"/>
        <w:spacing w:before="0" w:after="260" w:line="240" w:lineRule="auto"/>
        <w:ind w:left="0" w:right="0" w:firstLine="0"/>
        <w:jc w:val="both"/>
      </w:pPr>
      <w:bookmarkStart w:id="55" w:name="bookmark55"/>
      <w:bookmarkStart w:id="56" w:name="bookmark56"/>
      <w:bookmarkStart w:id="57" w:name="bookmark57"/>
      <w:bookmarkStart w:id="58" w:name="bookmark58"/>
      <w:r>
        <w:rPr>
          <w:color w:val="000000"/>
          <w:spacing w:val="0"/>
          <w:w w:val="100"/>
          <w:position w:val="0"/>
          <w:sz w:val="24"/>
          <w:szCs w:val="24"/>
        </w:rPr>
        <w:t>四</w:t>
      </w:r>
      <w:bookmarkEnd w:id="57"/>
      <w:r>
        <w:rPr>
          <w:color w:val="000000"/>
          <w:spacing w:val="0"/>
          <w:w w:val="100"/>
          <w:position w:val="0"/>
          <w:sz w:val="24"/>
          <w:szCs w:val="24"/>
        </w:rPr>
        <w:t>、重大风险提示</w:t>
      </w:r>
      <w:bookmarkEnd w:id="55"/>
      <w:bookmarkEnd w:id="56"/>
      <w:bookmarkEnd w:id="58"/>
    </w:p>
    <w:p>
      <w:pPr>
        <w:pStyle w:val="Style26"/>
        <w:keepNext w:val="0"/>
        <w:keepLines w:val="0"/>
        <w:widowControl w:val="0"/>
        <w:shd w:val="clear" w:color="auto" w:fill="auto"/>
        <w:tabs>
          <w:tab w:pos="471" w:val="left"/>
        </w:tabs>
        <w:bidi w:val="0"/>
        <w:spacing w:before="0" w:after="0" w:line="312" w:lineRule="exact"/>
        <w:ind w:left="0" w:right="0" w:firstLine="0"/>
        <w:jc w:val="both"/>
      </w:pPr>
      <w:bookmarkStart w:id="59" w:name="bookmark59"/>
      <w:r>
        <w:rPr>
          <w:color w:val="000000"/>
          <w:spacing w:val="0"/>
          <w:w w:val="100"/>
          <w:position w:val="0"/>
        </w:rPr>
        <w:t>（</w:t>
      </w:r>
      <w:bookmarkEnd w:id="59"/>
      <w:r>
        <w:rPr>
          <w:color w:val="000000"/>
          <w:spacing w:val="0"/>
          <w:w w:val="100"/>
          <w:position w:val="0"/>
        </w:rPr>
        <w:t>一）</w:t>
        <w:tab/>
        <w:t>产品销售季节性不均衡的风险</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公司作为专业的信息安全软件的提供商，主要客户为政府部门、军队及军工企业、能源、金融等重要领域的大型国有企 业和事业单位，这些客户通常采取预算管理制度和产品集中采购制度，一般下半年制定次年年度预算和投资计划，审批通常 集中在次年的上半年，采购招标则安排在次年年中或下半年。因此，公司每年上半年销售较少，销售主要集中在下半年尤其 是第四季度，公司销售呈现较明显的季节性分布，并由此使得公司营业收入在第四季度集中实现。从公司近三年各季度营业 收入统计来看，第四季度营业收入占全年收入</w:t>
      </w:r>
      <w:r>
        <w:rPr>
          <w:rFonts w:ascii="Times New Roman" w:eastAsia="Times New Roman" w:hAnsi="Times New Roman" w:cs="Times New Roman"/>
          <w:color w:val="000000"/>
          <w:spacing w:val="0"/>
          <w:w w:val="100"/>
          <w:position w:val="0"/>
        </w:rPr>
        <w:t>40%</w:t>
      </w:r>
      <w:r>
        <w:rPr>
          <w:color w:val="000000"/>
          <w:spacing w:val="0"/>
          <w:w w:val="100"/>
          <w:position w:val="0"/>
        </w:rPr>
        <w:t>以上；由于费用在年度内较为均衡地发生，因而可能会造成公司第一季度、 半年度或第三季度出现季节性波动或亏损，投资者不宜以半年度或季度的数据推算公司全年的经营成果。</w:t>
      </w:r>
    </w:p>
    <w:p>
      <w:pPr>
        <w:pStyle w:val="Style26"/>
        <w:keepNext w:val="0"/>
        <w:keepLines w:val="0"/>
        <w:widowControl w:val="0"/>
        <w:shd w:val="clear" w:color="auto" w:fill="auto"/>
        <w:tabs>
          <w:tab w:pos="471" w:val="left"/>
        </w:tabs>
        <w:bidi w:val="0"/>
        <w:spacing w:before="0" w:after="0" w:line="312" w:lineRule="exact"/>
        <w:ind w:left="0" w:right="0" w:firstLine="0"/>
        <w:jc w:val="left"/>
      </w:pPr>
      <w:bookmarkStart w:id="60" w:name="bookmark60"/>
      <w:r>
        <w:rPr>
          <w:color w:val="000000"/>
          <w:spacing w:val="0"/>
          <w:w w:val="100"/>
          <w:position w:val="0"/>
        </w:rPr>
        <w:t>（</w:t>
      </w:r>
      <w:bookmarkEnd w:id="60"/>
      <w:r>
        <w:rPr>
          <w:color w:val="000000"/>
          <w:spacing w:val="0"/>
          <w:w w:val="100"/>
          <w:position w:val="0"/>
        </w:rPr>
        <w:t>二）</w:t>
        <w:tab/>
        <w:t>公司资产规模较小、营业收入较少的经营风险</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公司是专业从事信息安全软件产品及整体解决方案的供应商，但由于信息安全软件行业在国内方兴未艾及软件行业呈现 的技术密集型的特点，决定了公司总体资产规模和营业收入依然较小，针对公司目前的资金实力和业务规模，公司采取了</w:t>
      </w:r>
      <w:r>
        <w:rPr>
          <w:rFonts w:ascii="Times New Roman" w:eastAsia="Times New Roman" w:hAnsi="Times New Roman" w:cs="Times New Roman"/>
          <w:color w:val="000000"/>
          <w:spacing w:val="0"/>
          <w:w w:val="100"/>
          <w:position w:val="0"/>
        </w:rPr>
        <w:t>“</w:t>
      </w:r>
      <w:r>
        <w:rPr>
          <w:color w:val="000000"/>
          <w:spacing w:val="0"/>
          <w:w w:val="100"/>
          <w:position w:val="0"/>
        </w:rPr>
        <w:t>重 技术研发、重营销服务</w:t>
      </w:r>
      <w:r>
        <w:rPr>
          <w:rFonts w:ascii="Times New Roman" w:eastAsia="Times New Roman" w:hAnsi="Times New Roman" w:cs="Times New Roman"/>
          <w:color w:val="000000"/>
          <w:spacing w:val="0"/>
          <w:w w:val="100"/>
          <w:position w:val="0"/>
        </w:rPr>
        <w:t>”</w:t>
      </w:r>
      <w:r>
        <w:rPr>
          <w:color w:val="000000"/>
          <w:spacing w:val="0"/>
          <w:w w:val="100"/>
          <w:position w:val="0"/>
        </w:rPr>
        <w:t>的经营模式，将有限的资源投入到最能迅速提升竞争能力和盈利能力的业务环节。</w:t>
      </w:r>
      <w:r>
        <w:rPr>
          <w:rFonts w:ascii="Times New Roman" w:eastAsia="Times New Roman" w:hAnsi="Times New Roman" w:cs="Times New Roman"/>
          <w:color w:val="000000"/>
          <w:spacing w:val="0"/>
          <w:w w:val="100"/>
          <w:position w:val="0"/>
        </w:rPr>
        <w:t>2011</w:t>
      </w:r>
      <w:r>
        <w:rPr>
          <w:color w:val="000000"/>
          <w:spacing w:val="0"/>
          <w:w w:val="100"/>
          <w:position w:val="0"/>
        </w:rPr>
        <w:t>年末、</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年末和</w:t>
      </w:r>
      <w:r>
        <w:rPr>
          <w:rFonts w:ascii="Times New Roman" w:eastAsia="Times New Roman" w:hAnsi="Times New Roman" w:cs="Times New Roman"/>
          <w:color w:val="000000"/>
          <w:spacing w:val="0"/>
          <w:w w:val="100"/>
          <w:position w:val="0"/>
        </w:rPr>
        <w:t>2013</w:t>
      </w:r>
      <w:r>
        <w:rPr>
          <w:color w:val="000000"/>
          <w:spacing w:val="0"/>
          <w:w w:val="100"/>
          <w:position w:val="0"/>
        </w:rPr>
        <w:t>年末，公司总资产分别为</w:t>
      </w:r>
      <w:r>
        <w:rPr>
          <w:rFonts w:ascii="Times New Roman" w:eastAsia="Times New Roman" w:hAnsi="Times New Roman" w:cs="Times New Roman"/>
          <w:color w:val="000000"/>
          <w:spacing w:val="0"/>
          <w:w w:val="100"/>
          <w:position w:val="0"/>
        </w:rPr>
        <w:t>17,948.6</w:t>
      </w:r>
      <w:r>
        <w:rPr>
          <w:rFonts w:ascii="Times New Roman" w:eastAsia="Times New Roman" w:hAnsi="Times New Roman" w:cs="Times New Roman"/>
          <w:color w:val="000000"/>
          <w:spacing w:val="0"/>
          <w:w w:val="100"/>
          <w:position w:val="0"/>
        </w:rPr>
        <w:t>0</w:t>
      </w:r>
      <w:r>
        <w:rPr>
          <w:color w:val="000000"/>
          <w:spacing w:val="0"/>
          <w:w w:val="100"/>
          <w:position w:val="0"/>
        </w:rPr>
        <w:t>万元、</w:t>
      </w:r>
      <w:r>
        <w:rPr>
          <w:rFonts w:ascii="Times New Roman" w:eastAsia="Times New Roman" w:hAnsi="Times New Roman" w:cs="Times New Roman"/>
          <w:color w:val="000000"/>
          <w:spacing w:val="0"/>
          <w:w w:val="100"/>
          <w:position w:val="0"/>
        </w:rPr>
        <w:t>63,532.35</w:t>
      </w:r>
      <w:r>
        <w:rPr>
          <w:color w:val="000000"/>
          <w:spacing w:val="0"/>
          <w:w w:val="100"/>
          <w:position w:val="0"/>
        </w:rPr>
        <w:t>万元和</w:t>
      </w:r>
      <w:r>
        <w:rPr>
          <w:rFonts w:ascii="Times New Roman" w:eastAsia="Times New Roman" w:hAnsi="Times New Roman" w:cs="Times New Roman"/>
          <w:color w:val="000000"/>
          <w:spacing w:val="0"/>
          <w:w w:val="100"/>
          <w:position w:val="0"/>
        </w:rPr>
        <w:t>70,556.5</w:t>
      </w:r>
      <w:r>
        <w:rPr>
          <w:rFonts w:ascii="Times New Roman" w:eastAsia="Times New Roman" w:hAnsi="Times New Roman" w:cs="Times New Roman"/>
          <w:color w:val="000000"/>
          <w:spacing w:val="0"/>
          <w:w w:val="100"/>
          <w:position w:val="0"/>
        </w:rPr>
        <w:t>1</w:t>
      </w:r>
      <w:r>
        <w:rPr>
          <w:color w:val="000000"/>
          <w:spacing w:val="0"/>
          <w:w w:val="100"/>
          <w:position w:val="0"/>
        </w:rPr>
        <w:t>万元；</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2012</w:t>
      </w:r>
      <w:r>
        <w:rPr>
          <w:color w:val="000000"/>
          <w:spacing w:val="0"/>
          <w:w w:val="100"/>
          <w:position w:val="0"/>
        </w:rPr>
        <w:t>年和</w:t>
      </w:r>
      <w:r>
        <w:rPr>
          <w:rFonts w:ascii="Times New Roman" w:eastAsia="Times New Roman" w:hAnsi="Times New Roman" w:cs="Times New Roman"/>
          <w:color w:val="000000"/>
          <w:spacing w:val="0"/>
          <w:w w:val="100"/>
          <w:position w:val="0"/>
        </w:rPr>
        <w:t>2013</w:t>
      </w:r>
      <w:r>
        <w:rPr>
          <w:color w:val="000000"/>
          <w:spacing w:val="0"/>
          <w:w w:val="100"/>
          <w:position w:val="0"/>
        </w:rPr>
        <w:t>年，营业收入分 别为</w:t>
      </w:r>
      <w:r>
        <w:rPr>
          <w:rFonts w:ascii="Times New Roman" w:eastAsia="Times New Roman" w:hAnsi="Times New Roman" w:cs="Times New Roman"/>
          <w:color w:val="000000"/>
          <w:spacing w:val="0"/>
          <w:w w:val="100"/>
          <w:position w:val="0"/>
        </w:rPr>
        <w:t>12,695.07</w:t>
      </w:r>
      <w:r>
        <w:rPr>
          <w:color w:val="000000"/>
          <w:spacing w:val="0"/>
          <w:w w:val="100"/>
          <w:position w:val="0"/>
        </w:rPr>
        <w:t>万元、</w:t>
      </w:r>
      <w:r>
        <w:rPr>
          <w:rFonts w:ascii="Times New Roman" w:eastAsia="Times New Roman" w:hAnsi="Times New Roman" w:cs="Times New Roman"/>
          <w:color w:val="000000"/>
          <w:spacing w:val="0"/>
          <w:w w:val="100"/>
          <w:position w:val="0"/>
        </w:rPr>
        <w:t>18,995.79</w:t>
      </w:r>
      <w:r>
        <w:rPr>
          <w:color w:val="000000"/>
          <w:spacing w:val="0"/>
          <w:w w:val="100"/>
          <w:position w:val="0"/>
        </w:rPr>
        <w:t>万元、</w:t>
      </w:r>
      <w:r>
        <w:rPr>
          <w:rFonts w:ascii="Times New Roman" w:eastAsia="Times New Roman" w:hAnsi="Times New Roman" w:cs="Times New Roman"/>
          <w:color w:val="000000"/>
          <w:spacing w:val="0"/>
          <w:w w:val="100"/>
          <w:position w:val="0"/>
        </w:rPr>
        <w:t>22,820.46</w:t>
      </w:r>
      <w:r>
        <w:rPr>
          <w:color w:val="000000"/>
          <w:spacing w:val="0"/>
          <w:w w:val="100"/>
          <w:position w:val="0"/>
        </w:rPr>
        <w:t>万元。报告期内，公司总资产和营业收入规模虽然保持持续增长的趋势，但信 息安全行业竞争的日趋加剧和市场需求的持续扩大对公司的资产和营业收入规模提出了更高的要求。公司仍存在资产规模较 小、营业收入较少的经营风险，可能影响其抵御市场波动的能力</w:t>
      </w:r>
    </w:p>
    <w:p>
      <w:pPr>
        <w:pStyle w:val="Style26"/>
        <w:keepNext w:val="0"/>
        <w:keepLines w:val="0"/>
        <w:widowControl w:val="0"/>
        <w:shd w:val="clear" w:color="auto" w:fill="auto"/>
        <w:tabs>
          <w:tab w:pos="471" w:val="left"/>
        </w:tabs>
        <w:bidi w:val="0"/>
        <w:spacing w:before="0" w:after="0" w:line="312" w:lineRule="exact"/>
        <w:ind w:left="0" w:right="0" w:firstLine="0"/>
        <w:jc w:val="left"/>
      </w:pPr>
      <w:bookmarkStart w:id="61" w:name="bookmark61"/>
      <w:r>
        <w:rPr>
          <w:color w:val="000000"/>
          <w:spacing w:val="0"/>
          <w:w w:val="100"/>
          <w:position w:val="0"/>
        </w:rPr>
        <w:t>（</w:t>
      </w:r>
      <w:bookmarkEnd w:id="61"/>
      <w:r>
        <w:rPr>
          <w:color w:val="000000"/>
          <w:spacing w:val="0"/>
          <w:w w:val="100"/>
          <w:position w:val="0"/>
        </w:rPr>
        <w:t>三）</w:t>
        <w:tab/>
        <w:t>核心技术人员流失和核心技术泄露的风险</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公司作为自主创新的高新技术企业，主营产品科技含量较高，在核心技术上拥有自主知识产权，其自主研发的信息安全 软件产品曾先后荣获</w:t>
      </w:r>
      <w:r>
        <w:rPr>
          <w:rFonts w:ascii="Times New Roman" w:eastAsia="Times New Roman" w:hAnsi="Times New Roman" w:cs="Times New Roman"/>
          <w:color w:val="000000"/>
          <w:spacing w:val="0"/>
          <w:w w:val="100"/>
          <w:position w:val="0"/>
        </w:rPr>
        <w:t>“</w:t>
      </w:r>
      <w:r>
        <w:rPr>
          <w:color w:val="000000"/>
          <w:spacing w:val="0"/>
          <w:w w:val="100"/>
          <w:position w:val="0"/>
        </w:rPr>
        <w:t>国家科学技术进步二等奖</w:t>
      </w:r>
      <w:r>
        <w:rPr>
          <w:rFonts w:ascii="Times New Roman" w:eastAsia="Times New Roman" w:hAnsi="Times New Roman" w:cs="Times New Roman"/>
          <w:color w:val="000000"/>
          <w:spacing w:val="0"/>
          <w:w w:val="100"/>
          <w:position w:val="0"/>
        </w:rPr>
        <w:t>“</w:t>
      </w:r>
      <w:r>
        <w:rPr>
          <w:color w:val="000000"/>
          <w:spacing w:val="0"/>
          <w:w w:val="100"/>
          <w:position w:val="0"/>
        </w:rPr>
        <w:t>公安部科学技术二等奖</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北京市自主创新产品</w:t>
      </w:r>
      <w:r>
        <w:rPr>
          <w:rFonts w:ascii="Times New Roman" w:eastAsia="Times New Roman" w:hAnsi="Times New Roman" w:cs="Times New Roman"/>
          <w:color w:val="000000"/>
          <w:spacing w:val="0"/>
          <w:w w:val="100"/>
          <w:position w:val="0"/>
        </w:rPr>
        <w:t>'</w:t>
      </w:r>
      <w:r>
        <w:rPr>
          <w:color w:val="000000"/>
          <w:spacing w:val="0"/>
          <w:w w:val="100"/>
          <w:position w:val="0"/>
        </w:rPr>
        <w:t>'等一系列奖项和荣誉。 目前，公司有多项产品和技术处于研发阶段，需要依赖专业人才尤其是核心技术人员，因此这些核心技术人员正是公司保持 市场竞争优势和持续创新的关键因素。为防止技术泄露和核心技术人员的流失，公司一方面通过规范研发过程，健全保密制 度，申请相关专利等方式保护核心技术；另一方面，通过向核心技术人员转让股权、建立完善良好的企业文化和有竞争性的 薪酬奖励机制等措施提升内部凝聚力，吸引和稳定核心技术人员。当前市场对于技术和人才竞争日益激烈，如果出现核心技 术泄露或核心技术人员大量流失的现象，可能会在一定程度上影响公司的市场竞争力和技术创新能力。</w:t>
      </w:r>
    </w:p>
    <w:p>
      <w:pPr>
        <w:pStyle w:val="Style26"/>
        <w:keepNext w:val="0"/>
        <w:keepLines w:val="0"/>
        <w:widowControl w:val="0"/>
        <w:shd w:val="clear" w:color="auto" w:fill="auto"/>
        <w:tabs>
          <w:tab w:pos="471" w:val="left"/>
        </w:tabs>
        <w:bidi w:val="0"/>
        <w:spacing w:before="0" w:after="80" w:line="312" w:lineRule="exact"/>
        <w:ind w:left="0" w:right="0" w:firstLine="0"/>
        <w:jc w:val="left"/>
      </w:pPr>
      <w:bookmarkStart w:id="62" w:name="bookmark62"/>
      <w:r>
        <w:rPr>
          <w:color w:val="000000"/>
          <w:spacing w:val="0"/>
          <w:w w:val="100"/>
          <w:position w:val="0"/>
        </w:rPr>
        <w:t>（</w:t>
      </w:r>
      <w:bookmarkEnd w:id="62"/>
      <w:r>
        <w:rPr>
          <w:color w:val="000000"/>
          <w:spacing w:val="0"/>
          <w:w w:val="100"/>
          <w:position w:val="0"/>
        </w:rPr>
        <w:t>四）</w:t>
        <w:tab/>
        <w:t>税收优惠和政府补助变化的风险</w:t>
      </w:r>
    </w:p>
    <w:p>
      <w:pPr>
        <w:pStyle w:val="Style26"/>
        <w:keepNext w:val="0"/>
        <w:keepLines w:val="0"/>
        <w:widowControl w:val="0"/>
        <w:shd w:val="clear" w:color="auto" w:fill="auto"/>
        <w:bidi w:val="0"/>
        <w:spacing w:before="0" w:after="0"/>
        <w:ind w:left="0" w:right="0" w:firstLine="380"/>
        <w:jc w:val="both"/>
      </w:pPr>
      <w:bookmarkStart w:id="63" w:name="bookmark63"/>
      <w:r>
        <w:rPr>
          <w:rFonts w:ascii="Times New Roman" w:eastAsia="Times New Roman" w:hAnsi="Times New Roman" w:cs="Times New Roman"/>
          <w:color w:val="000000"/>
          <w:spacing w:val="0"/>
          <w:w w:val="100"/>
          <w:position w:val="0"/>
        </w:rPr>
        <w:t>1</w:t>
      </w:r>
      <w:bookmarkEnd w:id="63"/>
      <w:r>
        <w:rPr>
          <w:color w:val="000000"/>
          <w:spacing w:val="0"/>
          <w:w w:val="100"/>
          <w:position w:val="0"/>
        </w:rPr>
        <w:t>、增值税税收优惠政策变化的风险</w:t>
      </w:r>
    </w:p>
    <w:p>
      <w:pPr>
        <w:pStyle w:val="Style26"/>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根据财政部、国家税务总局、海关总署《关于鼓励软件产业和集成电路产业发展有关税收政策问题的通知》（财税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 xml:space="preserve">2000]25 </w:t>
      </w:r>
      <w:r>
        <w:rPr>
          <w:color w:val="000000"/>
          <w:spacing w:val="0"/>
          <w:w w:val="100"/>
          <w:position w:val="0"/>
        </w:rPr>
        <w:t>号），对增值税一般纳税人销售其自行开发生产的软件产品，按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的法定税率征收增值税后，对其增值税实际税负超过</w:t>
      </w:r>
      <w:r>
        <w:rPr>
          <w:rFonts w:ascii="Times New Roman" w:eastAsia="Times New Roman" w:hAnsi="Times New Roman" w:cs="Times New Roman"/>
          <w:color w:val="000000"/>
          <w:spacing w:val="0"/>
          <w:w w:val="100"/>
          <w:position w:val="0"/>
        </w:rPr>
        <w:t xml:space="preserve">3% </w:t>
      </w:r>
      <w:r>
        <w:rPr>
          <w:color w:val="000000"/>
          <w:spacing w:val="0"/>
          <w:w w:val="100"/>
          <w:position w:val="0"/>
        </w:rPr>
        <w:t>的部分实行即征即退政策。所退税款由企业用于研究开发软件产品和扩大再生产，不作为企业所得税应税收入，不予征收企 业所得税</w:t>
      </w:r>
      <w:r>
        <w:rPr>
          <w:color w:val="000000"/>
          <w:spacing w:val="0"/>
          <w:w w:val="100"/>
          <w:position w:val="0"/>
        </w:rPr>
        <w:t xml:space="preserve">o </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日，国务院《关于印发进一步鼓励软件产业和集成电路产业发展若干政策的通知》（国发</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2011]4</w:t>
      </w:r>
      <w:r>
        <w:rPr>
          <w:color w:val="000000"/>
          <w:spacing w:val="0"/>
          <w:w w:val="100"/>
          <w:position w:val="0"/>
        </w:rPr>
        <w:t>号） 继续实施软件增值税税收优惠政策。</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2012</w:t>
      </w:r>
      <w:r>
        <w:rPr>
          <w:color w:val="000000"/>
          <w:spacing w:val="0"/>
          <w:w w:val="100"/>
          <w:position w:val="0"/>
        </w:rPr>
        <w:t>年和</w:t>
      </w:r>
      <w:r>
        <w:rPr>
          <w:rFonts w:ascii="Times New Roman" w:eastAsia="Times New Roman" w:hAnsi="Times New Roman" w:cs="Times New Roman"/>
          <w:color w:val="000000"/>
          <w:spacing w:val="0"/>
          <w:w w:val="100"/>
          <w:position w:val="0"/>
        </w:rPr>
        <w:t>2013</w:t>
      </w:r>
      <w:r>
        <w:rPr>
          <w:color w:val="000000"/>
          <w:spacing w:val="0"/>
          <w:w w:val="100"/>
          <w:position w:val="0"/>
        </w:rPr>
        <w:t>年，公司获得的增值税退税金额分别为</w:t>
      </w:r>
      <w:r>
        <w:rPr>
          <w:rFonts w:ascii="Times New Roman" w:eastAsia="Times New Roman" w:hAnsi="Times New Roman" w:cs="Times New Roman"/>
          <w:color w:val="000000"/>
          <w:spacing w:val="0"/>
          <w:w w:val="100"/>
          <w:position w:val="0"/>
        </w:rPr>
        <w:t>1,067.30</w:t>
      </w:r>
      <w:r>
        <w:rPr>
          <w:color w:val="000000"/>
          <w:spacing w:val="0"/>
          <w:w w:val="100"/>
          <w:position w:val="0"/>
        </w:rPr>
        <w:t>万元、</w:t>
      </w:r>
      <w:r>
        <w:rPr>
          <w:rFonts w:ascii="Times New Roman" w:eastAsia="Times New Roman" w:hAnsi="Times New Roman" w:cs="Times New Roman"/>
          <w:color w:val="000000"/>
          <w:spacing w:val="0"/>
          <w:w w:val="100"/>
          <w:position w:val="0"/>
        </w:rPr>
        <w:t>798.46</w:t>
      </w:r>
      <w:r>
        <w:rPr>
          <w:color w:val="000000"/>
          <w:spacing w:val="0"/>
          <w:w w:val="100"/>
          <w:position w:val="0"/>
        </w:rPr>
        <w:t>万 元和</w:t>
      </w:r>
      <w:r>
        <w:rPr>
          <w:rFonts w:ascii="Times New Roman" w:eastAsia="Times New Roman" w:hAnsi="Times New Roman" w:cs="Times New Roman"/>
          <w:color w:val="000000"/>
          <w:spacing w:val="0"/>
          <w:w w:val="100"/>
          <w:position w:val="0"/>
        </w:rPr>
        <w:t>1,055.27</w:t>
      </w:r>
      <w:r>
        <w:rPr>
          <w:color w:val="000000"/>
          <w:spacing w:val="0"/>
          <w:w w:val="100"/>
          <w:position w:val="0"/>
        </w:rPr>
        <w:t>万元。依据国家对软件行业的总体政策导向，预期上述税收优惠政策将在较长时期内保持稳定。如果国家对软 件行业实施的增值税税收优惠政策发生不利变化，将对公司的经营业绩产生一定影响。</w:t>
      </w:r>
    </w:p>
    <w:p>
      <w:pPr>
        <w:pStyle w:val="Style26"/>
        <w:keepNext w:val="0"/>
        <w:keepLines w:val="0"/>
        <w:widowControl w:val="0"/>
        <w:shd w:val="clear" w:color="auto" w:fill="auto"/>
        <w:bidi w:val="0"/>
        <w:spacing w:before="0" w:after="0"/>
        <w:ind w:left="0" w:right="0"/>
        <w:jc w:val="both"/>
      </w:pPr>
      <w:bookmarkStart w:id="64" w:name="bookmark64"/>
      <w:r>
        <w:rPr>
          <w:rFonts w:ascii="Times New Roman" w:eastAsia="Times New Roman" w:hAnsi="Times New Roman" w:cs="Times New Roman"/>
          <w:color w:val="000000"/>
          <w:spacing w:val="0"/>
          <w:w w:val="100"/>
          <w:position w:val="0"/>
        </w:rPr>
        <w:t>2</w:t>
      </w:r>
      <w:bookmarkEnd w:id="64"/>
      <w:r>
        <w:rPr>
          <w:color w:val="000000"/>
          <w:spacing w:val="0"/>
          <w:w w:val="100"/>
          <w:position w:val="0"/>
        </w:rPr>
        <w:t>、所得税税收优惠政策变化的风险</w:t>
      </w:r>
    </w:p>
    <w:p>
      <w:pPr>
        <w:pStyle w:val="Style26"/>
        <w:keepNext w:val="0"/>
        <w:keepLines w:val="0"/>
        <w:widowControl w:val="0"/>
        <w:shd w:val="clear" w:color="auto" w:fill="auto"/>
        <w:bidi w:val="0"/>
        <w:spacing w:before="0" w:after="0" w:line="312" w:lineRule="exact"/>
        <w:ind w:left="0" w:right="0"/>
        <w:jc w:val="left"/>
      </w:pPr>
      <w:bookmarkStart w:id="65" w:name="bookmark65"/>
      <w:r>
        <w:rPr>
          <w:color w:val="000000"/>
          <w:spacing w:val="0"/>
          <w:w w:val="100"/>
          <w:position w:val="0"/>
        </w:rPr>
        <w:t>（</w:t>
      </w:r>
      <w:bookmarkEnd w:id="65"/>
      <w:r>
        <w:rPr>
          <w:rFonts w:ascii="Times New Roman" w:eastAsia="Times New Roman" w:hAnsi="Times New Roman" w:cs="Times New Roman"/>
          <w:color w:val="000000"/>
          <w:spacing w:val="0"/>
          <w:w w:val="100"/>
          <w:position w:val="0"/>
        </w:rPr>
        <w:t>1</w:t>
      </w:r>
      <w:r>
        <w:rPr>
          <w:color w:val="000000"/>
          <w:spacing w:val="0"/>
          <w:w w:val="100"/>
          <w:position w:val="0"/>
        </w:rPr>
        <w:t>）根据《中华人民共和国企业所得税法》（中华人民共和国主席令第</w:t>
      </w:r>
      <w:r>
        <w:rPr>
          <w:rFonts w:ascii="Times New Roman" w:eastAsia="Times New Roman" w:hAnsi="Times New Roman" w:cs="Times New Roman"/>
          <w:color w:val="000000"/>
          <w:spacing w:val="0"/>
          <w:w w:val="100"/>
          <w:position w:val="0"/>
        </w:rPr>
        <w:t>63</w:t>
      </w:r>
      <w:r>
        <w:rPr>
          <w:color w:val="000000"/>
          <w:spacing w:val="0"/>
          <w:w w:val="100"/>
          <w:position w:val="0"/>
        </w:rPr>
        <w:t>号）、《中华人民共和国企业所得税法实施 条例》（国务院令第</w:t>
      </w:r>
      <w:r>
        <w:rPr>
          <w:rFonts w:ascii="Times New Roman" w:eastAsia="Times New Roman" w:hAnsi="Times New Roman" w:cs="Times New Roman"/>
          <w:color w:val="000000"/>
          <w:spacing w:val="0"/>
          <w:w w:val="100"/>
          <w:position w:val="0"/>
        </w:rPr>
        <w:t>512</w:t>
      </w:r>
      <w:r>
        <w:rPr>
          <w:color w:val="000000"/>
          <w:spacing w:val="0"/>
          <w:w w:val="100"/>
          <w:position w:val="0"/>
        </w:rPr>
        <w:t>号）、科技部、财政部和国家税务总局颁布的《高新技术企业认定管理办法》（国科发火</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 xml:space="preserve">2008]172 </w:t>
      </w:r>
      <w:r>
        <w:rPr>
          <w:color w:val="000000"/>
          <w:spacing w:val="0"/>
          <w:w w:val="100"/>
          <w:position w:val="0"/>
        </w:rPr>
        <w:t>号）及科技部、财政部和国家税务总局颁布的《高新技术企业认定管理工作指引》（国科发火</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2008]362</w:t>
      </w:r>
      <w:r>
        <w:rPr>
          <w:color w:val="000000"/>
          <w:spacing w:val="0"/>
          <w:w w:val="100"/>
          <w:position w:val="0"/>
        </w:rPr>
        <w:t>号）的相关规定， 经认定的高新技术企业，减按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北信源母公司属于中关村科技园区内企业，于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日取得北京市科学技术委员会、北京市财 政局、北京市国家税务局、北京市地方税务局联合颁发的《高新技术企业证书》（</w:t>
      </w:r>
      <w:r>
        <w:rPr>
          <w:rFonts w:ascii="Times New Roman" w:eastAsia="Times New Roman" w:hAnsi="Times New Roman" w:cs="Times New Roman"/>
          <w:color w:val="000000"/>
          <w:spacing w:val="0"/>
          <w:w w:val="100"/>
          <w:position w:val="0"/>
        </w:rPr>
        <w:t>GR200811000038</w:t>
      </w:r>
      <w:r>
        <w:rPr>
          <w:color w:val="000000"/>
          <w:spacing w:val="0"/>
          <w:w w:val="100"/>
          <w:position w:val="0"/>
        </w:rPr>
        <w:t>）、</w:t>
      </w:r>
      <w:r>
        <w:rPr>
          <w:color w:val="000000"/>
          <w:spacing w:val="0"/>
          <w:w w:val="100"/>
          <w:position w:val="0"/>
        </w:rPr>
        <w:t>《高新技术企业证 书》（</w:t>
      </w:r>
      <w:r>
        <w:rPr>
          <w:rFonts w:ascii="Times New Roman" w:eastAsia="Times New Roman" w:hAnsi="Times New Roman" w:cs="Times New Roman"/>
          <w:color w:val="000000"/>
          <w:spacing w:val="0"/>
          <w:w w:val="100"/>
          <w:position w:val="0"/>
        </w:rPr>
        <w:t>GF201111001810</w:t>
      </w:r>
      <w:r>
        <w:rPr>
          <w:color w:val="000000"/>
          <w:spacing w:val="0"/>
          <w:w w:val="100"/>
          <w:position w:val="0"/>
        </w:rPr>
        <w:t>）</w:t>
      </w:r>
      <w:r>
        <w:rPr>
          <w:color w:val="000000"/>
          <w:spacing w:val="0"/>
          <w:w w:val="100"/>
          <w:position w:val="0"/>
        </w:rPr>
        <w:t>，认定有效期均为三年，公司</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2013</w:t>
      </w:r>
      <w:r>
        <w:rPr>
          <w:color w:val="000000"/>
          <w:spacing w:val="0"/>
          <w:w w:val="100"/>
          <w:position w:val="0"/>
        </w:rPr>
        <w:t>年适用</w:t>
      </w:r>
      <w:r>
        <w:rPr>
          <w:rFonts w:ascii="Times New Roman" w:eastAsia="Times New Roman" w:hAnsi="Times New Roman" w:cs="Times New Roman"/>
          <w:color w:val="000000"/>
          <w:spacing w:val="0"/>
          <w:w w:val="100"/>
          <w:position w:val="0"/>
        </w:rPr>
        <w:t>15%</w:t>
      </w:r>
      <w:r>
        <w:rPr>
          <w:color w:val="000000"/>
          <w:spacing w:val="0"/>
          <w:w w:val="100"/>
          <w:position w:val="0"/>
        </w:rPr>
        <w:t>的企业所得税税率。</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据中华人民共和国国家发展和改革委员会、中华人民共和国工业和信息化部、中华人民共和国财政部、中华人民共和国 商务部、国家税务总局2013年联合下发的《关于认定</w:t>
      </w:r>
      <w:r>
        <w:rPr>
          <w:color w:val="000000"/>
          <w:spacing w:val="0"/>
          <w:w w:val="100"/>
          <w:position w:val="0"/>
        </w:rPr>
        <w:t>2011-2012</w:t>
      </w:r>
      <w:r>
        <w:rPr>
          <w:color w:val="000000"/>
          <w:spacing w:val="0"/>
          <w:w w:val="100"/>
          <w:position w:val="0"/>
        </w:rPr>
        <w:t>年度国家规划布局内重点软件企业和集成电路设计企业的通 知》（发改高技[2013]234号），北信源母公司被认定为</w:t>
      </w:r>
      <w:r>
        <w:rPr>
          <w:color w:val="000000"/>
          <w:spacing w:val="0"/>
          <w:w w:val="100"/>
          <w:position w:val="0"/>
        </w:rPr>
        <w:t>“2011-2012</w:t>
      </w:r>
      <w:r>
        <w:rPr>
          <w:color w:val="000000"/>
          <w:spacing w:val="0"/>
          <w:w w:val="100"/>
          <w:position w:val="0"/>
        </w:rPr>
        <w:t>年度国家规划布局内重点软件企业”；同年，公司又被 上述各部委联合认定为</w:t>
      </w:r>
      <w:r>
        <w:rPr>
          <w:color w:val="000000"/>
          <w:spacing w:val="0"/>
          <w:w w:val="100"/>
          <w:position w:val="0"/>
        </w:rPr>
        <w:t>“2013-2014</w:t>
      </w:r>
      <w:r>
        <w:rPr>
          <w:color w:val="000000"/>
          <w:spacing w:val="0"/>
          <w:w w:val="100"/>
          <w:position w:val="0"/>
        </w:rPr>
        <w:t>年度国家规划布局内重点软件企业”。根据《财政部国家税务总局关于企业所得税若干 优惠政策的通知》（财税[2008]1号）关于“国家规划布局内重点软件企业当年未享受低于10%的税率优惠的，减按10%的税 率征收企业所得税”的规定，公司</w:t>
      </w:r>
      <w:r>
        <w:rPr>
          <w:color w:val="000000"/>
          <w:spacing w:val="0"/>
          <w:w w:val="100"/>
          <w:position w:val="0"/>
        </w:rPr>
        <w:t>2011-2014</w:t>
      </w:r>
      <w:r>
        <w:rPr>
          <w:color w:val="000000"/>
          <w:spacing w:val="0"/>
          <w:w w:val="100"/>
          <w:position w:val="0"/>
        </w:rPr>
        <w:t>年度企业所得税税率将由原来的15%调整为10%。</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鉴于公司</w:t>
      </w:r>
      <w:r>
        <w:rPr>
          <w:rFonts w:ascii="Times New Roman" w:eastAsia="Times New Roman" w:hAnsi="Times New Roman" w:cs="Times New Roman"/>
          <w:color w:val="000000"/>
          <w:spacing w:val="0"/>
          <w:w w:val="100"/>
          <w:position w:val="0"/>
        </w:rPr>
        <w:t>2011</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年度的企业所得税已按</w:t>
      </w:r>
      <w:r>
        <w:rPr>
          <w:rFonts w:ascii="Times New Roman" w:eastAsia="Times New Roman" w:hAnsi="Times New Roman" w:cs="Times New Roman"/>
          <w:color w:val="000000"/>
          <w:spacing w:val="0"/>
          <w:w w:val="100"/>
          <w:position w:val="0"/>
        </w:rPr>
        <w:t>15%</w:t>
      </w:r>
      <w:r>
        <w:rPr>
          <w:color w:val="000000"/>
          <w:spacing w:val="0"/>
          <w:w w:val="100"/>
          <w:position w:val="0"/>
        </w:rPr>
        <w:t>的税率缴纳，故公司根据国家财政及税务相关法律法规，向主管税务机 关申请了以上年度企业所得税退税。公司2011年和</w:t>
      </w:r>
      <w:r>
        <w:rPr>
          <w:rFonts w:ascii="Times New Roman" w:eastAsia="Times New Roman" w:hAnsi="Times New Roman" w:cs="Times New Roman"/>
          <w:color w:val="000000"/>
          <w:spacing w:val="0"/>
          <w:w w:val="100"/>
          <w:position w:val="0"/>
        </w:rPr>
        <w:t>2012</w:t>
      </w:r>
      <w:r>
        <w:rPr>
          <w:color w:val="000000"/>
          <w:spacing w:val="0"/>
          <w:w w:val="100"/>
          <w:position w:val="0"/>
        </w:rPr>
        <w:t>年度所得税享受以上政策，减免税金计入本报告期。同时，公司2013 年度企业所得税已享受以上政策。</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根据财政部、国家税务总局、海关总署下发的《关于鼓励软件产业和集成电路产业发展有关税收政策问题的通知》（财 税</w:t>
      </w:r>
      <w:r>
        <w:rPr>
          <w:rFonts w:ascii="Times New Roman" w:eastAsia="Times New Roman" w:hAnsi="Times New Roman" w:cs="Times New Roman"/>
          <w:color w:val="000000"/>
          <w:spacing w:val="0"/>
          <w:w w:val="100"/>
          <w:position w:val="0"/>
        </w:rPr>
        <w:t>[2000]25</w:t>
      </w:r>
      <w:r>
        <w:rPr>
          <w:color w:val="000000"/>
          <w:spacing w:val="0"/>
          <w:w w:val="100"/>
          <w:position w:val="0"/>
        </w:rPr>
        <w:t>号文）、《企业所得税优惠审批结果通知书》（沪地税闸十六</w:t>
      </w:r>
      <w:r>
        <w:rPr>
          <w:rFonts w:ascii="Times New Roman" w:eastAsia="Times New Roman" w:hAnsi="Times New Roman" w:cs="Times New Roman"/>
          <w:color w:val="000000"/>
          <w:spacing w:val="0"/>
          <w:w w:val="100"/>
          <w:position w:val="0"/>
        </w:rPr>
        <w:t>[2011]000003</w:t>
      </w:r>
      <w:r>
        <w:rPr>
          <w:color w:val="000000"/>
          <w:spacing w:val="0"/>
          <w:w w:val="100"/>
          <w:position w:val="0"/>
        </w:rPr>
        <w:t>号），上海北信源自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日免征企业所得税，自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2 015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日减半征收企业所得税。</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如果国家所得税税收优惠政策发生不利变化，或者北信源母公司</w:t>
      </w:r>
      <w:r>
        <w:rPr>
          <w:rFonts w:ascii="Times New Roman" w:eastAsia="Times New Roman" w:hAnsi="Times New Roman" w:cs="Times New Roman"/>
          <w:color w:val="000000"/>
          <w:spacing w:val="0"/>
          <w:w w:val="100"/>
          <w:position w:val="0"/>
        </w:rPr>
        <w:t>2014</w:t>
      </w:r>
      <w:r>
        <w:rPr>
          <w:color w:val="000000"/>
          <w:spacing w:val="0"/>
          <w:w w:val="100"/>
          <w:position w:val="0"/>
        </w:rPr>
        <w:t>年及以后年度不能被认定为</w:t>
      </w:r>
      <w:r>
        <w:rPr>
          <w:rFonts w:ascii="Times New Roman" w:eastAsia="Times New Roman" w:hAnsi="Times New Roman" w:cs="Times New Roman"/>
          <w:color w:val="000000"/>
          <w:spacing w:val="0"/>
          <w:w w:val="100"/>
          <w:position w:val="0"/>
        </w:rPr>
        <w:t>“</w:t>
      </w:r>
      <w:r>
        <w:rPr>
          <w:color w:val="000000"/>
          <w:spacing w:val="0"/>
          <w:w w:val="100"/>
          <w:position w:val="0"/>
        </w:rPr>
        <w:t>高新技术企业</w:t>
      </w:r>
      <w:r>
        <w:rPr>
          <w:rFonts w:ascii="Times New Roman" w:eastAsia="Times New Roman" w:hAnsi="Times New Roman" w:cs="Times New Roman"/>
          <w:color w:val="000000"/>
          <w:spacing w:val="0"/>
          <w:w w:val="100"/>
          <w:position w:val="0"/>
        </w:rPr>
        <w:t>”</w:t>
      </w:r>
      <w:r>
        <w:rPr>
          <w:color w:val="000000"/>
          <w:spacing w:val="0"/>
          <w:w w:val="100"/>
          <w:position w:val="0"/>
        </w:rPr>
        <w:t>，公司 须按</w:t>
      </w:r>
      <w:r>
        <w:rPr>
          <w:rFonts w:ascii="Times New Roman" w:eastAsia="Times New Roman" w:hAnsi="Times New Roman" w:cs="Times New Roman"/>
          <w:color w:val="000000"/>
          <w:spacing w:val="0"/>
          <w:w w:val="100"/>
          <w:position w:val="0"/>
        </w:rPr>
        <w:t>25%</w:t>
      </w:r>
      <w:r>
        <w:rPr>
          <w:color w:val="000000"/>
          <w:spacing w:val="0"/>
          <w:w w:val="100"/>
          <w:position w:val="0"/>
        </w:rPr>
        <w:t>的税率缴纳企业所得税，因此公司存在所得税税收优惠政策变化的风险。</w:t>
      </w:r>
    </w:p>
    <w:p>
      <w:pPr>
        <w:pStyle w:val="Style26"/>
        <w:keepNext w:val="0"/>
        <w:keepLines w:val="0"/>
        <w:widowControl w:val="0"/>
        <w:shd w:val="clear" w:color="auto" w:fill="auto"/>
        <w:bidi w:val="0"/>
        <w:spacing w:before="0" w:after="0" w:line="312" w:lineRule="exact"/>
        <w:ind w:left="0" w:right="0"/>
        <w:jc w:val="both"/>
      </w:pPr>
      <w:bookmarkStart w:id="66" w:name="bookmark66"/>
      <w:r>
        <w:rPr>
          <w:color w:val="000000"/>
          <w:spacing w:val="0"/>
          <w:w w:val="100"/>
          <w:position w:val="0"/>
        </w:rPr>
        <w:t>（</w:t>
      </w:r>
      <w:bookmarkEnd w:id="66"/>
      <w:r>
        <w:rPr>
          <w:rFonts w:ascii="Times New Roman" w:eastAsia="Times New Roman" w:hAnsi="Times New Roman" w:cs="Times New Roman"/>
          <w:color w:val="000000"/>
          <w:spacing w:val="0"/>
          <w:w w:val="100"/>
          <w:position w:val="0"/>
        </w:rPr>
        <w:t>2</w:t>
      </w:r>
      <w:r>
        <w:rPr>
          <w:color w:val="000000"/>
          <w:spacing w:val="0"/>
          <w:w w:val="100"/>
          <w:position w:val="0"/>
        </w:rPr>
        <w:t>）根据财政部、国家税务总局《关于企业技术创新有关企业所得税优惠政策的通知》（财税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2006]88</w:t>
      </w:r>
      <w:r>
        <w:rPr>
          <w:color w:val="000000"/>
          <w:spacing w:val="0"/>
          <w:w w:val="100"/>
          <w:position w:val="0"/>
        </w:rPr>
        <w:t>号）和国家税务 总局《关于印发〈企业研究开发费用税前扣除管理办法（试行）〉的通知》（国税发</w:t>
      </w:r>
      <w:r>
        <w:rPr>
          <w:rFonts w:ascii="Times New Roman" w:eastAsia="Times New Roman" w:hAnsi="Times New Roman" w:cs="Times New Roman"/>
          <w:color w:val="000000"/>
          <w:spacing w:val="0"/>
          <w:w w:val="100"/>
          <w:position w:val="0"/>
        </w:rPr>
        <w:t>[2008]116</w:t>
      </w:r>
      <w:r>
        <w:rPr>
          <w:color w:val="000000"/>
          <w:spacing w:val="0"/>
          <w:w w:val="100"/>
          <w:position w:val="0"/>
        </w:rPr>
        <w:t>号）的相关规定，对未形成 无形资产计入当期损益的研究开发费用，在按照规定据实扣除的基础上，加计扣除</w:t>
      </w:r>
      <w:r>
        <w:rPr>
          <w:rFonts w:ascii="Times New Roman" w:eastAsia="Times New Roman" w:hAnsi="Times New Roman" w:cs="Times New Roman"/>
          <w:color w:val="000000"/>
          <w:spacing w:val="0"/>
          <w:w w:val="100"/>
          <w:position w:val="0"/>
        </w:rPr>
        <w:t>50%</w:t>
      </w:r>
      <w:r>
        <w:rPr>
          <w:color w:val="000000"/>
          <w:spacing w:val="0"/>
          <w:w w:val="100"/>
          <w:position w:val="0"/>
        </w:rPr>
        <w:t>。</w:t>
      </w:r>
    </w:p>
    <w:p>
      <w:pPr>
        <w:pStyle w:val="Style26"/>
        <w:keepNext w:val="0"/>
        <w:keepLines w:val="0"/>
        <w:widowControl w:val="0"/>
        <w:shd w:val="clear" w:color="auto" w:fill="auto"/>
        <w:bidi w:val="0"/>
        <w:spacing w:before="0" w:after="80" w:line="312" w:lineRule="exact"/>
        <w:ind w:left="0" w:right="0"/>
        <w:jc w:val="both"/>
      </w:pPr>
      <w:r>
        <w:rPr>
          <w:color w:val="000000"/>
          <w:spacing w:val="0"/>
          <w:w w:val="100"/>
          <w:position w:val="0"/>
        </w:rPr>
        <w:t>若国家所得税税收优惠政策发生不利变化，公司研究开发费用不能加计扣除，将在一定程度上影响公司的净利润水平。</w:t>
      </w:r>
    </w:p>
    <w:p>
      <w:pPr>
        <w:pStyle w:val="Style26"/>
        <w:keepNext w:val="0"/>
        <w:keepLines w:val="0"/>
        <w:widowControl w:val="0"/>
        <w:shd w:val="clear" w:color="auto" w:fill="auto"/>
        <w:bidi w:val="0"/>
        <w:spacing w:before="0" w:after="0"/>
        <w:ind w:left="0" w:right="0"/>
        <w:jc w:val="both"/>
      </w:pPr>
      <w:bookmarkStart w:id="67" w:name="bookmark67"/>
      <w:r>
        <w:rPr>
          <w:rFonts w:ascii="Times New Roman" w:eastAsia="Times New Roman" w:hAnsi="Times New Roman" w:cs="Times New Roman"/>
          <w:color w:val="000000"/>
          <w:spacing w:val="0"/>
          <w:w w:val="100"/>
          <w:position w:val="0"/>
        </w:rPr>
        <w:t>3</w:t>
      </w:r>
      <w:bookmarkEnd w:id="67"/>
      <w:r>
        <w:rPr>
          <w:color w:val="000000"/>
          <w:spacing w:val="0"/>
          <w:w w:val="100"/>
          <w:position w:val="0"/>
        </w:rPr>
        <w:t>、政府补助变化的风险</w:t>
      </w:r>
    </w:p>
    <w:p>
      <w:pPr>
        <w:pStyle w:val="Style26"/>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2012</w:t>
      </w:r>
      <w:r>
        <w:rPr>
          <w:color w:val="000000"/>
          <w:spacing w:val="0"/>
          <w:w w:val="100"/>
          <w:position w:val="0"/>
        </w:rPr>
        <w:t>年和</w:t>
      </w:r>
      <w:r>
        <w:rPr>
          <w:rFonts w:ascii="Times New Roman" w:eastAsia="Times New Roman" w:hAnsi="Times New Roman" w:cs="Times New Roman"/>
          <w:color w:val="000000"/>
          <w:spacing w:val="0"/>
          <w:w w:val="100"/>
          <w:position w:val="0"/>
        </w:rPr>
        <w:t>2013</w:t>
      </w:r>
      <w:r>
        <w:rPr>
          <w:color w:val="000000"/>
          <w:spacing w:val="0"/>
          <w:w w:val="100"/>
          <w:position w:val="0"/>
        </w:rPr>
        <w:t>年，公司对所获得的政府补助分别确认营业外收入</w:t>
      </w:r>
      <w:r>
        <w:rPr>
          <w:rFonts w:ascii="Times New Roman" w:eastAsia="Times New Roman" w:hAnsi="Times New Roman" w:cs="Times New Roman"/>
          <w:color w:val="000000"/>
          <w:spacing w:val="0"/>
          <w:w w:val="100"/>
          <w:position w:val="0"/>
        </w:rPr>
        <w:t>200.25</w:t>
      </w:r>
      <w:r>
        <w:rPr>
          <w:color w:val="000000"/>
          <w:spacing w:val="0"/>
          <w:w w:val="100"/>
          <w:position w:val="0"/>
        </w:rPr>
        <w:t>万元、</w:t>
      </w:r>
      <w:r>
        <w:rPr>
          <w:rFonts w:ascii="Times New Roman" w:eastAsia="Times New Roman" w:hAnsi="Times New Roman" w:cs="Times New Roman"/>
          <w:color w:val="000000"/>
          <w:spacing w:val="0"/>
          <w:w w:val="100"/>
          <w:position w:val="0"/>
        </w:rPr>
        <w:t>207.97</w:t>
      </w:r>
      <w:r>
        <w:rPr>
          <w:color w:val="000000"/>
          <w:spacing w:val="0"/>
          <w:w w:val="100"/>
          <w:position w:val="0"/>
        </w:rPr>
        <w:t>万元和</w:t>
      </w:r>
      <w:r>
        <w:rPr>
          <w:rFonts w:ascii="Times New Roman" w:eastAsia="Times New Roman" w:hAnsi="Times New Roman" w:cs="Times New Roman"/>
          <w:color w:val="000000"/>
          <w:spacing w:val="0"/>
          <w:w w:val="100"/>
          <w:position w:val="0"/>
        </w:rPr>
        <w:t>803.</w:t>
      </w:r>
      <w:r>
        <w:rPr>
          <w:rFonts w:ascii="Times New Roman" w:eastAsia="Times New Roman" w:hAnsi="Times New Roman" w:cs="Times New Roman"/>
          <w:color w:val="000000"/>
          <w:spacing w:val="0"/>
          <w:w w:val="100"/>
          <w:position w:val="0"/>
        </w:rPr>
        <w:t>1</w:t>
      </w:r>
      <w:r>
        <w:rPr>
          <w:color w:val="000000"/>
          <w:spacing w:val="0"/>
          <w:w w:val="100"/>
          <w:position w:val="0"/>
        </w:rPr>
        <w:t>万元，上述性 质的政府补助收入存在较大不确定性。</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综上，虽然国家税收优惠政策和政府补助并不构成公司利润来源的重要组成部分，但如果国家税收优惠政策和政府补助 金额发生较大变动，将对本公司的经营成果产生一定影响。</w:t>
      </w:r>
    </w:p>
    <w:p>
      <w:pPr>
        <w:pStyle w:val="Style26"/>
        <w:keepNext w:val="0"/>
        <w:keepLines w:val="0"/>
        <w:widowControl w:val="0"/>
        <w:shd w:val="clear" w:color="auto" w:fill="auto"/>
        <w:tabs>
          <w:tab w:pos="471" w:val="left"/>
        </w:tabs>
        <w:bidi w:val="0"/>
        <w:spacing w:before="0" w:after="0" w:line="312" w:lineRule="exact"/>
        <w:ind w:left="0" w:right="0" w:firstLine="0"/>
        <w:jc w:val="left"/>
      </w:pPr>
      <w:bookmarkStart w:id="68" w:name="bookmark68"/>
      <w:r>
        <w:rPr>
          <w:color w:val="000000"/>
          <w:spacing w:val="0"/>
          <w:w w:val="100"/>
          <w:position w:val="0"/>
        </w:rPr>
        <w:t>（</w:t>
      </w:r>
      <w:bookmarkEnd w:id="68"/>
      <w:r>
        <w:rPr>
          <w:color w:val="000000"/>
          <w:spacing w:val="0"/>
          <w:w w:val="100"/>
          <w:position w:val="0"/>
        </w:rPr>
        <w:t>五）</w:t>
        <w:tab/>
        <w:t>应收账款余额较大及增幅较大的风险</w:t>
      </w:r>
    </w:p>
    <w:p>
      <w:pPr>
        <w:pStyle w:val="Style2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随着近年信息安全市场的快速发展，公司的业务规模迅速扩大，盈利能力不断增强，营业收入持续增长，应收账款也 相应增加。</w:t>
      </w:r>
      <w:r>
        <w:rPr>
          <w:rFonts w:ascii="Times New Roman" w:eastAsia="Times New Roman" w:hAnsi="Times New Roman" w:cs="Times New Roman"/>
          <w:color w:val="000000"/>
          <w:spacing w:val="0"/>
          <w:w w:val="100"/>
          <w:position w:val="0"/>
        </w:rPr>
        <w:t>2011</w:t>
      </w:r>
      <w:r>
        <w:rPr>
          <w:color w:val="000000"/>
          <w:spacing w:val="0"/>
          <w:w w:val="100"/>
          <w:position w:val="0"/>
        </w:rPr>
        <w:t>年末至</w:t>
      </w:r>
      <w:r>
        <w:rPr>
          <w:rFonts w:ascii="Times New Roman" w:eastAsia="Times New Roman" w:hAnsi="Times New Roman" w:cs="Times New Roman"/>
          <w:color w:val="000000"/>
          <w:spacing w:val="0"/>
          <w:w w:val="100"/>
          <w:position w:val="0"/>
        </w:rPr>
        <w:t>2013</w:t>
      </w:r>
      <w:r>
        <w:rPr>
          <w:color w:val="000000"/>
          <w:spacing w:val="0"/>
          <w:w w:val="100"/>
          <w:position w:val="0"/>
        </w:rPr>
        <w:t>年末，应收账款余额分别为</w:t>
      </w:r>
      <w:r>
        <w:rPr>
          <w:rFonts w:ascii="Times New Roman" w:eastAsia="Times New Roman" w:hAnsi="Times New Roman" w:cs="Times New Roman"/>
          <w:color w:val="000000"/>
          <w:spacing w:val="0"/>
          <w:w w:val="100"/>
          <w:position w:val="0"/>
        </w:rPr>
        <w:t>6,945.58</w:t>
      </w:r>
      <w:r>
        <w:rPr>
          <w:color w:val="000000"/>
          <w:spacing w:val="0"/>
          <w:w w:val="100"/>
          <w:position w:val="0"/>
        </w:rPr>
        <w:t>万元、</w:t>
      </w:r>
      <w:r>
        <w:rPr>
          <w:rFonts w:ascii="Times New Roman" w:eastAsia="Times New Roman" w:hAnsi="Times New Roman" w:cs="Times New Roman"/>
          <w:color w:val="000000"/>
          <w:spacing w:val="0"/>
          <w:w w:val="100"/>
          <w:position w:val="0"/>
        </w:rPr>
        <w:t>15,544.53</w:t>
      </w:r>
      <w:r>
        <w:rPr>
          <w:color w:val="000000"/>
          <w:spacing w:val="0"/>
          <w:w w:val="100"/>
          <w:position w:val="0"/>
        </w:rPr>
        <w:t>万元和</w:t>
      </w:r>
      <w:r>
        <w:rPr>
          <w:rFonts w:ascii="Times New Roman" w:eastAsia="Times New Roman" w:hAnsi="Times New Roman" w:cs="Times New Roman"/>
          <w:color w:val="000000"/>
          <w:spacing w:val="0"/>
          <w:w w:val="100"/>
          <w:position w:val="0"/>
        </w:rPr>
        <w:t>24,608.14</w:t>
      </w:r>
      <w:r>
        <w:rPr>
          <w:color w:val="000000"/>
          <w:spacing w:val="0"/>
          <w:w w:val="100"/>
          <w:position w:val="0"/>
        </w:rPr>
        <w:t>万元。另外，公司营业收入 具有季节性特征，销售集中在下半年尤其是第四季度，其中</w:t>
      </w:r>
      <w:r>
        <w:rPr>
          <w:rFonts w:ascii="Times New Roman" w:eastAsia="Times New Roman" w:hAnsi="Times New Roman" w:cs="Times New Roman"/>
          <w:color w:val="000000"/>
          <w:spacing w:val="0"/>
          <w:w w:val="100"/>
          <w:position w:val="0"/>
        </w:rPr>
        <w:t>2011</w:t>
      </w:r>
      <w:r>
        <w:rPr>
          <w:color w:val="000000"/>
          <w:spacing w:val="0"/>
          <w:w w:val="100"/>
          <w:position w:val="0"/>
        </w:rPr>
        <w:t>至</w:t>
      </w:r>
      <w:r>
        <w:rPr>
          <w:rFonts w:ascii="Times New Roman" w:eastAsia="Times New Roman" w:hAnsi="Times New Roman" w:cs="Times New Roman"/>
          <w:color w:val="000000"/>
          <w:spacing w:val="0"/>
          <w:w w:val="100"/>
          <w:position w:val="0"/>
        </w:rPr>
        <w:t>2013</w:t>
      </w:r>
      <w:r>
        <w:rPr>
          <w:color w:val="000000"/>
          <w:spacing w:val="0"/>
          <w:w w:val="100"/>
          <w:position w:val="0"/>
        </w:rPr>
        <w:t>年的</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月份营业收入占全年营业收入的比重分别为 </w:t>
      </w:r>
      <w:r>
        <w:rPr>
          <w:rFonts w:ascii="Times New Roman" w:eastAsia="Times New Roman" w:hAnsi="Times New Roman" w:cs="Times New Roman"/>
          <w:color w:val="000000"/>
          <w:spacing w:val="0"/>
          <w:w w:val="100"/>
          <w:position w:val="0"/>
        </w:rPr>
        <w:t>39.79%</w:t>
      </w:r>
      <w:r>
        <w:rPr>
          <w:color w:val="000000"/>
          <w:spacing w:val="0"/>
          <w:w w:val="100"/>
          <w:position w:val="0"/>
        </w:rPr>
        <w:t>、</w:t>
      </w:r>
      <w:r>
        <w:rPr>
          <w:rFonts w:ascii="Times New Roman" w:eastAsia="Times New Roman" w:hAnsi="Times New Roman" w:cs="Times New Roman"/>
          <w:color w:val="000000"/>
          <w:spacing w:val="0"/>
          <w:w w:val="100"/>
          <w:position w:val="0"/>
        </w:rPr>
        <w:t>48.91%</w:t>
      </w:r>
      <w:r>
        <w:rPr>
          <w:color w:val="000000"/>
          <w:spacing w:val="0"/>
          <w:w w:val="100"/>
          <w:position w:val="0"/>
        </w:rPr>
        <w:t>和</w:t>
      </w:r>
      <w:r>
        <w:rPr>
          <w:rFonts w:ascii="Times New Roman" w:eastAsia="Times New Roman" w:hAnsi="Times New Roman" w:cs="Times New Roman"/>
          <w:color w:val="000000"/>
          <w:spacing w:val="0"/>
          <w:w w:val="100"/>
          <w:position w:val="0"/>
        </w:rPr>
        <w:t>45.68%</w:t>
      </w:r>
      <w:r>
        <w:rPr>
          <w:color w:val="000000"/>
          <w:spacing w:val="0"/>
          <w:w w:val="100"/>
          <w:position w:val="0"/>
        </w:rPr>
        <w:t>。由于第四季度销售的产品大部分尚在信用期，需要在次年进行收款，导致各年末的应收账款余 额较大且增幅也较高。报告期内，公司进一步完善了应收账款管理制度，强化客户信用调查和信用评估制度，并根据客户性 质的不同，规定不同的信用期限。公司加强项目管理，确保项目能够及时得到验收。公司还组织专人进行应收账款的管理， 并加大对相关责任人奖惩力度，促进应收账款的回款。公司产品的主要客户为政府部门、军队及军工企业、能源、金融等重 要领域的大型国有企事业单位，信用状况良好，发生坏账的风险较小，报告期内公司应收账款的回款质量较好。随着公司经 营规模的不断扩大，应收账款余额仍可能保持在较高水平。由于应收账款是公司资产的重要组成部分，如果公司主要客户的 财务经营状况发生恶化或公司收款措施不力，应收账款不能收回，将对公司资产质量以及财务状况产生较大不利影响，公司 面临一定的呆、坏账风险。</w:t>
      </w:r>
    </w:p>
    <w:p>
      <w:pPr>
        <w:pStyle w:val="Style26"/>
        <w:keepNext w:val="0"/>
        <w:keepLines w:val="0"/>
        <w:widowControl w:val="0"/>
        <w:shd w:val="clear" w:color="auto" w:fill="auto"/>
        <w:tabs>
          <w:tab w:pos="471" w:val="left"/>
        </w:tabs>
        <w:bidi w:val="0"/>
        <w:spacing w:before="0" w:after="0" w:line="312" w:lineRule="exact"/>
        <w:ind w:left="0" w:right="0" w:firstLine="0"/>
        <w:jc w:val="left"/>
      </w:pPr>
      <w:bookmarkStart w:id="69" w:name="bookmark69"/>
      <w:r>
        <w:rPr>
          <w:color w:val="000000"/>
          <w:spacing w:val="0"/>
          <w:w w:val="100"/>
          <w:position w:val="0"/>
        </w:rPr>
        <w:t>（</w:t>
      </w:r>
      <w:bookmarkEnd w:id="69"/>
      <w:r>
        <w:rPr>
          <w:color w:val="000000"/>
          <w:spacing w:val="0"/>
          <w:w w:val="100"/>
          <w:position w:val="0"/>
        </w:rPr>
        <w:t>六）</w:t>
        <w:tab/>
        <w:t>人力成本上升的风险</w:t>
      </w:r>
    </w:p>
    <w:p>
      <w:pPr>
        <w:pStyle w:val="Style26"/>
        <w:keepNext w:val="0"/>
        <w:keepLines w:val="0"/>
        <w:widowControl w:val="0"/>
        <w:shd w:val="clear" w:color="auto" w:fill="auto"/>
        <w:bidi w:val="0"/>
        <w:spacing w:before="0" w:after="0" w:line="312" w:lineRule="exact"/>
        <w:ind w:left="0" w:right="0" w:firstLine="380"/>
        <w:jc w:val="left"/>
        <w:sectPr>
          <w:footnotePr>
            <w:pos w:val="pageBottom"/>
            <w:numFmt w:val="decimal"/>
            <w:numRestart w:val="continuous"/>
          </w:footnotePr>
          <w:pgSz w:w="11900" w:h="16840"/>
          <w:pgMar w:top="1388" w:right="1063" w:bottom="1446" w:left="1064" w:header="0" w:footer="3" w:gutter="0"/>
          <w:cols w:space="720"/>
          <w:noEndnote/>
          <w:rtlGutter w:val="0"/>
          <w:docGrid w:linePitch="360"/>
        </w:sectPr>
      </w:pPr>
      <w:r>
        <w:rPr>
          <w:color w:val="000000"/>
          <w:spacing w:val="0"/>
          <w:w w:val="100"/>
          <w:position w:val="0"/>
        </w:rPr>
        <w:t>报告期内，公司主营业务迅速发展，公司员工薪酬总体亦呈增长态势，</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2012</w:t>
      </w:r>
      <w:r>
        <w:rPr>
          <w:color w:val="000000"/>
          <w:spacing w:val="0"/>
          <w:w w:val="100"/>
          <w:position w:val="0"/>
        </w:rPr>
        <w:t>年和</w:t>
      </w:r>
      <w:r>
        <w:rPr>
          <w:rFonts w:ascii="Times New Roman" w:eastAsia="Times New Roman" w:hAnsi="Times New Roman" w:cs="Times New Roman"/>
          <w:color w:val="000000"/>
          <w:spacing w:val="0"/>
          <w:w w:val="100"/>
          <w:position w:val="0"/>
        </w:rPr>
        <w:t>2013</w:t>
      </w:r>
      <w:r>
        <w:rPr>
          <w:color w:val="000000"/>
          <w:spacing w:val="0"/>
          <w:w w:val="100"/>
          <w:position w:val="0"/>
        </w:rPr>
        <w:t>年，公司全部人员总成 本分别为</w:t>
      </w:r>
      <w:r>
        <w:rPr>
          <w:rFonts w:ascii="Times New Roman" w:eastAsia="Times New Roman" w:hAnsi="Times New Roman" w:cs="Times New Roman"/>
          <w:color w:val="000000"/>
          <w:spacing w:val="0"/>
          <w:w w:val="100"/>
          <w:position w:val="0"/>
        </w:rPr>
        <w:t>3,844.09</w:t>
      </w:r>
      <w:r>
        <w:rPr>
          <w:color w:val="000000"/>
          <w:spacing w:val="0"/>
          <w:w w:val="100"/>
          <w:position w:val="0"/>
        </w:rPr>
        <w:t>万元、</w:t>
      </w:r>
      <w:r>
        <w:rPr>
          <w:rFonts w:ascii="Times New Roman" w:eastAsia="Times New Roman" w:hAnsi="Times New Roman" w:cs="Times New Roman"/>
          <w:color w:val="000000"/>
          <w:spacing w:val="0"/>
          <w:w w:val="100"/>
          <w:position w:val="0"/>
        </w:rPr>
        <w:t>5,063.86</w:t>
      </w:r>
      <w:r>
        <w:rPr>
          <w:color w:val="000000"/>
          <w:spacing w:val="0"/>
          <w:w w:val="100"/>
          <w:position w:val="0"/>
        </w:rPr>
        <w:t>万元和</w:t>
      </w:r>
      <w:r>
        <w:rPr>
          <w:rFonts w:ascii="Times New Roman" w:eastAsia="Times New Roman" w:hAnsi="Times New Roman" w:cs="Times New Roman"/>
          <w:color w:val="000000"/>
          <w:spacing w:val="0"/>
          <w:w w:val="100"/>
          <w:position w:val="0"/>
        </w:rPr>
        <w:t>5,177.99</w:t>
      </w:r>
      <w:r>
        <w:rPr>
          <w:color w:val="000000"/>
          <w:spacing w:val="0"/>
          <w:w w:val="100"/>
          <w:position w:val="0"/>
        </w:rPr>
        <w:t>万元，按月均人数加权计算的员工单位平均成本分别为每人</w:t>
      </w:r>
      <w:r>
        <w:rPr>
          <w:rFonts w:ascii="Times New Roman" w:eastAsia="Times New Roman" w:hAnsi="Times New Roman" w:cs="Times New Roman"/>
          <w:color w:val="000000"/>
          <w:spacing w:val="0"/>
          <w:w w:val="100"/>
          <w:position w:val="0"/>
        </w:rPr>
        <w:t>7.99</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年、</w:t>
      </w:r>
      <w:r>
        <w:rPr>
          <w:rFonts w:ascii="Times New Roman" w:eastAsia="Times New Roman" w:hAnsi="Times New Roman" w:cs="Times New Roman"/>
          <w:color w:val="000000"/>
          <w:spacing w:val="0"/>
          <w:w w:val="100"/>
          <w:position w:val="0"/>
        </w:rPr>
        <w:t xml:space="preserve">9.21 </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年和</w:t>
      </w:r>
      <w:r>
        <w:rPr>
          <w:rFonts w:ascii="Times New Roman" w:eastAsia="Times New Roman" w:hAnsi="Times New Roman" w:cs="Times New Roman"/>
          <w:color w:val="000000"/>
          <w:spacing w:val="0"/>
          <w:w w:val="100"/>
          <w:position w:val="0"/>
        </w:rPr>
        <w:t>7.18</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年。</w:t>
      </w:r>
      <w:r>
        <w:rPr>
          <w:rFonts w:ascii="Times New Roman" w:eastAsia="Times New Roman" w:hAnsi="Times New Roman" w:cs="Times New Roman"/>
          <w:color w:val="000000"/>
          <w:spacing w:val="0"/>
          <w:w w:val="100"/>
          <w:position w:val="0"/>
        </w:rPr>
        <w:t>2011</w:t>
      </w:r>
      <w:r>
        <w:rPr>
          <w:color w:val="000000"/>
          <w:spacing w:val="0"/>
          <w:w w:val="100"/>
          <w:position w:val="0"/>
        </w:rPr>
        <w:t>年至</w:t>
      </w:r>
      <w:r>
        <w:rPr>
          <w:rFonts w:ascii="Times New Roman" w:eastAsia="Times New Roman" w:hAnsi="Times New Roman" w:cs="Times New Roman"/>
          <w:color w:val="000000"/>
          <w:spacing w:val="0"/>
          <w:w w:val="100"/>
          <w:position w:val="0"/>
        </w:rPr>
        <w:t>2013</w:t>
      </w:r>
      <w:r>
        <w:rPr>
          <w:color w:val="000000"/>
          <w:spacing w:val="0"/>
          <w:w w:val="100"/>
          <w:position w:val="0"/>
        </w:rPr>
        <w:t>年，公司加大技术研发投入以及市场开发力度，扩大员工规模，</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2012</w:t>
      </w:r>
      <w:r>
        <w:rPr>
          <w:color w:val="000000"/>
          <w:spacing w:val="0"/>
          <w:w w:val="100"/>
          <w:position w:val="0"/>
        </w:rPr>
        <w:t>年和</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年，公司月均员工人数分别为</w:t>
      </w:r>
      <w:r>
        <w:rPr>
          <w:rFonts w:ascii="Times New Roman" w:eastAsia="Times New Roman" w:hAnsi="Times New Roman" w:cs="Times New Roman"/>
          <w:color w:val="000000"/>
          <w:spacing w:val="0"/>
          <w:w w:val="100"/>
          <w:position w:val="0"/>
        </w:rPr>
        <w:t>481</w:t>
      </w:r>
      <w:r>
        <w:rPr>
          <w:color w:val="000000"/>
          <w:spacing w:val="0"/>
          <w:w w:val="100"/>
          <w:position w:val="0"/>
        </w:rPr>
        <w:t>人、</w:t>
      </w:r>
      <w:r>
        <w:rPr>
          <w:rFonts w:ascii="Times New Roman" w:eastAsia="Times New Roman" w:hAnsi="Times New Roman" w:cs="Times New Roman"/>
          <w:color w:val="000000"/>
          <w:spacing w:val="0"/>
          <w:w w:val="100"/>
          <w:position w:val="0"/>
        </w:rPr>
        <w:t>550</w:t>
      </w:r>
      <w:r>
        <w:rPr>
          <w:color w:val="000000"/>
          <w:spacing w:val="0"/>
          <w:w w:val="100"/>
          <w:position w:val="0"/>
        </w:rPr>
        <w:t>人和</w:t>
      </w:r>
      <w:r>
        <w:rPr>
          <w:rFonts w:ascii="Times New Roman" w:eastAsia="Times New Roman" w:hAnsi="Times New Roman" w:cs="Times New Roman"/>
          <w:color w:val="000000"/>
          <w:spacing w:val="0"/>
          <w:w w:val="100"/>
          <w:position w:val="0"/>
        </w:rPr>
        <w:t>721</w:t>
      </w:r>
      <w:r>
        <w:rPr>
          <w:color w:val="000000"/>
          <w:spacing w:val="0"/>
          <w:w w:val="100"/>
          <w:position w:val="0"/>
        </w:rPr>
        <w:t>人。随着公司营销服务体系建设的逐步完善和外地研发中心的设立，人员 增长主要集中在外地子分公司，虽然员工待遇水平在不断提高，但公司通过各种方式有效控制了单位人均成本的增加，提升 了员工积极性，促进了公司业务的快速发展。报告期内，公司处于快速发展阶段，并采取了适合现阶段公司特点的工资政策。 随着公司员工队伍的扩大和员工薪酬待遇水平的上升，如果公司全部人员总成本增幅与营业收入增幅不匹配，将可能对公司 经营业绩产生一定影响。</w:t>
      </w:r>
    </w:p>
    <w:p>
      <w:pPr>
        <w:pStyle w:val="Style13"/>
        <w:keepNext/>
        <w:keepLines/>
        <w:widowControl w:val="0"/>
        <w:shd w:val="clear" w:color="auto" w:fill="auto"/>
        <w:bidi w:val="0"/>
        <w:spacing w:before="620" w:after="520" w:line="240" w:lineRule="auto"/>
        <w:ind w:left="0" w:right="0" w:firstLine="0"/>
        <w:jc w:val="center"/>
      </w:pPr>
      <w:bookmarkStart w:id="70" w:name="bookmark70"/>
      <w:bookmarkStart w:id="71" w:name="bookmark71"/>
      <w:bookmarkStart w:id="72" w:name="bookmark72"/>
      <w:r>
        <w:rPr>
          <w:color w:val="000000"/>
          <w:spacing w:val="0"/>
          <w:w w:val="100"/>
          <w:position w:val="0"/>
        </w:rPr>
        <w:t>第四节董事会报告</w:t>
      </w:r>
      <w:bookmarkEnd w:id="70"/>
      <w:bookmarkEnd w:id="71"/>
      <w:bookmarkEnd w:id="72"/>
    </w:p>
    <w:p>
      <w:pPr>
        <w:pStyle w:val="Style24"/>
        <w:keepNext/>
        <w:keepLines/>
        <w:widowControl w:val="0"/>
        <w:shd w:val="clear" w:color="auto" w:fill="auto"/>
        <w:bidi w:val="0"/>
        <w:spacing w:before="0" w:after="320" w:line="240" w:lineRule="auto"/>
        <w:ind w:left="0" w:right="0" w:firstLine="0"/>
        <w:jc w:val="left"/>
      </w:pPr>
      <w:bookmarkStart w:id="73" w:name="bookmark73"/>
      <w:bookmarkStart w:id="74" w:name="bookmark74"/>
      <w:bookmarkStart w:id="75" w:name="bookmark75"/>
      <w:bookmarkStart w:id="76" w:name="bookmark76"/>
      <w:r>
        <w:rPr>
          <w:color w:val="000000"/>
          <w:spacing w:val="0"/>
          <w:w w:val="100"/>
          <w:position w:val="0"/>
          <w:sz w:val="24"/>
          <w:szCs w:val="24"/>
        </w:rPr>
        <w:t>一</w:t>
      </w:r>
      <w:bookmarkEnd w:id="75"/>
      <w:r>
        <w:rPr>
          <w:color w:val="000000"/>
          <w:spacing w:val="0"/>
          <w:w w:val="100"/>
          <w:position w:val="0"/>
          <w:sz w:val="24"/>
          <w:szCs w:val="24"/>
        </w:rPr>
        <w:t>、管理层讨论与分析</w:t>
      </w:r>
      <w:bookmarkEnd w:id="73"/>
      <w:bookmarkEnd w:id="74"/>
      <w:bookmarkEnd w:id="76"/>
    </w:p>
    <w:p>
      <w:pPr>
        <w:pStyle w:val="Style30"/>
        <w:keepNext/>
        <w:keepLines/>
        <w:widowControl w:val="0"/>
        <w:shd w:val="clear" w:color="auto" w:fill="auto"/>
        <w:bidi w:val="0"/>
        <w:spacing w:before="0" w:after="240" w:line="240" w:lineRule="auto"/>
        <w:ind w:left="0" w:right="0" w:firstLine="0"/>
        <w:jc w:val="left"/>
      </w:pPr>
      <w:bookmarkStart w:id="77" w:name="bookmark77"/>
      <w:bookmarkStart w:id="78" w:name="bookmark78"/>
      <w:bookmarkStart w:id="79" w:name="bookmark79"/>
      <w:bookmarkStart w:id="80" w:name="bookmark80"/>
      <w:r>
        <w:rPr>
          <w:rFonts w:ascii="Times New Roman" w:eastAsia="Times New Roman" w:hAnsi="Times New Roman" w:cs="Times New Roman"/>
          <w:color w:val="000000"/>
          <w:spacing w:val="0"/>
          <w:w w:val="100"/>
          <w:position w:val="0"/>
        </w:rPr>
        <w:t>1</w:t>
      </w:r>
      <w:bookmarkEnd w:id="79"/>
      <w:r>
        <w:rPr>
          <w:color w:val="000000"/>
          <w:spacing w:val="0"/>
          <w:w w:val="100"/>
          <w:position w:val="0"/>
        </w:rPr>
        <w:t>、报告期内主要业务回顾</w:t>
      </w:r>
      <w:bookmarkEnd w:id="77"/>
      <w:bookmarkEnd w:id="78"/>
      <w:bookmarkEnd w:id="80"/>
    </w:p>
    <w:p>
      <w:pPr>
        <w:pStyle w:val="Style26"/>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报告期内，公司紧紧围绕年度发展规划及经营目标，紧随国内外竞争环境变化及国家法律政策导向，不断加大研发及技 术创新力度，提高产品质量和稳定性，优化产品结构，积极布局海外市场，进一步完善公司法人治理结构，健全管理制度， 提高公司整体管控水平，持续夯实和深化在信息安全领域内产品和服务方面的核心竞争力,进一步巩固了公司行业领先地位, 确保公司业务持续平稳增长。</w:t>
      </w:r>
    </w:p>
    <w:p>
      <w:pPr>
        <w:pStyle w:val="Style26"/>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228,204,554.56</w:t>
      </w:r>
      <w:r>
        <w:rPr>
          <w:color w:val="000000"/>
          <w:spacing w:val="0"/>
          <w:w w:val="100"/>
          <w:position w:val="0"/>
        </w:rPr>
        <w:t>元，同比增长</w:t>
      </w:r>
      <w:r>
        <w:rPr>
          <w:rFonts w:ascii="Times New Roman" w:eastAsia="Times New Roman" w:hAnsi="Times New Roman" w:cs="Times New Roman"/>
          <w:color w:val="000000"/>
          <w:spacing w:val="0"/>
          <w:w w:val="100"/>
          <w:position w:val="0"/>
        </w:rPr>
        <w:t>20.13%</w:t>
      </w:r>
      <w:r>
        <w:rPr>
          <w:color w:val="000000"/>
          <w:spacing w:val="0"/>
          <w:w w:val="100"/>
          <w:position w:val="0"/>
        </w:rPr>
        <w:t>；归属于上市公司股东的净利润为</w:t>
      </w:r>
      <w:r>
        <w:rPr>
          <w:rFonts w:ascii="Times New Roman" w:eastAsia="Times New Roman" w:hAnsi="Times New Roman" w:cs="Times New Roman"/>
          <w:color w:val="000000"/>
          <w:spacing w:val="0"/>
          <w:w w:val="100"/>
          <w:position w:val="0"/>
        </w:rPr>
        <w:t>67,791,239.78</w:t>
      </w:r>
      <w:r>
        <w:rPr>
          <w:color w:val="000000"/>
          <w:spacing w:val="0"/>
          <w:w w:val="100"/>
          <w:position w:val="0"/>
        </w:rPr>
        <w:t>元，同 比增长</w:t>
      </w:r>
      <w:r>
        <w:rPr>
          <w:rFonts w:ascii="Times New Roman" w:eastAsia="Times New Roman" w:hAnsi="Times New Roman" w:cs="Times New Roman"/>
          <w:color w:val="000000"/>
          <w:spacing w:val="0"/>
          <w:w w:val="100"/>
          <w:position w:val="0"/>
        </w:rPr>
        <w:t>12.78%</w:t>
      </w:r>
      <w:r>
        <w:rPr>
          <w:color w:val="000000"/>
          <w:spacing w:val="0"/>
          <w:w w:val="100"/>
          <w:position w:val="0"/>
        </w:rPr>
        <w:t>。报告期末，公司总资产为</w:t>
      </w:r>
      <w:r>
        <w:rPr>
          <w:rFonts w:ascii="Times New Roman" w:eastAsia="Times New Roman" w:hAnsi="Times New Roman" w:cs="Times New Roman"/>
          <w:color w:val="000000"/>
          <w:spacing w:val="0"/>
          <w:w w:val="100"/>
          <w:position w:val="0"/>
        </w:rPr>
        <w:t>705,565,104.31</w:t>
      </w:r>
      <w:r>
        <w:rPr>
          <w:color w:val="000000"/>
          <w:spacing w:val="0"/>
          <w:w w:val="100"/>
          <w:position w:val="0"/>
        </w:rPr>
        <w:t>元，较期初增长</w:t>
      </w:r>
      <w:r>
        <w:rPr>
          <w:rFonts w:ascii="Times New Roman" w:eastAsia="Times New Roman" w:hAnsi="Times New Roman" w:cs="Times New Roman"/>
          <w:color w:val="000000"/>
          <w:spacing w:val="0"/>
          <w:w w:val="100"/>
          <w:position w:val="0"/>
        </w:rPr>
        <w:t>11.06%</w:t>
      </w:r>
      <w:r>
        <w:rPr>
          <w:color w:val="000000"/>
          <w:spacing w:val="0"/>
          <w:w w:val="100"/>
          <w:position w:val="0"/>
        </w:rPr>
        <w:t>；报告期末，归属于上市公司股东的所有者 权益为</w:t>
      </w:r>
      <w:r>
        <w:rPr>
          <w:rFonts w:ascii="Times New Roman" w:eastAsia="Times New Roman" w:hAnsi="Times New Roman" w:cs="Times New Roman"/>
          <w:color w:val="000000"/>
          <w:spacing w:val="0"/>
          <w:w w:val="100"/>
          <w:position w:val="0"/>
        </w:rPr>
        <w:t>647,646,788.98</w:t>
      </w:r>
      <w:r>
        <w:rPr>
          <w:color w:val="000000"/>
          <w:spacing w:val="0"/>
          <w:w w:val="100"/>
          <w:position w:val="0"/>
        </w:rPr>
        <w:t>元，较期初增长</w:t>
      </w:r>
      <w:r>
        <w:rPr>
          <w:rFonts w:ascii="Times New Roman" w:eastAsia="Times New Roman" w:hAnsi="Times New Roman" w:cs="Times New Roman"/>
          <w:color w:val="000000"/>
          <w:spacing w:val="0"/>
          <w:w w:val="100"/>
          <w:position w:val="0"/>
        </w:rPr>
        <w:t>9.36%</w:t>
      </w:r>
      <w:r>
        <w:rPr>
          <w:color w:val="000000"/>
          <w:spacing w:val="0"/>
          <w:w w:val="100"/>
          <w:position w:val="0"/>
        </w:rPr>
        <w:t>。</w:t>
      </w:r>
    </w:p>
    <w:p>
      <w:pPr>
        <w:pStyle w:val="Style26"/>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年公司重点完成以下工作：</w:t>
      </w:r>
    </w:p>
    <w:p>
      <w:pPr>
        <w:pStyle w:val="Style26"/>
        <w:keepNext w:val="0"/>
        <w:keepLines w:val="0"/>
        <w:widowControl w:val="0"/>
        <w:shd w:val="clear" w:color="auto" w:fill="auto"/>
        <w:tabs>
          <w:tab w:pos="690" w:val="left"/>
        </w:tabs>
        <w:bidi w:val="0"/>
        <w:spacing w:before="0" w:after="0" w:line="313" w:lineRule="exact"/>
        <w:ind w:left="0" w:right="0"/>
        <w:jc w:val="both"/>
      </w:pPr>
      <w:bookmarkStart w:id="81" w:name="bookmark81"/>
      <w:r>
        <w:rPr>
          <w:color w:val="000000"/>
          <w:spacing w:val="0"/>
          <w:w w:val="100"/>
          <w:position w:val="0"/>
        </w:rPr>
        <w:t>（</w:t>
      </w:r>
      <w:bookmarkEnd w:id="81"/>
      <w:r>
        <w:rPr>
          <w:rFonts w:ascii="Times New Roman" w:eastAsia="Times New Roman" w:hAnsi="Times New Roman" w:cs="Times New Roman"/>
          <w:color w:val="000000"/>
          <w:spacing w:val="0"/>
          <w:w w:val="100"/>
          <w:position w:val="0"/>
        </w:rPr>
        <w:t>1</w:t>
      </w:r>
      <w:r>
        <w:rPr>
          <w:color w:val="000000"/>
          <w:spacing w:val="0"/>
          <w:w w:val="100"/>
          <w:position w:val="0"/>
        </w:rPr>
        <w:t>）</w:t>
        <w:tab/>
        <w:t>加大研发投入，推动技术及产品创新</w:t>
      </w:r>
    </w:p>
    <w:p>
      <w:pPr>
        <w:pStyle w:val="Style26"/>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报告期内，公司持续加大研发投入，不断追求技术和产品的创新。报告期内，公司共取得</w:t>
      </w:r>
      <w:r>
        <w:rPr>
          <w:rFonts w:ascii="Times New Roman" w:eastAsia="Times New Roman" w:hAnsi="Times New Roman" w:cs="Times New Roman"/>
          <w:color w:val="000000"/>
          <w:spacing w:val="0"/>
          <w:w w:val="100"/>
          <w:position w:val="0"/>
        </w:rPr>
        <w:t>“</w:t>
      </w:r>
      <w:r>
        <w:rPr>
          <w:color w:val="000000"/>
          <w:spacing w:val="0"/>
          <w:w w:val="100"/>
          <w:position w:val="0"/>
        </w:rPr>
        <w:t>一种针对</w:t>
      </w:r>
      <w:r>
        <w:rPr>
          <w:rFonts w:ascii="Times New Roman" w:eastAsia="Times New Roman" w:hAnsi="Times New Roman" w:cs="Times New Roman"/>
          <w:color w:val="000000"/>
          <w:spacing w:val="0"/>
          <w:w w:val="100"/>
          <w:position w:val="0"/>
        </w:rPr>
        <w:t>https</w:t>
      </w:r>
      <w:r>
        <w:rPr>
          <w:color w:val="000000"/>
          <w:spacing w:val="0"/>
          <w:w w:val="100"/>
          <w:position w:val="0"/>
        </w:rPr>
        <w:t>加密网站访问的 网址过滤方法</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一种计算机接入局域网后接受管理的控制方法和系统</w:t>
      </w:r>
      <w:r>
        <w:rPr>
          <w:rFonts w:ascii="Times New Roman" w:eastAsia="Times New Roman" w:hAnsi="Times New Roman" w:cs="Times New Roman"/>
          <w:color w:val="000000"/>
          <w:spacing w:val="0"/>
          <w:w w:val="100"/>
          <w:position w:val="0"/>
        </w:rPr>
        <w:t>”</w:t>
      </w:r>
      <w:r>
        <w:rPr>
          <w:color w:val="000000"/>
          <w:spacing w:val="0"/>
          <w:w w:val="100"/>
          <w:position w:val="0"/>
        </w:rPr>
        <w:t>两项发明专利；取得</w:t>
      </w:r>
      <w:r>
        <w:rPr>
          <w:rFonts w:ascii="Times New Roman" w:eastAsia="Times New Roman" w:hAnsi="Times New Roman" w:cs="Times New Roman"/>
          <w:color w:val="000000"/>
          <w:spacing w:val="0"/>
          <w:w w:val="100"/>
          <w:position w:val="0"/>
        </w:rPr>
        <w:t>“</w:t>
      </w:r>
      <w:r>
        <w:rPr>
          <w:color w:val="000000"/>
          <w:spacing w:val="0"/>
          <w:w w:val="100"/>
          <w:position w:val="0"/>
        </w:rPr>
        <w:t>北信源虚拟化安全管理平台 软件</w:t>
      </w:r>
      <w:r>
        <w:rPr>
          <w:rFonts w:ascii="Times New Roman" w:eastAsia="Times New Roman" w:hAnsi="Times New Roman" w:cs="Times New Roman"/>
          <w:color w:val="000000"/>
          <w:spacing w:val="0"/>
          <w:w w:val="100"/>
          <w:position w:val="0"/>
        </w:rPr>
        <w:t>V2.0”</w:t>
      </w:r>
      <w:r>
        <w:rPr>
          <w:color w:val="000000"/>
          <w:spacing w:val="0"/>
          <w:w w:val="100"/>
          <w:position w:val="0"/>
        </w:rPr>
        <w:t>等共计</w:t>
      </w:r>
      <w:r>
        <w:rPr>
          <w:rFonts w:ascii="Times New Roman" w:eastAsia="Times New Roman" w:hAnsi="Times New Roman" w:cs="Times New Roman"/>
          <w:color w:val="000000"/>
          <w:spacing w:val="0"/>
          <w:w w:val="100"/>
          <w:position w:val="0"/>
        </w:rPr>
        <w:t>15</w:t>
      </w:r>
      <w:r>
        <w:rPr>
          <w:color w:val="000000"/>
          <w:spacing w:val="0"/>
          <w:w w:val="100"/>
          <w:position w:val="0"/>
        </w:rPr>
        <w:t>项软件著作权，彰显出强大的技术研发和创新能力。同时，报告期内，公司不断强化新产品的开发力度， 先后在虚拟化、大数据、移动终端等领域推出各类新产品，在满足客户需求的同时也进一步提升了相应的市场占有率。</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日，公司在北京市北京饭店隆重举行新产品研讨会，在行业内率先推出新产品</w:t>
      </w:r>
      <w:r>
        <w:rPr>
          <w:rFonts w:ascii="Times New Roman" w:eastAsia="Times New Roman" w:hAnsi="Times New Roman" w:cs="Times New Roman"/>
          <w:color w:val="000000"/>
          <w:spacing w:val="0"/>
          <w:w w:val="100"/>
          <w:position w:val="0"/>
        </w:rPr>
        <w:t>“</w:t>
      </w:r>
      <w:r>
        <w:rPr>
          <w:color w:val="000000"/>
          <w:spacing w:val="0"/>
          <w:w w:val="100"/>
          <w:position w:val="0"/>
        </w:rPr>
        <w:t>金甲防线</w:t>
      </w:r>
      <w:r>
        <w:rPr>
          <w:rFonts w:ascii="Times New Roman" w:eastAsia="Times New Roman" w:hAnsi="Times New Roman" w:cs="Times New Roman"/>
          <w:color w:val="000000"/>
          <w:spacing w:val="0"/>
          <w:w w:val="100"/>
          <w:position w:val="0"/>
        </w:rPr>
        <w:t>”</w:t>
      </w:r>
      <w:r>
        <w:rPr>
          <w:color w:val="000000"/>
          <w:spacing w:val="0"/>
          <w:w w:val="100"/>
          <w:position w:val="0"/>
        </w:rPr>
        <w:t>，以应对</w:t>
      </w:r>
      <w:r>
        <w:rPr>
          <w:rFonts w:ascii="Times New Roman" w:eastAsia="Times New Roman" w:hAnsi="Times New Roman" w:cs="Times New Roman"/>
          <w:color w:val="000000"/>
          <w:spacing w:val="0"/>
          <w:w w:val="100"/>
          <w:position w:val="0"/>
        </w:rPr>
        <w:t>“XP”</w:t>
      </w:r>
      <w:r>
        <w:rPr>
          <w:color w:val="000000"/>
          <w:spacing w:val="0"/>
          <w:w w:val="100"/>
          <w:position w:val="0"/>
        </w:rPr>
        <w:t>系统停止 服务，为广大用户提供全方位保障及系统安全解决方案。</w:t>
      </w:r>
    </w:p>
    <w:p>
      <w:pPr>
        <w:pStyle w:val="Style26"/>
        <w:keepNext w:val="0"/>
        <w:keepLines w:val="0"/>
        <w:widowControl w:val="0"/>
        <w:shd w:val="clear" w:color="auto" w:fill="auto"/>
        <w:tabs>
          <w:tab w:pos="690" w:val="left"/>
        </w:tabs>
        <w:bidi w:val="0"/>
        <w:spacing w:before="0" w:after="0" w:line="313" w:lineRule="exact"/>
        <w:ind w:left="0" w:right="0"/>
        <w:jc w:val="both"/>
      </w:pPr>
      <w:bookmarkStart w:id="82" w:name="bookmark82"/>
      <w:r>
        <w:rPr>
          <w:color w:val="000000"/>
          <w:spacing w:val="0"/>
          <w:w w:val="100"/>
          <w:position w:val="0"/>
        </w:rPr>
        <w:t>（</w:t>
      </w:r>
      <w:bookmarkEnd w:id="82"/>
      <w:r>
        <w:rPr>
          <w:rFonts w:ascii="Times New Roman" w:eastAsia="Times New Roman" w:hAnsi="Times New Roman" w:cs="Times New Roman"/>
          <w:color w:val="000000"/>
          <w:spacing w:val="0"/>
          <w:w w:val="100"/>
          <w:position w:val="0"/>
        </w:rPr>
        <w:t>2</w:t>
      </w:r>
      <w:r>
        <w:rPr>
          <w:color w:val="000000"/>
          <w:spacing w:val="0"/>
          <w:w w:val="100"/>
          <w:position w:val="0"/>
        </w:rPr>
        <w:t>）</w:t>
        <w:tab/>
        <w:t>积极展开合作，实现合作共赢</w:t>
      </w:r>
    </w:p>
    <w:p>
      <w:pPr>
        <w:pStyle w:val="Style26"/>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报告期内，公司继续保持与各类高校展开合作，同时积极参与各类行业论坛和研讨活动，与行业相关专家和政府机关展 开多种形式的交流合作参与国家信息安全建设。另外，公司先后使用自有资金对上海无寻网络科技有限公司及北京恒易传奇 科技有限责任公司进行投资，从而在完成公司于相应领域布局并支持相关企业发展的同时，进一步加深与被投企业的紧密合 作关系，获得了强有力的技术和产品支持，达到了合作共赢的良好效果。</w:t>
      </w:r>
    </w:p>
    <w:p>
      <w:pPr>
        <w:pStyle w:val="Style26"/>
        <w:keepNext w:val="0"/>
        <w:keepLines w:val="0"/>
        <w:widowControl w:val="0"/>
        <w:shd w:val="clear" w:color="auto" w:fill="auto"/>
        <w:tabs>
          <w:tab w:pos="690" w:val="left"/>
        </w:tabs>
        <w:bidi w:val="0"/>
        <w:spacing w:before="0" w:after="0" w:line="313" w:lineRule="exact"/>
        <w:ind w:left="0" w:right="0"/>
        <w:jc w:val="both"/>
      </w:pPr>
      <w:bookmarkStart w:id="83" w:name="bookmark83"/>
      <w:r>
        <w:rPr>
          <w:color w:val="000000"/>
          <w:spacing w:val="0"/>
          <w:w w:val="100"/>
          <w:position w:val="0"/>
        </w:rPr>
        <w:t>（</w:t>
      </w:r>
      <w:bookmarkEnd w:id="83"/>
      <w:r>
        <w:rPr>
          <w:rFonts w:ascii="Times New Roman" w:eastAsia="Times New Roman" w:hAnsi="Times New Roman" w:cs="Times New Roman"/>
          <w:color w:val="000000"/>
          <w:spacing w:val="0"/>
          <w:w w:val="100"/>
          <w:position w:val="0"/>
        </w:rPr>
        <w:t>3</w:t>
      </w:r>
      <w:r>
        <w:rPr>
          <w:color w:val="000000"/>
          <w:spacing w:val="0"/>
          <w:w w:val="100"/>
          <w:position w:val="0"/>
        </w:rPr>
        <w:t>）</w:t>
        <w:tab/>
        <w:t>加大投资力度，完善市场布局</w:t>
      </w:r>
    </w:p>
    <w:p>
      <w:pPr>
        <w:pStyle w:val="Style26"/>
        <w:keepNext w:val="0"/>
        <w:keepLines w:val="0"/>
        <w:widowControl w:val="0"/>
        <w:shd w:val="clear" w:color="auto" w:fill="auto"/>
        <w:bidi w:val="0"/>
        <w:spacing w:before="0" w:after="0" w:line="313" w:lineRule="exact"/>
        <w:ind w:left="0" w:right="0"/>
        <w:jc w:val="both"/>
      </w:pPr>
      <w:r>
        <w:rPr>
          <w:color w:val="000000"/>
          <w:spacing w:val="0"/>
          <w:w w:val="100"/>
          <w:position w:val="0"/>
        </w:rPr>
        <w:t>报告期内，结合募投项目之一营销服务体系项目的建设进行，公司先后在深圳、武汉设立分公司，并且在杭州设立了公 司全资子公司上海北信源信息技术有限公司的分公司以完善在国内的区域布局，进一步加强在相应地区的竞争力和服务力 度。同时，公司先后使用部分超募资金及自有资金向公司的全资子公司上海北信源信息技术有限公司及江苏神州信源系统工 程有限公司进行增资，以增强其综合竞争力。此外，公司先后在武汉及西安建立研发中心，吸引了武汉及西安和其周边区域 的优秀科技人才，增强了公司的研发和创新实力。</w:t>
      </w:r>
    </w:p>
    <w:p>
      <w:pPr>
        <w:pStyle w:val="Style26"/>
        <w:keepNext w:val="0"/>
        <w:keepLines w:val="0"/>
        <w:widowControl w:val="0"/>
        <w:shd w:val="clear" w:color="auto" w:fill="auto"/>
        <w:bidi w:val="0"/>
        <w:spacing w:before="0" w:after="0" w:line="313" w:lineRule="exact"/>
        <w:ind w:left="0" w:right="0"/>
        <w:jc w:val="left"/>
      </w:pPr>
      <w:r>
        <w:rPr>
          <w:color w:val="000000"/>
          <w:spacing w:val="0"/>
          <w:w w:val="100"/>
          <w:position w:val="0"/>
        </w:rPr>
        <w:t>报告期内，公司首次决定开拓国际市场，并决定在马来西亚成立全资子公司积极开展相关业务。</w:t>
      </w:r>
    </w:p>
    <w:p>
      <w:pPr>
        <w:pStyle w:val="Style26"/>
        <w:keepNext w:val="0"/>
        <w:keepLines w:val="0"/>
        <w:widowControl w:val="0"/>
        <w:shd w:val="clear" w:color="auto" w:fill="auto"/>
        <w:bidi w:val="0"/>
        <w:spacing w:before="0" w:after="0" w:line="313" w:lineRule="exact"/>
        <w:ind w:left="0" w:right="0" w:firstLine="240"/>
        <w:jc w:val="both"/>
      </w:pPr>
      <w:bookmarkStart w:id="84" w:name="bookmark84"/>
      <w:r>
        <w:rPr>
          <w:color w:val="000000"/>
          <w:spacing w:val="0"/>
          <w:w w:val="100"/>
          <w:position w:val="0"/>
        </w:rPr>
        <w:t>（</w:t>
      </w:r>
      <w:bookmarkEnd w:id="84"/>
      <w:r>
        <w:rPr>
          <w:rFonts w:ascii="Times New Roman" w:eastAsia="Times New Roman" w:hAnsi="Times New Roman" w:cs="Times New Roman"/>
          <w:color w:val="000000"/>
          <w:spacing w:val="0"/>
          <w:w w:val="100"/>
          <w:position w:val="0"/>
        </w:rPr>
        <w:t>4</w:t>
      </w:r>
      <w:r>
        <w:rPr>
          <w:color w:val="000000"/>
          <w:spacing w:val="0"/>
          <w:w w:val="100"/>
          <w:position w:val="0"/>
        </w:rPr>
        <w:t>）强化募集资金管理，提高资金使用效率</w:t>
      </w:r>
    </w:p>
    <w:p>
      <w:pPr>
        <w:pStyle w:val="Style26"/>
        <w:keepNext w:val="0"/>
        <w:keepLines w:val="0"/>
        <w:widowControl w:val="0"/>
        <w:shd w:val="clear" w:color="auto" w:fill="auto"/>
        <w:bidi w:val="0"/>
        <w:spacing w:before="0" w:after="120" w:line="313" w:lineRule="exact"/>
        <w:ind w:left="0" w:right="0"/>
        <w:jc w:val="both"/>
      </w:pPr>
      <w:r>
        <w:rPr>
          <w:color w:val="000000"/>
          <w:spacing w:val="0"/>
          <w:w w:val="100"/>
          <w:position w:val="0"/>
        </w:rPr>
        <w:t>报告期内，公司根据相关要求和募集资金使用计划，加紧项目建设，合理落实募投资金使用进度。报告期内，公司共投 入募集资金</w:t>
      </w:r>
      <w:r>
        <w:rPr>
          <w:rFonts w:ascii="Times New Roman" w:eastAsia="Times New Roman" w:hAnsi="Times New Roman" w:cs="Times New Roman"/>
          <w:color w:val="000000"/>
          <w:spacing w:val="0"/>
          <w:w w:val="100"/>
          <w:position w:val="0"/>
        </w:rPr>
        <w:t>11,374.95</w:t>
      </w:r>
      <w:r>
        <w:rPr>
          <w:color w:val="000000"/>
          <w:spacing w:val="0"/>
          <w:w w:val="100"/>
          <w:position w:val="0"/>
        </w:rPr>
        <w:t>万元，累计使用募集资金</w:t>
      </w:r>
      <w:r>
        <w:rPr>
          <w:rFonts w:ascii="Times New Roman" w:eastAsia="Times New Roman" w:hAnsi="Times New Roman" w:cs="Times New Roman"/>
          <w:color w:val="000000"/>
          <w:spacing w:val="0"/>
          <w:w w:val="100"/>
          <w:position w:val="0"/>
        </w:rPr>
        <w:t>16,749.35</w:t>
      </w:r>
      <w:r>
        <w:rPr>
          <w:color w:val="000000"/>
          <w:spacing w:val="0"/>
          <w:w w:val="100"/>
          <w:position w:val="0"/>
        </w:rPr>
        <w:t>万元，结余募集资金</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0,951.51</w:t>
      </w:r>
      <w:r>
        <w:rPr>
          <w:color w:val="000000"/>
          <w:spacing w:val="0"/>
          <w:w w:val="100"/>
          <w:position w:val="0"/>
        </w:rPr>
        <w:t>万元（不含利息）。公司四个募投项目 按计划积极推进，进一步提高了公司在终端安全管理、数据安全管理和安全管理平台几个方面的研发能力和产品生产能力。 同时运用超募资金</w:t>
      </w:r>
      <w:r>
        <w:rPr>
          <w:rFonts w:ascii="Times New Roman" w:eastAsia="Times New Roman" w:hAnsi="Times New Roman" w:cs="Times New Roman"/>
          <w:color w:val="000000"/>
          <w:spacing w:val="0"/>
          <w:w w:val="100"/>
          <w:position w:val="0"/>
        </w:rPr>
        <w:t>4,000.00</w:t>
      </w:r>
      <w:r>
        <w:rPr>
          <w:color w:val="000000"/>
          <w:spacing w:val="0"/>
          <w:w w:val="100"/>
          <w:position w:val="0"/>
        </w:rPr>
        <w:t>万元对全资子公司江苏神州信源系统工程有限公司进行增资，用于筹建南京研发培训中心和南京 技术支持中心项目，使用超募资金</w:t>
      </w:r>
      <w:r>
        <w:rPr>
          <w:rFonts w:ascii="Times New Roman" w:eastAsia="Times New Roman" w:hAnsi="Times New Roman" w:cs="Times New Roman"/>
          <w:color w:val="000000"/>
          <w:spacing w:val="0"/>
          <w:w w:val="100"/>
          <w:position w:val="0"/>
        </w:rPr>
        <w:t>1,600.00</w:t>
      </w:r>
      <w:r>
        <w:rPr>
          <w:color w:val="000000"/>
          <w:spacing w:val="0"/>
          <w:w w:val="100"/>
          <w:position w:val="0"/>
        </w:rPr>
        <w:t>万元用于建设武汉研发中心，加强了公司的科技实力。报告期内，公司董事会会 议审议通过了《关于以部分超募资金设立境外全资子公司的议案》同意使用超募资金</w:t>
      </w:r>
      <w:r>
        <w:rPr>
          <w:rFonts w:ascii="Times New Roman" w:eastAsia="Times New Roman" w:hAnsi="Times New Roman" w:cs="Times New Roman"/>
          <w:color w:val="000000"/>
          <w:spacing w:val="0"/>
          <w:w w:val="100"/>
          <w:position w:val="0"/>
        </w:rPr>
        <w:t>1,000.00</w:t>
      </w:r>
      <w:r>
        <w:rPr>
          <w:color w:val="000000"/>
          <w:spacing w:val="0"/>
          <w:w w:val="100"/>
          <w:position w:val="0"/>
        </w:rPr>
        <w:t>万元用于建设马来西亚研发中 心，截至报告期末该项目尚在按计划进行中，超募资金尚未支付。公司计划以此为基础，向东南亚乃至全球辐射，进一步加 速了公司的国际化进程。</w:t>
      </w:r>
    </w:p>
    <w:p>
      <w:pPr>
        <w:pStyle w:val="Style26"/>
        <w:keepNext w:val="0"/>
        <w:keepLines w:val="0"/>
        <w:widowControl w:val="0"/>
        <w:shd w:val="clear" w:color="auto" w:fill="auto"/>
        <w:bidi w:val="0"/>
        <w:spacing w:before="0" w:after="0" w:line="314" w:lineRule="exact"/>
        <w:ind w:left="0" w:right="0" w:firstLine="240"/>
        <w:jc w:val="both"/>
      </w:pPr>
      <w:bookmarkStart w:id="85" w:name="bookmark85"/>
      <w:r>
        <w:rPr>
          <w:color w:val="000000"/>
          <w:spacing w:val="0"/>
          <w:w w:val="100"/>
          <w:position w:val="0"/>
        </w:rPr>
        <w:t>（</w:t>
      </w:r>
      <w:bookmarkEnd w:id="85"/>
      <w:r>
        <w:rPr>
          <w:rFonts w:ascii="Times New Roman" w:eastAsia="Times New Roman" w:hAnsi="Times New Roman" w:cs="Times New Roman"/>
          <w:color w:val="000000"/>
          <w:spacing w:val="0"/>
          <w:w w:val="100"/>
          <w:position w:val="0"/>
        </w:rPr>
        <w:t>5</w:t>
      </w:r>
      <w:r>
        <w:rPr>
          <w:color w:val="000000"/>
          <w:spacing w:val="0"/>
          <w:w w:val="100"/>
          <w:position w:val="0"/>
        </w:rPr>
        <w:t>）强化内部管控，提高运营效率</w:t>
      </w:r>
    </w:p>
    <w:p>
      <w:pPr>
        <w:pStyle w:val="Style26"/>
        <w:keepNext w:val="0"/>
        <w:keepLines w:val="0"/>
        <w:widowControl w:val="0"/>
        <w:shd w:val="clear" w:color="auto" w:fill="auto"/>
        <w:bidi w:val="0"/>
        <w:spacing w:before="0" w:after="360" w:line="314" w:lineRule="exact"/>
        <w:ind w:left="0" w:right="0"/>
        <w:jc w:val="left"/>
      </w:pPr>
      <w:r>
        <w:rPr>
          <w:color w:val="000000"/>
          <w:spacing w:val="0"/>
          <w:w w:val="100"/>
          <w:position w:val="0"/>
        </w:rPr>
        <w:t>报告期内，公司先后制定和完善了《对外投资管理制度》、《会计师事务所选聘制度》、《独立董事工作制度》、《对 外担保管理制度》、《董事、监事和高级管理人员内部问责制度》等一系列规章制度，不断强化目标管理，优化管理流程， 优化绩效考核，提高工作效率，提升管理水平。通过加强内控体系建设，强化内部审计，降低公司在经营过程中面临的各种 风险，提升公司整体运营效率。</w:t>
      </w:r>
    </w:p>
    <w:p>
      <w:pPr>
        <w:pStyle w:val="Style30"/>
        <w:keepNext/>
        <w:keepLines/>
        <w:widowControl w:val="0"/>
        <w:shd w:val="clear" w:color="auto" w:fill="auto"/>
        <w:bidi w:val="0"/>
        <w:spacing w:before="0" w:line="240" w:lineRule="auto"/>
        <w:ind w:left="0" w:right="0" w:firstLine="0"/>
        <w:jc w:val="left"/>
      </w:pPr>
      <w:bookmarkStart w:id="86" w:name="bookmark86"/>
      <w:bookmarkStart w:id="87" w:name="bookmark87"/>
      <w:bookmarkStart w:id="88" w:name="bookmark88"/>
      <w:bookmarkStart w:id="89" w:name="bookmark89"/>
      <w:r>
        <w:rPr>
          <w:rFonts w:ascii="Times New Roman" w:eastAsia="Times New Roman" w:hAnsi="Times New Roman" w:cs="Times New Roman"/>
          <w:color w:val="000000"/>
          <w:spacing w:val="0"/>
          <w:w w:val="100"/>
          <w:position w:val="0"/>
        </w:rPr>
        <w:t>2</w:t>
      </w:r>
      <w:bookmarkEnd w:id="88"/>
      <w:r>
        <w:rPr>
          <w:color w:val="000000"/>
          <w:spacing w:val="0"/>
          <w:w w:val="100"/>
          <w:position w:val="0"/>
        </w:rPr>
        <w:t>、报告期内主要经营情况</w:t>
      </w:r>
      <w:bookmarkEnd w:id="86"/>
      <w:bookmarkEnd w:id="87"/>
      <w:bookmarkEnd w:id="89"/>
    </w:p>
    <w:p>
      <w:pPr>
        <w:pStyle w:val="Style37"/>
        <w:keepNext/>
        <w:keepLines/>
        <w:widowControl w:val="0"/>
        <w:shd w:val="clear" w:color="auto" w:fill="auto"/>
        <w:bidi w:val="0"/>
        <w:spacing w:before="0" w:line="240" w:lineRule="auto"/>
        <w:ind w:left="0" w:right="0" w:firstLine="0"/>
        <w:jc w:val="left"/>
      </w:pPr>
      <w:bookmarkStart w:id="90" w:name="bookmark90"/>
      <w:bookmarkStart w:id="91" w:name="bookmark91"/>
      <w:bookmarkStart w:id="92" w:name="bookmark92"/>
      <w:bookmarkStart w:id="93" w:name="bookmark93"/>
      <w:r>
        <w:rPr>
          <w:color w:val="000000"/>
          <w:spacing w:val="0"/>
          <w:w w:val="100"/>
          <w:position w:val="0"/>
        </w:rPr>
        <w:t>（</w:t>
      </w:r>
      <w:bookmarkEnd w:id="92"/>
      <w:r>
        <w:rPr>
          <w:rFonts w:ascii="Times New Roman" w:eastAsia="Times New Roman" w:hAnsi="Times New Roman" w:cs="Times New Roman"/>
          <w:color w:val="000000"/>
          <w:spacing w:val="0"/>
          <w:w w:val="100"/>
          <w:position w:val="0"/>
        </w:rPr>
        <w:t>1</w:t>
      </w:r>
      <w:r>
        <w:rPr>
          <w:color w:val="000000"/>
          <w:spacing w:val="0"/>
          <w:w w:val="100"/>
          <w:position w:val="0"/>
        </w:rPr>
        <w:t>）主营业务分析</w:t>
      </w:r>
      <w:bookmarkEnd w:id="90"/>
      <w:bookmarkEnd w:id="91"/>
      <w:bookmarkEnd w:id="93"/>
    </w:p>
    <w:p>
      <w:pPr>
        <w:pStyle w:val="Style26"/>
        <w:keepNext w:val="0"/>
        <w:keepLines w:val="0"/>
        <w:widowControl w:val="0"/>
        <w:shd w:val="clear" w:color="auto" w:fill="auto"/>
        <w:tabs>
          <w:tab w:pos="330" w:val="left"/>
        </w:tabs>
        <w:bidi w:val="0"/>
        <w:spacing w:before="0" w:after="0"/>
        <w:ind w:left="0" w:right="0" w:firstLine="0"/>
        <w:jc w:val="left"/>
      </w:pPr>
      <w:bookmarkStart w:id="94" w:name="bookmark94"/>
      <w:r>
        <w:rPr>
          <w:rFonts w:ascii="Times New Roman" w:eastAsia="Times New Roman" w:hAnsi="Times New Roman" w:cs="Times New Roman"/>
          <w:color w:val="000000"/>
          <w:spacing w:val="0"/>
          <w:w w:val="100"/>
          <w:position w:val="0"/>
        </w:rPr>
        <w:t>1</w:t>
      </w:r>
      <w:bookmarkEnd w:id="94"/>
      <w:r>
        <w:rPr>
          <w:rFonts w:ascii="Times New Roman" w:eastAsia="Times New Roman" w:hAnsi="Times New Roman" w:cs="Times New Roman"/>
          <w:color w:val="000000"/>
          <w:spacing w:val="0"/>
          <w:w w:val="100"/>
          <w:position w:val="0"/>
        </w:rPr>
        <w:t>）</w:t>
        <w:tab/>
      </w:r>
      <w:r>
        <w:rPr>
          <w:color w:val="000000"/>
          <w:spacing w:val="0"/>
          <w:w w:val="100"/>
          <w:position w:val="0"/>
        </w:rPr>
        <w:t>概述</w:t>
      </w:r>
    </w:p>
    <w:p>
      <w:pPr>
        <w:pStyle w:val="Style26"/>
        <w:keepNext w:val="0"/>
        <w:keepLines w:val="0"/>
        <w:widowControl w:val="0"/>
        <w:shd w:val="clear" w:color="auto" w:fill="auto"/>
        <w:bidi w:val="0"/>
        <w:spacing w:before="0" w:after="0" w:line="319" w:lineRule="exact"/>
        <w:ind w:left="0" w:right="0"/>
        <w:jc w:val="both"/>
      </w:pPr>
      <w:r>
        <w:rPr>
          <w:color w:val="000000"/>
          <w:spacing w:val="0"/>
          <w:w w:val="100"/>
          <w:position w:val="0"/>
        </w:rPr>
        <w:t>报告期内，公司有效地实施了年初董事会制定的业务目标与规划，积极推出新产品，研发新技术，进一步提升公司创新 能力，同时继续完善在国内的区域布局，在既有各个市场领域均保持了较为平稳的发展。</w:t>
      </w:r>
    </w:p>
    <w:p>
      <w:pPr>
        <w:pStyle w:val="Style26"/>
        <w:keepNext w:val="0"/>
        <w:keepLines w:val="0"/>
        <w:widowControl w:val="0"/>
        <w:shd w:val="clear" w:color="auto" w:fill="auto"/>
        <w:bidi w:val="0"/>
        <w:spacing w:before="0" w:after="0" w:line="319" w:lineRule="exact"/>
        <w:ind w:left="0" w:right="0"/>
        <w:jc w:val="both"/>
      </w:pPr>
      <w:r>
        <w:rPr>
          <w:color w:val="000000"/>
          <w:spacing w:val="0"/>
          <w:w w:val="100"/>
          <w:position w:val="0"/>
        </w:rPr>
        <w:t>报告期内，公司营业收入同比增长</w:t>
      </w:r>
      <w:r>
        <w:rPr>
          <w:rFonts w:ascii="Times New Roman" w:eastAsia="Times New Roman" w:hAnsi="Times New Roman" w:cs="Times New Roman"/>
          <w:color w:val="000000"/>
          <w:spacing w:val="0"/>
          <w:w w:val="100"/>
          <w:position w:val="0"/>
        </w:rPr>
        <w:t>20.13%</w:t>
      </w:r>
      <w:r>
        <w:rPr>
          <w:color w:val="000000"/>
          <w:spacing w:val="0"/>
          <w:w w:val="100"/>
          <w:position w:val="0"/>
        </w:rPr>
        <w:t>，主要系公司销售收入增加所致。</w:t>
      </w:r>
    </w:p>
    <w:p>
      <w:pPr>
        <w:pStyle w:val="Style26"/>
        <w:keepNext w:val="0"/>
        <w:keepLines w:val="0"/>
        <w:widowControl w:val="0"/>
        <w:shd w:val="clear" w:color="auto" w:fill="auto"/>
        <w:bidi w:val="0"/>
        <w:spacing w:before="0" w:after="0" w:line="319" w:lineRule="exact"/>
        <w:ind w:left="0" w:right="0"/>
        <w:jc w:val="both"/>
      </w:pPr>
      <w:r>
        <w:rPr>
          <w:color w:val="000000"/>
          <w:spacing w:val="0"/>
          <w:w w:val="100"/>
          <w:position w:val="0"/>
        </w:rPr>
        <w:t>报告期内，公司营业成本同比增长</w:t>
      </w:r>
      <w:r>
        <w:rPr>
          <w:rFonts w:ascii="Times New Roman" w:eastAsia="Times New Roman" w:hAnsi="Times New Roman" w:cs="Times New Roman"/>
          <w:color w:val="000000"/>
          <w:spacing w:val="0"/>
          <w:w w:val="100"/>
          <w:position w:val="0"/>
        </w:rPr>
        <w:t>106.23%</w:t>
      </w:r>
      <w:r>
        <w:rPr>
          <w:color w:val="000000"/>
          <w:spacing w:val="0"/>
          <w:w w:val="100"/>
          <w:position w:val="0"/>
        </w:rPr>
        <w:t>，主要系公司其他业务成本增加所致。</w:t>
      </w:r>
    </w:p>
    <w:p>
      <w:pPr>
        <w:pStyle w:val="Style26"/>
        <w:keepNext w:val="0"/>
        <w:keepLines w:val="0"/>
        <w:widowControl w:val="0"/>
        <w:shd w:val="clear" w:color="auto" w:fill="auto"/>
        <w:bidi w:val="0"/>
        <w:spacing w:before="0" w:after="0" w:line="319" w:lineRule="exact"/>
        <w:ind w:left="0" w:right="0"/>
        <w:jc w:val="both"/>
      </w:pPr>
      <w:r>
        <w:rPr>
          <w:color w:val="000000"/>
          <w:spacing w:val="0"/>
          <w:w w:val="100"/>
          <w:position w:val="0"/>
        </w:rPr>
        <w:t>报告期内，公司管理费用同比增长</w:t>
      </w:r>
      <w:r>
        <w:rPr>
          <w:rFonts w:ascii="Times New Roman" w:eastAsia="Times New Roman" w:hAnsi="Times New Roman" w:cs="Times New Roman"/>
          <w:color w:val="000000"/>
          <w:spacing w:val="0"/>
          <w:w w:val="100"/>
          <w:position w:val="0"/>
        </w:rPr>
        <w:t>32.54%</w:t>
      </w:r>
      <w:r>
        <w:rPr>
          <w:color w:val="000000"/>
          <w:spacing w:val="0"/>
          <w:w w:val="100"/>
          <w:position w:val="0"/>
        </w:rPr>
        <w:t>，主要系公司规模增大，加大研发投入和管理投入，研发与管理人员增加，研 发支出和人员工资费用上升所致。</w:t>
      </w:r>
    </w:p>
    <w:p>
      <w:pPr>
        <w:pStyle w:val="Style26"/>
        <w:keepNext w:val="0"/>
        <w:keepLines w:val="0"/>
        <w:widowControl w:val="0"/>
        <w:shd w:val="clear" w:color="auto" w:fill="auto"/>
        <w:bidi w:val="0"/>
        <w:spacing w:before="0" w:after="0" w:line="319" w:lineRule="exact"/>
        <w:ind w:left="0" w:right="0"/>
        <w:jc w:val="both"/>
      </w:pPr>
      <w:r>
        <w:rPr>
          <w:color w:val="000000"/>
          <w:spacing w:val="0"/>
          <w:w w:val="100"/>
          <w:position w:val="0"/>
        </w:rPr>
        <w:t>报告期内，公司财务费用变动的主要原因是</w:t>
      </w:r>
      <w:r>
        <w:rPr>
          <w:rFonts w:ascii="Times New Roman" w:eastAsia="Times New Roman" w:hAnsi="Times New Roman" w:cs="Times New Roman"/>
          <w:color w:val="000000"/>
          <w:spacing w:val="0"/>
          <w:w w:val="100"/>
          <w:position w:val="0"/>
        </w:rPr>
        <w:t>2 013</w:t>
      </w:r>
      <w:r>
        <w:rPr>
          <w:color w:val="000000"/>
          <w:spacing w:val="0"/>
          <w:w w:val="100"/>
          <w:position w:val="0"/>
        </w:rPr>
        <w:t>年利息收入变动所致。</w:t>
      </w:r>
    </w:p>
    <w:p>
      <w:pPr>
        <w:pStyle w:val="Style26"/>
        <w:keepNext w:val="0"/>
        <w:keepLines w:val="0"/>
        <w:widowControl w:val="0"/>
        <w:shd w:val="clear" w:color="auto" w:fill="auto"/>
        <w:bidi w:val="0"/>
        <w:spacing w:before="0" w:after="0" w:line="319" w:lineRule="exact"/>
        <w:ind w:left="0" w:right="0"/>
        <w:jc w:val="both"/>
      </w:pPr>
      <w:r>
        <w:rPr>
          <w:color w:val="000000"/>
          <w:spacing w:val="0"/>
          <w:w w:val="100"/>
          <w:position w:val="0"/>
        </w:rPr>
        <w:t>报告期内，公司研发投入同比增长</w:t>
      </w:r>
      <w:r>
        <w:rPr>
          <w:rFonts w:ascii="Times New Roman" w:eastAsia="Times New Roman" w:hAnsi="Times New Roman" w:cs="Times New Roman"/>
          <w:color w:val="000000"/>
          <w:spacing w:val="0"/>
          <w:w w:val="100"/>
          <w:position w:val="0"/>
        </w:rPr>
        <w:t>72.51%</w:t>
      </w:r>
      <w:r>
        <w:rPr>
          <w:color w:val="000000"/>
          <w:spacing w:val="0"/>
          <w:w w:val="100"/>
          <w:position w:val="0"/>
        </w:rPr>
        <w:t>，主要系公司加大研发力度，扩编研发人员所致。</w:t>
      </w:r>
    </w:p>
    <w:p>
      <w:pPr>
        <w:pStyle w:val="Style26"/>
        <w:keepNext w:val="0"/>
        <w:keepLines w:val="0"/>
        <w:widowControl w:val="0"/>
        <w:shd w:val="clear" w:color="auto" w:fill="auto"/>
        <w:bidi w:val="0"/>
        <w:spacing w:before="0" w:after="0" w:line="319" w:lineRule="exact"/>
        <w:ind w:left="0" w:right="0"/>
        <w:jc w:val="both"/>
      </w:pPr>
      <w:r>
        <w:rPr>
          <w:color w:val="000000"/>
          <w:spacing w:val="0"/>
          <w:w w:val="100"/>
          <w:position w:val="0"/>
        </w:rPr>
        <w:t>报告期内，公司经营活动现金流入较上年同期增长</w:t>
      </w:r>
      <w:r>
        <w:rPr>
          <w:rFonts w:ascii="Times New Roman" w:eastAsia="Times New Roman" w:hAnsi="Times New Roman" w:cs="Times New Roman"/>
          <w:color w:val="000000"/>
          <w:spacing w:val="0"/>
          <w:w w:val="100"/>
          <w:position w:val="0"/>
        </w:rPr>
        <w:t>46.46%</w:t>
      </w:r>
      <w:r>
        <w:rPr>
          <w:color w:val="000000"/>
          <w:spacing w:val="0"/>
          <w:w w:val="100"/>
          <w:position w:val="0"/>
        </w:rPr>
        <w:t>，主要系销售增加、回款增加及软件增值税退税增加所致。</w:t>
      </w:r>
    </w:p>
    <w:p>
      <w:pPr>
        <w:pStyle w:val="Style26"/>
        <w:keepNext w:val="0"/>
        <w:keepLines w:val="0"/>
        <w:widowControl w:val="0"/>
        <w:shd w:val="clear" w:color="auto" w:fill="auto"/>
        <w:bidi w:val="0"/>
        <w:spacing w:before="0" w:after="0" w:line="319" w:lineRule="exact"/>
        <w:ind w:left="0" w:right="0"/>
        <w:jc w:val="both"/>
      </w:pPr>
      <w:r>
        <w:rPr>
          <w:color w:val="000000"/>
          <w:spacing w:val="0"/>
          <w:w w:val="100"/>
          <w:position w:val="0"/>
        </w:rPr>
        <w:t>报告期内，公司经营活动现金流出较上年同期增长</w:t>
      </w:r>
      <w:r>
        <w:rPr>
          <w:rFonts w:ascii="Times New Roman" w:eastAsia="Times New Roman" w:hAnsi="Times New Roman" w:cs="Times New Roman"/>
          <w:color w:val="000000"/>
          <w:spacing w:val="0"/>
          <w:w w:val="100"/>
          <w:position w:val="0"/>
        </w:rPr>
        <w:t>42.14%</w:t>
      </w:r>
      <w:r>
        <w:rPr>
          <w:color w:val="000000"/>
          <w:spacing w:val="0"/>
          <w:w w:val="100"/>
          <w:position w:val="0"/>
        </w:rPr>
        <w:t>，主要系销售增加导致购买商品成本、服务成本增加及增值税 等税费增加、人员成本增加所致。</w:t>
      </w:r>
    </w:p>
    <w:p>
      <w:pPr>
        <w:pStyle w:val="Style26"/>
        <w:keepNext w:val="0"/>
        <w:keepLines w:val="0"/>
        <w:widowControl w:val="0"/>
        <w:shd w:val="clear" w:color="auto" w:fill="auto"/>
        <w:bidi w:val="0"/>
        <w:spacing w:before="0" w:after="0" w:line="319" w:lineRule="exact"/>
        <w:ind w:left="0" w:right="0"/>
        <w:jc w:val="both"/>
      </w:pPr>
      <w:r>
        <w:rPr>
          <w:color w:val="000000"/>
          <w:spacing w:val="0"/>
          <w:w w:val="100"/>
          <w:position w:val="0"/>
        </w:rPr>
        <w:t>报告期内，投资活动现金流出较上年同期增长</w:t>
      </w:r>
      <w:r>
        <w:rPr>
          <w:rFonts w:ascii="Times New Roman" w:eastAsia="Times New Roman" w:hAnsi="Times New Roman" w:cs="Times New Roman"/>
          <w:color w:val="000000"/>
          <w:spacing w:val="0"/>
          <w:w w:val="100"/>
          <w:position w:val="0"/>
        </w:rPr>
        <w:t>66.89%</w:t>
      </w:r>
      <w:r>
        <w:rPr>
          <w:color w:val="000000"/>
          <w:spacing w:val="0"/>
          <w:w w:val="100"/>
          <w:position w:val="0"/>
        </w:rPr>
        <w:t>，主要系公司购买办公场地款、对北京恒易传奇科技有限责任公司 和上海无寻网络科技有限公司的股权投资增加所致。</w:t>
      </w:r>
    </w:p>
    <w:p>
      <w:pPr>
        <w:pStyle w:val="Style26"/>
        <w:keepNext w:val="0"/>
        <w:keepLines w:val="0"/>
        <w:widowControl w:val="0"/>
        <w:shd w:val="clear" w:color="auto" w:fill="auto"/>
        <w:bidi w:val="0"/>
        <w:spacing w:before="0" w:after="0" w:line="319" w:lineRule="exact"/>
        <w:ind w:left="0" w:right="0"/>
        <w:jc w:val="left"/>
      </w:pPr>
      <w:r>
        <w:rPr>
          <w:color w:val="000000"/>
          <w:spacing w:val="0"/>
          <w:w w:val="100"/>
          <w:position w:val="0"/>
        </w:rPr>
        <w:t>报告期内，筹资活动现金流入较上年同期减少</w:t>
      </w:r>
      <w:r>
        <w:rPr>
          <w:rFonts w:ascii="Times New Roman" w:eastAsia="Times New Roman" w:hAnsi="Times New Roman" w:cs="Times New Roman"/>
          <w:color w:val="000000"/>
          <w:spacing w:val="0"/>
          <w:w w:val="100"/>
          <w:position w:val="0"/>
        </w:rPr>
        <w:t>99.74%</w:t>
      </w:r>
      <w:r>
        <w:rPr>
          <w:color w:val="000000"/>
          <w:spacing w:val="0"/>
          <w:w w:val="100"/>
          <w:position w:val="0"/>
        </w:rPr>
        <w:t>，主要系</w:t>
      </w:r>
      <w:r>
        <w:rPr>
          <w:rFonts w:ascii="Times New Roman" w:eastAsia="Times New Roman" w:hAnsi="Times New Roman" w:cs="Times New Roman"/>
          <w:color w:val="000000"/>
          <w:spacing w:val="0"/>
          <w:w w:val="100"/>
          <w:position w:val="0"/>
        </w:rPr>
        <w:t>2 012</w:t>
      </w:r>
      <w:r>
        <w:rPr>
          <w:color w:val="000000"/>
          <w:spacing w:val="0"/>
          <w:w w:val="100"/>
          <w:position w:val="0"/>
        </w:rPr>
        <w:t>年公司成功上市募集资金所致。</w:t>
      </w:r>
    </w:p>
    <w:p>
      <w:pPr>
        <w:pStyle w:val="Style26"/>
        <w:keepNext w:val="0"/>
        <w:keepLines w:val="0"/>
        <w:widowControl w:val="0"/>
        <w:shd w:val="clear" w:color="auto" w:fill="auto"/>
        <w:bidi w:val="0"/>
        <w:spacing w:before="0" w:after="0" w:line="319" w:lineRule="exact"/>
        <w:ind w:left="0" w:right="0"/>
        <w:jc w:val="left"/>
      </w:pPr>
      <w:r>
        <w:rPr>
          <w:color w:val="000000"/>
          <w:spacing w:val="0"/>
          <w:w w:val="100"/>
          <w:position w:val="0"/>
        </w:rPr>
        <w:t>报告期内，筹资活动现金流出较上年同期增长</w:t>
      </w:r>
      <w:r>
        <w:rPr>
          <w:rFonts w:ascii="Times New Roman" w:eastAsia="Times New Roman" w:hAnsi="Times New Roman" w:cs="Times New Roman"/>
          <w:color w:val="000000"/>
          <w:spacing w:val="0"/>
          <w:w w:val="100"/>
          <w:position w:val="0"/>
        </w:rPr>
        <w:t>57.56%</w:t>
      </w:r>
      <w:r>
        <w:rPr>
          <w:color w:val="000000"/>
          <w:spacing w:val="0"/>
          <w:w w:val="100"/>
          <w:position w:val="0"/>
        </w:rPr>
        <w:t>，主要系</w:t>
      </w:r>
      <w:r>
        <w:rPr>
          <w:rFonts w:ascii="Times New Roman" w:eastAsia="Times New Roman" w:hAnsi="Times New Roman" w:cs="Times New Roman"/>
          <w:color w:val="000000"/>
          <w:spacing w:val="0"/>
          <w:w w:val="100"/>
          <w:position w:val="0"/>
        </w:rPr>
        <w:t>2 013</w:t>
      </w:r>
      <w:r>
        <w:rPr>
          <w:color w:val="000000"/>
          <w:spacing w:val="0"/>
          <w:w w:val="100"/>
          <w:position w:val="0"/>
        </w:rPr>
        <w:t>年公司股利分配所致。</w:t>
      </w:r>
    </w:p>
    <w:p>
      <w:pPr>
        <w:pStyle w:val="Style26"/>
        <w:keepNext w:val="0"/>
        <w:keepLines w:val="0"/>
        <w:widowControl w:val="0"/>
        <w:shd w:val="clear" w:color="auto" w:fill="auto"/>
        <w:tabs>
          <w:tab w:pos="349" w:val="left"/>
        </w:tabs>
        <w:bidi w:val="0"/>
        <w:spacing w:before="0" w:after="140" w:line="346" w:lineRule="exact"/>
        <w:ind w:left="0" w:right="0" w:firstLine="0"/>
        <w:jc w:val="left"/>
      </w:pPr>
      <w:bookmarkStart w:id="95" w:name="bookmark95"/>
      <w:r>
        <w:rPr>
          <w:rFonts w:ascii="Times New Roman" w:eastAsia="Times New Roman" w:hAnsi="Times New Roman" w:cs="Times New Roman"/>
          <w:color w:val="000000"/>
          <w:spacing w:val="0"/>
          <w:w w:val="100"/>
          <w:position w:val="0"/>
        </w:rPr>
        <w:t>2</w:t>
      </w:r>
      <w:bookmarkEnd w:id="95"/>
      <w:r>
        <w:rPr>
          <w:rFonts w:ascii="Times New Roman" w:eastAsia="Times New Roman" w:hAnsi="Times New Roman" w:cs="Times New Roman"/>
          <w:color w:val="000000"/>
          <w:spacing w:val="0"/>
          <w:w w:val="100"/>
          <w:position w:val="0"/>
        </w:rPr>
        <w:t>）</w:t>
        <w:tab/>
      </w:r>
      <w:r>
        <w:rPr>
          <w:color w:val="000000"/>
          <w:spacing w:val="0"/>
          <w:w w:val="100"/>
          <w:position w:val="0"/>
        </w:rPr>
        <w:t>报告期利润构成或利润来源发生重大变动的说明 无</w:t>
      </w:r>
    </w:p>
    <w:p>
      <w:pPr>
        <w:pStyle w:val="Style26"/>
        <w:keepNext w:val="0"/>
        <w:keepLines w:val="0"/>
        <w:widowControl w:val="0"/>
        <w:shd w:val="clear" w:color="auto" w:fill="auto"/>
        <w:tabs>
          <w:tab w:pos="349" w:val="left"/>
        </w:tabs>
        <w:bidi w:val="0"/>
        <w:spacing w:before="0" w:after="0" w:line="401" w:lineRule="auto"/>
        <w:ind w:left="0" w:right="0" w:firstLine="0"/>
        <w:jc w:val="left"/>
      </w:pPr>
      <w:bookmarkStart w:id="96" w:name="bookmark96"/>
      <w:r>
        <w:rPr>
          <w:rFonts w:ascii="Times New Roman" w:eastAsia="Times New Roman" w:hAnsi="Times New Roman" w:cs="Times New Roman"/>
          <w:color w:val="000000"/>
          <w:spacing w:val="0"/>
          <w:w w:val="100"/>
          <w:position w:val="0"/>
        </w:rPr>
        <w:t>3</w:t>
      </w:r>
      <w:bookmarkEnd w:id="96"/>
      <w:r>
        <w:rPr>
          <w:rFonts w:ascii="Times New Roman" w:eastAsia="Times New Roman" w:hAnsi="Times New Roman" w:cs="Times New Roman"/>
          <w:color w:val="000000"/>
          <w:spacing w:val="0"/>
          <w:w w:val="100"/>
          <w:position w:val="0"/>
        </w:rPr>
        <w:t>）</w:t>
        <w:tab/>
      </w:r>
      <w:r>
        <w:rPr>
          <w:color w:val="000000"/>
          <w:spacing w:val="0"/>
          <w:w w:val="100"/>
          <w:position w:val="0"/>
        </w:rPr>
        <w:t>收入</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同比增减情况</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228,204,554.56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189,957,858.76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驱动收入变化的因素</w:t>
      </w:r>
    </w:p>
    <w:p>
      <w:pPr>
        <w:pStyle w:val="Style26"/>
        <w:keepNext w:val="0"/>
        <w:keepLines w:val="0"/>
        <w:widowControl w:val="0"/>
        <w:shd w:val="clear" w:color="auto" w:fill="auto"/>
        <w:bidi w:val="0"/>
        <w:spacing w:before="0" w:after="100" w:line="309" w:lineRule="exact"/>
        <w:ind w:left="0" w:right="0"/>
        <w:jc w:val="left"/>
      </w:pPr>
      <w:r>
        <w:rPr>
          <w:color w:val="211E1E"/>
          <w:spacing w:val="0"/>
          <w:w w:val="100"/>
          <w:position w:val="0"/>
        </w:rPr>
        <w:t>报告期内，公司继续大力贯彻总部市场战略，拓展各类产品的应用范围，并进一步深入挖掘政府、军工、能源等已有客 户，积极开拓石油行业、金融行业等新客户，适时推出新产品，引导客户需求，从而实现了公司营业收入的平稳增长。报告 期内，公司依旧维持了产品销售及技术服务的主营业务。其中，软件产品实现销售收入</w:t>
      </w:r>
      <w:r>
        <w:rPr>
          <w:rFonts w:ascii="Times New Roman" w:eastAsia="Times New Roman" w:hAnsi="Times New Roman" w:cs="Times New Roman"/>
          <w:color w:val="000000"/>
          <w:spacing w:val="0"/>
          <w:w w:val="100"/>
          <w:position w:val="0"/>
        </w:rPr>
        <w:t>157,489,568.30</w:t>
      </w:r>
      <w:r>
        <w:rPr>
          <w:color w:val="000000"/>
          <w:spacing w:val="0"/>
          <w:w w:val="100"/>
          <w:position w:val="0"/>
        </w:rPr>
        <w:t>元，占主营业务收入 比重为</w:t>
      </w:r>
      <w:r>
        <w:rPr>
          <w:rFonts w:ascii="Times New Roman" w:eastAsia="Times New Roman" w:hAnsi="Times New Roman" w:cs="Times New Roman"/>
          <w:color w:val="000000"/>
          <w:spacing w:val="0"/>
          <w:w w:val="100"/>
          <w:position w:val="0"/>
        </w:rPr>
        <w:t>75.80%</w:t>
      </w:r>
      <w:r>
        <w:rPr>
          <w:color w:val="000000"/>
          <w:spacing w:val="0"/>
          <w:w w:val="100"/>
          <w:position w:val="0"/>
        </w:rPr>
        <w:t>。软件产品中的终端安全管理和数据安全管理产品均保持了平稳增长。</w:t>
      </w:r>
    </w:p>
    <w:p>
      <w:pPr>
        <w:pStyle w:val="Style33"/>
        <w:keepNext w:val="0"/>
        <w:keepLines w:val="0"/>
        <w:widowControl w:val="0"/>
        <w:shd w:val="clear" w:color="auto" w:fill="auto"/>
        <w:bidi w:val="0"/>
        <w:spacing w:before="0" w:after="0" w:line="240" w:lineRule="auto"/>
        <w:ind w:left="360" w:right="0" w:firstLine="0"/>
        <w:jc w:val="left"/>
      </w:pPr>
      <w:r>
        <w:rPr>
          <w:color w:val="211E1E"/>
          <w:spacing w:val="0"/>
          <w:w w:val="100"/>
          <w:position w:val="0"/>
        </w:rPr>
        <w:t>公司主营业务收入分类情况如下表:</w:t>
      </w:r>
    </w:p>
    <w:tbl>
      <w:tblPr>
        <w:tblOverlap w:val="never"/>
        <w:jc w:val="center"/>
        <w:tblLayout w:type="fixed"/>
      </w:tblPr>
      <w:tblGrid>
        <w:gridCol w:w="2146"/>
        <w:gridCol w:w="2314"/>
        <w:gridCol w:w="1786"/>
        <w:gridCol w:w="1632"/>
        <w:gridCol w:w="1771"/>
      </w:tblGrid>
      <w:tr>
        <w:trPr>
          <w:trHeight w:val="35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231F2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231F20"/>
                <w:spacing w:val="0"/>
                <w:w w:val="100"/>
                <w:position w:val="0"/>
              </w:rPr>
              <w:t>2013</w:t>
            </w:r>
            <w:r>
              <w:rPr>
                <w:color w:val="231F20"/>
                <w:spacing w:val="0"/>
                <w:w w:val="100"/>
                <w:position w:val="0"/>
              </w:rPr>
              <w:t>年度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231F20"/>
                <w:spacing w:val="0"/>
                <w:w w:val="100"/>
                <w:position w:val="0"/>
              </w:rPr>
              <w:t>2012</w:t>
            </w:r>
            <w:r>
              <w:rPr>
                <w:color w:val="231F20"/>
                <w:spacing w:val="0"/>
                <w:w w:val="100"/>
                <w:position w:val="0"/>
              </w:rPr>
              <w:t>年度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231F20"/>
                <w:spacing w:val="0"/>
                <w:w w:val="100"/>
                <w:position w:val="0"/>
              </w:rPr>
              <w:t>同比增减额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231F20"/>
                <w:spacing w:val="0"/>
                <w:w w:val="100"/>
                <w:position w:val="0"/>
              </w:rPr>
              <w:t>增减幅度（</w:t>
            </w:r>
            <w:r>
              <w:rPr>
                <w:rFonts w:ascii="Times New Roman" w:eastAsia="Times New Roman" w:hAnsi="Times New Roman" w:cs="Times New Roman"/>
                <w:color w:val="231F20"/>
                <w:spacing w:val="0"/>
                <w:w w:val="100"/>
                <w:position w:val="0"/>
              </w:rPr>
              <w:t>%</w:t>
            </w:r>
            <w:r>
              <w:rPr>
                <w:color w:val="231F20"/>
                <w:spacing w:val="0"/>
                <w:w w:val="100"/>
                <w:position w:val="0"/>
              </w:rPr>
              <w:t>）</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231F20"/>
                <w:spacing w:val="0"/>
                <w:w w:val="100"/>
                <w:position w:val="0"/>
              </w:rPr>
              <w:t>一、软件产品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157,489,568.30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138,734,369.64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18,755,198.66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13.52%</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231F20"/>
                <w:spacing w:val="0"/>
                <w:w w:val="100"/>
                <w:position w:val="0"/>
              </w:rPr>
              <w:t>其中：终端安全管理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101,858,913.18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89,612,948.77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12,245,964.41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13.67%</w:t>
            </w:r>
          </w:p>
        </w:tc>
      </w:tr>
    </w:tbl>
    <w:p>
      <w:pPr>
        <w:spacing w:lineRule="exact" w:line="1"/>
        <w:rPr>
          <w:sz w:val="2"/>
          <w:szCs w:val="2"/>
        </w:rPr>
      </w:pPr>
      <w:r>
        <w:br w:type="page"/>
      </w:r>
    </w:p>
    <w:tbl>
      <w:tblPr>
        <w:tblOverlap w:val="never"/>
        <w:jc w:val="center"/>
        <w:tblLayout w:type="fixed"/>
      </w:tblPr>
      <w:tblGrid>
        <w:gridCol w:w="2146"/>
        <w:gridCol w:w="2314"/>
        <w:gridCol w:w="1786"/>
        <w:gridCol w:w="1632"/>
        <w:gridCol w:w="1771"/>
      </w:tblGrid>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231F20"/>
                <w:spacing w:val="0"/>
                <w:w w:val="100"/>
                <w:position w:val="0"/>
              </w:rPr>
              <w:t>数据安全管理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49,128,693.29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37,604,421.89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11,524,271.40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30.65%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231F20"/>
                <w:spacing w:val="0"/>
                <w:w w:val="100"/>
                <w:position w:val="0"/>
              </w:rPr>
              <w:t>安全管理平台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6,501,961.83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11,516,998.98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-5,015,037.15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-43.54%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231F20"/>
                <w:spacing w:val="0"/>
                <w:w w:val="100"/>
                <w:position w:val="0"/>
              </w:rPr>
              <w:t>二、技术服务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25,609,288.66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27,435,513.65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-1,826,224.99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-6.66%</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231F20"/>
                <w:spacing w:val="0"/>
                <w:w w:val="100"/>
                <w:position w:val="0"/>
              </w:rPr>
              <w:t>三、硬件及其他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24,662,640.30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22,672,341.76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1,990,298.54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8.78%</w:t>
            </w:r>
          </w:p>
        </w:tc>
      </w:tr>
      <w:tr>
        <w:trPr>
          <w:trHeight w:val="4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231F2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207,761,497.26</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188,842,225.05</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18,919,272.21</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10.02%</w:t>
            </w:r>
          </w:p>
        </w:tc>
      </w:tr>
    </w:tbl>
    <w:p>
      <w:pPr>
        <w:widowControl w:val="0"/>
        <w:spacing w:after="3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公司实物销售收入是否大于劳务收入</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行业分类</w:t>
            </w:r>
            <w:r>
              <w:rPr>
                <w:rFonts w:ascii="Times New Roman" w:eastAsia="Times New Roman" w:hAnsi="Times New Roman" w:cs="Times New Roman"/>
                <w:color w:val="000000"/>
                <w:spacing w:val="0"/>
                <w:w w:val="100"/>
                <w:position w:val="0"/>
              </w:rPr>
              <w:t>/</w:t>
            </w:r>
            <w:r>
              <w:rPr>
                <w:color w:val="000000"/>
                <w:spacing w:val="0"/>
                <w:w w:val="100"/>
                <w:position w:val="0"/>
              </w:rPr>
              <w:t>产品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金融行业（元）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23,792,464.81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18,089,221.98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23,792,464.81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18,089,221.98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军工行业（元）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17,771,584.49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12,991,093.83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17,771,584.49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12,991,093.83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能源行业（元）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53,676,503.25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57,485,864.58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53,676,503.25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57,485,864.58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政府行业（元）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65,604,455.07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50,993,456.74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28.65%</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65,604,455.07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50,993,456.74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46,916,489.64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49,282,587.92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46,916,489.64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49,282,587.92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6"/>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311" w:lineRule="exact"/>
        <w:ind w:left="0" w:right="0" w:firstLine="380"/>
        <w:jc w:val="both"/>
      </w:pPr>
      <w:r>
        <w:rPr>
          <w:b/>
          <w:bCs/>
          <w:color w:val="000000"/>
          <w:spacing w:val="0"/>
          <w:w w:val="100"/>
          <w:position w:val="0"/>
        </w:rPr>
        <w:t>关于按行业统计主营业务收入口径调整的说明：</w:t>
      </w:r>
    </w:p>
    <w:p>
      <w:pPr>
        <w:pStyle w:val="Style26"/>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招股书及公司</w:t>
      </w:r>
      <w:r>
        <w:rPr>
          <w:rFonts w:ascii="Times New Roman" w:eastAsia="Times New Roman" w:hAnsi="Times New Roman" w:cs="Times New Roman"/>
          <w:color w:val="000000"/>
          <w:spacing w:val="0"/>
          <w:w w:val="100"/>
          <w:position w:val="0"/>
        </w:rPr>
        <w:t>2012</w:t>
      </w:r>
      <w:r>
        <w:rPr>
          <w:color w:val="000000"/>
          <w:spacing w:val="0"/>
          <w:w w:val="100"/>
          <w:position w:val="0"/>
        </w:rPr>
        <w:t>年度报告披露的主营业务收入、成本按行业分类的口径为：金融、军工、能源、政府四个行业的收入 只包括直销收入，而上述行业的经销收入与其他行业的收入全部划分为其他行业收入。随着公司业务规模的不断扩大，行业 推广的深入发展，前述分类标准不能充分反映公司的实际发展现状。同时，由于公司与经销商所签订的经销合同中，最终用 户均予以明确，以及公司产品对于最终用户有很强的粘性，公司能够明确每笔收入所对应的最终用户，故公司调整主营业务 收入、成本按行业分类的口径，按照合同最终用户的行业类别进行分类，即将上述行业的直销收入和经销收入合计统计到相 应的行业中，并追溯调整至</w:t>
      </w:r>
      <w:r>
        <w:rPr>
          <w:rFonts w:ascii="Times New Roman" w:eastAsia="Times New Roman" w:hAnsi="Times New Roman" w:cs="Times New Roman"/>
          <w:color w:val="000000"/>
          <w:spacing w:val="0"/>
          <w:w w:val="100"/>
          <w:position w:val="0"/>
        </w:rPr>
        <w:t>2010</w:t>
      </w:r>
      <w:r>
        <w:rPr>
          <w:color w:val="000000"/>
          <w:spacing w:val="0"/>
          <w:w w:val="100"/>
          <w:position w:val="0"/>
        </w:rPr>
        <w:t>年，以方便投资者进行比较。</w:t>
      </w:r>
    </w:p>
    <w:p>
      <w:pPr>
        <w:pStyle w:val="Style26"/>
        <w:keepNext w:val="0"/>
        <w:keepLines w:val="0"/>
        <w:widowControl w:val="0"/>
        <w:shd w:val="clear" w:color="auto" w:fill="auto"/>
        <w:bidi w:val="0"/>
        <w:spacing w:before="0" w:after="300" w:line="311" w:lineRule="exact"/>
        <w:ind w:left="0" w:right="0" w:firstLine="380"/>
        <w:jc w:val="both"/>
      </w:pPr>
      <w:r>
        <w:rPr>
          <w:color w:val="000000"/>
          <w:spacing w:val="0"/>
          <w:w w:val="100"/>
          <w:position w:val="0"/>
        </w:rPr>
        <w:t>详细追溯调整数据请见本章节（</w:t>
      </w:r>
      <w:r>
        <w:rPr>
          <w:rFonts w:ascii="Times New Roman" w:eastAsia="Times New Roman" w:hAnsi="Times New Roman" w:cs="Times New Roman"/>
          <w:color w:val="000000"/>
          <w:spacing w:val="0"/>
          <w:w w:val="100"/>
          <w:position w:val="0"/>
        </w:rPr>
        <w:t>2</w:t>
      </w:r>
      <w:r>
        <w:rPr>
          <w:color w:val="000000"/>
          <w:spacing w:val="0"/>
          <w:w w:val="100"/>
          <w:position w:val="0"/>
        </w:rPr>
        <w:t>）主营业务分部报告。</w:t>
      </w:r>
    </w:p>
    <w:p>
      <w:pPr>
        <w:pStyle w:val="Style26"/>
        <w:keepNext w:val="0"/>
        <w:keepLines w:val="0"/>
        <w:widowControl w:val="0"/>
        <w:shd w:val="clear" w:color="auto" w:fill="auto"/>
        <w:bidi w:val="0"/>
        <w:spacing w:before="0" w:after="100" w:line="326" w:lineRule="exact"/>
        <w:ind w:left="0" w:right="0" w:firstLine="3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年，公司在军工行业实现销售收入</w:t>
      </w:r>
      <w:r>
        <w:rPr>
          <w:rFonts w:ascii="Times New Roman" w:eastAsia="Times New Roman" w:hAnsi="Times New Roman" w:cs="Times New Roman"/>
          <w:color w:val="000000"/>
          <w:spacing w:val="0"/>
          <w:w w:val="100"/>
          <w:position w:val="0"/>
        </w:rPr>
        <w:t>17,771,584.49</w:t>
      </w:r>
      <w:r>
        <w:rPr>
          <w:color w:val="000000"/>
          <w:spacing w:val="0"/>
          <w:w w:val="100"/>
          <w:position w:val="0"/>
        </w:rPr>
        <w:t>元，同比增长</w:t>
      </w:r>
      <w:r>
        <w:rPr>
          <w:rFonts w:ascii="Times New Roman" w:eastAsia="Times New Roman" w:hAnsi="Times New Roman" w:cs="Times New Roman"/>
          <w:color w:val="000000"/>
          <w:spacing w:val="0"/>
          <w:w w:val="100"/>
          <w:position w:val="0"/>
        </w:rPr>
        <w:t>36.8%</w:t>
      </w:r>
      <w:r>
        <w:rPr>
          <w:color w:val="000000"/>
          <w:spacing w:val="0"/>
          <w:w w:val="100"/>
          <w:position w:val="0"/>
        </w:rPr>
        <w:t>,主要系公司在既有优势行业中不断加大开发力 度，提升服务品质，引导客户需求，适时推广新产品，从而进一步提升对客户的持续服务，实现销售收入的快速增长。</w:t>
      </w:r>
    </w:p>
    <w:p>
      <w:pPr>
        <w:pStyle w:val="Style26"/>
        <w:keepNext w:val="0"/>
        <w:keepLines w:val="0"/>
        <w:widowControl w:val="0"/>
        <w:shd w:val="clear" w:color="auto" w:fill="auto"/>
        <w:bidi w:val="0"/>
        <w:spacing w:before="0" w:after="300" w:line="314" w:lineRule="exact"/>
        <w:ind w:left="0" w:right="0" w:firstLine="380"/>
        <w:jc w:val="left"/>
      </w:pPr>
      <w:r>
        <w:rPr>
          <w:color w:val="000000"/>
          <w:spacing w:val="0"/>
          <w:w w:val="100"/>
          <w:position w:val="0"/>
        </w:rPr>
        <w:t>在金融行业实现销售收入</w:t>
      </w:r>
      <w:r>
        <w:rPr>
          <w:rFonts w:ascii="Times New Roman" w:eastAsia="Times New Roman" w:hAnsi="Times New Roman" w:cs="Times New Roman"/>
          <w:color w:val="000000"/>
          <w:spacing w:val="0"/>
          <w:w w:val="100"/>
          <w:position w:val="0"/>
        </w:rPr>
        <w:t>23,792,464.8</w:t>
      </w:r>
      <w:r>
        <w:rPr>
          <w:rFonts w:ascii="Times New Roman" w:eastAsia="Times New Roman" w:hAnsi="Times New Roman" w:cs="Times New Roman"/>
          <w:color w:val="000000"/>
          <w:spacing w:val="0"/>
          <w:w w:val="100"/>
          <w:position w:val="0"/>
        </w:rPr>
        <w:t>1</w:t>
      </w:r>
      <w:r>
        <w:rPr>
          <w:color w:val="000000"/>
          <w:spacing w:val="0"/>
          <w:w w:val="100"/>
          <w:position w:val="0"/>
        </w:rPr>
        <w:t>元，同比增长</w:t>
      </w:r>
      <w:r>
        <w:rPr>
          <w:rFonts w:ascii="Times New Roman" w:eastAsia="Times New Roman" w:hAnsi="Times New Roman" w:cs="Times New Roman"/>
          <w:color w:val="000000"/>
          <w:spacing w:val="0"/>
          <w:w w:val="100"/>
          <w:position w:val="0"/>
        </w:rPr>
        <w:t>31.53%</w:t>
      </w:r>
      <w:r>
        <w:rPr>
          <w:color w:val="000000"/>
          <w:spacing w:val="0"/>
          <w:w w:val="100"/>
          <w:position w:val="0"/>
        </w:rPr>
        <w:t>,主要系近两年公司加强了对金融行业的开拓力度，成功复 制了成熟案例的服务模式，向华夏银行、广发证券等众多客户的分支机构提供深入、优质服务，有效保障了多家银行、基金、 证券公司和保险公司等金融企业的信息安全需求。</w:t>
      </w:r>
    </w:p>
    <w:p>
      <w:pPr>
        <w:pStyle w:val="Style26"/>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公司重大订单在手情况</w:t>
      </w:r>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00" w:line="314" w:lineRule="exact"/>
        <w:ind w:left="0" w:right="0" w:firstLine="0"/>
        <w:jc w:val="left"/>
      </w:pPr>
      <w:r>
        <w:rPr>
          <w:color w:val="000000"/>
          <w:spacing w:val="0"/>
          <w:w w:val="100"/>
          <w:position w:val="0"/>
        </w:rPr>
        <w:t>数量分散的订单情况</w:t>
      </w:r>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公司报告期内产品或服务发生重大变化或调整有关情况</w:t>
      </w:r>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0"/>
        <w:ind w:left="0" w:right="0" w:firstLine="0"/>
        <w:jc w:val="left"/>
      </w:pPr>
      <w:bookmarkStart w:id="97" w:name="bookmark97"/>
      <w:r>
        <w:rPr>
          <w:rFonts w:ascii="Times New Roman" w:eastAsia="Times New Roman" w:hAnsi="Times New Roman" w:cs="Times New Roman"/>
          <w:color w:val="000000"/>
          <w:spacing w:val="0"/>
          <w:w w:val="100"/>
          <w:position w:val="0"/>
        </w:rPr>
        <w:t>4</w:t>
      </w:r>
      <w:bookmarkEnd w:id="97"/>
      <w:r>
        <w:rPr>
          <w:rFonts w:ascii="Times New Roman" w:eastAsia="Times New Roman" w:hAnsi="Times New Roman" w:cs="Times New Roman"/>
          <w:color w:val="000000"/>
          <w:spacing w:val="0"/>
          <w:w w:val="100"/>
          <w:position w:val="0"/>
        </w:rPr>
        <w:t>）</w:t>
      </w:r>
      <w:r>
        <w:rPr>
          <w:color w:val="000000"/>
          <w:spacing w:val="0"/>
          <w:w w:val="100"/>
          <w:position w:val="0"/>
        </w:rPr>
        <w:t>成本</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r>
              <w:rPr>
                <w:rFonts w:ascii="Times New Roman" w:eastAsia="Times New Roman" w:hAnsi="Times New Roman" w:cs="Times New Roman"/>
                <w:color w:val="000000"/>
                <w:spacing w:val="0"/>
                <w:w w:val="100"/>
                <w:position w:val="0"/>
              </w:rPr>
              <w:t>（%）</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占营业成本比重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占营业成本比重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right w:val="single" w:sz="4"/>
            </w:tcBorders>
            <w:shd w:val="clear" w:color="auto" w:fill="D4D4D4"/>
            <w:vAlign w:val="center"/>
          </w:tcPr>
          <w:p>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869,182.88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481,116.30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3,715,085.05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1,904,617.24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774,710.01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1,277,666.31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17,534,228.88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11,182,499.36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4,093,247.37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15.17%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7,249,823.42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-43.54%</w:t>
            </w:r>
          </w:p>
        </w:tc>
      </w:tr>
    </w:tbl>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费用</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42"/>
        <w:gridCol w:w="1459"/>
        <w:gridCol w:w="2928"/>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56,975,534.62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52,514,065.77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66,041,097.15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49,825,792.92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主要是由于公司业务规模扩大，研发 投入增大，研发费用增加所致</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-7,400,553.26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-2,611,174.08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本年度定期存款到期，导致利息收入 增加。</w:t>
            </w:r>
          </w:p>
        </w:tc>
      </w:tr>
      <w:tr>
        <w:trPr>
          <w:trHeight w:val="259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77,419.91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7,936,749.30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本公司被认定为国家规划布局内重 点软件生产企业，如当年未享受免税 优惠的，减按</w:t>
            </w:r>
            <w:r>
              <w:rPr>
                <w:rFonts w:ascii="Times New Roman" w:eastAsia="Times New Roman" w:hAnsi="Times New Roman" w:cs="Times New Roman"/>
                <w:color w:val="000000"/>
                <w:spacing w:val="0"/>
                <w:w w:val="100"/>
                <w:position w:val="0"/>
              </w:rPr>
              <w:t>10%</w:t>
            </w:r>
            <w:r>
              <w:rPr>
                <w:color w:val="000000"/>
                <w:spacing w:val="0"/>
                <w:w w:val="100"/>
                <w:position w:val="0"/>
              </w:rPr>
              <w:t>的税率征收企业所 得税，</w:t>
            </w:r>
            <w:r>
              <w:rPr>
                <w:rFonts w:ascii="Times New Roman" w:eastAsia="Times New Roman" w:hAnsi="Times New Roman" w:cs="Times New Roman"/>
                <w:color w:val="000000"/>
                <w:spacing w:val="0"/>
                <w:w w:val="100"/>
                <w:position w:val="0"/>
              </w:rPr>
              <w:t>2013</w:t>
            </w:r>
            <w:r>
              <w:rPr>
                <w:color w:val="000000"/>
                <w:spacing w:val="0"/>
                <w:w w:val="100"/>
                <w:position w:val="0"/>
              </w:rPr>
              <w:t>年本公司适用的企业所得 税税率为</w:t>
            </w:r>
            <w:r>
              <w:rPr>
                <w:rFonts w:ascii="Times New Roman" w:eastAsia="Times New Roman" w:hAnsi="Times New Roman" w:cs="Times New Roman"/>
                <w:color w:val="000000"/>
                <w:spacing w:val="0"/>
                <w:w w:val="100"/>
                <w:position w:val="0"/>
              </w:rPr>
              <w:t>10%</w:t>
            </w:r>
            <w:r>
              <w:rPr>
                <w:color w:val="000000"/>
                <w:spacing w:val="0"/>
                <w:w w:val="100"/>
                <w:position w:val="0"/>
              </w:rPr>
              <w:t>。本公司</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年按</w:t>
            </w:r>
            <w:r>
              <w:rPr>
                <w:rFonts w:ascii="Times New Roman" w:eastAsia="Times New Roman" w:hAnsi="Times New Roman" w:cs="Times New Roman"/>
                <w:color w:val="000000"/>
                <w:spacing w:val="0"/>
                <w:w w:val="100"/>
                <w:position w:val="0"/>
              </w:rPr>
              <w:t>15%</w:t>
            </w:r>
            <w:r>
              <w:rPr>
                <w:color w:val="000000"/>
                <w:spacing w:val="0"/>
                <w:w w:val="100"/>
                <w:position w:val="0"/>
              </w:rPr>
              <w:t>缴纳与计提所得税，减免税 金计入该期间，导致当期所得税费用 减少。</w:t>
            </w:r>
          </w:p>
        </w:tc>
      </w:tr>
    </w:tbl>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研发投入</w:t>
      </w:r>
    </w:p>
    <w:p>
      <w:pPr>
        <w:pStyle w:val="Style26"/>
        <w:keepNext w:val="0"/>
        <w:keepLines w:val="0"/>
        <w:widowControl w:val="0"/>
        <w:shd w:val="clear" w:color="auto" w:fill="auto"/>
        <w:bidi w:val="0"/>
        <w:spacing w:before="0" w:after="80" w:line="317" w:lineRule="exact"/>
        <w:ind w:left="0" w:right="0" w:firstLine="380"/>
        <w:jc w:val="both"/>
      </w:pPr>
      <w:r>
        <w:rPr>
          <w:color w:val="000000"/>
          <w:spacing w:val="0"/>
          <w:w w:val="100"/>
          <w:position w:val="0"/>
        </w:rPr>
        <w:t>报告期内，公司继续加大研发投入，先后投资筹建了西安、武汉研发中心，吸引了西安、武汉及周边地区的各类高素质 人才，进一步增强了公司研发实力和技术创新能力。此外，公司一方面完善现有产品，增加新的功能以满足未来发展的需求,</w:t>
        <w:br w:type="page"/>
      </w:r>
      <w:r>
        <w:rPr>
          <w:color w:val="000000"/>
          <w:spacing w:val="0"/>
          <w:w w:val="100"/>
          <w:position w:val="0"/>
        </w:rPr>
        <w:t>另一方面加大预研力度，加大对虚拟化及云计算等领域的研发投入，增加新产品应用，满足未来市场需求。同时，公司积极 落实募投项目的实施进度，先后推出</w:t>
      </w:r>
      <w:r>
        <w:rPr>
          <w:rFonts w:ascii="Times New Roman" w:eastAsia="Times New Roman" w:hAnsi="Times New Roman" w:cs="Times New Roman"/>
          <w:color w:val="000000"/>
          <w:spacing w:val="0"/>
          <w:w w:val="100"/>
          <w:position w:val="0"/>
        </w:rPr>
        <w:t>“</w:t>
      </w:r>
      <w:r>
        <w:rPr>
          <w:color w:val="000000"/>
          <w:spacing w:val="0"/>
          <w:w w:val="100"/>
          <w:position w:val="0"/>
        </w:rPr>
        <w:t>金甲防线</w:t>
      </w:r>
      <w:r>
        <w:rPr>
          <w:rFonts w:ascii="Times New Roman" w:eastAsia="Times New Roman" w:hAnsi="Times New Roman" w:cs="Times New Roman"/>
          <w:color w:val="000000"/>
          <w:spacing w:val="0"/>
          <w:w w:val="100"/>
          <w:position w:val="0"/>
        </w:rPr>
        <w:t>”</w:t>
      </w:r>
      <w:r>
        <w:rPr>
          <w:color w:val="000000"/>
          <w:spacing w:val="0"/>
          <w:w w:val="100"/>
          <w:position w:val="0"/>
        </w:rPr>
        <w:t>等系列新产品。报告期内，公司研发支出共计</w:t>
      </w:r>
      <w:r>
        <w:rPr>
          <w:rFonts w:ascii="Times New Roman" w:eastAsia="Times New Roman" w:hAnsi="Times New Roman" w:cs="Times New Roman"/>
          <w:color w:val="000000"/>
          <w:spacing w:val="0"/>
          <w:w w:val="100"/>
          <w:position w:val="0"/>
        </w:rPr>
        <w:t>3,786.17</w:t>
      </w:r>
      <w:r>
        <w:rPr>
          <w:color w:val="000000"/>
          <w:spacing w:val="0"/>
          <w:w w:val="100"/>
          <w:position w:val="0"/>
        </w:rPr>
        <w:t>万元，同比增长</w:t>
      </w:r>
      <w:r>
        <w:rPr>
          <w:rFonts w:ascii="Times New Roman" w:eastAsia="Times New Roman" w:hAnsi="Times New Roman" w:cs="Times New Roman"/>
          <w:color w:val="000000"/>
          <w:spacing w:val="0"/>
          <w:w w:val="100"/>
          <w:position w:val="0"/>
        </w:rPr>
        <w:t>72.51%</w:t>
      </w:r>
      <w:r>
        <w:rPr>
          <w:color w:val="000000"/>
          <w:spacing w:val="0"/>
          <w:w w:val="100"/>
          <w:position w:val="0"/>
        </w:rPr>
        <w:t>， 占营业收入比例为</w:t>
      </w:r>
      <w:r>
        <w:rPr>
          <w:rFonts w:ascii="Times New Roman" w:eastAsia="Times New Roman" w:hAnsi="Times New Roman" w:cs="Times New Roman"/>
          <w:color w:val="000000"/>
          <w:spacing w:val="0"/>
          <w:w w:val="100"/>
          <w:position w:val="0"/>
        </w:rPr>
        <w:t>16.59%</w:t>
      </w:r>
      <w:r>
        <w:rPr>
          <w:color w:val="000000"/>
          <w:spacing w:val="0"/>
          <w:w w:val="100"/>
          <w:position w:val="0"/>
        </w:rPr>
        <w:t>。截止本报告期末，公司研发支出资本化比重为</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26"/>
        <w:keepNext w:val="0"/>
        <w:keepLines w:val="0"/>
        <w:widowControl w:val="0"/>
        <w:shd w:val="clear" w:color="auto" w:fill="auto"/>
        <w:bidi w:val="0"/>
        <w:spacing w:before="0" w:after="80" w:line="305" w:lineRule="exact"/>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37,861,659.39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21,947,795.50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14,312,360.62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资本化研发支出占研发投入 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资本化研发支出占当期净利 润的比重（</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研发投入资本化率大幅变动的原因及其合理性说明</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bookmarkStart w:id="98" w:name="bookmark98"/>
      <w:r>
        <w:rPr>
          <w:rFonts w:ascii="Times New Roman" w:eastAsia="Times New Roman" w:hAnsi="Times New Roman" w:cs="Times New Roman"/>
          <w:color w:val="000000"/>
          <w:spacing w:val="0"/>
          <w:w w:val="100"/>
          <w:position w:val="0"/>
        </w:rPr>
        <w:t>7</w:t>
      </w:r>
      <w:bookmarkEnd w:id="98"/>
      <w:r>
        <w:rPr>
          <w:rFonts w:ascii="Times New Roman" w:eastAsia="Times New Roman" w:hAnsi="Times New Roman" w:cs="Times New Roman"/>
          <w:color w:val="000000"/>
          <w:spacing w:val="0"/>
          <w:w w:val="100"/>
          <w:position w:val="0"/>
        </w:rPr>
        <w:t>）</w:t>
      </w:r>
      <w:r>
        <w:rPr>
          <w:color w:val="000000"/>
          <w:spacing w:val="0"/>
          <w:w w:val="100"/>
          <w:position w:val="0"/>
        </w:rPr>
        <w:t>现金流</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199,388,793.15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136,140,010.73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209,689,550.99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147,521,244.81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42.14%</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-10,300,757.84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-11,381,234.08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24,341,474.35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14,585,378.45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66.89%</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-24,341,474.35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-14,583,367.66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388,518,900.00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13,340,000.00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8,466,354.80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-12,340,000.00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380,052,545.20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-103.25%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-46,982,232.19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354,087,943.46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-113.27%</w:t>
            </w:r>
          </w:p>
        </w:tc>
      </w:tr>
    </w:tbl>
    <w:p>
      <w:pPr>
        <w:pStyle w:val="Style26"/>
        <w:keepNext w:val="0"/>
        <w:keepLines w:val="0"/>
        <w:widowControl w:val="0"/>
        <w:shd w:val="clear" w:color="auto" w:fill="auto"/>
        <w:bidi w:val="0"/>
        <w:spacing w:before="0" w:after="120" w:line="324" w:lineRule="exact"/>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6"/>
        <w:keepNext w:val="0"/>
        <w:keepLines w:val="0"/>
        <w:widowControl w:val="0"/>
        <w:shd w:val="clear" w:color="auto" w:fill="auto"/>
        <w:bidi w:val="0"/>
        <w:spacing w:before="0" w:after="0" w:line="377"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324" w:lineRule="exact"/>
        <w:ind w:left="0" w:right="0" w:firstLine="0"/>
        <w:jc w:val="left"/>
      </w:pPr>
      <w:r>
        <w:rPr>
          <w:color w:val="000000"/>
          <w:spacing w:val="0"/>
          <w:w w:val="100"/>
          <w:position w:val="0"/>
        </w:rPr>
        <w:t>⑴年初至报告期末经营活动现金流入较上年同期增长</w:t>
      </w:r>
      <w:r>
        <w:rPr>
          <w:rFonts w:ascii="Times New Roman" w:eastAsia="Times New Roman" w:hAnsi="Times New Roman" w:cs="Times New Roman"/>
          <w:color w:val="000000"/>
          <w:spacing w:val="0"/>
          <w:w w:val="100"/>
          <w:position w:val="0"/>
        </w:rPr>
        <w:t>46.46%</w:t>
      </w:r>
      <w:r>
        <w:rPr>
          <w:color w:val="000000"/>
          <w:spacing w:val="0"/>
          <w:w w:val="100"/>
          <w:position w:val="0"/>
        </w:rPr>
        <w:t>，主要系销售增加、回款增加及软件增值税退税增加所致。</w:t>
      </w:r>
    </w:p>
    <w:p>
      <w:pPr>
        <w:pStyle w:val="Style26"/>
        <w:keepNext w:val="0"/>
        <w:keepLines w:val="0"/>
        <w:widowControl w:val="0"/>
        <w:shd w:val="clear" w:color="auto" w:fill="auto"/>
        <w:tabs>
          <w:tab w:pos="402" w:val="left"/>
        </w:tabs>
        <w:bidi w:val="0"/>
        <w:spacing w:before="0" w:after="0" w:line="326" w:lineRule="exact"/>
        <w:ind w:left="0" w:right="0" w:firstLine="0"/>
        <w:jc w:val="left"/>
      </w:pPr>
      <w:bookmarkStart w:id="99" w:name="bookmark99"/>
      <w:r>
        <w:rPr>
          <w:rFonts w:ascii="Times New Roman" w:eastAsia="Times New Roman" w:hAnsi="Times New Roman" w:cs="Times New Roman"/>
          <w:color w:val="000000"/>
          <w:spacing w:val="0"/>
          <w:w w:val="100"/>
          <w:position w:val="0"/>
        </w:rPr>
        <w:t>（</w:t>
      </w:r>
      <w:bookmarkEnd w:id="99"/>
      <w:r>
        <w:rPr>
          <w:rFonts w:ascii="Times New Roman" w:eastAsia="Times New Roman" w:hAnsi="Times New Roman" w:cs="Times New Roman"/>
          <w:color w:val="000000"/>
          <w:spacing w:val="0"/>
          <w:w w:val="100"/>
          <w:position w:val="0"/>
        </w:rPr>
        <w:t>2）</w:t>
        <w:tab/>
      </w:r>
      <w:r>
        <w:rPr>
          <w:color w:val="000000"/>
          <w:spacing w:val="0"/>
          <w:w w:val="100"/>
          <w:position w:val="0"/>
        </w:rPr>
        <w:t>年初至报告期末经营活动现金流出较上年同期增长</w:t>
      </w:r>
      <w:r>
        <w:rPr>
          <w:rFonts w:ascii="Times New Roman" w:eastAsia="Times New Roman" w:hAnsi="Times New Roman" w:cs="Times New Roman"/>
          <w:color w:val="000000"/>
          <w:spacing w:val="0"/>
          <w:w w:val="100"/>
          <w:position w:val="0"/>
        </w:rPr>
        <w:t>42.14%</w:t>
      </w:r>
      <w:r>
        <w:rPr>
          <w:color w:val="000000"/>
          <w:spacing w:val="0"/>
          <w:w w:val="100"/>
          <w:position w:val="0"/>
        </w:rPr>
        <w:t>，主要系销售增加导致购买商品成本、服务成本增加及增值税 等税费增加、人员成本增加所致。</w:t>
      </w:r>
    </w:p>
    <w:p>
      <w:pPr>
        <w:pStyle w:val="Style26"/>
        <w:keepNext w:val="0"/>
        <w:keepLines w:val="0"/>
        <w:widowControl w:val="0"/>
        <w:shd w:val="clear" w:color="auto" w:fill="auto"/>
        <w:tabs>
          <w:tab w:pos="402" w:val="left"/>
        </w:tabs>
        <w:bidi w:val="0"/>
        <w:spacing w:before="0" w:after="0" w:line="322" w:lineRule="exact"/>
        <w:ind w:left="0" w:right="0" w:firstLine="0"/>
        <w:jc w:val="left"/>
      </w:pPr>
      <w:bookmarkStart w:id="100" w:name="bookmark100"/>
      <w:r>
        <w:rPr>
          <w:rFonts w:ascii="Times New Roman" w:eastAsia="Times New Roman" w:hAnsi="Times New Roman" w:cs="Times New Roman"/>
          <w:color w:val="000000"/>
          <w:spacing w:val="0"/>
          <w:w w:val="100"/>
          <w:position w:val="0"/>
        </w:rPr>
        <w:t>（</w:t>
      </w:r>
      <w:bookmarkEnd w:id="100"/>
      <w:r>
        <w:rPr>
          <w:rFonts w:ascii="Times New Roman" w:eastAsia="Times New Roman" w:hAnsi="Times New Roman" w:cs="Times New Roman"/>
          <w:color w:val="000000"/>
          <w:spacing w:val="0"/>
          <w:w w:val="100"/>
          <w:position w:val="0"/>
        </w:rPr>
        <w:t>3）</w:t>
        <w:tab/>
      </w:r>
      <w:r>
        <w:rPr>
          <w:color w:val="000000"/>
          <w:spacing w:val="0"/>
          <w:w w:val="100"/>
          <w:position w:val="0"/>
        </w:rPr>
        <w:t>年初至报告期末投资活动现金流出较上年同期增长</w:t>
      </w:r>
      <w:r>
        <w:rPr>
          <w:rFonts w:ascii="Times New Roman" w:eastAsia="Times New Roman" w:hAnsi="Times New Roman" w:cs="Times New Roman"/>
          <w:color w:val="000000"/>
          <w:spacing w:val="0"/>
          <w:w w:val="100"/>
          <w:position w:val="0"/>
        </w:rPr>
        <w:t>66.89%</w:t>
      </w:r>
      <w:r>
        <w:rPr>
          <w:color w:val="000000"/>
          <w:spacing w:val="0"/>
          <w:w w:val="100"/>
          <w:position w:val="0"/>
        </w:rPr>
        <w:t>，主要系购买办公场地、对北京恒易传奇科技有限责任公司和 上海无寻网络科技有限公司的股权投资增加所致。</w:t>
      </w:r>
    </w:p>
    <w:p>
      <w:pPr>
        <w:pStyle w:val="Style26"/>
        <w:keepNext w:val="0"/>
        <w:keepLines w:val="0"/>
        <w:widowControl w:val="0"/>
        <w:shd w:val="clear" w:color="auto" w:fill="auto"/>
        <w:tabs>
          <w:tab w:pos="402" w:val="left"/>
        </w:tabs>
        <w:bidi w:val="0"/>
        <w:spacing w:before="0" w:after="100" w:line="324" w:lineRule="exact"/>
        <w:ind w:left="0" w:right="0" w:firstLine="0"/>
        <w:jc w:val="left"/>
      </w:pPr>
      <w:bookmarkStart w:id="101" w:name="bookmark101"/>
      <w:r>
        <w:rPr>
          <w:rFonts w:ascii="Times New Roman" w:eastAsia="Times New Roman" w:hAnsi="Times New Roman" w:cs="Times New Roman"/>
          <w:color w:val="000000"/>
          <w:spacing w:val="0"/>
          <w:w w:val="100"/>
          <w:position w:val="0"/>
        </w:rPr>
        <w:t>（</w:t>
      </w:r>
      <w:bookmarkEnd w:id="101"/>
      <w:r>
        <w:rPr>
          <w:rFonts w:ascii="Times New Roman" w:eastAsia="Times New Roman" w:hAnsi="Times New Roman" w:cs="Times New Roman"/>
          <w:color w:val="000000"/>
          <w:spacing w:val="0"/>
          <w:w w:val="100"/>
          <w:position w:val="0"/>
        </w:rPr>
        <w:t>4）</w:t>
        <w:tab/>
      </w:r>
      <w:r>
        <w:rPr>
          <w:color w:val="000000"/>
          <w:spacing w:val="0"/>
          <w:w w:val="100"/>
          <w:position w:val="0"/>
        </w:rPr>
        <w:t>年初至报告期末筹资活动现金流入较上年同期减少</w:t>
      </w:r>
      <w:r>
        <w:rPr>
          <w:rFonts w:ascii="Times New Roman" w:eastAsia="Times New Roman" w:hAnsi="Times New Roman" w:cs="Times New Roman"/>
          <w:color w:val="000000"/>
          <w:spacing w:val="0"/>
          <w:w w:val="100"/>
          <w:position w:val="0"/>
        </w:rPr>
        <w:t>99.74%</w:t>
      </w:r>
      <w:r>
        <w:rPr>
          <w:color w:val="000000"/>
          <w:spacing w:val="0"/>
          <w:w w:val="100"/>
          <w:position w:val="0"/>
        </w:rPr>
        <w:t>，主要系</w:t>
      </w:r>
      <w:r>
        <w:rPr>
          <w:rFonts w:ascii="Times New Roman" w:eastAsia="Times New Roman" w:hAnsi="Times New Roman" w:cs="Times New Roman"/>
          <w:color w:val="000000"/>
          <w:spacing w:val="0"/>
          <w:w w:val="100"/>
          <w:position w:val="0"/>
        </w:rPr>
        <w:t>2012</w:t>
      </w:r>
      <w:r>
        <w:rPr>
          <w:color w:val="000000"/>
          <w:spacing w:val="0"/>
          <w:w w:val="100"/>
          <w:position w:val="0"/>
        </w:rPr>
        <w:t>年公司成功上市募集资金所致。</w:t>
      </w:r>
    </w:p>
    <w:p>
      <w:pPr>
        <w:pStyle w:val="Style26"/>
        <w:keepNext w:val="0"/>
        <w:keepLines w:val="0"/>
        <w:widowControl w:val="0"/>
        <w:shd w:val="clear" w:color="auto" w:fill="auto"/>
        <w:bidi w:val="0"/>
        <w:spacing w:before="0" w:after="100" w:line="360" w:lineRule="exact"/>
        <w:ind w:left="0" w:right="0" w:firstLine="0"/>
        <w:jc w:val="left"/>
      </w:pPr>
      <w:bookmarkStart w:id="102" w:name="bookmark102"/>
      <w:r>
        <w:rPr>
          <w:rFonts w:ascii="Times New Roman" w:eastAsia="Times New Roman" w:hAnsi="Times New Roman" w:cs="Times New Roman"/>
          <w:color w:val="000000"/>
          <w:spacing w:val="0"/>
          <w:w w:val="100"/>
          <w:position w:val="0"/>
        </w:rPr>
        <w:t>（</w:t>
      </w:r>
      <w:bookmarkEnd w:id="102"/>
      <w:r>
        <w:rPr>
          <w:rFonts w:ascii="Times New Roman" w:eastAsia="Times New Roman" w:hAnsi="Times New Roman" w:cs="Times New Roman"/>
          <w:color w:val="000000"/>
          <w:spacing w:val="0"/>
          <w:w w:val="100"/>
          <w:position w:val="0"/>
        </w:rPr>
        <w:t>5）</w:t>
      </w:r>
      <w:r>
        <w:rPr>
          <w:color w:val="000000"/>
          <w:spacing w:val="0"/>
          <w:w w:val="100"/>
          <w:position w:val="0"/>
        </w:rPr>
        <w:t>年初至报告期末筹资活动现金流出较上年同期增长</w:t>
      </w:r>
      <w:r>
        <w:rPr>
          <w:rFonts w:ascii="Times New Roman" w:eastAsia="Times New Roman" w:hAnsi="Times New Roman" w:cs="Times New Roman"/>
          <w:color w:val="000000"/>
          <w:spacing w:val="0"/>
          <w:w w:val="100"/>
          <w:position w:val="0"/>
        </w:rPr>
        <w:t>57.56%</w:t>
      </w:r>
      <w:r>
        <w:rPr>
          <w:color w:val="000000"/>
          <w:spacing w:val="0"/>
          <w:w w:val="100"/>
          <w:position w:val="0"/>
        </w:rPr>
        <w:t>，主要系</w:t>
      </w:r>
      <w:r>
        <w:rPr>
          <w:rFonts w:ascii="Times New Roman" w:eastAsia="Times New Roman" w:hAnsi="Times New Roman" w:cs="Times New Roman"/>
          <w:color w:val="000000"/>
          <w:spacing w:val="0"/>
          <w:w w:val="100"/>
          <w:position w:val="0"/>
        </w:rPr>
        <w:t>2013</w:t>
      </w:r>
      <w:r>
        <w:rPr>
          <w:color w:val="000000"/>
          <w:spacing w:val="0"/>
          <w:w w:val="100"/>
          <w:position w:val="0"/>
        </w:rPr>
        <w:t>年公司股利分配所致。 报告期内公司经营活动的现金流量与本年度净利润存在重大差异的原因说明</w:t>
      </w:r>
    </w:p>
    <w:p>
      <w:pPr>
        <w:pStyle w:val="Style26"/>
        <w:keepNext w:val="0"/>
        <w:keepLines w:val="0"/>
        <w:widowControl w:val="0"/>
        <w:shd w:val="clear" w:color="auto" w:fill="auto"/>
        <w:bidi w:val="0"/>
        <w:spacing w:before="0" w:after="0" w:line="418"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0" w:line="360" w:lineRule="exact"/>
        <w:ind w:left="0" w:right="0" w:firstLine="0"/>
        <w:jc w:val="left"/>
      </w:pPr>
      <w:bookmarkStart w:id="103" w:name="bookmark103"/>
      <w:r>
        <w:rPr>
          <w:rFonts w:ascii="Times New Roman" w:eastAsia="Times New Roman" w:hAnsi="Times New Roman" w:cs="Times New Roman"/>
          <w:color w:val="000000"/>
          <w:spacing w:val="0"/>
          <w:w w:val="100"/>
          <w:position w:val="0"/>
        </w:rPr>
        <w:t>8</w:t>
      </w:r>
      <w:bookmarkEnd w:id="103"/>
      <w:r>
        <w:rPr>
          <w:rFonts w:ascii="Times New Roman" w:eastAsia="Times New Roman" w:hAnsi="Times New Roman" w:cs="Times New Roman"/>
          <w:color w:val="000000"/>
          <w:spacing w:val="0"/>
          <w:w w:val="100"/>
          <w:position w:val="0"/>
        </w:rPr>
        <w:t>）</w:t>
      </w:r>
      <w:r>
        <w:rPr>
          <w:color w:val="000000"/>
          <w:spacing w:val="0"/>
          <w:w w:val="100"/>
          <w:position w:val="0"/>
        </w:rPr>
        <w:t>公司主要供应商、客户情况</w:t>
      </w:r>
    </w:p>
    <w:p>
      <w:pPr>
        <w:pStyle w:val="Style26"/>
        <w:keepNext w:val="0"/>
        <w:keepLines w:val="0"/>
        <w:widowControl w:val="0"/>
        <w:shd w:val="clear" w:color="auto" w:fill="auto"/>
        <w:bidi w:val="0"/>
        <w:spacing w:before="0" w:after="100" w:line="360"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2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48,206,319.09</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21.12%</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向单一客户销售比例超过</w:t>
      </w:r>
      <w:r>
        <w:rPr>
          <w:rFonts w:ascii="Times New Roman" w:eastAsia="Times New Roman" w:hAnsi="Times New Roman" w:cs="Times New Roman"/>
          <w:color w:val="000000"/>
          <w:spacing w:val="0"/>
          <w:w w:val="100"/>
          <w:position w:val="0"/>
        </w:rPr>
        <w:t>30%</w:t>
      </w:r>
      <w:r>
        <w:rPr>
          <w:color w:val="000000"/>
          <w:spacing w:val="0"/>
          <w:w w:val="100"/>
          <w:position w:val="0"/>
        </w:rPr>
        <w:t>的客户资料</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58"/>
        <w:gridCol w:w="532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29,742,198.32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64.18%</w:t>
            </w:r>
          </w:p>
        </w:tc>
      </w:tr>
    </w:tbl>
    <w:p>
      <w:pPr>
        <w:pStyle w:val="Style26"/>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向单一供应商采购比例超过</w:t>
      </w:r>
      <w:r>
        <w:rPr>
          <w:rFonts w:ascii="Times New Roman" w:eastAsia="Times New Roman" w:hAnsi="Times New Roman" w:cs="Times New Roman"/>
          <w:color w:val="000000"/>
          <w:spacing w:val="0"/>
          <w:w w:val="100"/>
          <w:position w:val="0"/>
        </w:rPr>
        <w:t>30%</w:t>
      </w:r>
      <w:r>
        <w:rPr>
          <w:color w:val="000000"/>
          <w:spacing w:val="0"/>
          <w:w w:val="100"/>
          <w:position w:val="0"/>
        </w:rPr>
        <w:t>的客户资料</w:t>
      </w:r>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0" w:line="312" w:lineRule="exact"/>
        <w:ind w:left="0" w:right="0" w:firstLine="0"/>
        <w:jc w:val="left"/>
      </w:pPr>
      <w:bookmarkStart w:id="104" w:name="bookmark104"/>
      <w:r>
        <w:rPr>
          <w:rFonts w:ascii="Times New Roman" w:eastAsia="Times New Roman" w:hAnsi="Times New Roman" w:cs="Times New Roman"/>
          <w:color w:val="000000"/>
          <w:spacing w:val="0"/>
          <w:w w:val="100"/>
          <w:position w:val="0"/>
        </w:rPr>
        <w:t>9</w:t>
      </w:r>
      <w:bookmarkEnd w:id="104"/>
      <w:r>
        <w:rPr>
          <w:rFonts w:ascii="Times New Roman" w:eastAsia="Times New Roman" w:hAnsi="Times New Roman" w:cs="Times New Roman"/>
          <w:color w:val="000000"/>
          <w:spacing w:val="0"/>
          <w:w w:val="100"/>
          <w:position w:val="0"/>
        </w:rPr>
        <w:t>）</w:t>
      </w:r>
      <w:r>
        <w:rPr>
          <w:color w:val="000000"/>
          <w:spacing w:val="0"/>
          <w:w w:val="100"/>
          <w:position w:val="0"/>
        </w:rPr>
        <w:t>公司未来发展与规划延续至报告期的说明</w:t>
      </w:r>
    </w:p>
    <w:p>
      <w:pPr>
        <w:pStyle w:val="Style26"/>
        <w:keepNext w:val="0"/>
        <w:keepLines w:val="0"/>
        <w:widowControl w:val="0"/>
        <w:shd w:val="clear" w:color="auto" w:fill="auto"/>
        <w:bidi w:val="0"/>
        <w:spacing w:before="0" w:after="100" w:line="312" w:lineRule="exact"/>
        <w:ind w:left="0" w:right="0" w:firstLine="0"/>
        <w:jc w:val="left"/>
      </w:pPr>
      <w:r>
        <w:rPr>
          <w:color w:val="000000"/>
          <w:spacing w:val="0"/>
          <w:w w:val="100"/>
          <w:position w:val="0"/>
        </w:rPr>
        <w:t>首次公开发行招股说明书中披露的未来发展与规划在本报告期的实施情况</w:t>
      </w:r>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公司在招股书明书中披露的未来三年发展规划及目标如下：</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未来三年内，公司将实现以下目标：首先，主要围绕终端安全管理、数据安全管理及安全管理平台三大产品体系，在巩 固和扩大面向国家部委、大型企事业单位的信息安全产品的同时，积极发展面向中小企业及个人客户的单机版安全产品，为 公司创造新的利润增长点；其次，在进一步完善国内营销服务体系的基础上，逐步建立并完善国际营销网络，全面提升公司 的技术服务能力和应急响应能力。</w:t>
      </w:r>
    </w:p>
    <w:p>
      <w:pPr>
        <w:pStyle w:val="Style26"/>
        <w:keepNext w:val="0"/>
        <w:keepLines w:val="0"/>
        <w:widowControl w:val="0"/>
        <w:shd w:val="clear" w:color="auto" w:fill="auto"/>
        <w:bidi w:val="0"/>
        <w:spacing w:before="0" w:after="100" w:line="312" w:lineRule="exact"/>
        <w:ind w:left="0" w:right="0"/>
        <w:jc w:val="left"/>
      </w:pPr>
      <w:r>
        <w:rPr>
          <w:color w:val="000000"/>
          <w:spacing w:val="0"/>
          <w:w w:val="100"/>
          <w:position w:val="0"/>
        </w:rPr>
        <w:t>公司在招股书明书中披露的未来三年发展规划及目标如下：</w:t>
      </w:r>
    </w:p>
    <w:p>
      <w:pPr>
        <w:pStyle w:val="Style26"/>
        <w:keepNext w:val="0"/>
        <w:keepLines w:val="0"/>
        <w:widowControl w:val="0"/>
        <w:shd w:val="clear" w:color="auto" w:fill="auto"/>
        <w:tabs>
          <w:tab w:pos="626" w:val="left"/>
        </w:tabs>
        <w:bidi w:val="0"/>
        <w:spacing w:before="0" w:after="0"/>
        <w:ind w:left="0" w:right="0"/>
        <w:jc w:val="left"/>
      </w:pPr>
      <w:bookmarkStart w:id="105" w:name="bookmark105"/>
      <w:r>
        <w:rPr>
          <w:rFonts w:ascii="Times New Roman" w:eastAsia="Times New Roman" w:hAnsi="Times New Roman" w:cs="Times New Roman"/>
          <w:color w:val="000000"/>
          <w:spacing w:val="0"/>
          <w:w w:val="100"/>
          <w:position w:val="0"/>
        </w:rPr>
        <w:t>1</w:t>
      </w:r>
      <w:bookmarkEnd w:id="105"/>
      <w:r>
        <w:rPr>
          <w:color w:val="000000"/>
          <w:spacing w:val="0"/>
          <w:w w:val="100"/>
          <w:position w:val="0"/>
        </w:rPr>
        <w:t>、</w:t>
        <w:tab/>
        <w:t>产品开发计划</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本公司将利用本次发行募集资金重点投资于</w:t>
      </w:r>
      <w:r>
        <w:rPr>
          <w:rFonts w:ascii="Times New Roman" w:eastAsia="Times New Roman" w:hAnsi="Times New Roman" w:cs="Times New Roman"/>
          <w:color w:val="000000"/>
          <w:spacing w:val="0"/>
          <w:w w:val="100"/>
          <w:position w:val="0"/>
        </w:rPr>
        <w:t>“</w:t>
      </w:r>
      <w:r>
        <w:rPr>
          <w:color w:val="000000"/>
          <w:spacing w:val="0"/>
          <w:w w:val="100"/>
          <w:position w:val="0"/>
        </w:rPr>
        <w:t>终端安全管理整体解决方案升级项目数据安全管理整体解决方案研发项 目</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企业级云安全管理平台项目</w:t>
      </w:r>
      <w:r>
        <w:rPr>
          <w:rFonts w:ascii="Times New Roman" w:eastAsia="Times New Roman" w:hAnsi="Times New Roman" w:cs="Times New Roman"/>
          <w:color w:val="000000"/>
          <w:spacing w:val="0"/>
          <w:w w:val="100"/>
          <w:position w:val="0"/>
        </w:rPr>
        <w:t>'</w:t>
      </w:r>
      <w:r>
        <w:rPr>
          <w:color w:val="000000"/>
          <w:spacing w:val="0"/>
          <w:w w:val="100"/>
          <w:position w:val="0"/>
        </w:rPr>
        <w:t>'等三个项目的产品开发和建设，不断完善和丰富企业级信息安全产品的功能和品种。同 时，公司不断开发适合中小企业及个人用户的单机版信息安全产品。根据行业发展的具体情况和趋势，公司还将加大对网络 文件保险箱、安全虚拟办公系统等产品和相关技术的研发投入，并密切关注移动终端、物联网的发展状况，保持产品和技术 的创新性和前瞻性。</w:t>
      </w:r>
    </w:p>
    <w:p>
      <w:pPr>
        <w:pStyle w:val="Style26"/>
        <w:keepNext w:val="0"/>
        <w:keepLines w:val="0"/>
        <w:widowControl w:val="0"/>
        <w:shd w:val="clear" w:color="auto" w:fill="auto"/>
        <w:tabs>
          <w:tab w:pos="645" w:val="left"/>
        </w:tabs>
        <w:bidi w:val="0"/>
        <w:spacing w:before="0" w:after="0" w:line="312" w:lineRule="exact"/>
        <w:ind w:left="0" w:right="0"/>
        <w:jc w:val="both"/>
      </w:pPr>
      <w:bookmarkStart w:id="106" w:name="bookmark106"/>
      <w:r>
        <w:rPr>
          <w:rFonts w:ascii="Times New Roman" w:eastAsia="Times New Roman" w:hAnsi="Times New Roman" w:cs="Times New Roman"/>
          <w:color w:val="000000"/>
          <w:spacing w:val="0"/>
          <w:w w:val="100"/>
          <w:position w:val="0"/>
        </w:rPr>
        <w:t>2</w:t>
      </w:r>
      <w:bookmarkEnd w:id="106"/>
      <w:r>
        <w:rPr>
          <w:color w:val="000000"/>
          <w:spacing w:val="0"/>
          <w:w w:val="100"/>
          <w:position w:val="0"/>
        </w:rPr>
        <w:t>、</w:t>
        <w:tab/>
        <w:t>市场开发与营销服务网络建设计划</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本公司企业级信息安全产品被广泛运用于政府部门、军工以及金融和能源等国家重点行业的大中型骨干企业，由于这些 主要客户一般具有较典型的层级结构，对数量庞大的分支机构采取垂直的纵向管理模式，为保持整个系统运行的效率并保证 安全性，分支机构在采购信息安全产品时经常与总部保持一致，因此公司采取重点开拓客户的总部机构、并由总部机构向其 省、市、县级分支机构逐步推广的总部市场策略。为配合公司总部市场策略的实施，公司设立了政府军工事业部、金融能源 事业部、营销中心、渠道管理部和大区营销事业部，深入挖掘客户的需求和提供个性化的服务。随着总部市场策略的成功推 行，公司客户群迅速扩大。目前，公司的主要客户包括政府部门、军队军工以及金融、能源等重要领域的大型国有企业和事 业单位。这些总部客户的良好积累为公司深入实施市场销售策略奠定了深厚的基础。</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为进一步开拓市场，保持销售增长的可持续性，公司将继续强化总部市场策略。一方面公司将深度挖掘已开发的政府部 门、军工、金融以及能源客户总部机构的需求，适时推广公司的新产品及服务；另一方面，公司将充分利用已形成的总部优 势，沿着纵向管理层级体系向其下属省、市、县级机构延伸，不断地拓展公司产品应用范围。在国家公安系统、国家税务系 统中，公司已成功将终端安全管理产品由其总部推广至全系统广泛应用；在能源客户中，公司深入开发了国家电网及其下属 </w:t>
      </w:r>
      <w:r>
        <w:rPr>
          <w:rFonts w:ascii="Times New Roman" w:eastAsia="Times New Roman" w:hAnsi="Times New Roman" w:cs="Times New Roman"/>
          <w:color w:val="000000"/>
          <w:spacing w:val="0"/>
          <w:w w:val="100"/>
          <w:position w:val="0"/>
        </w:rPr>
        <w:t>26</w:t>
      </w:r>
      <w:r>
        <w:rPr>
          <w:color w:val="000000"/>
          <w:spacing w:val="0"/>
          <w:w w:val="100"/>
          <w:position w:val="0"/>
        </w:rPr>
        <w:t>个省电力公司、几十个直属单位，以及中国石油天然气集团公司及其直属的多个二级企业。公司从以上市场推广项目中 积累了丰富经验和成熟的市场策略，亦使得公司更容易将成熟的市场销售模式向国家部委客户、大型金融机构客户、军工企 业集团客户进行复制，以保持公司良好的后续客户的深度开发能力。</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对适用于个人用户的信息安全产品，公司将通过行业主流媒体、报纸、专业网站以及用户亲身体验等多种方式大力推广， 培育和壮大个人信息安全产品市场，树立良好的企业品牌形象，为未来公司个人信息安全产品的研发和市场推广奠定基础。</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本次募集资金到位后，公司还将进一步加强营销服务体系建设，逐步形成以北京为中心、广州、上海、西安、成都、沈 阳和武汉为区域中心，辐射各城市营销服务网点的三级联动管理的营销服务网络。营销服务体系的建成，将降低公司技术服 务的成本，提高公司对用户需求响应的及时性，不但有利于公司总部市场策略的实施，有利于个人信息安全产品的市场推广， 而且可以加强公司与各地渠道商的合作，拓宽公司产品市场覆盖率。</w:t>
      </w:r>
    </w:p>
    <w:p>
      <w:pPr>
        <w:pStyle w:val="Style26"/>
        <w:keepNext w:val="0"/>
        <w:keepLines w:val="0"/>
        <w:widowControl w:val="0"/>
        <w:shd w:val="clear" w:color="auto" w:fill="auto"/>
        <w:tabs>
          <w:tab w:pos="584" w:val="left"/>
        </w:tabs>
        <w:bidi w:val="0"/>
        <w:spacing w:before="0" w:after="0" w:line="312" w:lineRule="exact"/>
        <w:ind w:left="0" w:right="0"/>
        <w:jc w:val="both"/>
      </w:pPr>
      <w:bookmarkStart w:id="107" w:name="bookmark107"/>
      <w:r>
        <w:rPr>
          <w:rFonts w:ascii="Times New Roman" w:eastAsia="Times New Roman" w:hAnsi="Times New Roman" w:cs="Times New Roman"/>
          <w:color w:val="000000"/>
          <w:spacing w:val="0"/>
          <w:w w:val="100"/>
          <w:position w:val="0"/>
        </w:rPr>
        <w:t>3</w:t>
      </w:r>
      <w:bookmarkEnd w:id="107"/>
      <w:r>
        <w:rPr>
          <w:color w:val="000000"/>
          <w:spacing w:val="0"/>
          <w:w w:val="100"/>
          <w:position w:val="0"/>
        </w:rPr>
        <w:t>、</w:t>
        <w:tab/>
        <w:t>人才扩充及培养计划</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本次募集资金到位后，随着募集资金投资项目的实施，公司将加大对中层以上管理人员和后台支持人员、技术研发人员、 业务营销人员的需求，员工总数将从目前的</w:t>
      </w:r>
      <w:r>
        <w:rPr>
          <w:rFonts w:ascii="Times New Roman" w:eastAsia="Times New Roman" w:hAnsi="Times New Roman" w:cs="Times New Roman"/>
          <w:color w:val="000000"/>
          <w:spacing w:val="0"/>
          <w:w w:val="100"/>
          <w:position w:val="0"/>
        </w:rPr>
        <w:t>500</w:t>
      </w:r>
      <w:r>
        <w:rPr>
          <w:color w:val="000000"/>
          <w:spacing w:val="0"/>
          <w:w w:val="100"/>
          <w:position w:val="0"/>
        </w:rPr>
        <w:t>多人增加至</w:t>
      </w:r>
      <w:r>
        <w:rPr>
          <w:rFonts w:ascii="Times New Roman" w:eastAsia="Times New Roman" w:hAnsi="Times New Roman" w:cs="Times New Roman"/>
          <w:color w:val="000000"/>
          <w:spacing w:val="0"/>
          <w:w w:val="100"/>
          <w:position w:val="0"/>
        </w:rPr>
        <w:t>600</w:t>
      </w:r>
      <w:r>
        <w:rPr>
          <w:color w:val="000000"/>
          <w:spacing w:val="0"/>
          <w:w w:val="100"/>
          <w:position w:val="0"/>
        </w:rPr>
        <w:t>余人。其中，</w:t>
      </w:r>
      <w:r>
        <w:rPr>
          <w:rFonts w:ascii="Times New Roman" w:eastAsia="Times New Roman" w:hAnsi="Times New Roman" w:cs="Times New Roman"/>
          <w:color w:val="000000"/>
          <w:spacing w:val="0"/>
          <w:w w:val="100"/>
          <w:position w:val="0"/>
        </w:rPr>
        <w:t>“</w:t>
      </w:r>
      <w:r>
        <w:rPr>
          <w:color w:val="000000"/>
          <w:spacing w:val="0"/>
          <w:w w:val="100"/>
          <w:position w:val="0"/>
        </w:rPr>
        <w:t>终端安全管理整体解决方案升级项目</w:t>
      </w:r>
      <w:r>
        <w:rPr>
          <w:rFonts w:ascii="Times New Roman" w:eastAsia="Times New Roman" w:hAnsi="Times New Roman" w:cs="Times New Roman"/>
          <w:color w:val="000000"/>
          <w:spacing w:val="0"/>
          <w:w w:val="100"/>
          <w:position w:val="0"/>
        </w:rPr>
        <w:t>“</w:t>
      </w:r>
      <w:r>
        <w:rPr>
          <w:color w:val="000000"/>
          <w:spacing w:val="0"/>
          <w:w w:val="100"/>
          <w:position w:val="0"/>
        </w:rPr>
        <w:t>数 据安全管理整体解决方案研发项目</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企业级云安全管理平台项目</w:t>
      </w:r>
      <w:r>
        <w:rPr>
          <w:rFonts w:ascii="Times New Roman" w:eastAsia="Times New Roman" w:hAnsi="Times New Roman" w:cs="Times New Roman"/>
          <w:color w:val="000000"/>
          <w:spacing w:val="0"/>
          <w:w w:val="100"/>
          <w:position w:val="0"/>
        </w:rPr>
        <w:t>”</w:t>
      </w:r>
      <w:r>
        <w:rPr>
          <w:color w:val="000000"/>
          <w:spacing w:val="0"/>
          <w:w w:val="100"/>
          <w:position w:val="0"/>
        </w:rPr>
        <w:t>分别需要开发工程师、测试工程师等技术研发人员</w:t>
      </w:r>
      <w:r>
        <w:rPr>
          <w:rFonts w:ascii="Times New Roman" w:eastAsia="Times New Roman" w:hAnsi="Times New Roman" w:cs="Times New Roman"/>
          <w:color w:val="000000"/>
          <w:spacing w:val="0"/>
          <w:w w:val="100"/>
          <w:position w:val="0"/>
        </w:rPr>
        <w:t>50</w:t>
      </w:r>
      <w:r>
        <w:rPr>
          <w:color w:val="000000"/>
          <w:spacing w:val="0"/>
          <w:w w:val="100"/>
          <w:position w:val="0"/>
        </w:rPr>
        <w:t>余 人、</w:t>
      </w:r>
      <w:r>
        <w:rPr>
          <w:rFonts w:ascii="Times New Roman" w:eastAsia="Times New Roman" w:hAnsi="Times New Roman" w:cs="Times New Roman"/>
          <w:color w:val="000000"/>
          <w:spacing w:val="0"/>
          <w:w w:val="100"/>
          <w:position w:val="0"/>
        </w:rPr>
        <w:t>40</w:t>
      </w:r>
      <w:r>
        <w:rPr>
          <w:color w:val="000000"/>
          <w:spacing w:val="0"/>
          <w:w w:val="100"/>
          <w:position w:val="0"/>
        </w:rPr>
        <w:t>余人和</w:t>
      </w:r>
      <w:r>
        <w:rPr>
          <w:rFonts w:ascii="Times New Roman" w:eastAsia="Times New Roman" w:hAnsi="Times New Roman" w:cs="Times New Roman"/>
          <w:color w:val="000000"/>
          <w:spacing w:val="0"/>
          <w:w w:val="100"/>
          <w:position w:val="0"/>
        </w:rPr>
        <w:t>20</w:t>
      </w:r>
      <w:r>
        <w:rPr>
          <w:color w:val="000000"/>
          <w:spacing w:val="0"/>
          <w:w w:val="100"/>
          <w:position w:val="0"/>
        </w:rPr>
        <w:t>余人，</w:t>
      </w:r>
      <w:r>
        <w:rPr>
          <w:rFonts w:ascii="Times New Roman" w:eastAsia="Times New Roman" w:hAnsi="Times New Roman" w:cs="Times New Roman"/>
          <w:color w:val="000000"/>
          <w:spacing w:val="0"/>
          <w:w w:val="100"/>
          <w:position w:val="0"/>
        </w:rPr>
        <w:t>“</w:t>
      </w:r>
      <w:r>
        <w:rPr>
          <w:color w:val="000000"/>
          <w:spacing w:val="0"/>
          <w:w w:val="100"/>
          <w:position w:val="0"/>
        </w:rPr>
        <w:t>营销服务体系建设项目</w:t>
      </w:r>
      <w:r>
        <w:rPr>
          <w:rFonts w:ascii="Times New Roman" w:eastAsia="Times New Roman" w:hAnsi="Times New Roman" w:cs="Times New Roman"/>
          <w:color w:val="000000"/>
          <w:spacing w:val="0"/>
          <w:w w:val="100"/>
          <w:position w:val="0"/>
        </w:rPr>
        <w:t>”</w:t>
      </w:r>
      <w:r>
        <w:rPr>
          <w:color w:val="000000"/>
          <w:spacing w:val="0"/>
          <w:w w:val="100"/>
          <w:position w:val="0"/>
        </w:rPr>
        <w:t>需要技术支持人员和业务营销人员约</w:t>
      </w:r>
      <w:r>
        <w:rPr>
          <w:rFonts w:ascii="Times New Roman" w:eastAsia="Times New Roman" w:hAnsi="Times New Roman" w:cs="Times New Roman"/>
          <w:color w:val="000000"/>
          <w:spacing w:val="0"/>
          <w:w w:val="100"/>
          <w:position w:val="0"/>
        </w:rPr>
        <w:t>300</w:t>
      </w:r>
      <w:r>
        <w:rPr>
          <w:color w:val="000000"/>
          <w:spacing w:val="0"/>
          <w:w w:val="100"/>
          <w:position w:val="0"/>
        </w:rPr>
        <w:t>人。</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为适应业务的快速发展，公司将实施积极的人才管理战略，坚持引进高素质人才的策略，不断充实和壮大公司的研发能 力、市场拓展能力和管理能力。同时，公司将不断加强对现有员工特别是骨干员工的岗位培训，根据不同岗位的要求，制定 详细的培训计划。内部业务骨干、核心技术人员以讲座和研讨形式与其他员工进行经常性的交流，并且公司定期邀请业内专 家、高校名师及科研院所研究人员进行专题讲座，以进一步提高员工的整体素质，使公司的研发人员能够紧跟国内外最新技 术的发展动态，确保公司的技术和管理水平保持优势地位。</w:t>
      </w:r>
    </w:p>
    <w:p>
      <w:pPr>
        <w:pStyle w:val="Style26"/>
        <w:keepNext w:val="0"/>
        <w:keepLines w:val="0"/>
        <w:widowControl w:val="0"/>
        <w:shd w:val="clear" w:color="auto" w:fill="auto"/>
        <w:tabs>
          <w:tab w:pos="608" w:val="left"/>
        </w:tabs>
        <w:bidi w:val="0"/>
        <w:spacing w:before="0" w:after="0" w:line="312" w:lineRule="exact"/>
        <w:ind w:left="0" w:right="0"/>
        <w:jc w:val="both"/>
      </w:pPr>
      <w:bookmarkStart w:id="108" w:name="bookmark108"/>
      <w:r>
        <w:rPr>
          <w:rFonts w:ascii="Times New Roman" w:eastAsia="Times New Roman" w:hAnsi="Times New Roman" w:cs="Times New Roman"/>
          <w:color w:val="000000"/>
          <w:spacing w:val="0"/>
          <w:w w:val="100"/>
          <w:position w:val="0"/>
          <w:sz w:val="20"/>
          <w:szCs w:val="20"/>
        </w:rPr>
        <w:t>4</w:t>
      </w:r>
      <w:bookmarkEnd w:id="108"/>
      <w:r>
        <w:rPr>
          <w:color w:val="000000"/>
          <w:spacing w:val="0"/>
          <w:w w:val="100"/>
          <w:position w:val="0"/>
          <w:sz w:val="20"/>
          <w:szCs w:val="20"/>
        </w:rPr>
        <w:t>、</w:t>
        <w:tab/>
      </w:r>
      <w:r>
        <w:rPr>
          <w:color w:val="000000"/>
          <w:spacing w:val="0"/>
          <w:w w:val="100"/>
          <w:position w:val="0"/>
        </w:rPr>
        <w:t>改革和结构调整规划</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公司将进一步强化科学合理的法人治理结构，健全重大决策的程序和规则，确保公司的经营管理和投资决策的科学性和 准确性；进一步深化企业内部改革，强化科学管理，根据公司发展的需要，不断地优化公司的内部组织和管理，适时增加和 调整公司的事业部、大区营销服务中心和营销服务网点；进一步完善公司管理层与其他核心人员的激励和约束机制，保持公 司管理层与其他核心人员队伍的稳定。</w:t>
      </w:r>
    </w:p>
    <w:p>
      <w:pPr>
        <w:pStyle w:val="Style26"/>
        <w:keepNext w:val="0"/>
        <w:keepLines w:val="0"/>
        <w:widowControl w:val="0"/>
        <w:shd w:val="clear" w:color="auto" w:fill="auto"/>
        <w:tabs>
          <w:tab w:pos="556" w:val="left"/>
        </w:tabs>
        <w:bidi w:val="0"/>
        <w:spacing w:before="0" w:after="0" w:line="312" w:lineRule="exact"/>
        <w:ind w:left="0" w:right="0" w:firstLine="240"/>
        <w:jc w:val="both"/>
      </w:pPr>
      <w:bookmarkStart w:id="109" w:name="bookmark109"/>
      <w:r>
        <w:rPr>
          <w:rFonts w:ascii="Times New Roman" w:eastAsia="Times New Roman" w:hAnsi="Times New Roman" w:cs="Times New Roman"/>
          <w:color w:val="000000"/>
          <w:spacing w:val="0"/>
          <w:w w:val="100"/>
          <w:position w:val="0"/>
        </w:rPr>
        <w:t>5</w:t>
      </w:r>
      <w:bookmarkEnd w:id="109"/>
      <w:r>
        <w:rPr>
          <w:color w:val="000000"/>
          <w:spacing w:val="0"/>
          <w:w w:val="100"/>
          <w:position w:val="0"/>
        </w:rPr>
        <w:t>、</w:t>
        <w:tab/>
        <w:t>收购兼并计划</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目前，我国信息安全行业正处于快速成长期，市场需求稳定增长。然而由于国内信息安全行业企业规模普遍偏小，主要 信息安全企业的市场定位都为单一或少数几个行业细分市场，因此企业的抗风险能力仍然有待提高。为增强抗风险能力并巩 固公司在行业内的优势地位，本公司将根据自身在资金、技术和管理等方面的实际情况，围绕主营业务，有选择地适时并购 一些与自身发展目标相符合，具有一定的技术互补性或具有上下游关系的企业，逐步提升公司产品在信息安全领域的覆盖面。</w:t>
      </w:r>
    </w:p>
    <w:p>
      <w:pPr>
        <w:pStyle w:val="Style26"/>
        <w:keepNext w:val="0"/>
        <w:keepLines w:val="0"/>
        <w:widowControl w:val="0"/>
        <w:shd w:val="clear" w:color="auto" w:fill="auto"/>
        <w:tabs>
          <w:tab w:pos="556" w:val="left"/>
        </w:tabs>
        <w:bidi w:val="0"/>
        <w:spacing w:before="0" w:after="0" w:line="312" w:lineRule="exact"/>
        <w:ind w:left="0" w:right="0" w:firstLine="240"/>
        <w:jc w:val="both"/>
      </w:pPr>
      <w:bookmarkStart w:id="110" w:name="bookmark110"/>
      <w:r>
        <w:rPr>
          <w:rFonts w:ascii="Times New Roman" w:eastAsia="Times New Roman" w:hAnsi="Times New Roman" w:cs="Times New Roman"/>
          <w:color w:val="000000"/>
          <w:spacing w:val="0"/>
          <w:w w:val="100"/>
          <w:position w:val="0"/>
        </w:rPr>
        <w:t>6</w:t>
      </w:r>
      <w:bookmarkEnd w:id="110"/>
      <w:r>
        <w:rPr>
          <w:color w:val="000000"/>
          <w:spacing w:val="0"/>
          <w:w w:val="100"/>
          <w:position w:val="0"/>
        </w:rPr>
        <w:t>、</w:t>
        <w:tab/>
        <w:t>国际化经营规划</w:t>
      </w:r>
    </w:p>
    <w:p>
      <w:pPr>
        <w:pStyle w:val="Style26"/>
        <w:keepNext w:val="0"/>
        <w:keepLines w:val="0"/>
        <w:widowControl w:val="0"/>
        <w:shd w:val="clear" w:color="auto" w:fill="auto"/>
        <w:bidi w:val="0"/>
        <w:spacing w:before="0" w:after="340" w:line="312" w:lineRule="exact"/>
        <w:ind w:left="0" w:right="0"/>
        <w:jc w:val="both"/>
      </w:pPr>
      <w:r>
        <w:rPr>
          <w:color w:val="000000"/>
          <w:spacing w:val="0"/>
          <w:w w:val="100"/>
          <w:position w:val="0"/>
        </w:rPr>
        <w:t>公司将抓住本次公开发行的有利时机，完成募集资金投资项目建设，全面提升公司的核心技术水平和技术服务能力。目 前，公司正在积极准备对已有优势产品进行二次研发，推出面向海外市场的多语言版本产品。公司将加强对外战略合作，并 考虑适时在当地设立代理机构甚至分支机构，逐步建立并完善国际营销网络，走国际化经营之路，力争成为国际著名的大型 信息安全领导企业。</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前期披露的发展战略和经营计划在报告期内的进展情况</w:t>
      </w:r>
    </w:p>
    <w:p>
      <w:pPr>
        <w:pStyle w:val="Style26"/>
        <w:keepNext w:val="0"/>
        <w:keepLines w:val="0"/>
        <w:widowControl w:val="0"/>
        <w:shd w:val="clear" w:color="auto" w:fill="auto"/>
        <w:tabs>
          <w:tab w:pos="274" w:val="left"/>
        </w:tabs>
        <w:bidi w:val="0"/>
        <w:spacing w:before="0" w:after="0" w:line="312" w:lineRule="exact"/>
        <w:ind w:left="0" w:right="0" w:firstLine="0"/>
        <w:jc w:val="left"/>
      </w:pPr>
      <w:bookmarkStart w:id="111" w:name="bookmark111"/>
      <w:r>
        <w:rPr>
          <w:rFonts w:ascii="Times New Roman" w:eastAsia="Times New Roman" w:hAnsi="Times New Roman" w:cs="Times New Roman"/>
          <w:color w:val="000000"/>
          <w:spacing w:val="0"/>
          <w:w w:val="100"/>
          <w:position w:val="0"/>
        </w:rPr>
        <w:t>1</w:t>
      </w:r>
      <w:bookmarkEnd w:id="111"/>
      <w:r>
        <w:rPr>
          <w:color w:val="000000"/>
          <w:spacing w:val="0"/>
          <w:w w:val="100"/>
          <w:position w:val="0"/>
        </w:rPr>
        <w:t>、</w:t>
        <w:tab/>
        <w:t>产品开发情况</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公司上市后按募投项目的计划推进募投项目的建设，以终端安全管理、数据安全管理及企业级云安全管理三个方向为主 导，加快创新研发力度，报告期内公司共投入研发费用</w:t>
      </w:r>
      <w:r>
        <w:rPr>
          <w:rFonts w:ascii="Times New Roman" w:eastAsia="Times New Roman" w:hAnsi="Times New Roman" w:cs="Times New Roman"/>
          <w:color w:val="000000"/>
          <w:spacing w:val="0"/>
          <w:w w:val="100"/>
          <w:position w:val="0"/>
        </w:rPr>
        <w:t>3,786.17</w:t>
      </w:r>
      <w:r>
        <w:rPr>
          <w:color w:val="000000"/>
          <w:spacing w:val="0"/>
          <w:w w:val="100"/>
          <w:position w:val="0"/>
        </w:rPr>
        <w:t>万元，进行自主知识产权的终端安全管理相关产品的研发， 先后取得发明专利</w:t>
      </w:r>
      <w:r>
        <w:rPr>
          <w:rFonts w:ascii="Times New Roman" w:eastAsia="Times New Roman" w:hAnsi="Times New Roman" w:cs="Times New Roman"/>
          <w:color w:val="000000"/>
          <w:spacing w:val="0"/>
          <w:w w:val="100"/>
          <w:position w:val="0"/>
        </w:rPr>
        <w:t>2</w:t>
      </w:r>
      <w:r>
        <w:rPr>
          <w:color w:val="000000"/>
          <w:spacing w:val="0"/>
          <w:w w:val="100"/>
          <w:position w:val="0"/>
        </w:rPr>
        <w:t>项，软件著作权</w:t>
      </w:r>
      <w:r>
        <w:rPr>
          <w:rFonts w:ascii="Times New Roman" w:eastAsia="Times New Roman" w:hAnsi="Times New Roman" w:cs="Times New Roman"/>
          <w:color w:val="000000"/>
          <w:spacing w:val="0"/>
          <w:w w:val="100"/>
          <w:position w:val="0"/>
        </w:rPr>
        <w:t>15</w:t>
      </w:r>
      <w:r>
        <w:rPr>
          <w:color w:val="000000"/>
          <w:spacing w:val="0"/>
          <w:w w:val="100"/>
          <w:position w:val="0"/>
        </w:rPr>
        <w:t>项，同时公司推出了多款新产品，并在行业内率先面向国内各类</w:t>
      </w:r>
      <w:r>
        <w:rPr>
          <w:rFonts w:ascii="Times New Roman" w:eastAsia="Times New Roman" w:hAnsi="Times New Roman" w:cs="Times New Roman"/>
          <w:color w:val="000000"/>
          <w:spacing w:val="0"/>
          <w:w w:val="100"/>
          <w:position w:val="0"/>
        </w:rPr>
        <w:t>“XP”</w:t>
      </w:r>
      <w:r>
        <w:rPr>
          <w:color w:val="000000"/>
          <w:spacing w:val="0"/>
          <w:w w:val="100"/>
          <w:position w:val="0"/>
        </w:rPr>
        <w:t xml:space="preserve">系统用户推出了 </w:t>
      </w:r>
      <w:r>
        <w:rPr>
          <w:rFonts w:ascii="Times New Roman" w:eastAsia="Times New Roman" w:hAnsi="Times New Roman" w:cs="Times New Roman"/>
          <w:color w:val="000000"/>
          <w:spacing w:val="0"/>
          <w:w w:val="100"/>
          <w:position w:val="0"/>
        </w:rPr>
        <w:t>“</w:t>
      </w:r>
      <w:r>
        <w:rPr>
          <w:color w:val="000000"/>
          <w:spacing w:val="0"/>
          <w:w w:val="100"/>
          <w:position w:val="0"/>
        </w:rPr>
        <w:t>金甲防线</w:t>
      </w:r>
      <w:r>
        <w:rPr>
          <w:rFonts w:ascii="Times New Roman" w:eastAsia="Times New Roman" w:hAnsi="Times New Roman" w:cs="Times New Roman"/>
          <w:color w:val="000000"/>
          <w:spacing w:val="0"/>
          <w:w w:val="100"/>
          <w:position w:val="0"/>
        </w:rPr>
        <w:t>”</w:t>
      </w:r>
      <w:r>
        <w:rPr>
          <w:color w:val="000000"/>
          <w:spacing w:val="0"/>
          <w:w w:val="100"/>
          <w:position w:val="0"/>
        </w:rPr>
        <w:t>产品，为客户提供全方位的安全保障，以应对</w:t>
      </w:r>
      <w:r>
        <w:rPr>
          <w:rFonts w:ascii="Times New Roman" w:eastAsia="Times New Roman" w:hAnsi="Times New Roman" w:cs="Times New Roman"/>
          <w:color w:val="000000"/>
          <w:spacing w:val="0"/>
          <w:w w:val="100"/>
          <w:position w:val="0"/>
        </w:rPr>
        <w:t>“XP”</w:t>
      </w:r>
      <w:r>
        <w:rPr>
          <w:color w:val="000000"/>
          <w:spacing w:val="0"/>
          <w:w w:val="100"/>
          <w:position w:val="0"/>
        </w:rPr>
        <w:t>系统停止服务带来的安全隐患。</w:t>
      </w:r>
    </w:p>
    <w:p>
      <w:pPr>
        <w:pStyle w:val="Style26"/>
        <w:keepNext w:val="0"/>
        <w:keepLines w:val="0"/>
        <w:widowControl w:val="0"/>
        <w:shd w:val="clear" w:color="auto" w:fill="auto"/>
        <w:tabs>
          <w:tab w:pos="294" w:val="left"/>
        </w:tabs>
        <w:bidi w:val="0"/>
        <w:spacing w:before="0" w:after="0" w:line="312" w:lineRule="exact"/>
        <w:ind w:left="0" w:right="0" w:firstLine="0"/>
        <w:jc w:val="left"/>
      </w:pPr>
      <w:bookmarkStart w:id="112" w:name="bookmark112"/>
      <w:r>
        <w:rPr>
          <w:rFonts w:ascii="Times New Roman" w:eastAsia="Times New Roman" w:hAnsi="Times New Roman" w:cs="Times New Roman"/>
          <w:color w:val="000000"/>
          <w:spacing w:val="0"/>
          <w:w w:val="100"/>
          <w:position w:val="0"/>
        </w:rPr>
        <w:t>2</w:t>
      </w:r>
      <w:bookmarkEnd w:id="112"/>
      <w:r>
        <w:rPr>
          <w:color w:val="000000"/>
          <w:spacing w:val="0"/>
          <w:w w:val="100"/>
          <w:position w:val="0"/>
        </w:rPr>
        <w:t>、</w:t>
        <w:tab/>
        <w:t>市场开发与营销服务网络建设情况</w:t>
      </w:r>
    </w:p>
    <w:p>
      <w:pPr>
        <w:pStyle w:val="Style26"/>
        <w:keepNext w:val="0"/>
        <w:keepLines w:val="0"/>
        <w:widowControl w:val="0"/>
        <w:shd w:val="clear" w:color="auto" w:fill="auto"/>
        <w:bidi w:val="0"/>
        <w:spacing w:before="0" w:after="80" w:line="312" w:lineRule="exact"/>
        <w:ind w:left="0" w:right="0"/>
        <w:jc w:val="both"/>
      </w:pPr>
      <w:r>
        <w:rPr>
          <w:color w:val="000000"/>
          <w:spacing w:val="0"/>
          <w:w w:val="100"/>
          <w:position w:val="0"/>
        </w:rPr>
        <w:t xml:space="preserve">报告期内，公司继续强化总部市场策略：一方面公司深度挖掘已开发的政府部门、军工、金融以及能源企业客户总部机 构的需求，适时推广公司的新产品及服务；另一方面，公司充分利用已形成的总部优势，沿着纵向管理层级体系向其下属省、 </w:t>
      </w:r>
      <w:r>
        <w:rPr>
          <w:color w:val="000000"/>
          <w:spacing w:val="0"/>
          <w:w w:val="100"/>
          <w:position w:val="0"/>
        </w:rPr>
        <w:t>市、县级机构延伸，不断地拓展公司产品应用范围；同时公司利用丰富的经验和成熟的市场策略</w:t>
      </w:r>
      <w:r>
        <w:rPr>
          <w:color w:val="000000"/>
          <w:spacing w:val="0"/>
          <w:w w:val="100"/>
          <w:position w:val="0"/>
        </w:rPr>
        <w:t>，</w:t>
      </w:r>
      <w:r>
        <w:rPr>
          <w:color w:val="000000"/>
          <w:spacing w:val="0"/>
          <w:w w:val="100"/>
          <w:position w:val="0"/>
        </w:rPr>
        <w:t>将成熟的销售模式向其他 行业和客户进行复制，不断开拓出优质的新客户；报告期内，公司按照营销服务体系建设的规划，先后设立了深圳、武汉分 公司及上海子公司的分公司，同时扩大了人员规模，提高对华中、华南等地区的营销服务力量，从而进一步缩短对用户需求 的响应时间，拓宽了公司产品的市场覆盖率并提高了公司的服务质量。</w:t>
      </w:r>
    </w:p>
    <w:p>
      <w:pPr>
        <w:pStyle w:val="Style26"/>
        <w:keepNext w:val="0"/>
        <w:keepLines w:val="0"/>
        <w:widowControl w:val="0"/>
        <w:shd w:val="clear" w:color="auto" w:fill="auto"/>
        <w:tabs>
          <w:tab w:pos="310" w:val="left"/>
        </w:tabs>
        <w:bidi w:val="0"/>
        <w:spacing w:before="0" w:after="0"/>
        <w:ind w:left="0" w:right="0" w:firstLine="0"/>
        <w:jc w:val="both"/>
      </w:pPr>
      <w:bookmarkStart w:id="113" w:name="bookmark113"/>
      <w:r>
        <w:rPr>
          <w:rFonts w:ascii="Times New Roman" w:eastAsia="Times New Roman" w:hAnsi="Times New Roman" w:cs="Times New Roman"/>
          <w:color w:val="000000"/>
          <w:spacing w:val="0"/>
          <w:w w:val="100"/>
          <w:position w:val="0"/>
        </w:rPr>
        <w:t>3</w:t>
      </w:r>
      <w:bookmarkEnd w:id="113"/>
      <w:r>
        <w:rPr>
          <w:color w:val="000000"/>
          <w:spacing w:val="0"/>
          <w:w w:val="100"/>
          <w:position w:val="0"/>
        </w:rPr>
        <w:t>、</w:t>
        <w:tab/>
        <w:t>人才扩充和培养情况</w:t>
      </w:r>
    </w:p>
    <w:p>
      <w:pPr>
        <w:pStyle w:val="Style26"/>
        <w:keepNext w:val="0"/>
        <w:keepLines w:val="0"/>
        <w:widowControl w:val="0"/>
        <w:shd w:val="clear" w:color="auto" w:fill="auto"/>
        <w:bidi w:val="0"/>
        <w:spacing w:before="0" w:after="80" w:line="312" w:lineRule="exact"/>
        <w:ind w:left="0" w:right="0" w:firstLine="3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年公司一方面积极吸引各地高科技人才的加入，进一步扩充研发队伍，为各类产品的研发逐步合理配备人才；另一 方面加强区域营销服务人员力量，配合营销服务体系的建设计划，进一步增强了公司的本地化服务能力，提高了与客户的粘 合度。同时公司组织了多次专题的培训活动，下属各部门也需结合自身特点组织起各种各样的岗位培训、技能培训、管理知 识培训、质量管理培训等。通过各种各样的学习，提高了管理人员和基层员工的素质，保证公司经营和文化建设等各项工作 的有效开展。</w:t>
      </w:r>
    </w:p>
    <w:p>
      <w:pPr>
        <w:pStyle w:val="Style26"/>
        <w:keepNext w:val="0"/>
        <w:keepLines w:val="0"/>
        <w:widowControl w:val="0"/>
        <w:shd w:val="clear" w:color="auto" w:fill="auto"/>
        <w:tabs>
          <w:tab w:pos="320" w:val="left"/>
        </w:tabs>
        <w:bidi w:val="0"/>
        <w:spacing w:before="0" w:after="0"/>
        <w:ind w:left="0" w:right="0" w:firstLine="0"/>
        <w:jc w:val="left"/>
      </w:pPr>
      <w:bookmarkStart w:id="114" w:name="bookmark114"/>
      <w:r>
        <w:rPr>
          <w:rFonts w:ascii="Times New Roman" w:eastAsia="Times New Roman" w:hAnsi="Times New Roman" w:cs="Times New Roman"/>
          <w:color w:val="000000"/>
          <w:spacing w:val="0"/>
          <w:w w:val="100"/>
          <w:position w:val="0"/>
        </w:rPr>
        <w:t>4</w:t>
      </w:r>
      <w:bookmarkEnd w:id="114"/>
      <w:r>
        <w:rPr>
          <w:color w:val="000000"/>
          <w:spacing w:val="0"/>
          <w:w w:val="100"/>
          <w:position w:val="0"/>
        </w:rPr>
        <w:t>、</w:t>
        <w:tab/>
        <w:t>内部治理情况</w:t>
      </w:r>
    </w:p>
    <w:p>
      <w:pPr>
        <w:pStyle w:val="Style26"/>
        <w:keepNext w:val="0"/>
        <w:keepLines w:val="0"/>
        <w:widowControl w:val="0"/>
        <w:shd w:val="clear" w:color="auto" w:fill="auto"/>
        <w:bidi w:val="0"/>
        <w:spacing w:before="0" w:after="80" w:line="312" w:lineRule="exact"/>
        <w:ind w:left="0" w:right="0" w:firstLine="320"/>
        <w:jc w:val="both"/>
      </w:pPr>
      <w:r>
        <w:rPr>
          <w:color w:val="000000"/>
          <w:spacing w:val="0"/>
          <w:w w:val="100"/>
          <w:position w:val="0"/>
        </w:rPr>
        <w:t>公司按照创业板上市公司规范运作的要求，制订了如《独立董事工作制度》、《对外担保管理制度》、《对外投资管理 制度》、《会计师事务所选聘制度》和《董事、监事和高级管理人员内部问责制度》等相关内控制度；进一步深化了企业内 部改革，优化内部组织和管理，提高了工作效率，确保了公司各项工作均有章可循。</w:t>
      </w:r>
    </w:p>
    <w:p>
      <w:pPr>
        <w:pStyle w:val="Style26"/>
        <w:keepNext w:val="0"/>
        <w:keepLines w:val="0"/>
        <w:widowControl w:val="0"/>
        <w:shd w:val="clear" w:color="auto" w:fill="auto"/>
        <w:tabs>
          <w:tab w:pos="320" w:val="left"/>
        </w:tabs>
        <w:bidi w:val="0"/>
        <w:spacing w:before="0" w:after="0"/>
        <w:ind w:left="0" w:right="0" w:firstLine="0"/>
        <w:jc w:val="left"/>
      </w:pPr>
      <w:bookmarkStart w:id="115" w:name="bookmark115"/>
      <w:r>
        <w:rPr>
          <w:rFonts w:ascii="Times New Roman" w:eastAsia="Times New Roman" w:hAnsi="Times New Roman" w:cs="Times New Roman"/>
          <w:color w:val="000000"/>
          <w:spacing w:val="0"/>
          <w:w w:val="100"/>
          <w:position w:val="0"/>
        </w:rPr>
        <w:t>5</w:t>
      </w:r>
      <w:bookmarkEnd w:id="115"/>
      <w:r>
        <w:rPr>
          <w:color w:val="000000"/>
          <w:spacing w:val="0"/>
          <w:w w:val="100"/>
          <w:position w:val="0"/>
        </w:rPr>
        <w:t>、</w:t>
        <w:tab/>
        <w:t>对外扩张及国际化情况</w:t>
      </w:r>
    </w:p>
    <w:p>
      <w:pPr>
        <w:pStyle w:val="Style26"/>
        <w:keepNext w:val="0"/>
        <w:keepLines w:val="0"/>
        <w:widowControl w:val="0"/>
        <w:shd w:val="clear" w:color="auto" w:fill="auto"/>
        <w:bidi w:val="0"/>
        <w:spacing w:before="0" w:after="360" w:line="312" w:lineRule="exact"/>
        <w:ind w:left="0" w:right="0" w:firstLine="320"/>
        <w:jc w:val="both"/>
      </w:pPr>
      <w:r>
        <w:rPr>
          <w:color w:val="000000"/>
          <w:spacing w:val="0"/>
          <w:w w:val="100"/>
          <w:position w:val="0"/>
        </w:rPr>
        <w:t>报告期内公司通过向上海无寻网络科技有限公司及北京恒易传奇有限责任公司进行增资，与上述公司建立了良好的合作 伙伴关系，并且在虚拟化、移动终端、可穿戴设备等领域获得了强大的技术支持；报告期内公司第二届董事会第三次临时会 议审议通过以超募资金成立马来西亚全资子公司，并计划以此为基础，向东南亚乃至全球辐射，进一步加速了公司的国际化 进程。</w:t>
      </w:r>
    </w:p>
    <w:p>
      <w:pPr>
        <w:pStyle w:val="Style26"/>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rPr>
        <w:t>20%</w:t>
      </w:r>
      <w:r>
        <w:rPr>
          <w:color w:val="000000"/>
          <w:spacing w:val="0"/>
          <w:w w:val="100"/>
          <w:position w:val="0"/>
        </w:rPr>
        <w:t xml:space="preserve">以上的差异原因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numPr>
          <w:ilvl w:val="0"/>
          <w:numId w:val="1"/>
        </w:numPr>
        <w:shd w:val="clear" w:color="auto" w:fill="auto"/>
        <w:bidi w:val="0"/>
        <w:spacing w:before="0" w:line="240" w:lineRule="auto"/>
        <w:ind w:left="0" w:right="0" w:firstLine="0"/>
        <w:jc w:val="left"/>
      </w:pPr>
      <w:bookmarkStart w:id="116" w:name="bookmark116"/>
      <w:bookmarkStart w:id="117" w:name="bookmark117"/>
      <w:bookmarkStart w:id="118" w:name="bookmark118"/>
      <w:bookmarkStart w:id="119" w:name="bookmark119"/>
      <w:bookmarkEnd w:id="118"/>
      <w:r>
        <w:rPr>
          <w:color w:val="000000"/>
          <w:spacing w:val="0"/>
          <w:w w:val="100"/>
          <w:position w:val="0"/>
        </w:rPr>
        <w:t>主营业务分部报告</w:t>
      </w:r>
      <w:bookmarkEnd w:id="116"/>
      <w:bookmarkEnd w:id="117"/>
      <w:bookmarkEnd w:id="119"/>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报告期主营业务收入及主营业务利润的构成</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主营业务利润</w:t>
            </w:r>
          </w:p>
        </w:tc>
      </w:tr>
      <w:tr>
        <w:trPr>
          <w:trHeight w:val="403"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23,792,464.81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22,923,281.93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17,771,584.49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14,056,499.44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53,676,503.25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52,901,793.24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65,604,455.07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48,070,226.19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46,916,489.64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42,823,242.27</w:t>
            </w:r>
          </w:p>
        </w:tc>
      </w:tr>
      <w:tr>
        <w:trPr>
          <w:trHeight w:val="403"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157,489,568.30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149,869,425.19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25,609,288.66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22,899,849.20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24,662,640.30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8,005,768.68</w:t>
            </w:r>
          </w:p>
        </w:tc>
      </w:tr>
      <w:tr>
        <w:trPr>
          <w:trHeight w:val="398"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38,323,795.23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33,489,757.28</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19,794,697.44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19,247,296.66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13,287,803.82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12,371,697.42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86,475,465.23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80,417,434.79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9,401,089.88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9,150,680.05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12,829,484.12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12,633,658.21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27,649,161.54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13,464,518.66</w:t>
            </w:r>
          </w:p>
        </w:tc>
      </w:tr>
    </w:tbl>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占比</w:t>
      </w:r>
      <w:r>
        <w:rPr>
          <w:rFonts w:ascii="Times New Roman" w:eastAsia="Times New Roman" w:hAnsi="Times New Roman" w:cs="Times New Roman"/>
          <w:color w:val="000000"/>
          <w:spacing w:val="0"/>
          <w:w w:val="100"/>
          <w:position w:val="0"/>
        </w:rPr>
        <w:t>10%</w:t>
      </w:r>
      <w:r>
        <w:rPr>
          <w:color w:val="000000"/>
          <w:spacing w:val="0"/>
          <w:w w:val="100"/>
          <w:position w:val="0"/>
        </w:rPr>
        <w:t>以上的产品、行业或地区情况</w:t>
      </w:r>
    </w:p>
    <w:p>
      <w:pPr>
        <w:widowControl w:val="0"/>
        <w:spacing w:after="79" w:line="1" w:lineRule="exact"/>
      </w:pPr>
    </w:p>
    <w:p>
      <w:pPr>
        <w:pStyle w:val="Style26"/>
        <w:keepNext w:val="0"/>
        <w:keepLines w:val="0"/>
        <w:widowControl w:val="0"/>
        <w:shd w:val="clear" w:color="auto" w:fill="auto"/>
        <w:bidi w:val="0"/>
        <w:spacing w:before="0" w:after="80" w:line="240" w:lineRule="auto"/>
        <w:ind w:left="906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008"/>
        <w:gridCol w:w="1555"/>
        <w:gridCol w:w="1541"/>
        <w:gridCol w:w="1378"/>
      </w:tblGrid>
      <w:tr>
        <w:trPr>
          <w:trHeight w:val="72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主营业务成本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主营业务收入比上 年同期增减（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主营业务成本比上 年同期增减（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23,792,464.81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869,182.88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53,676,503.25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774,710.01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65,604,455.07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17,534,228.88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46,916,489.64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4,093,247.37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w:t>
            </w:r>
          </w:p>
        </w:tc>
      </w:tr>
      <w:tr>
        <w:trPr>
          <w:trHeight w:val="408"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157,489,568.30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7,620,143.11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25,609,288.66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2,709,439.46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24,662,640.30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16,656,871.62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w:t>
            </w: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38,323,795.23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4,834,037.95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86,475,465.23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6,058,030.44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27,649,161.54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14,184,642.88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r>
    </w:tbl>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3</w:t>
      </w:r>
      <w:r>
        <w:rPr>
          <w:color w:val="000000"/>
          <w:spacing w:val="0"/>
          <w:w w:val="100"/>
          <w:position w:val="0"/>
        </w:rPr>
        <w:t>年按报告期末口径调整后的主营业务数据</w:t>
      </w:r>
    </w:p>
    <w:p>
      <w:pPr>
        <w:widowControl w:val="0"/>
        <w:spacing w:after="79"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54"/>
        <w:gridCol w:w="1133"/>
        <w:gridCol w:w="1133"/>
        <w:gridCol w:w="1142"/>
        <w:gridCol w:w="989"/>
        <w:gridCol w:w="139"/>
        <w:gridCol w:w="1133"/>
        <w:gridCol w:w="1133"/>
        <w:gridCol w:w="854"/>
        <w:gridCol w:w="706"/>
        <w:gridCol w:w="864"/>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主营业务成本</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tc>
      </w:tr>
      <w:tr>
        <w:trPr>
          <w:trHeight w:val="403"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18,089,221.98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11,226,606.65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4,982,395.75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481,116.30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232,530.75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50,515.92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军工行业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12,991,093.83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7,197,251.99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10,781,831.49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1,904,617.24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930,342.01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600,713.48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能源行业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57,485,864.58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37,346,780.44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30,931,579.26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1,277,666.31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276,700.40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604,342.52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50,993,456.74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39,127,796.62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26,782,658.08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11,182,499.36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975,630.36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920,467.31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49,282,587.92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30,581,679.82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17,404,995.32</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7,249,823.42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9,649,137.29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1,494,522.28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85.29%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91.41%</w:t>
            </w:r>
          </w:p>
        </w:tc>
      </w:tr>
    </w:tbl>
    <w:p>
      <w:pPr>
        <w:spacing w:lineRule="exact" w:line="1"/>
        <w:rPr>
          <w:sz w:val="2"/>
          <w:szCs w:val="2"/>
        </w:rPr>
      </w:pPr>
      <w:r>
        <w:br w:type="page"/>
      </w:r>
    </w:p>
    <w:p>
      <w:pPr>
        <w:pStyle w:val="Style37"/>
        <w:keepNext/>
        <w:keepLines/>
        <w:widowControl w:val="0"/>
        <w:shd w:val="clear" w:color="auto" w:fill="auto"/>
        <w:bidi w:val="0"/>
        <w:spacing w:before="0" w:line="240" w:lineRule="auto"/>
        <w:ind w:left="0" w:right="0" w:firstLine="0"/>
        <w:jc w:val="left"/>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3</w:t>
      </w:r>
      <w:r>
        <w:rPr>
          <w:color w:val="000000"/>
          <w:spacing w:val="0"/>
          <w:w w:val="100"/>
          <w:position w:val="0"/>
        </w:rPr>
        <w:t>）资产、负债状况分析</w:t>
      </w:r>
      <w:bookmarkEnd w:id="120"/>
      <w:bookmarkEnd w:id="121"/>
      <w:bookmarkEnd w:id="123"/>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资产项目重大变动情况</w:t>
      </w:r>
    </w:p>
    <w:p>
      <w:pPr>
        <w:pStyle w:val="Style26"/>
        <w:keepNext w:val="0"/>
        <w:keepLines w:val="0"/>
        <w:widowControl w:val="0"/>
        <w:shd w:val="clear" w:color="auto" w:fill="auto"/>
        <w:bidi w:val="0"/>
        <w:spacing w:before="0" w:after="100" w:line="240" w:lineRule="auto"/>
        <w:ind w:left="9060" w:right="0" w:firstLine="0"/>
        <w:jc w:val="left"/>
      </w:pPr>
      <w:r>
        <w:rPr>
          <w:color w:val="000000"/>
          <w:spacing w:val="0"/>
          <w:w w:val="100"/>
          <w:position w:val="0"/>
        </w:rPr>
        <w:t>单位：元</w:t>
      </w:r>
    </w:p>
    <w:tbl>
      <w:tblPr>
        <w:tblOverlap w:val="never"/>
        <w:jc w:val="center"/>
        <w:tblLayout w:type="fixed"/>
      </w:tblPr>
      <w:tblGrid>
        <w:gridCol w:w="1373"/>
        <w:gridCol w:w="1186"/>
        <w:gridCol w:w="1037"/>
        <w:gridCol w:w="1205"/>
        <w:gridCol w:w="1061"/>
        <w:gridCol w:w="802"/>
        <w:gridCol w:w="2923"/>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比重增减</w:t>
            </w:r>
          </w:p>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386,489,984.84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433,283,917.03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246,081,382.46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155,445,282.25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5,240,399.17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4,309,216.00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16,319,042.11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13,777,188.93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负债项目重大变动情况</w:t>
      </w:r>
    </w:p>
    <w:p>
      <w:pPr>
        <w:pStyle w:val="Style26"/>
        <w:keepNext w:val="0"/>
        <w:keepLines w:val="0"/>
        <w:widowControl w:val="0"/>
        <w:shd w:val="clear" w:color="auto" w:fill="auto"/>
        <w:bidi w:val="0"/>
        <w:spacing w:before="0" w:after="100" w:line="240" w:lineRule="auto"/>
        <w:ind w:left="9060" w:right="0" w:firstLine="0"/>
        <w:jc w:val="left"/>
      </w:pPr>
      <w:r>
        <w:rPr>
          <w:color w:val="000000"/>
          <w:spacing w:val="0"/>
          <w:w w:val="100"/>
          <w:position w:val="0"/>
        </w:rPr>
        <w:t>单位：元</w:t>
      </w:r>
    </w:p>
    <w:tbl>
      <w:tblPr>
        <w:tblOverlap w:val="never"/>
        <w:jc w:val="center"/>
        <w:tblLayout w:type="fixed"/>
      </w:tblPr>
      <w:tblGrid>
        <w:gridCol w:w="1373"/>
        <w:gridCol w:w="1166"/>
        <w:gridCol w:w="1056"/>
        <w:gridCol w:w="1205"/>
        <w:gridCol w:w="1061"/>
        <w:gridCol w:w="806"/>
        <w:gridCol w:w="2918"/>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比重增减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25"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bottom w:val="single" w:sz="4"/>
            </w:tcBorders>
            <w:shd w:val="clear" w:color="auto" w:fill="D4D4D4"/>
            <w:vAlign w:val="center"/>
          </w:tcPr>
          <w:p>
            <w:pPr/>
          </w:p>
        </w:tc>
        <w:tc>
          <w:tcPr>
            <w:vMerge/>
            <w:tcBorders>
              <w:left w:val="single" w:sz="4"/>
              <w:bottom w:val="single" w:sz="4"/>
              <w:right w:val="single" w:sz="4"/>
            </w:tcBorders>
            <w:shd w:val="clear" w:color="auto" w:fill="D4D4D4"/>
            <w:vAlign w:val="center"/>
          </w:tcPr>
          <w:p>
            <w:pPr/>
          </w:p>
        </w:tc>
      </w:tr>
    </w:tbl>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以公允价值计量的资产和负债</w:t>
      </w:r>
    </w:p>
    <w:p>
      <w:pPr>
        <w:widowControl w:val="0"/>
        <w:spacing w:after="99" w:line="1" w:lineRule="exact"/>
      </w:pPr>
    </w:p>
    <w:p>
      <w:pPr>
        <w:pStyle w:val="Style26"/>
        <w:keepNext w:val="0"/>
        <w:keepLines w:val="0"/>
        <w:widowControl w:val="0"/>
        <w:shd w:val="clear" w:color="auto" w:fill="auto"/>
        <w:bidi w:val="0"/>
        <w:spacing w:before="0" w:after="100" w:line="240" w:lineRule="auto"/>
        <w:ind w:left="9060" w:right="0" w:firstLine="0"/>
        <w:jc w:val="left"/>
      </w:pPr>
      <w:r>
        <w:rPr>
          <w:color w:val="000000"/>
          <w:spacing w:val="0"/>
          <w:w w:val="100"/>
          <w:position w:val="0"/>
        </w:rPr>
        <w:t>单位：元</w:t>
      </w:r>
    </w:p>
    <w:tbl>
      <w:tblPr>
        <w:tblOverlap w:val="never"/>
        <w:jc w:val="center"/>
        <w:tblLayout w:type="fixed"/>
      </w:tblPr>
      <w:tblGrid>
        <w:gridCol w:w="1310"/>
        <w:gridCol w:w="1181"/>
        <w:gridCol w:w="1181"/>
        <w:gridCol w:w="1181"/>
        <w:gridCol w:w="1181"/>
        <w:gridCol w:w="1181"/>
        <w:gridCol w:w="1181"/>
        <w:gridCol w:w="1186"/>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本期计提的减 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本期出售金额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7"/>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报告期内公司主要资产计量属性是否发生重大变化</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7"/>
        <w:keepNext/>
        <w:keepLines/>
        <w:widowControl w:val="0"/>
        <w:shd w:val="clear" w:color="auto" w:fill="auto"/>
        <w:bidi w:val="0"/>
        <w:spacing w:before="0" w:after="28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4</w:t>
      </w:r>
      <w:r>
        <w:rPr>
          <w:color w:val="000000"/>
          <w:spacing w:val="0"/>
          <w:w w:val="100"/>
          <w:position w:val="0"/>
        </w:rPr>
        <w:t>）公司竞争能力重大变化分析</w:t>
      </w:r>
      <w:bookmarkEnd w:id="124"/>
      <w:bookmarkEnd w:id="125"/>
      <w:bookmarkEnd w:id="127"/>
    </w:p>
    <w:p>
      <w:pPr>
        <w:pStyle w:val="Style33"/>
        <w:keepNext w:val="0"/>
        <w:keepLines w:val="0"/>
        <w:widowControl w:val="0"/>
        <w:shd w:val="clear" w:color="auto" w:fill="auto"/>
        <w:bidi w:val="0"/>
        <w:spacing w:before="0" w:after="0" w:line="317" w:lineRule="exact"/>
        <w:ind w:left="5" w:right="0" w:firstLine="0"/>
        <w:jc w:val="left"/>
      </w:pPr>
      <w:r>
        <w:rPr>
          <w:color w:val="000000"/>
          <w:spacing w:val="0"/>
          <w:w w:val="100"/>
          <w:position w:val="0"/>
        </w:rPr>
        <w:t>报告期内公司公司先后取得专利两项，软件著作权十五项，取得各类销售许可、认证、资质等共计十项，明细如下 专利：</w:t>
      </w:r>
    </w:p>
    <w:tbl>
      <w:tblPr>
        <w:tblOverlap w:val="never"/>
        <w:jc w:val="center"/>
        <w:tblLayout w:type="fixed"/>
      </w:tblPr>
      <w:tblGrid>
        <w:gridCol w:w="835"/>
        <w:gridCol w:w="4416"/>
        <w:gridCol w:w="3696"/>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专利号</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一种针对</w:t>
            </w:r>
            <w:r>
              <w:rPr>
                <w:color w:val="000000"/>
                <w:spacing w:val="0"/>
                <w:w w:val="100"/>
                <w:position w:val="0"/>
              </w:rPr>
              <w:t>http s</w:t>
            </w:r>
            <w:r>
              <w:rPr>
                <w:color w:val="000000"/>
                <w:spacing w:val="0"/>
                <w:w w:val="100"/>
                <w:position w:val="0"/>
              </w:rPr>
              <w:t>加密网站访问的网址过滤方法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ZL201010529871.4</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一种计算机接入局域网后接受管理的控制方法和系统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ZL201010261744.0</w:t>
            </w:r>
          </w:p>
        </w:tc>
      </w:tr>
    </w:tbl>
    <w:p>
      <w:pPr>
        <w:pStyle w:val="Style33"/>
        <w:keepNext w:val="0"/>
        <w:keepLines w:val="0"/>
        <w:widowControl w:val="0"/>
        <w:shd w:val="clear" w:color="auto" w:fill="auto"/>
        <w:bidi w:val="0"/>
        <w:spacing w:before="0" w:after="0" w:line="240" w:lineRule="auto"/>
        <w:ind w:left="48" w:right="0" w:firstLine="0"/>
        <w:jc w:val="left"/>
      </w:pPr>
      <w:r>
        <w:rPr>
          <w:color w:val="000000"/>
          <w:spacing w:val="0"/>
          <w:w w:val="100"/>
          <w:position w:val="0"/>
        </w:rPr>
        <w:t>截至报告期末，公司共取得各项专利共计6项。</w:t>
      </w:r>
    </w:p>
    <w:p>
      <w:pPr>
        <w:widowControl w:val="0"/>
        <w:spacing w:after="359" w:line="1" w:lineRule="exact"/>
      </w:pP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bl>
      <w:tblPr>
        <w:tblOverlap w:val="never"/>
        <w:jc w:val="center"/>
        <w:tblLayout w:type="fixed"/>
      </w:tblPr>
      <w:tblGrid>
        <w:gridCol w:w="845"/>
        <w:gridCol w:w="4267"/>
        <w:gridCol w:w="3835"/>
      </w:tblGrid>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软件著作权号</w:t>
            </w:r>
          </w:p>
        </w:tc>
      </w:tr>
    </w:tbl>
    <w:p>
      <w:pPr>
        <w:spacing w:lineRule="exact" w:line="1"/>
        <w:rPr>
          <w:sz w:val="2"/>
          <w:szCs w:val="2"/>
        </w:rPr>
      </w:pPr>
      <w:r>
        <w:br w:type="page"/>
      </w:r>
    </w:p>
    <w:tbl>
      <w:tblPr>
        <w:tblOverlap w:val="never"/>
        <w:jc w:val="center"/>
        <w:tblLayout w:type="fixed"/>
      </w:tblPr>
      <w:tblGrid>
        <w:gridCol w:w="845"/>
        <w:gridCol w:w="4267"/>
        <w:gridCol w:w="3835"/>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北信源虚拟化安全管理平台软件</w:t>
            </w:r>
            <w:r>
              <w:rPr>
                <w:color w:val="000000"/>
                <w:spacing w:val="0"/>
                <w:w w:val="100"/>
                <w:position w:val="0"/>
              </w:rPr>
              <w:t xml:space="preserve">V2. </w:t>
            </w: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0538991号</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北信源网情监测与分析管理平台软件</w:t>
            </w:r>
            <w:r>
              <w:rPr>
                <w:color w:val="000000"/>
                <w:spacing w:val="0"/>
                <w:w w:val="100"/>
                <w:position w:val="0"/>
              </w:rPr>
              <w:t xml:space="preserve">V3. </w:t>
            </w: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0544075号</w:t>
            </w:r>
          </w:p>
        </w:tc>
      </w:tr>
      <w:tr>
        <w:trPr>
          <w:trHeight w:val="31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北信源移动终端管理系统</w:t>
            </w:r>
            <w:r>
              <w:rPr>
                <w:color w:val="000000"/>
                <w:spacing w:val="0"/>
                <w:w w:val="100"/>
                <w:position w:val="0"/>
              </w:rPr>
              <w:t xml:space="preserve">V3. </w:t>
            </w: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0551396号</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北信源文件输入输出管理系统</w:t>
            </w:r>
            <w:r>
              <w:rPr>
                <w:color w:val="000000"/>
                <w:spacing w:val="0"/>
                <w:w w:val="100"/>
                <w:position w:val="0"/>
              </w:rPr>
              <w:t>V3.0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0558306号</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北信源终端安全助手软件</w:t>
            </w:r>
            <w:r>
              <w:rPr>
                <w:color w:val="000000"/>
                <w:spacing w:val="0"/>
                <w:w w:val="100"/>
                <w:position w:val="0"/>
              </w:rPr>
              <w:t xml:space="preserve">V3. </w:t>
            </w: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0560574号</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北信源网络违规信息分析监控系统</w:t>
            </w:r>
            <w:r>
              <w:rPr>
                <w:color w:val="000000"/>
                <w:spacing w:val="0"/>
                <w:w w:val="100"/>
                <w:position w:val="0"/>
              </w:rPr>
              <w:t xml:space="preserve">V3. </w:t>
            </w: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0551403号</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北信源系统基线管理平台软件</w:t>
            </w:r>
            <w:r>
              <w:rPr>
                <w:color w:val="000000"/>
                <w:spacing w:val="0"/>
                <w:w w:val="100"/>
                <w:position w:val="0"/>
              </w:rPr>
              <w:t>V3.0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0612508号</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北信源安全检查工具软件</w:t>
            </w:r>
            <w:r>
              <w:rPr>
                <w:color w:val="000000"/>
                <w:spacing w:val="0"/>
                <w:w w:val="100"/>
                <w:position w:val="0"/>
              </w:rPr>
              <w:t xml:space="preserve">V3. </w:t>
            </w: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0628975号</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北信源主机监控审计与补丁分发系统</w:t>
            </w:r>
            <w:r>
              <w:rPr>
                <w:color w:val="000000"/>
                <w:spacing w:val="0"/>
                <w:w w:val="100"/>
                <w:position w:val="0"/>
              </w:rPr>
              <w:t>V6. 6. 02.03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0635620号</w:t>
            </w:r>
          </w:p>
        </w:tc>
      </w:tr>
      <w:tr>
        <w:trPr>
          <w:trHeight w:val="63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北信源内网安全管理及补丁分发准入控制系统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V6.6.02.03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0538991号</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北信源电子文档安全管理系统</w:t>
            </w:r>
            <w:r>
              <w:rPr>
                <w:color w:val="000000"/>
                <w:spacing w:val="0"/>
                <w:w w:val="100"/>
                <w:position w:val="0"/>
              </w:rPr>
              <w:t>V2.0.0.3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0544075号</w:t>
            </w:r>
          </w:p>
        </w:tc>
      </w:tr>
      <w:tr>
        <w:trPr>
          <w:trHeight w:val="31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北信源云安全管理平台</w:t>
            </w:r>
            <w:r>
              <w:rPr>
                <w:color w:val="000000"/>
                <w:spacing w:val="0"/>
                <w:w w:val="100"/>
                <w:position w:val="0"/>
              </w:rPr>
              <w:t xml:space="preserve">V2. 0. 0. </w:t>
            </w:r>
            <w:r>
              <w:rPr>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0551396号</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北信源远程服务管理平台</w:t>
            </w:r>
            <w:r>
              <w:rPr>
                <w:color w:val="000000"/>
                <w:spacing w:val="0"/>
                <w:w w:val="100"/>
                <w:position w:val="0"/>
              </w:rPr>
              <w:t xml:space="preserve">V3. </w:t>
            </w: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0558306号</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语音网关应用软件</w:t>
            </w:r>
            <w:r>
              <w:rPr>
                <w:color w:val="000000"/>
                <w:spacing w:val="0"/>
                <w:w w:val="100"/>
                <w:position w:val="0"/>
              </w:rPr>
              <w:t xml:space="preserve">V6.4. </w:t>
            </w:r>
            <w:r>
              <w:rPr>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0560574号</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北信源网络接入控制系统</w:t>
            </w:r>
            <w:r>
              <w:rPr>
                <w:color w:val="000000"/>
                <w:spacing w:val="0"/>
                <w:w w:val="100"/>
                <w:position w:val="0"/>
              </w:rPr>
              <w:t xml:space="preserve">V6. 6. 02. </w:t>
            </w:r>
            <w:r>
              <w:rPr>
                <w:color w:val="000000"/>
                <w:spacing w:val="0"/>
                <w:w w:val="100"/>
                <w:position w:val="0"/>
              </w:rPr>
              <w:t>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0551403号</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截至报告期末，公司累计获得各项软件著作权共计79项</w:t>
      </w:r>
    </w:p>
    <w:p>
      <w:pPr>
        <w:widowControl w:val="0"/>
        <w:spacing w:after="379" w:line="1" w:lineRule="exact"/>
      </w:pP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销售许可:</w:t>
      </w:r>
    </w:p>
    <w:tbl>
      <w:tblPr>
        <w:tblOverlap w:val="never"/>
        <w:jc w:val="left"/>
        <w:tblLayout w:type="fixed"/>
      </w:tblPr>
      <w:tblGrid>
        <w:gridCol w:w="715"/>
        <w:gridCol w:w="4114"/>
        <w:gridCol w:w="3322"/>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颁发单位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北信源电子文档安全管理系统</w:t>
            </w:r>
            <w:r>
              <w:rPr>
                <w:color w:val="000000"/>
                <w:spacing w:val="0"/>
                <w:w w:val="100"/>
                <w:position w:val="0"/>
              </w:rPr>
              <w:t xml:space="preserve">v2. 0. 0. </w:t>
            </w:r>
            <w:r>
              <w:rPr>
                <w:color w:val="000000"/>
                <w:spacing w:val="0"/>
                <w:w w:val="100"/>
                <w:position w:val="0"/>
              </w:rPr>
              <w:t>3（一级）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公安部公共信息网络安全监察局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北信源网络接入控制系统</w:t>
            </w:r>
            <w:r>
              <w:rPr>
                <w:color w:val="000000"/>
                <w:spacing w:val="0"/>
                <w:w w:val="100"/>
                <w:position w:val="0"/>
              </w:rPr>
              <w:t xml:space="preserve">VRV-BMG/V6. </w:t>
            </w:r>
            <w:r>
              <w:rPr>
                <w:color w:val="000000"/>
                <w:spacing w:val="0"/>
                <w:w w:val="100"/>
                <w:position w:val="0"/>
              </w:rPr>
              <w:t>0（基本级）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公安部公共信息网络安全监察局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北信源安全管理平台</w:t>
            </w:r>
            <w:r>
              <w:rPr>
                <w:color w:val="000000"/>
                <w:spacing w:val="0"/>
                <w:w w:val="100"/>
                <w:position w:val="0"/>
              </w:rPr>
              <w:t>V2.0.0.3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公安部公共信息网络安全监察局</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商用密码产品销售许可证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国家密码管理局</w:t>
            </w:r>
          </w:p>
        </w:tc>
      </w:tr>
    </w:tbl>
    <w:p>
      <w:pPr>
        <w:widowControl w:val="0"/>
        <w:spacing w:after="339" w:line="1" w:lineRule="exact"/>
      </w:pP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资质:</w:t>
      </w:r>
    </w:p>
    <w:tbl>
      <w:tblPr>
        <w:tblOverlap w:val="never"/>
        <w:jc w:val="left"/>
        <w:tblLayout w:type="fixed"/>
      </w:tblPr>
      <w:tblGrid>
        <w:gridCol w:w="802"/>
        <w:gridCol w:w="3739"/>
        <w:gridCol w:w="3840"/>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颁发单位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北信源网络接入控制系统</w:t>
            </w:r>
            <w:r>
              <w:rPr>
                <w:color w:val="000000"/>
                <w:spacing w:val="0"/>
                <w:w w:val="100"/>
                <w:position w:val="0"/>
              </w:rPr>
              <w:t>V6.6.02.03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国家保密局涉密信息系统安全保密测评中心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北信源移动存储管理系统及安全</w:t>
            </w:r>
            <w:r>
              <w:rPr>
                <w:color w:val="000000"/>
                <w:spacing w:val="0"/>
                <w:w w:val="100"/>
                <w:position w:val="0"/>
              </w:rPr>
              <w:t>U</w:t>
            </w:r>
            <w:r>
              <w:rPr>
                <w:color w:val="000000"/>
                <w:spacing w:val="0"/>
                <w:w w:val="100"/>
                <w:position w:val="0"/>
              </w:rPr>
              <w:t>盘</w:t>
            </w:r>
            <w:r>
              <w:rPr>
                <w:color w:val="000000"/>
                <w:spacing w:val="0"/>
                <w:w w:val="100"/>
                <w:position w:val="0"/>
              </w:rPr>
              <w:t>2.16.0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中国人民解放军信息安全测评认证中心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北信源网络接入控制系统</w:t>
            </w:r>
            <w:r>
              <w:rPr>
                <w:color w:val="000000"/>
                <w:spacing w:val="0"/>
                <w:w w:val="100"/>
                <w:position w:val="0"/>
              </w:rPr>
              <w:t>VRV BMG V6.0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中国人民解放军信息安全测评认证中心</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国家规划布局内重点软件企业证书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发改委、工信部、财政部、商务部、税务总局</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北信源电子文档安全管理系统</w:t>
            </w:r>
            <w:r>
              <w:rPr>
                <w:color w:val="000000"/>
                <w:spacing w:val="0"/>
                <w:w w:val="100"/>
                <w:position w:val="0"/>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国家保密局涉密信息系统安全保密测评中心</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北信源光盘刻录监控与审计系统</w:t>
            </w:r>
            <w:r>
              <w:rPr>
                <w:color w:val="000000"/>
                <w:spacing w:val="0"/>
                <w:w w:val="100"/>
                <w:position w:val="0"/>
              </w:rPr>
              <w:t xml:space="preserve">V6. </w:t>
            </w: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国家保密局涉密信息系统安全保密测评中心</w:t>
            </w:r>
          </w:p>
        </w:tc>
      </w:tr>
    </w:tbl>
    <w:p>
      <w:pPr>
        <w:widowControl w:val="0"/>
        <w:spacing w:after="339" w:line="1" w:lineRule="exact"/>
      </w:pP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认证:</w:t>
      </w:r>
    </w:p>
    <w:tbl>
      <w:tblPr>
        <w:tblOverlap w:val="never"/>
        <w:jc w:val="left"/>
        <w:tblLayout w:type="fixed"/>
      </w:tblPr>
      <w:tblGrid>
        <w:gridCol w:w="682"/>
        <w:gridCol w:w="4853"/>
        <w:gridCol w:w="2616"/>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颁发单位</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国军标质量管理体系认证证书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北京天一证认证中心</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计算机安全管理软件的设计开发及计算机系统集成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华夏认证中心有限公司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北信源安全</w:t>
            </w:r>
            <w:r>
              <w:rPr>
                <w:color w:val="000000"/>
                <w:spacing w:val="0"/>
                <w:w w:val="100"/>
                <w:position w:val="0"/>
              </w:rPr>
              <w:t>U</w:t>
            </w:r>
            <w:r>
              <w:rPr>
                <w:color w:val="000000"/>
                <w:spacing w:val="0"/>
                <w:w w:val="100"/>
                <w:position w:val="0"/>
              </w:rPr>
              <w:t>盘系统软件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北京市经济和信息化委员会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北信源补丁自动分发管理系统软件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北京市经济和信息化委员会</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北信源网情监测与分析管理平台软件</w:t>
            </w:r>
            <w:r>
              <w:rPr>
                <w:color w:val="000000"/>
                <w:spacing w:val="0"/>
                <w:w w:val="100"/>
                <w:position w:val="0"/>
              </w:rPr>
              <w:t>V3.0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北京市经济和信息化委员会</w:t>
            </w:r>
          </w:p>
        </w:tc>
      </w:tr>
    </w:tbl>
    <w:p>
      <w:pPr>
        <w:spacing w:lineRule="exact" w:line="1"/>
        <w:rPr>
          <w:sz w:val="2"/>
          <w:szCs w:val="2"/>
        </w:rPr>
      </w:pPr>
      <w:r>
        <w:br w:type="page"/>
      </w:r>
    </w:p>
    <w:tbl>
      <w:tblPr>
        <w:tblOverlap w:val="never"/>
        <w:jc w:val="left"/>
        <w:tblLayout w:type="fixed"/>
      </w:tblPr>
      <w:tblGrid>
        <w:gridCol w:w="682"/>
        <w:gridCol w:w="4853"/>
        <w:gridCol w:w="2616"/>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北信源系统基线管理平台软件</w:t>
            </w:r>
            <w:r>
              <w:rPr>
                <w:color w:val="000000"/>
                <w:spacing w:val="0"/>
                <w:w w:val="100"/>
                <w:position w:val="0"/>
              </w:rPr>
              <w:t xml:space="preserve">V3. </w:t>
            </w: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北京市经济和信息化委员会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北信源移动存储管理系统及安全</w:t>
            </w:r>
            <w:r>
              <w:rPr>
                <w:color w:val="000000"/>
                <w:spacing w:val="0"/>
                <w:w w:val="100"/>
                <w:position w:val="0"/>
              </w:rPr>
              <w:t>U</w:t>
            </w:r>
            <w:r>
              <w:rPr>
                <w:color w:val="000000"/>
                <w:spacing w:val="0"/>
                <w:w w:val="100"/>
                <w:position w:val="0"/>
              </w:rPr>
              <w:t>盘</w:t>
            </w:r>
            <w:r>
              <w:rPr>
                <w:color w:val="000000"/>
                <w:spacing w:val="0"/>
                <w:w w:val="100"/>
                <w:position w:val="0"/>
              </w:rPr>
              <w:t>2. 16.0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中国人民解放军信息安全测评 认证中心</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北信源网络接入控制系统</w:t>
            </w:r>
            <w:r>
              <w:rPr>
                <w:color w:val="000000"/>
                <w:spacing w:val="0"/>
                <w:w w:val="100"/>
                <w:position w:val="0"/>
              </w:rPr>
              <w:t>VRV BMG V6.0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中国人民解放军信息安全测评 认证中心</w:t>
            </w:r>
          </w:p>
        </w:tc>
      </w:tr>
    </w:tbl>
    <w:p>
      <w:pPr>
        <w:widowControl w:val="0"/>
        <w:spacing w:after="239" w:line="1" w:lineRule="exact"/>
      </w:pPr>
    </w:p>
    <w:p>
      <w:pPr>
        <w:pStyle w:val="Style26"/>
        <w:keepNext w:val="0"/>
        <w:keepLines w:val="0"/>
        <w:widowControl w:val="0"/>
        <w:shd w:val="clear" w:color="auto" w:fill="auto"/>
        <w:bidi w:val="0"/>
        <w:spacing w:before="0" w:after="680" w:line="317" w:lineRule="exact"/>
        <w:ind w:left="0" w:right="0" w:firstLine="360"/>
        <w:jc w:val="left"/>
      </w:pPr>
      <w:r>
        <w:rPr>
          <w:color w:val="000000"/>
          <w:spacing w:val="0"/>
          <w:w w:val="100"/>
          <w:position w:val="0"/>
        </w:rPr>
        <w:t>报告期内公司未发生因技术升级换代、核心技术人员辞职、产品质量问题、特许经营权丧失等导致公司核心竞争力受到 严重影响的情况。</w:t>
      </w:r>
    </w:p>
    <w:p>
      <w:pPr>
        <w:pStyle w:val="Style37"/>
        <w:keepNext/>
        <w:keepLines/>
        <w:widowControl w:val="0"/>
        <w:shd w:val="clear" w:color="auto" w:fill="auto"/>
        <w:bidi w:val="0"/>
        <w:spacing w:before="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5</w:t>
      </w:r>
      <w:r>
        <w:rPr>
          <w:color w:val="000000"/>
          <w:spacing w:val="0"/>
          <w:w w:val="100"/>
          <w:position w:val="0"/>
        </w:rPr>
        <w:t>）投资状况分析</w:t>
      </w:r>
      <w:bookmarkEnd w:id="128"/>
      <w:bookmarkEnd w:id="129"/>
      <w:bookmarkEnd w:id="131"/>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对外投资情况</w:t>
      </w:r>
    </w:p>
    <w:tbl>
      <w:tblPr>
        <w:tblOverlap w:val="never"/>
        <w:jc w:val="center"/>
        <w:tblLayout w:type="fixed"/>
      </w:tblPr>
      <w:tblGrid>
        <w:gridCol w:w="2141"/>
        <w:gridCol w:w="1056"/>
        <w:gridCol w:w="672"/>
        <w:gridCol w:w="1594"/>
        <w:gridCol w:w="922"/>
        <w:gridCol w:w="139"/>
        <w:gridCol w:w="1066"/>
        <w:gridCol w:w="926"/>
        <w:gridCol w:w="1070"/>
      </w:tblGrid>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403"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60,000,000.00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上市公司占被投资 公司权益比例（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合作方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本期投资 盈亏（元）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是否涉诉</w:t>
            </w: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上海无寻网络科技有限公 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从事网络、计算机科 技领域内的技术开 发、技术转让、技术 咨询、技术服务，计 算机软件的开发，会 务服务，展览展示服 务，计算机、软件及 辅助设备（除计算机 信息系统安全专用产 品）的销售。【企业经 营涉及行政许可的， 凭许可证件经营】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北京恒易传奇科技有限责 任公司</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技术开发、技术推广、 技术转让、技术咨询、 技术服务、计算机技 术培训；基础软件服 务、应用软件服务； 计算机系统服务；组 织文化艺术交流活 动；承办展览展示活 动；会议服务；计算 机维修；设计、制作、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141"/>
        <w:gridCol w:w="1728"/>
        <w:gridCol w:w="1594"/>
        <w:gridCol w:w="1061"/>
        <w:gridCol w:w="1066"/>
        <w:gridCol w:w="926"/>
        <w:gridCol w:w="1070"/>
      </w:tblGrid>
      <w:tr>
        <w:trPr>
          <w:trHeight w:val="411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代理、发布广告；电 脑打字、复印；电脑 动画设计；投资管理; 资产管理；市场调查; 企业管理、企业策划； 销售自行开发的产 品、计算机、软件及 辅助设备、机械设备、 电子产品、文化用品、 安全技术防范产品； 通讯设备租赁。（未取 得行政许可的项目除 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上海北信源信息技术有有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在信息、计算机软硬 件、系统集成、通信 设备科技专业领域内 从事技术开发、技术 咨询、技术服务、技 术转让，网络工程， 电子商务（不得从事 增值电信、金融业 务），数据处理和存储 服务，计算机软硬件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08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江苏神州信源系统工程有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软件开发，计算机系 统服务，数据处理， 计算机维修，基础软 件服务，应用软件服 务，计算机硬件、通 信设备的研发、技术 推广、技术转让、维 修、咨询、服务，国 内贸易，计算机软、 硬件的生产，计算机 网络工程的设计、施 工，建筑安装，室内 外装饰，经济信息咨 询，自营和代理各类 商品及技术的进出口 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tbl>
      <w:tblPr>
        <w:tblOverlap w:val="never"/>
        <w:jc w:val="center"/>
        <w:tblLayout w:type="fixed"/>
      </w:tblPr>
      <w:tblGrid>
        <w:gridCol w:w="4104"/>
        <w:gridCol w:w="5539"/>
      </w:tblGrid>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募集资金总体使用情况</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37,700.86</w:t>
            </w:r>
          </w:p>
        </w:tc>
      </w:tr>
    </w:tbl>
    <w:p>
      <w:pPr>
        <w:spacing w:lineRule="exact" w:line="1"/>
        <w:rPr>
          <w:sz w:val="2"/>
          <w:szCs w:val="2"/>
        </w:rPr>
      </w:pPr>
      <w:r>
        <w:br w:type="page"/>
      </w:r>
    </w:p>
    <w:tbl>
      <w:tblPr>
        <w:tblOverlap w:val="never"/>
        <w:jc w:val="center"/>
        <w:tblLayout w:type="fixed"/>
      </w:tblPr>
      <w:tblGrid>
        <w:gridCol w:w="4099"/>
        <w:gridCol w:w="548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11,374.95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16,749.35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4627"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59"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日，公司已累计使用募集资金</w:t>
            </w:r>
            <w:r>
              <w:rPr>
                <w:rFonts w:ascii="Times New Roman" w:eastAsia="Times New Roman" w:hAnsi="Times New Roman" w:cs="Times New Roman"/>
                <w:color w:val="000000"/>
                <w:spacing w:val="0"/>
                <w:w w:val="100"/>
                <w:position w:val="0"/>
              </w:rPr>
              <w:t>7922.79</w:t>
            </w:r>
            <w:r>
              <w:rPr>
                <w:color w:val="000000"/>
                <w:spacing w:val="0"/>
                <w:w w:val="100"/>
                <w:position w:val="0"/>
              </w:rPr>
              <w:t>万元用于终端安全管理整体解决方案升级项目、数据安全 管理整体解决方案研发项目、企业级云安全管理平台项目、营销服务体系建设项目。</w:t>
            </w:r>
          </w:p>
          <w:p>
            <w:pPr>
              <w:pStyle w:val="Style2"/>
              <w:keepNext w:val="0"/>
              <w:keepLines w:val="0"/>
              <w:widowControl w:val="0"/>
              <w:shd w:val="clear" w:color="auto" w:fill="auto"/>
              <w:tabs>
                <w:tab w:pos="269"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日，公司第一届董事会第九次临时会议审议通过了《关于使用部分超募资金永久性补充流动资金的议 案》，使用超募资金人民币</w:t>
            </w:r>
            <w:r>
              <w:rPr>
                <w:rFonts w:ascii="Times New Roman" w:eastAsia="Times New Roman" w:hAnsi="Times New Roman" w:cs="Times New Roman"/>
                <w:color w:val="000000"/>
                <w:spacing w:val="0"/>
                <w:w w:val="100"/>
                <w:position w:val="0"/>
              </w:rPr>
              <w:t>4,000.00</w:t>
            </w:r>
            <w:r>
              <w:rPr>
                <w:color w:val="000000"/>
                <w:spacing w:val="0"/>
                <w:w w:val="100"/>
                <w:position w:val="0"/>
              </w:rPr>
              <w:t>万元永久性补充流动资金。</w:t>
            </w:r>
          </w:p>
          <w:p>
            <w:pPr>
              <w:pStyle w:val="Style2"/>
              <w:keepNext w:val="0"/>
              <w:keepLines w:val="0"/>
              <w:widowControl w:val="0"/>
              <w:shd w:val="clear" w:color="auto" w:fill="auto"/>
              <w:tabs>
                <w:tab w:pos="240"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日，公司第一届董事会第九次会议审议通过了《关于使用部分超募资金对全资子公司江苏神州信源系统 工程有限公司进行增资的议案》，同意使用超募资金</w:t>
            </w:r>
            <w:r>
              <w:rPr>
                <w:rFonts w:ascii="Times New Roman" w:eastAsia="Times New Roman" w:hAnsi="Times New Roman" w:cs="Times New Roman"/>
                <w:color w:val="000000"/>
                <w:spacing w:val="0"/>
                <w:w w:val="100"/>
                <w:position w:val="0"/>
              </w:rPr>
              <w:t>4,000.00</w:t>
            </w:r>
            <w:r>
              <w:rPr>
                <w:color w:val="000000"/>
                <w:spacing w:val="0"/>
                <w:w w:val="100"/>
                <w:position w:val="0"/>
              </w:rPr>
              <w:t>万元对全资子公司江苏神州信源系统工程有限公司进行增资， 用于筹建南京研发培训中心和南京技术支持中心项目，截至报告期末，公司已使用超募资金</w:t>
            </w:r>
            <w:r>
              <w:rPr>
                <w:rFonts w:ascii="Times New Roman" w:eastAsia="Times New Roman" w:hAnsi="Times New Roman" w:cs="Times New Roman"/>
                <w:color w:val="000000"/>
                <w:spacing w:val="0"/>
                <w:w w:val="100"/>
                <w:position w:val="0"/>
              </w:rPr>
              <w:t>4,000.00</w:t>
            </w:r>
            <w:r>
              <w:rPr>
                <w:color w:val="000000"/>
                <w:spacing w:val="0"/>
                <w:w w:val="100"/>
                <w:position w:val="0"/>
              </w:rPr>
              <w:t>万元对江苏神舟信源 系统工程有限公司增资完毕。</w:t>
            </w:r>
          </w:p>
          <w:p>
            <w:pPr>
              <w:pStyle w:val="Style2"/>
              <w:keepNext w:val="0"/>
              <w:keepLines w:val="0"/>
              <w:widowControl w:val="0"/>
              <w:shd w:val="clear" w:color="auto" w:fill="auto"/>
              <w:tabs>
                <w:tab w:pos="269"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日，公司第二届董事会第一次会议审议通过了《关于使用部分超募资金建设武汉研发中心的议案》，同 意使用超募资金</w:t>
            </w:r>
            <w:r>
              <w:rPr>
                <w:rFonts w:ascii="Times New Roman" w:eastAsia="Times New Roman" w:hAnsi="Times New Roman" w:cs="Times New Roman"/>
                <w:color w:val="000000"/>
                <w:spacing w:val="0"/>
                <w:w w:val="100"/>
                <w:position w:val="0"/>
              </w:rPr>
              <w:t>1,600.00</w:t>
            </w:r>
            <w:r>
              <w:rPr>
                <w:color w:val="000000"/>
                <w:spacing w:val="0"/>
                <w:w w:val="100"/>
                <w:position w:val="0"/>
              </w:rPr>
              <w:t>万元用于建设武汉研发中心，其中购置办公场所用房产支出约</w:t>
            </w:r>
            <w:r>
              <w:rPr>
                <w:rFonts w:ascii="Times New Roman" w:eastAsia="Times New Roman" w:hAnsi="Times New Roman" w:cs="Times New Roman"/>
                <w:color w:val="000000"/>
                <w:spacing w:val="0"/>
                <w:w w:val="100"/>
                <w:position w:val="0"/>
              </w:rPr>
              <w:t>1,400.00</w:t>
            </w:r>
            <w:r>
              <w:rPr>
                <w:color w:val="000000"/>
                <w:spacing w:val="0"/>
                <w:w w:val="100"/>
                <w:position w:val="0"/>
              </w:rPr>
              <w:t>万元，办公场地装修、科 研设备及其他投入约</w:t>
            </w:r>
            <w:r>
              <w:rPr>
                <w:rFonts w:ascii="Times New Roman" w:eastAsia="Times New Roman" w:hAnsi="Times New Roman" w:cs="Times New Roman"/>
                <w:color w:val="000000"/>
                <w:spacing w:val="0"/>
                <w:w w:val="100"/>
                <w:position w:val="0"/>
              </w:rPr>
              <w:t>200.00</w:t>
            </w:r>
            <w:r>
              <w:rPr>
                <w:color w:val="000000"/>
                <w:spacing w:val="0"/>
                <w:w w:val="100"/>
                <w:position w:val="0"/>
              </w:rPr>
              <w:t>万元，截至报告期末，该项目已使用超募资金支付购置办公场地房产预付款</w:t>
            </w:r>
            <w:r>
              <w:rPr>
                <w:rFonts w:ascii="Times New Roman" w:eastAsia="Times New Roman" w:hAnsi="Times New Roman" w:cs="Times New Roman"/>
                <w:color w:val="000000"/>
                <w:spacing w:val="0"/>
                <w:w w:val="100"/>
                <w:position w:val="0"/>
              </w:rPr>
              <w:t>826.56</w:t>
            </w:r>
            <w:r>
              <w:rPr>
                <w:color w:val="000000"/>
                <w:spacing w:val="0"/>
                <w:w w:val="100"/>
                <w:position w:val="0"/>
              </w:rPr>
              <w:t>万元；截 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日，公司已累计使用募集资金</w:t>
            </w:r>
            <w:r>
              <w:rPr>
                <w:rFonts w:ascii="Times New Roman" w:eastAsia="Times New Roman" w:hAnsi="Times New Roman" w:cs="Times New Roman"/>
                <w:color w:val="000000"/>
                <w:spacing w:val="0"/>
                <w:w w:val="100"/>
                <w:position w:val="0"/>
              </w:rPr>
              <w:t>16,749.35</w:t>
            </w:r>
            <w:r>
              <w:rPr>
                <w:color w:val="000000"/>
                <w:spacing w:val="0"/>
                <w:w w:val="100"/>
                <w:position w:val="0"/>
              </w:rPr>
              <w:t>万元，剩余募集资金</w:t>
            </w:r>
            <w:r>
              <w:rPr>
                <w:rFonts w:ascii="Times New Roman" w:eastAsia="Times New Roman" w:hAnsi="Times New Roman" w:cs="Times New Roman"/>
                <w:color w:val="000000"/>
                <w:spacing w:val="0"/>
                <w:w w:val="100"/>
                <w:position w:val="0"/>
              </w:rPr>
              <w:t>20,951.51</w:t>
            </w:r>
            <w:r>
              <w:rPr>
                <w:color w:val="000000"/>
                <w:spacing w:val="0"/>
                <w:w w:val="100"/>
                <w:position w:val="0"/>
              </w:rPr>
              <w:t>万元(不含利息)。</w:t>
            </w:r>
          </w:p>
          <w:p>
            <w:pPr>
              <w:pStyle w:val="Style2"/>
              <w:keepNext w:val="0"/>
              <w:keepLines w:val="0"/>
              <w:widowControl w:val="0"/>
              <w:shd w:val="clear" w:color="auto" w:fill="auto"/>
              <w:tabs>
                <w:tab w:pos="259"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日，公司第二届董事会第三次临时会议审议通过了《关于以部分超募资金设立境外全资子公司的议案》 同意使用超募资金</w:t>
            </w:r>
            <w:r>
              <w:rPr>
                <w:rFonts w:ascii="Times New Roman" w:eastAsia="Times New Roman" w:hAnsi="Times New Roman" w:cs="Times New Roman"/>
                <w:color w:val="000000"/>
                <w:spacing w:val="0"/>
                <w:w w:val="100"/>
                <w:position w:val="0"/>
              </w:rPr>
              <w:t>1,000.00</w:t>
            </w:r>
            <w:r>
              <w:rPr>
                <w:color w:val="000000"/>
                <w:spacing w:val="0"/>
                <w:w w:val="100"/>
                <w:position w:val="0"/>
              </w:rPr>
              <w:t>万元用于建设马来西亚研发中心，截至报告期末该项目尚在按计划进行中，超募资金尚未支付。</w:t>
            </w:r>
          </w:p>
        </w:tc>
      </w:tr>
    </w:tbl>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募集资金承诺项目情况</w:t>
      </w:r>
    </w:p>
    <w:p>
      <w:pPr>
        <w:widowControl w:val="0"/>
        <w:spacing w:after="99" w:line="1" w:lineRule="exact"/>
      </w:pPr>
    </w:p>
    <w:p>
      <w:pPr>
        <w:pStyle w:val="Style33"/>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642"/>
        <w:gridCol w:w="720"/>
        <w:gridCol w:w="720"/>
        <w:gridCol w:w="725"/>
        <w:gridCol w:w="720"/>
        <w:gridCol w:w="725"/>
        <w:gridCol w:w="715"/>
        <w:gridCol w:w="725"/>
        <w:gridCol w:w="725"/>
        <w:gridCol w:w="720"/>
        <w:gridCol w:w="725"/>
        <w:gridCol w:w="730"/>
      </w:tblGrid>
      <w:tr>
        <w:trPr>
          <w:trHeight w:val="165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是否已 变更项 目</w:t>
            </w:r>
            <w:r>
              <w:rPr>
                <w:rFonts w:ascii="Times New Roman" w:eastAsia="Times New Roman" w:hAnsi="Times New Roman" w:cs="Times New Roman"/>
                <w:color w:val="000000"/>
                <w:spacing w:val="0"/>
                <w:w w:val="100"/>
                <w:position w:val="0"/>
              </w:rPr>
              <w:t>(</w:t>
            </w:r>
            <w:r>
              <w:rPr>
                <w:color w:val="000000"/>
                <w:spacing w:val="0"/>
                <w:w w:val="100"/>
                <w:position w:val="0"/>
              </w:rPr>
              <w:t>含部 分变更</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调整后 投资总 额⑴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截至期 末累计 投入金 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60" w:line="315" w:lineRule="exact"/>
              <w:ind w:left="0" w:right="0" w:firstLine="0"/>
              <w:jc w:val="center"/>
            </w:pPr>
            <w:r>
              <w:rPr>
                <w:color w:val="000000"/>
                <w:spacing w:val="0"/>
                <w:w w:val="100"/>
                <w:position w:val="0"/>
              </w:rPr>
              <w:t xml:space="preserve">截至期 末投资 进度 </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本报告 期实现 的效益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 xml:space="preserve">截止报 告期末 累计实 现的效 </w:t>
            </w:r>
            <w:r>
              <w:rPr>
                <w:color w:val="000000"/>
                <w:spacing w:val="0"/>
                <w:w w:val="100"/>
                <w:position w:val="0"/>
                <w:u w:val="single"/>
              </w:rPr>
              <w:t>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 行性是 否发生 重大变</w:t>
            </w:r>
          </w:p>
          <w:p>
            <w:pPr>
              <w:pStyle w:val="Style2"/>
              <w:keepNext w:val="0"/>
              <w:keepLines w:val="0"/>
              <w:widowControl w:val="0"/>
              <w:shd w:val="clear" w:color="auto" w:fill="auto"/>
              <w:bidi w:val="0"/>
              <w:spacing w:before="0" w:after="0" w:line="312" w:lineRule="exact"/>
              <w:ind w:left="0" w:right="0" w:firstLine="260"/>
              <w:jc w:val="left"/>
            </w:pPr>
            <w:r>
              <w:rPr>
                <w:color w:val="000000"/>
                <w:spacing w:val="0"/>
                <w:w w:val="100"/>
                <w:position w:val="0"/>
              </w:rPr>
              <w:t>化</w:t>
            </w:r>
          </w:p>
        </w:tc>
      </w:tr>
      <w:tr>
        <w:trPr>
          <w:trHeight w:val="398"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、终端安全管理整 体解决方案升级项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3,632.26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、数据安全管理整 体解决方案升级项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、云安全管理整体 解决方案升级项目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924.64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、营销服务体系建 设项目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2,682.2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1,057.27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637"/>
        <w:gridCol w:w="725"/>
        <w:gridCol w:w="720"/>
        <w:gridCol w:w="725"/>
        <w:gridCol w:w="734"/>
        <w:gridCol w:w="710"/>
        <w:gridCol w:w="725"/>
        <w:gridCol w:w="720"/>
        <w:gridCol w:w="720"/>
        <w:gridCol w:w="720"/>
        <w:gridCol w:w="725"/>
        <w:gridCol w:w="73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6,548.39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7,922.79</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w:t>
            </w: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江苏神州信源系统 工程有限公司增资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7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建设武汉研发中心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826.56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51.66%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补充流动资金（如 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超募资金投向小计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4,826.56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8,826.56</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w:t>
            </w:r>
          </w:p>
        </w:tc>
      </w:tr>
      <w:tr>
        <w:trPr>
          <w:trHeight w:val="75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26,944.2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26,944.2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11,374.9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16,749.3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未达到计划进度或 预计收益的情况和 原因（分具体项目）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项目可行性发生重 大变化的情况说明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超募资金的金额、用 途及使用进展情况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5909" w:hRule="exact"/>
        </w:trPr>
        <w:tc>
          <w:tcPr>
            <w:vMerge/>
            <w:tcBorders>
              <w:left w:val="single" w:sz="4"/>
            </w:tcBorders>
            <w:shd w:val="clear" w:color="auto" w:fill="D4D4D4"/>
            <w:vAlign w:val="center"/>
          </w:tcPr>
          <w:p>
            <w:pP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22" w:lineRule="exact"/>
              <w:ind w:left="0" w:right="0" w:firstLine="380"/>
              <w:jc w:val="both"/>
            </w:pPr>
            <w:r>
              <w:rPr>
                <w:color w:val="000000"/>
                <w:spacing w:val="0"/>
                <w:w w:val="100"/>
                <w:position w:val="0"/>
              </w:rPr>
              <w:t>本公司超募资金</w:t>
            </w:r>
            <w:r>
              <w:rPr>
                <w:rFonts w:ascii="Times New Roman" w:eastAsia="Times New Roman" w:hAnsi="Times New Roman" w:cs="Times New Roman"/>
                <w:color w:val="000000"/>
                <w:spacing w:val="0"/>
                <w:w w:val="100"/>
                <w:position w:val="0"/>
              </w:rPr>
              <w:t>20,356.66</w:t>
            </w:r>
            <w:r>
              <w:rPr>
                <w:color w:val="000000"/>
                <w:spacing w:val="0"/>
                <w:w w:val="100"/>
                <w:position w:val="0"/>
              </w:rPr>
              <w:t>万元，主要用于其它与主营业务相关的营运资金。截止到本报告期末， 具体使用情况如下：</w:t>
            </w:r>
          </w:p>
          <w:p>
            <w:pPr>
              <w:pStyle w:val="Style2"/>
              <w:keepNext w:val="0"/>
              <w:keepLines w:val="0"/>
              <w:widowControl w:val="0"/>
              <w:shd w:val="clear" w:color="auto" w:fill="auto"/>
              <w:tabs>
                <w:tab w:pos="878" w:val="left"/>
              </w:tabs>
              <w:bidi w:val="0"/>
              <w:spacing w:before="0" w:after="40" w:line="310"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 xml:space="preserve">日，公司第一届董事会第九次临时会议审议通过了《关于使用部分超募资 金永久性补充流动资金的议案》，同意公司使用超募资金（其他与主营业务相关的营运资金）人民币 </w:t>
            </w:r>
            <w:r>
              <w:rPr>
                <w:rFonts w:ascii="Times New Roman" w:eastAsia="Times New Roman" w:hAnsi="Times New Roman" w:cs="Times New Roman"/>
                <w:color w:val="000000"/>
                <w:spacing w:val="0"/>
                <w:w w:val="100"/>
                <w:position w:val="0"/>
              </w:rPr>
              <w:t>4,000.00</w:t>
            </w:r>
            <w:r>
              <w:rPr>
                <w:color w:val="000000"/>
                <w:spacing w:val="0"/>
                <w:w w:val="100"/>
                <w:position w:val="0"/>
              </w:rPr>
              <w:t>万元永久性补充与主营业务相关的流动资金，截至</w:t>
            </w:r>
            <w:r>
              <w:rPr>
                <w:rFonts w:ascii="Times New Roman" w:eastAsia="Times New Roman" w:hAnsi="Times New Roman" w:cs="Times New Roman"/>
                <w:color w:val="000000"/>
                <w:spacing w:val="0"/>
                <w:w w:val="100"/>
                <w:position w:val="0"/>
              </w:rPr>
              <w:t>2012</w:t>
            </w:r>
            <w:r>
              <w:rPr>
                <w:color w:val="000000"/>
                <w:spacing w:val="0"/>
                <w:w w:val="100"/>
                <w:position w:val="0"/>
              </w:rPr>
              <w:t>年末，此项计划已完成。</w:t>
            </w:r>
          </w:p>
          <w:p>
            <w:pPr>
              <w:pStyle w:val="Style2"/>
              <w:keepNext w:val="0"/>
              <w:keepLines w:val="0"/>
              <w:widowControl w:val="0"/>
              <w:shd w:val="clear" w:color="auto" w:fill="auto"/>
              <w:tabs>
                <w:tab w:pos="898" w:val="left"/>
              </w:tabs>
              <w:bidi w:val="0"/>
              <w:spacing w:before="0" w:after="40" w:line="314"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日，公司第一届董事会第九次会议审议通过了《关于使用部分超募资金对 全资子公司江苏神州信源系统工程有限公司进行增资的议案》，同意使用超募资金</w:t>
            </w:r>
            <w:r>
              <w:rPr>
                <w:rFonts w:ascii="Times New Roman" w:eastAsia="Times New Roman" w:hAnsi="Times New Roman" w:cs="Times New Roman"/>
                <w:color w:val="000000"/>
                <w:spacing w:val="0"/>
                <w:w w:val="100"/>
                <w:position w:val="0"/>
              </w:rPr>
              <w:t>4,000.00</w:t>
            </w:r>
            <w:r>
              <w:rPr>
                <w:color w:val="000000"/>
                <w:spacing w:val="0"/>
                <w:w w:val="100"/>
                <w:position w:val="0"/>
              </w:rPr>
              <w:t>万元对全 资子公司江苏神州信源系统工程有限公司进行增资，用于筹建南京研发培训中心和南京技术支持中心 项目，截至报告期末，公司已使用超募资金</w:t>
            </w:r>
            <w:r>
              <w:rPr>
                <w:rFonts w:ascii="Times New Roman" w:eastAsia="Times New Roman" w:hAnsi="Times New Roman" w:cs="Times New Roman"/>
                <w:color w:val="000000"/>
                <w:spacing w:val="0"/>
                <w:w w:val="100"/>
                <w:position w:val="0"/>
              </w:rPr>
              <w:t>4,000.00</w:t>
            </w:r>
            <w:r>
              <w:rPr>
                <w:color w:val="000000"/>
                <w:spacing w:val="0"/>
                <w:w w:val="100"/>
                <w:position w:val="0"/>
              </w:rPr>
              <w:t>万元对江苏神州信源系统工程有限公司增资完毕。</w:t>
            </w:r>
          </w:p>
          <w:p>
            <w:pPr>
              <w:pStyle w:val="Style2"/>
              <w:keepNext w:val="0"/>
              <w:keepLines w:val="0"/>
              <w:widowControl w:val="0"/>
              <w:shd w:val="clear" w:color="auto" w:fill="auto"/>
              <w:tabs>
                <w:tab w:pos="778" w:val="left"/>
              </w:tabs>
              <w:bidi w:val="0"/>
              <w:spacing w:before="0" w:after="40" w:line="31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日，公司第二届董事会第一次会议审议通过了《关于使用部分超募资金建设 武汉研发中心的议案》，同意使用超募资金</w:t>
            </w:r>
            <w:r>
              <w:rPr>
                <w:rFonts w:ascii="Times New Roman" w:eastAsia="Times New Roman" w:hAnsi="Times New Roman" w:cs="Times New Roman"/>
                <w:color w:val="000000"/>
                <w:spacing w:val="0"/>
                <w:w w:val="100"/>
                <w:position w:val="0"/>
              </w:rPr>
              <w:t>1,600.00</w:t>
            </w:r>
            <w:r>
              <w:rPr>
                <w:color w:val="000000"/>
                <w:spacing w:val="0"/>
                <w:w w:val="100"/>
                <w:position w:val="0"/>
              </w:rPr>
              <w:t>万元用于建设武汉研发中心，其中购置办公场地 房产支出约</w:t>
            </w:r>
            <w:r>
              <w:rPr>
                <w:rFonts w:ascii="Times New Roman" w:eastAsia="Times New Roman" w:hAnsi="Times New Roman" w:cs="Times New Roman"/>
                <w:color w:val="000000"/>
                <w:spacing w:val="0"/>
                <w:w w:val="100"/>
                <w:position w:val="0"/>
              </w:rPr>
              <w:t>1,400</w:t>
            </w:r>
            <w:r>
              <w:rPr>
                <w:color w:val="000000"/>
                <w:spacing w:val="0"/>
                <w:w w:val="100"/>
                <w:position w:val="0"/>
              </w:rPr>
              <w:t>万元</w:t>
            </w:r>
            <w:r>
              <w:rPr>
                <w:color w:val="000000"/>
                <w:spacing w:val="0"/>
                <w:w w:val="100"/>
                <w:position w:val="0"/>
              </w:rPr>
              <w:t>，</w:t>
            </w:r>
            <w:r>
              <w:rPr>
                <w:color w:val="000000"/>
                <w:spacing w:val="0"/>
                <w:w w:val="100"/>
                <w:position w:val="0"/>
              </w:rPr>
              <w:t>办公场地装修、科研设备及其他投入约</w:t>
            </w:r>
            <w:r>
              <w:rPr>
                <w:rFonts w:ascii="Times New Roman" w:eastAsia="Times New Roman" w:hAnsi="Times New Roman" w:cs="Times New Roman"/>
                <w:color w:val="000000"/>
                <w:spacing w:val="0"/>
                <w:w w:val="100"/>
                <w:position w:val="0"/>
              </w:rPr>
              <w:t>200.00</w:t>
            </w:r>
            <w:r>
              <w:rPr>
                <w:color w:val="000000"/>
                <w:spacing w:val="0"/>
                <w:w w:val="100"/>
                <w:position w:val="0"/>
              </w:rPr>
              <w:t>万元，截至报告期末，该项目已 使用超募资金支付购置办公场用房产预付款</w:t>
            </w:r>
            <w:r>
              <w:rPr>
                <w:rFonts w:ascii="Times New Roman" w:eastAsia="Times New Roman" w:hAnsi="Times New Roman" w:cs="Times New Roman"/>
                <w:color w:val="000000"/>
                <w:spacing w:val="0"/>
                <w:w w:val="100"/>
                <w:position w:val="0"/>
              </w:rPr>
              <w:t>826.56</w:t>
            </w:r>
            <w:r>
              <w:rPr>
                <w:color w:val="000000"/>
                <w:spacing w:val="0"/>
                <w:w w:val="100"/>
                <w:position w:val="0"/>
              </w:rPr>
              <w:t>万元。</w:t>
            </w:r>
          </w:p>
          <w:p>
            <w:pPr>
              <w:pStyle w:val="Style2"/>
              <w:keepNext w:val="0"/>
              <w:keepLines w:val="0"/>
              <w:widowControl w:val="0"/>
              <w:shd w:val="clear" w:color="auto" w:fill="auto"/>
              <w:tabs>
                <w:tab w:pos="782" w:val="left"/>
              </w:tabs>
              <w:bidi w:val="0"/>
              <w:spacing w:before="0" w:after="40" w:line="314"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日，公司第二届董事会第三次临时会议审议通过了《关于以部分超募资金设 立境外全资子公司的议案》同意使用超募资金</w:t>
            </w:r>
            <w:r>
              <w:rPr>
                <w:rFonts w:ascii="Times New Roman" w:eastAsia="Times New Roman" w:hAnsi="Times New Roman" w:cs="Times New Roman"/>
                <w:color w:val="000000"/>
                <w:spacing w:val="0"/>
                <w:w w:val="100"/>
                <w:position w:val="0"/>
              </w:rPr>
              <w:t>1,000.00</w:t>
            </w:r>
            <w:r>
              <w:rPr>
                <w:color w:val="000000"/>
                <w:spacing w:val="0"/>
                <w:w w:val="100"/>
                <w:position w:val="0"/>
              </w:rPr>
              <w:t>万元用于建设马来西亚研发中心，截至报告期 末该项目尚在按计划进行中，超募资金尚未支付。</w:t>
            </w:r>
          </w:p>
          <w:p>
            <w:pPr>
              <w:pStyle w:val="Style2"/>
              <w:keepNext w:val="0"/>
              <w:keepLines w:val="0"/>
              <w:widowControl w:val="0"/>
              <w:shd w:val="clear" w:color="auto" w:fill="auto"/>
              <w:bidi w:val="0"/>
              <w:spacing w:before="0" w:after="40" w:line="322" w:lineRule="exact"/>
              <w:ind w:left="0" w:right="0" w:firstLine="380"/>
              <w:jc w:val="both"/>
            </w:pPr>
            <w:r>
              <w:rPr>
                <w:color w:val="000000"/>
                <w:spacing w:val="0"/>
                <w:w w:val="100"/>
                <w:position w:val="0"/>
              </w:rPr>
              <w:t>截至报告期末，公司已累计使用超募资金</w:t>
            </w:r>
            <w:r>
              <w:rPr>
                <w:rFonts w:ascii="Times New Roman" w:eastAsia="Times New Roman" w:hAnsi="Times New Roman" w:cs="Times New Roman"/>
                <w:color w:val="000000"/>
                <w:spacing w:val="0"/>
                <w:w w:val="100"/>
                <w:position w:val="0"/>
              </w:rPr>
              <w:t>8,826.56</w:t>
            </w:r>
            <w:r>
              <w:rPr>
                <w:color w:val="000000"/>
                <w:spacing w:val="0"/>
                <w:w w:val="100"/>
                <w:position w:val="0"/>
              </w:rPr>
              <w:t>万元，剩余超募资金净额为</w:t>
            </w:r>
            <w:r>
              <w:rPr>
                <w:rFonts w:ascii="Times New Roman" w:eastAsia="Times New Roman" w:hAnsi="Times New Roman" w:cs="Times New Roman"/>
                <w:color w:val="000000"/>
                <w:spacing w:val="0"/>
                <w:w w:val="100"/>
                <w:position w:val="0"/>
              </w:rPr>
              <w:t>11,530.10</w:t>
            </w:r>
            <w:r>
              <w:rPr>
                <w:color w:val="000000"/>
                <w:spacing w:val="0"/>
                <w:w w:val="100"/>
                <w:position w:val="0"/>
              </w:rPr>
              <w:t>万元（不 含利息）。</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募集资金投资项目 实施地点变更情况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募集资金投资项目 实施方式调整情况</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637"/>
        <w:gridCol w:w="7954"/>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尚未使用的募集资 金用途及去向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尚未使用的募集资金（包括超募资金）全部存放在募集资金银行专户中，按募集资金管理办法严格管 理和使用。</w:t>
            </w: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公司已披露的相关信息不存在未及时、真实、准确、完整披露的情况。</w:t>
            </w:r>
          </w:p>
        </w:tc>
      </w:tr>
    </w:tbl>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募集资金变更项目情况</w:t>
      </w:r>
    </w:p>
    <w:p>
      <w:pPr>
        <w:widowControl w:val="0"/>
        <w:spacing w:after="99" w:line="1" w:lineRule="exact"/>
      </w:pPr>
    </w:p>
    <w:p>
      <w:pPr>
        <w:pStyle w:val="Style33"/>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965"/>
        <w:gridCol w:w="955"/>
        <w:gridCol w:w="955"/>
        <w:gridCol w:w="960"/>
        <w:gridCol w:w="960"/>
        <w:gridCol w:w="955"/>
        <w:gridCol w:w="960"/>
        <w:gridCol w:w="950"/>
        <w:gridCol w:w="960"/>
        <w:gridCol w:w="965"/>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310" w:lineRule="exact"/>
              <w:ind w:left="0" w:right="0" w:firstLine="0"/>
              <w:jc w:val="center"/>
            </w:pPr>
            <w:r>
              <w:rPr>
                <w:color w:val="000000"/>
                <w:spacing w:val="0"/>
                <w:w w:val="100"/>
                <w:position w:val="0"/>
              </w:rPr>
              <w:t>变更后项目 拟投入募集 资金总额</w:t>
            </w:r>
          </w:p>
          <w:p>
            <w:pPr>
              <w:pStyle w:val="Style2"/>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本报告期实 际投入金额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截至期末实 际累计投入 金额⑵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截至期末投 资进度</w:t>
            </w:r>
          </w:p>
          <w:p>
            <w:pPr>
              <w:pStyle w:val="Style2"/>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（%）（3）=（2）/</w:t>
            </w:r>
          </w:p>
          <w:p>
            <w:pPr>
              <w:pStyle w:val="Style2"/>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 目可行性是 否发生重大</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变化</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20" w:hRule="exact"/>
        </w:trPr>
        <w:tc>
          <w:tcPr>
            <w:gridSpan w:val="3"/>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变更原因、决策程序及信息披露情况 说明</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非募集资金投资的重大项目情况</w:t>
      </w:r>
    </w:p>
    <w:p>
      <w:pPr>
        <w:widowControl w:val="0"/>
        <w:spacing w:after="99" w:line="1" w:lineRule="exact"/>
      </w:pPr>
    </w:p>
    <w:p>
      <w:pPr>
        <w:pStyle w:val="Style33"/>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计划投资总额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本报告期投入金额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截至报告期末累计 实际投入金额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截止报告期末累计 实现的收益</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99" w:line="1" w:lineRule="exact"/>
      </w:pPr>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持有其他上市公司股权情况</w:t>
      </w:r>
    </w:p>
    <w:tbl>
      <w:tblPr>
        <w:tblOverlap w:val="never"/>
        <w:jc w:val="center"/>
        <w:tblLayout w:type="fixed"/>
      </w:tblPr>
      <w:tblGrid>
        <w:gridCol w:w="806"/>
        <w:gridCol w:w="797"/>
        <w:gridCol w:w="821"/>
        <w:gridCol w:w="802"/>
        <w:gridCol w:w="792"/>
        <w:gridCol w:w="802"/>
        <w:gridCol w:w="797"/>
        <w:gridCol w:w="797"/>
        <w:gridCol w:w="792"/>
        <w:gridCol w:w="802"/>
        <w:gridCol w:w="797"/>
        <w:gridCol w:w="782"/>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证券品种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证券代码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证券简称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最初投资 成本（元）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数量（股）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期初持股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期末持股 数量（股）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期末持股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期末账面 值（元）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right"/>
            </w:pPr>
            <w:r>
              <w:rPr>
                <w:color w:val="000000"/>
                <w:spacing w:val="0"/>
                <w:w w:val="100"/>
                <w:position w:val="0"/>
              </w:rPr>
              <w:t>报告期损 益（元）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会计核算 科目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股份来源</w:t>
            </w:r>
          </w:p>
        </w:tc>
      </w:tr>
      <w:tr>
        <w:trPr>
          <w:trHeight w:val="408" w:hRule="exact"/>
        </w:trPr>
        <w:tc>
          <w:tcPr>
            <w:gridSpan w:val="3"/>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持有其他上市公司股权情况的说明</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持有金融企业股权情况</w:t>
      </w:r>
    </w:p>
    <w:tbl>
      <w:tblPr>
        <w:tblOverlap w:val="never"/>
        <w:jc w:val="center"/>
        <w:tblLayout w:type="fixed"/>
      </w:tblPr>
      <w:tblGrid>
        <w:gridCol w:w="883"/>
        <w:gridCol w:w="878"/>
        <w:gridCol w:w="874"/>
        <w:gridCol w:w="869"/>
        <w:gridCol w:w="869"/>
        <w:gridCol w:w="869"/>
        <w:gridCol w:w="869"/>
        <w:gridCol w:w="869"/>
        <w:gridCol w:w="869"/>
        <w:gridCol w:w="869"/>
        <w:gridCol w:w="864"/>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最初投资 成本（元）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期初持股 数量（股）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期初持股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期末持股 数量（股）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期末持股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期末账面 值（元）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报告期损 益（元）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会计核算 科目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股份来源</w:t>
            </w:r>
          </w:p>
        </w:tc>
      </w:tr>
      <w:tr>
        <w:trPr>
          <w:trHeight w:val="413"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买卖其他上市公司股份的情况</w:t>
      </w:r>
    </w:p>
    <w:tbl>
      <w:tblPr>
        <w:tblOverlap w:val="never"/>
        <w:jc w:val="center"/>
        <w:tblLayout w:type="fixed"/>
      </w:tblPr>
      <w:tblGrid>
        <w:gridCol w:w="1373"/>
        <w:gridCol w:w="1368"/>
        <w:gridCol w:w="1368"/>
        <w:gridCol w:w="1368"/>
        <w:gridCol w:w="1368"/>
        <w:gridCol w:w="1363"/>
        <w:gridCol w:w="1378"/>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期初股份数量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报告期买入出股 份数量（股）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报告期买卖出股 份数量（股）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期末股份数量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使用的资金数量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产生的投资收益</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报告期内卖出申购取得的新股产生的投资收益总额元。</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买卖其他上市公司股份的情况的说明</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以公允价值计量的金融资产</w:t>
      </w:r>
    </w:p>
    <w:p>
      <w:pPr>
        <w:pStyle w:val="Style26"/>
        <w:keepNext w:val="0"/>
        <w:keepLines w:val="0"/>
        <w:widowControl w:val="0"/>
        <w:shd w:val="clear" w:color="auto" w:fill="auto"/>
        <w:bidi w:val="0"/>
        <w:spacing w:before="0" w:after="80" w:line="240" w:lineRule="auto"/>
        <w:ind w:left="0" w:right="560" w:firstLine="0"/>
        <w:jc w:val="right"/>
      </w:pPr>
      <w:r>
        <w:rPr>
          <w:color w:val="000000"/>
          <w:spacing w:val="0"/>
          <w:w w:val="100"/>
          <w:position w:val="0"/>
        </w:rPr>
        <w:t>单位：元</w:t>
      </w:r>
    </w:p>
    <w:tbl>
      <w:tblPr>
        <w:tblOverlap w:val="never"/>
        <w:jc w:val="center"/>
        <w:tblLayout w:type="fixed"/>
      </w:tblPr>
      <w:tblGrid>
        <w:gridCol w:w="1397"/>
        <w:gridCol w:w="893"/>
        <w:gridCol w:w="1090"/>
        <w:gridCol w:w="1181"/>
        <w:gridCol w:w="1190"/>
        <w:gridCol w:w="960"/>
        <w:gridCol w:w="950"/>
        <w:gridCol w:w="955"/>
        <w:gridCol w:w="970"/>
      </w:tblGrid>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初始投资 成本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本期公允价 值变动损益</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计入权益的累 计公允价值变 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报告期内购入 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报告期内售 出金额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累计投资收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r>
    </w:tbl>
    <w:p>
      <w:pPr>
        <w:widowControl w:val="0"/>
        <w:spacing w:after="299" w:line="1" w:lineRule="exact"/>
      </w:pPr>
    </w:p>
    <w:p>
      <w:pPr>
        <w:pStyle w:val="Style37"/>
        <w:keepNext/>
        <w:keepLines/>
        <w:widowControl w:val="0"/>
        <w:shd w:val="clear" w:color="auto" w:fill="auto"/>
        <w:bidi w:val="0"/>
        <w:spacing w:before="0" w:line="240" w:lineRule="auto"/>
        <w:ind w:left="0" w:right="0" w:firstLine="0"/>
        <w:jc w:val="left"/>
      </w:pPr>
      <w:bookmarkStart w:id="132" w:name="bookmark132"/>
      <w:bookmarkStart w:id="133" w:name="bookmark133"/>
      <w:bookmarkStart w:id="134" w:name="bookmark134"/>
      <w:bookmarkStart w:id="135" w:name="bookmark135"/>
      <w:r>
        <w:rPr>
          <w:rFonts w:ascii="Times New Roman" w:eastAsia="Times New Roman" w:hAnsi="Times New Roman" w:cs="Times New Roman"/>
          <w:color w:val="000000"/>
          <w:spacing w:val="0"/>
          <w:w w:val="100"/>
          <w:position w:val="0"/>
        </w:rPr>
        <w:t>（</w:t>
      </w:r>
      <w:bookmarkEnd w:id="134"/>
      <w:r>
        <w:rPr>
          <w:rFonts w:ascii="Times New Roman" w:eastAsia="Times New Roman" w:hAnsi="Times New Roman" w:cs="Times New Roman"/>
          <w:color w:val="000000"/>
          <w:spacing w:val="0"/>
          <w:w w:val="100"/>
          <w:position w:val="0"/>
        </w:rPr>
        <w:t>6</w:t>
      </w:r>
      <w:r>
        <w:rPr>
          <w:color w:val="000000"/>
          <w:spacing w:val="0"/>
          <w:w w:val="100"/>
          <w:position w:val="0"/>
        </w:rPr>
        <w:t>）主要控股参股公司分析</w:t>
      </w:r>
      <w:bookmarkEnd w:id="132"/>
      <w:bookmarkEnd w:id="133"/>
      <w:bookmarkEnd w:id="135"/>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主要子公司、参股公司情况</w:t>
      </w:r>
    </w:p>
    <w:tbl>
      <w:tblPr>
        <w:tblOverlap w:val="never"/>
        <w:jc w:val="center"/>
        <w:tblLayout w:type="fixed"/>
      </w:tblPr>
      <w:tblGrid>
        <w:gridCol w:w="955"/>
        <w:gridCol w:w="1075"/>
        <w:gridCol w:w="946"/>
        <w:gridCol w:w="941"/>
        <w:gridCol w:w="629"/>
        <w:gridCol w:w="1133"/>
        <w:gridCol w:w="1133"/>
        <w:gridCol w:w="1138"/>
        <w:gridCol w:w="1128"/>
        <w:gridCol w:w="1147"/>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公司类型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所处行业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主要产品 或服务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注册资 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总资产（元）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净资产（元）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w:t>
            </w: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营业利润</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净利润（元）</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上海北信 源信息技 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信息安全 领域产品 的研发和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2000 </w:t>
            </w:r>
            <w:r>
              <w:rPr>
                <w:color w:val="000000"/>
                <w:spacing w:val="0"/>
                <w:w w:val="100"/>
                <w:position w:val="0"/>
              </w:rPr>
              <w:t>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33,556,013.83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23,928,968.02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12,147,361.65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523,753.80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684,151.63</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江苏神州 信源系统 工程有限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信息安全 领域产品 的研发和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4500 </w:t>
            </w:r>
            <w:r>
              <w:rPr>
                <w:color w:val="000000"/>
                <w:spacing w:val="0"/>
                <w:w w:val="100"/>
                <w:position w:val="0"/>
              </w:rPr>
              <w:t>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81,837,190.84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44,173,412.68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37,892,826.41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-31,870.30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87,007.37</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上海无寻 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家庭安全 及相关领 域的产品 的研发和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112</w:t>
            </w:r>
            <w:r>
              <w:rPr>
                <w:color w:val="000000"/>
                <w:spacing w:val="0"/>
                <w:w w:val="100"/>
                <w:position w:val="0"/>
              </w:rPr>
              <w:t>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3,165,698.88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2,023,283.46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29,319.42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-1,916,046.01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-1,884,545.56</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北京恒易 传奇科技 有限责任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 息技术服 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虚拟化及 其相关领 域的产品 的研发和 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11.55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1,922,562.06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1,915,063.10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-158,118.02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-158,118.02</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主要子公司、参股公司情况说明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w:t>
      </w:r>
    </w:p>
    <w:p>
      <w:pPr>
        <w:pStyle w:val="Style26"/>
        <w:keepNext w:val="0"/>
        <w:keepLines w:val="0"/>
        <w:widowControl w:val="0"/>
        <w:shd w:val="clear" w:color="auto" w:fill="auto"/>
        <w:bidi w:val="0"/>
        <w:spacing w:before="0" w:after="140" w:line="312" w:lineRule="exact"/>
        <w:ind w:left="0" w:right="0" w:firstLine="38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月公司新设成立上海北信源信息技术有限公司，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日，经第二届董事会第一次临时会议审议通过，使 用自有资金</w:t>
      </w:r>
      <w:r>
        <w:rPr>
          <w:rFonts w:ascii="Times New Roman" w:eastAsia="Times New Roman" w:hAnsi="Times New Roman" w:cs="Times New Roman"/>
          <w:color w:val="000000"/>
          <w:spacing w:val="0"/>
          <w:w w:val="100"/>
          <w:position w:val="0"/>
        </w:rPr>
        <w:t>1500</w:t>
      </w:r>
      <w:r>
        <w:rPr>
          <w:color w:val="000000"/>
          <w:spacing w:val="0"/>
          <w:w w:val="100"/>
          <w:position w:val="0"/>
        </w:rPr>
        <w:t>万元对其增资，目前注册资本：</w:t>
      </w:r>
      <w:r>
        <w:rPr>
          <w:rFonts w:ascii="Times New Roman" w:eastAsia="Times New Roman" w:hAnsi="Times New Roman" w:cs="Times New Roman"/>
          <w:color w:val="000000"/>
          <w:spacing w:val="0"/>
          <w:w w:val="100"/>
          <w:position w:val="0"/>
        </w:rPr>
        <w:t>2000</w:t>
      </w:r>
      <w:r>
        <w:rPr>
          <w:color w:val="000000"/>
          <w:spacing w:val="0"/>
          <w:w w:val="100"/>
          <w:position w:val="0"/>
        </w:rPr>
        <w:t>万元人民币，注册地址：上海市闵行区联航路</w:t>
      </w:r>
      <w:r>
        <w:rPr>
          <w:rFonts w:ascii="Times New Roman" w:eastAsia="Times New Roman" w:hAnsi="Times New Roman" w:cs="Times New Roman"/>
          <w:color w:val="000000"/>
          <w:spacing w:val="0"/>
          <w:w w:val="100"/>
          <w:position w:val="0"/>
        </w:rPr>
        <w:t>1369</w:t>
      </w:r>
      <w:r>
        <w:rPr>
          <w:color w:val="000000"/>
          <w:spacing w:val="0"/>
          <w:w w:val="100"/>
          <w:position w:val="0"/>
        </w:rPr>
        <w:t>弄号</w:t>
      </w:r>
      <w:r>
        <w:rPr>
          <w:rFonts w:ascii="Times New Roman" w:eastAsia="Times New Roman" w:hAnsi="Times New Roman" w:cs="Times New Roman"/>
          <w:color w:val="000000"/>
          <w:spacing w:val="0"/>
          <w:w w:val="100"/>
          <w:position w:val="0"/>
        </w:rPr>
        <w:t>4303-1</w:t>
      </w:r>
      <w:r>
        <w:rPr>
          <w:color w:val="000000"/>
          <w:spacing w:val="0"/>
          <w:w w:val="100"/>
          <w:position w:val="0"/>
        </w:rPr>
        <w:t>室。经营 范围：在信息、计算机软硬件、系统集成、通信设备科技专业领域内从事技术开发、技术咨询、技术服务、技术转让，网络 工程，电子商务（不得从事增值电信、金融业务），数据处理和存储服务，计算机软硬件销售。截至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日，该公 司总资产</w:t>
      </w:r>
      <w:r>
        <w:rPr>
          <w:rFonts w:ascii="Times New Roman" w:eastAsia="Times New Roman" w:hAnsi="Times New Roman" w:cs="Times New Roman"/>
          <w:color w:val="000000"/>
          <w:spacing w:val="0"/>
          <w:w w:val="100"/>
          <w:position w:val="0"/>
        </w:rPr>
        <w:t>3,355.6</w:t>
      </w:r>
      <w:r>
        <w:rPr>
          <w:rFonts w:ascii="Times New Roman" w:eastAsia="Times New Roman" w:hAnsi="Times New Roman" w:cs="Times New Roman"/>
          <w:color w:val="000000"/>
          <w:spacing w:val="0"/>
          <w:w w:val="100"/>
          <w:position w:val="0"/>
        </w:rPr>
        <w:t>0</w:t>
      </w:r>
      <w:r>
        <w:rPr>
          <w:color w:val="000000"/>
          <w:spacing w:val="0"/>
          <w:w w:val="100"/>
          <w:position w:val="0"/>
        </w:rPr>
        <w:t>万元，净资产</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,392.9</w:t>
      </w:r>
      <w:r>
        <w:rPr>
          <w:color w:val="000000"/>
          <w:spacing w:val="0"/>
          <w:w w:val="100"/>
          <w:position w:val="0"/>
        </w:rPr>
        <w:t>万元，净利润</w:t>
      </w:r>
      <w:r>
        <w:rPr>
          <w:rFonts w:ascii="Times New Roman" w:eastAsia="Times New Roman" w:hAnsi="Times New Roman" w:cs="Times New Roman"/>
          <w:color w:val="000000"/>
          <w:spacing w:val="0"/>
          <w:w w:val="100"/>
          <w:position w:val="0"/>
        </w:rPr>
        <w:t>68.4</w:t>
      </w:r>
      <w:r>
        <w:rPr>
          <w:rFonts w:ascii="Times New Roman" w:eastAsia="Times New Roman" w:hAnsi="Times New Roman" w:cs="Times New Roman"/>
          <w:color w:val="000000"/>
          <w:spacing w:val="0"/>
          <w:w w:val="100"/>
          <w:position w:val="0"/>
        </w:rPr>
        <w:t>2</w:t>
      </w:r>
      <w:r>
        <w:rPr>
          <w:color w:val="000000"/>
          <w:spacing w:val="0"/>
          <w:w w:val="100"/>
          <w:position w:val="0"/>
        </w:rPr>
        <w:t>万元。</w:t>
      </w:r>
    </w:p>
    <w:p>
      <w:pPr>
        <w:pStyle w:val="Style26"/>
        <w:keepNext w:val="0"/>
        <w:keepLines w:val="0"/>
        <w:widowControl w:val="0"/>
        <w:shd w:val="clear" w:color="auto" w:fill="auto"/>
        <w:bidi w:val="0"/>
        <w:spacing w:before="0" w:after="280" w:line="311" w:lineRule="exact"/>
        <w:ind w:left="0" w:right="0" w:firstLine="36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月公司新设成立江苏神州信源系统工程有限公司，</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日，经第一届董事会第九次临时会议审议通过, 使用超募资金</w:t>
      </w:r>
      <w:r>
        <w:rPr>
          <w:rFonts w:ascii="Times New Roman" w:eastAsia="Times New Roman" w:hAnsi="Times New Roman" w:cs="Times New Roman"/>
          <w:color w:val="000000"/>
          <w:spacing w:val="0"/>
          <w:w w:val="100"/>
          <w:position w:val="0"/>
        </w:rPr>
        <w:t>4,000</w:t>
      </w:r>
      <w:r>
        <w:rPr>
          <w:color w:val="000000"/>
          <w:spacing w:val="0"/>
          <w:w w:val="100"/>
          <w:position w:val="0"/>
        </w:rPr>
        <w:t>万元对其增资，目前注册资本：</w:t>
      </w:r>
      <w:r>
        <w:rPr>
          <w:rFonts w:ascii="Times New Roman" w:eastAsia="Times New Roman" w:hAnsi="Times New Roman" w:cs="Times New Roman"/>
          <w:color w:val="000000"/>
          <w:spacing w:val="0"/>
          <w:w w:val="100"/>
          <w:position w:val="0"/>
        </w:rPr>
        <w:t>4500</w:t>
      </w:r>
      <w:r>
        <w:rPr>
          <w:color w:val="000000"/>
          <w:spacing w:val="0"/>
          <w:w w:val="100"/>
          <w:position w:val="0"/>
        </w:rPr>
        <w:t>万元人民币，注册地址：南京市浦口区江浦街道瑞韵路</w:t>
      </w:r>
      <w:r>
        <w:rPr>
          <w:rFonts w:ascii="Times New Roman" w:eastAsia="Times New Roman" w:hAnsi="Times New Roman" w:cs="Times New Roman"/>
          <w:color w:val="000000"/>
          <w:spacing w:val="0"/>
          <w:w w:val="100"/>
          <w:position w:val="0"/>
        </w:rPr>
        <w:t>3</w:t>
      </w:r>
      <w:r>
        <w:rPr>
          <w:color w:val="000000"/>
          <w:spacing w:val="0"/>
          <w:w w:val="100"/>
          <w:position w:val="0"/>
        </w:rPr>
        <w:t>号，经营范 围：软件开发，计算机系统服务，数据处理，计算机维修，基础软件服务，应用软件服务，计算机硬件、通信设备的研发、 技术推广、技术转让、维修、咨询、服务，国内贸易，计算机软、硬件的生产，计算机网络工程的设计、施工、建筑安装， 室内外装饰，经济信息咨询，自营和代理各类商品及技术的进出口业务。截至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日，该公司总资产</w:t>
      </w:r>
      <w:r>
        <w:rPr>
          <w:rFonts w:ascii="Times New Roman" w:eastAsia="Times New Roman" w:hAnsi="Times New Roman" w:cs="Times New Roman"/>
          <w:color w:val="000000"/>
          <w:spacing w:val="0"/>
          <w:w w:val="100"/>
          <w:position w:val="0"/>
        </w:rPr>
        <w:t>8,183.72</w:t>
      </w:r>
      <w:r>
        <w:rPr>
          <w:color w:val="000000"/>
          <w:spacing w:val="0"/>
          <w:w w:val="100"/>
          <w:position w:val="0"/>
        </w:rPr>
        <w:t>万元， 净资产</w:t>
      </w:r>
      <w:r>
        <w:rPr>
          <w:rFonts w:ascii="Times New Roman" w:eastAsia="Times New Roman" w:hAnsi="Times New Roman" w:cs="Times New Roman"/>
          <w:color w:val="000000"/>
          <w:spacing w:val="0"/>
          <w:w w:val="100"/>
          <w:position w:val="0"/>
        </w:rPr>
        <w:t>4,417.34</w:t>
      </w:r>
      <w:r>
        <w:rPr>
          <w:color w:val="000000"/>
          <w:spacing w:val="0"/>
          <w:w w:val="100"/>
          <w:position w:val="0"/>
        </w:rPr>
        <w:t>万元，净利润</w:t>
      </w:r>
      <w:r>
        <w:rPr>
          <w:rFonts w:ascii="Times New Roman" w:eastAsia="Times New Roman" w:hAnsi="Times New Roman" w:cs="Times New Roman"/>
          <w:color w:val="000000"/>
          <w:spacing w:val="0"/>
          <w:w w:val="100"/>
          <w:position w:val="0"/>
        </w:rPr>
        <w:t>8.7</w:t>
      </w:r>
      <w:r>
        <w:rPr>
          <w:color w:val="000000"/>
          <w:spacing w:val="0"/>
          <w:w w:val="100"/>
          <w:position w:val="0"/>
        </w:rPr>
        <w:t>万元。</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主要参股公司：</w:t>
      </w:r>
    </w:p>
    <w:p>
      <w:pPr>
        <w:pStyle w:val="Style2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上海无寻网络科技有限公司成立于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月，目前注册资本：</w:t>
      </w:r>
      <w:r>
        <w:rPr>
          <w:rFonts w:ascii="Times New Roman" w:eastAsia="Times New Roman" w:hAnsi="Times New Roman" w:cs="Times New Roman"/>
          <w:color w:val="000000"/>
          <w:spacing w:val="0"/>
          <w:w w:val="100"/>
          <w:position w:val="0"/>
        </w:rPr>
        <w:t>120</w:t>
      </w:r>
      <w:r>
        <w:rPr>
          <w:color w:val="000000"/>
          <w:spacing w:val="0"/>
          <w:w w:val="100"/>
          <w:position w:val="0"/>
        </w:rPr>
        <w:t>万人民币，注册地址：上海市闵行区莘松路</w:t>
      </w:r>
      <w:r>
        <w:rPr>
          <w:rFonts w:ascii="Times New Roman" w:eastAsia="Times New Roman" w:hAnsi="Times New Roman" w:cs="Times New Roman"/>
          <w:color w:val="000000"/>
          <w:spacing w:val="0"/>
          <w:w w:val="100"/>
          <w:position w:val="0"/>
        </w:rPr>
        <w:t>380</w:t>
      </w:r>
      <w:r>
        <w:rPr>
          <w:color w:val="000000"/>
          <w:spacing w:val="0"/>
          <w:w w:val="100"/>
          <w:position w:val="0"/>
        </w:rPr>
        <w:t>号</w:t>
      </w:r>
      <w:r>
        <w:rPr>
          <w:rFonts w:ascii="Times New Roman" w:eastAsia="Times New Roman" w:hAnsi="Times New Roman" w:cs="Times New Roman"/>
          <w:color w:val="000000"/>
          <w:spacing w:val="0"/>
          <w:w w:val="100"/>
          <w:position w:val="0"/>
        </w:rPr>
        <w:t xml:space="preserve">4 </w:t>
      </w:r>
      <w:r>
        <w:rPr>
          <w:color w:val="000000"/>
          <w:spacing w:val="0"/>
          <w:w w:val="100"/>
          <w:position w:val="0"/>
        </w:rPr>
        <w:t>幢</w:t>
      </w:r>
      <w:r>
        <w:rPr>
          <w:rFonts w:ascii="Times New Roman" w:eastAsia="Times New Roman" w:hAnsi="Times New Roman" w:cs="Times New Roman"/>
          <w:color w:val="000000"/>
          <w:spacing w:val="0"/>
          <w:w w:val="100"/>
          <w:position w:val="0"/>
        </w:rPr>
        <w:t>5L</w:t>
      </w:r>
      <w:r>
        <w:rPr>
          <w:color w:val="000000"/>
          <w:spacing w:val="0"/>
          <w:w w:val="100"/>
          <w:position w:val="0"/>
        </w:rPr>
        <w:t>室。经营范围：从事网络、计算机科技领域内的技术开发、技术转让、技术咨询、技术服务，计算机软件的开发，会 务服务，展览展示服务，计算机、软件及辅助设备（除计算机信息系统安全专用产品）的销售。【企业经营涉及行政许可的， 凭许可证件经营】。截至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日，该公司总资产</w:t>
      </w:r>
      <w:r>
        <w:rPr>
          <w:rFonts w:ascii="Times New Roman" w:eastAsia="Times New Roman" w:hAnsi="Times New Roman" w:cs="Times New Roman"/>
          <w:color w:val="000000"/>
          <w:spacing w:val="0"/>
          <w:w w:val="100"/>
          <w:position w:val="0"/>
        </w:rPr>
        <w:t>316.57</w:t>
      </w:r>
      <w:r>
        <w:rPr>
          <w:color w:val="000000"/>
          <w:spacing w:val="0"/>
          <w:w w:val="100"/>
          <w:position w:val="0"/>
        </w:rPr>
        <w:t>万元；</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月，浙江华睿富华创业投资合伙企业（有限合 伙）向该公司投资</w:t>
      </w:r>
      <w:r>
        <w:rPr>
          <w:rFonts w:ascii="Times New Roman" w:eastAsia="Times New Roman" w:hAnsi="Times New Roman" w:cs="Times New Roman"/>
          <w:color w:val="000000"/>
          <w:spacing w:val="0"/>
          <w:w w:val="100"/>
          <w:position w:val="0"/>
        </w:rPr>
        <w:t>200</w:t>
      </w:r>
      <w:r>
        <w:rPr>
          <w:color w:val="000000"/>
          <w:spacing w:val="0"/>
          <w:w w:val="100"/>
          <w:position w:val="0"/>
        </w:rPr>
        <w:t>万元，新增注册资本</w:t>
      </w:r>
      <w:r>
        <w:rPr>
          <w:rFonts w:ascii="Times New Roman" w:eastAsia="Times New Roman" w:hAnsi="Times New Roman" w:cs="Times New Roman"/>
          <w:color w:val="000000"/>
          <w:spacing w:val="0"/>
          <w:w w:val="100"/>
          <w:position w:val="0"/>
        </w:rPr>
        <w:t>8</w:t>
      </w:r>
      <w:r>
        <w:rPr>
          <w:color w:val="000000"/>
          <w:spacing w:val="0"/>
          <w:w w:val="100"/>
          <w:position w:val="0"/>
        </w:rPr>
        <w:t>万元，其余</w:t>
      </w:r>
      <w:r>
        <w:rPr>
          <w:rFonts w:ascii="Times New Roman" w:eastAsia="Times New Roman" w:hAnsi="Times New Roman" w:cs="Times New Roman"/>
          <w:color w:val="000000"/>
          <w:spacing w:val="0"/>
          <w:w w:val="100"/>
          <w:position w:val="0"/>
        </w:rPr>
        <w:t>192</w:t>
      </w:r>
      <w:r>
        <w:rPr>
          <w:color w:val="000000"/>
          <w:spacing w:val="0"/>
          <w:w w:val="100"/>
          <w:position w:val="0"/>
        </w:rPr>
        <w:t>万元计入资本公积，注册资本变更为</w:t>
      </w:r>
      <w:r>
        <w:rPr>
          <w:rFonts w:ascii="Times New Roman" w:eastAsia="Times New Roman" w:hAnsi="Times New Roman" w:cs="Times New Roman"/>
          <w:color w:val="000000"/>
          <w:spacing w:val="0"/>
          <w:w w:val="100"/>
          <w:position w:val="0"/>
        </w:rPr>
        <w:t>120</w:t>
      </w:r>
      <w:r>
        <w:rPr>
          <w:color w:val="000000"/>
          <w:spacing w:val="0"/>
          <w:w w:val="100"/>
          <w:position w:val="0"/>
        </w:rPr>
        <w:t>万元人民币。北信源公司 持股比例稀释至</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26"/>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北京恒易传奇科技有限责任公司成立于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月，目前注册资本：</w:t>
      </w:r>
      <w:r>
        <w:rPr>
          <w:rFonts w:ascii="Times New Roman" w:eastAsia="Times New Roman" w:hAnsi="Times New Roman" w:cs="Times New Roman"/>
          <w:color w:val="000000"/>
          <w:spacing w:val="0"/>
          <w:w w:val="100"/>
          <w:position w:val="0"/>
        </w:rPr>
        <w:t>12.6</w:t>
      </w:r>
      <w:r>
        <w:rPr>
          <w:color w:val="000000"/>
          <w:spacing w:val="0"/>
          <w:w w:val="100"/>
          <w:position w:val="0"/>
        </w:rPr>
        <w:t xml:space="preserve">万人民币，注册地址：北京市海淀区上地十街 </w:t>
      </w:r>
      <w:r>
        <w:rPr>
          <w:rFonts w:ascii="Times New Roman" w:eastAsia="Times New Roman" w:hAnsi="Times New Roman" w:cs="Times New Roman"/>
          <w:color w:val="000000"/>
          <w:spacing w:val="0"/>
          <w:w w:val="100"/>
          <w:position w:val="0"/>
        </w:rPr>
        <w:t>1</w:t>
      </w:r>
      <w:r>
        <w:rPr>
          <w:color w:val="000000"/>
          <w:spacing w:val="0"/>
          <w:w w:val="100"/>
          <w:position w:val="0"/>
        </w:rPr>
        <w:t>号院</w:t>
      </w:r>
      <w:r>
        <w:rPr>
          <w:rFonts w:ascii="Times New Roman" w:eastAsia="Times New Roman" w:hAnsi="Times New Roman" w:cs="Times New Roman"/>
          <w:color w:val="000000"/>
          <w:spacing w:val="0"/>
          <w:w w:val="100"/>
          <w:position w:val="0"/>
        </w:rPr>
        <w:t>2</w:t>
      </w:r>
      <w:r>
        <w:rPr>
          <w:color w:val="000000"/>
          <w:spacing w:val="0"/>
          <w:w w:val="100"/>
          <w:position w:val="0"/>
        </w:rPr>
        <w:t>号楼</w:t>
      </w:r>
      <w:r>
        <w:rPr>
          <w:rFonts w:ascii="Times New Roman" w:eastAsia="Times New Roman" w:hAnsi="Times New Roman" w:cs="Times New Roman"/>
          <w:color w:val="000000"/>
          <w:spacing w:val="0"/>
          <w:w w:val="100"/>
          <w:position w:val="0"/>
        </w:rPr>
        <w:t>5</w:t>
      </w:r>
      <w:r>
        <w:rPr>
          <w:color w:val="000000"/>
          <w:spacing w:val="0"/>
          <w:w w:val="100"/>
          <w:position w:val="0"/>
        </w:rPr>
        <w:t>层</w:t>
      </w:r>
      <w:r>
        <w:rPr>
          <w:rFonts w:ascii="Times New Roman" w:eastAsia="Times New Roman" w:hAnsi="Times New Roman" w:cs="Times New Roman"/>
          <w:color w:val="000000"/>
          <w:spacing w:val="0"/>
          <w:w w:val="100"/>
          <w:position w:val="0"/>
        </w:rPr>
        <w:t>504</w:t>
      </w:r>
      <w:r>
        <w:rPr>
          <w:color w:val="000000"/>
          <w:spacing w:val="0"/>
          <w:w w:val="100"/>
          <w:position w:val="0"/>
        </w:rPr>
        <w:t>。经营范围：技术开发、技术推广、技术转让、技术咨询、技术服务、计算机技术培训；基础软件服务、 应用软件服务；计算机系统服务；组织文化艺术交流活动；承办展览展示活动；会议服务；计算机维修；设计、制作、代理、 发布广告；电脑打字、复印；电脑动画设计；投资管理；资产管理；市场调查；企业管理、企业策划；销售自行开发的产品、 计算机、软件及辅助设备、机械设备、电子产品、文化用品、安全技术防范产品；通讯设备租赁。（未取得行政许可的项目 除外）。截至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日，该公司总资产</w:t>
      </w:r>
      <w:r>
        <w:rPr>
          <w:rFonts w:ascii="Times New Roman" w:eastAsia="Times New Roman" w:hAnsi="Times New Roman" w:cs="Times New Roman"/>
          <w:color w:val="000000"/>
          <w:spacing w:val="0"/>
          <w:w w:val="100"/>
          <w:position w:val="0"/>
        </w:rPr>
        <w:t>192.26</w:t>
      </w:r>
      <w:r>
        <w:rPr>
          <w:color w:val="000000"/>
          <w:spacing w:val="0"/>
          <w:w w:val="100"/>
          <w:position w:val="0"/>
        </w:rPr>
        <w:t>万元。</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月，南京中兴合盈创业投资基金（有限合伙）向该公司投 资</w:t>
      </w:r>
      <w:r>
        <w:rPr>
          <w:rFonts w:ascii="Times New Roman" w:eastAsia="Times New Roman" w:hAnsi="Times New Roman" w:cs="Times New Roman"/>
          <w:color w:val="000000"/>
          <w:spacing w:val="0"/>
          <w:w w:val="100"/>
          <w:position w:val="0"/>
        </w:rPr>
        <w:t>200</w:t>
      </w:r>
      <w:r>
        <w:rPr>
          <w:color w:val="000000"/>
          <w:spacing w:val="0"/>
          <w:w w:val="100"/>
          <w:position w:val="0"/>
        </w:rPr>
        <w:t>万元，新增注册资本</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.05</w:t>
      </w:r>
      <w:r>
        <w:rPr>
          <w:color w:val="000000"/>
          <w:spacing w:val="0"/>
          <w:w w:val="100"/>
          <w:position w:val="0"/>
        </w:rPr>
        <w:t>万元，其余</w:t>
      </w:r>
      <w:r>
        <w:rPr>
          <w:rFonts w:ascii="Times New Roman" w:eastAsia="Times New Roman" w:hAnsi="Times New Roman" w:cs="Times New Roman"/>
          <w:color w:val="000000"/>
          <w:spacing w:val="0"/>
          <w:w w:val="100"/>
          <w:position w:val="0"/>
        </w:rPr>
        <w:t>198.5</w:t>
      </w:r>
      <w:r>
        <w:rPr>
          <w:color w:val="000000"/>
          <w:spacing w:val="0"/>
          <w:w w:val="100"/>
          <w:position w:val="0"/>
        </w:rPr>
        <w:t>万元计入资本公积，注册资本变更为</w:t>
      </w:r>
      <w:r>
        <w:rPr>
          <w:rFonts w:ascii="Times New Roman" w:eastAsia="Times New Roman" w:hAnsi="Times New Roman" w:cs="Times New Roman"/>
          <w:color w:val="000000"/>
          <w:spacing w:val="0"/>
          <w:w w:val="100"/>
          <w:position w:val="0"/>
        </w:rPr>
        <w:t>12.6</w:t>
      </w:r>
      <w:r>
        <w:rPr>
          <w:color w:val="000000"/>
          <w:spacing w:val="0"/>
          <w:w w:val="100"/>
          <w:position w:val="0"/>
        </w:rPr>
        <w:t xml:space="preserve">万元。北信源公司持股比例稀释至 </w:t>
      </w:r>
      <w:r>
        <w:rPr>
          <w:rFonts w:ascii="Times New Roman" w:eastAsia="Times New Roman" w:hAnsi="Times New Roman" w:cs="Times New Roman"/>
          <w:color w:val="000000"/>
          <w:spacing w:val="0"/>
          <w:w w:val="100"/>
          <w:position w:val="0"/>
        </w:rPr>
        <w:t>8.33%</w:t>
      </w:r>
      <w:r>
        <w:rPr>
          <w:color w:val="000000"/>
          <w:spacing w:val="0"/>
          <w:w w:val="100"/>
          <w:position w:val="0"/>
        </w:rPr>
        <w:t>。</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报告期内取得和处置子公司的情况</w:t>
      </w:r>
    </w:p>
    <w:p>
      <w:pPr>
        <w:pStyle w:val="Style26"/>
        <w:keepNext w:val="0"/>
        <w:keepLines w:val="0"/>
        <w:widowControl w:val="0"/>
        <w:shd w:val="clear" w:color="auto" w:fill="auto"/>
        <w:bidi w:val="0"/>
        <w:spacing w:before="0" w:after="360" w:line="31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after="28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7</w:t>
      </w:r>
      <w:r>
        <w:rPr>
          <w:color w:val="000000"/>
          <w:spacing w:val="0"/>
          <w:w w:val="100"/>
          <w:position w:val="0"/>
        </w:rPr>
        <w:t>）公司控制的特殊目的主体情况</w:t>
      </w:r>
      <w:bookmarkEnd w:id="136"/>
      <w:bookmarkEnd w:id="137"/>
      <w:bookmarkEnd w:id="139"/>
    </w:p>
    <w:p>
      <w:pPr>
        <w:pStyle w:val="Style26"/>
        <w:keepNext w:val="0"/>
        <w:keepLines w:val="0"/>
        <w:widowControl w:val="0"/>
        <w:shd w:val="clear" w:color="auto" w:fill="auto"/>
        <w:bidi w:val="0"/>
        <w:spacing w:before="0" w:after="360" w:line="311" w:lineRule="exact"/>
        <w:ind w:left="0" w:right="0" w:firstLine="0"/>
        <w:jc w:val="left"/>
      </w:pPr>
      <w:r>
        <w:rPr>
          <w:color w:val="000000"/>
          <w:spacing w:val="0"/>
          <w:w w:val="100"/>
          <w:position w:val="0"/>
        </w:rPr>
        <w:t>无</w:t>
      </w:r>
    </w:p>
    <w:p>
      <w:pPr>
        <w:pStyle w:val="Style24"/>
        <w:keepNext/>
        <w:keepLines/>
        <w:widowControl w:val="0"/>
        <w:shd w:val="clear" w:color="auto" w:fill="auto"/>
        <w:bidi w:val="0"/>
        <w:spacing w:before="0" w:after="28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sz w:val="24"/>
          <w:szCs w:val="24"/>
        </w:rPr>
        <w:t>二</w:t>
      </w:r>
      <w:bookmarkEnd w:id="142"/>
      <w:r>
        <w:rPr>
          <w:color w:val="000000"/>
          <w:spacing w:val="0"/>
          <w:w w:val="100"/>
          <w:position w:val="0"/>
          <w:sz w:val="24"/>
          <w:szCs w:val="24"/>
        </w:rPr>
        <w:t>、公司未来发展的展望</w:t>
      </w:r>
      <w:bookmarkEnd w:id="140"/>
      <w:bookmarkEnd w:id="141"/>
      <w:bookmarkEnd w:id="143"/>
    </w:p>
    <w:p>
      <w:pPr>
        <w:pStyle w:val="Style26"/>
        <w:keepNext w:val="0"/>
        <w:keepLines w:val="0"/>
        <w:widowControl w:val="0"/>
        <w:shd w:val="clear" w:color="auto" w:fill="auto"/>
        <w:bidi w:val="0"/>
        <w:spacing w:before="0" w:after="0" w:line="310" w:lineRule="exact"/>
        <w:ind w:left="0" w:right="0" w:firstLine="0"/>
        <w:jc w:val="left"/>
      </w:pPr>
      <w:bookmarkStart w:id="144" w:name="bookmark144"/>
      <w:r>
        <w:rPr>
          <w:color w:val="000000"/>
          <w:spacing w:val="0"/>
          <w:w w:val="100"/>
          <w:position w:val="0"/>
        </w:rPr>
        <w:t>（</w:t>
      </w:r>
      <w:bookmarkEnd w:id="144"/>
      <w:r>
        <w:rPr>
          <w:color w:val="000000"/>
          <w:spacing w:val="0"/>
          <w:w w:val="100"/>
          <w:position w:val="0"/>
        </w:rPr>
        <w:t>一）行业格局和趋势</w:t>
      </w:r>
    </w:p>
    <w:p>
      <w:pPr>
        <w:pStyle w:val="Style26"/>
        <w:keepNext w:val="0"/>
        <w:keepLines w:val="0"/>
        <w:widowControl w:val="0"/>
        <w:shd w:val="clear" w:color="auto" w:fill="auto"/>
        <w:bidi w:val="0"/>
        <w:spacing w:before="0" w:after="0" w:line="310" w:lineRule="exact"/>
        <w:ind w:left="0" w:right="0" w:firstLine="0"/>
        <w:jc w:val="left"/>
      </w:pPr>
      <w:bookmarkStart w:id="145" w:name="bookmark145"/>
      <w:r>
        <w:rPr>
          <w:rFonts w:ascii="Times New Roman" w:eastAsia="Times New Roman" w:hAnsi="Times New Roman" w:cs="Times New Roman"/>
          <w:color w:val="000000"/>
          <w:spacing w:val="0"/>
          <w:w w:val="100"/>
          <w:position w:val="0"/>
        </w:rPr>
        <w:t>1</w:t>
      </w:r>
      <w:bookmarkEnd w:id="145"/>
      <w:r>
        <w:rPr>
          <w:color w:val="000000"/>
          <w:spacing w:val="0"/>
          <w:w w:val="100"/>
          <w:position w:val="0"/>
        </w:rPr>
        <w:t>、信息安全市场的行业格局和趋势</w:t>
      </w:r>
    </w:p>
    <w:p>
      <w:pPr>
        <w:pStyle w:val="Style26"/>
        <w:keepNext w:val="0"/>
        <w:keepLines w:val="0"/>
        <w:widowControl w:val="0"/>
        <w:shd w:val="clear" w:color="auto" w:fill="auto"/>
        <w:bidi w:val="0"/>
        <w:spacing w:before="0" w:after="0" w:line="310" w:lineRule="exact"/>
        <w:ind w:left="0" w:right="0" w:firstLine="360"/>
        <w:jc w:val="both"/>
      </w:pPr>
      <w:r>
        <w:rPr>
          <w:color w:val="000000"/>
          <w:spacing w:val="0"/>
          <w:w w:val="100"/>
          <w:position w:val="0"/>
        </w:rPr>
        <w:t>随着信息技术和信息产业的迅猛发展，信息技术的应用领域逐渐从小型业务系统向大型、关键业务系统扩展，越来越多 的政府机关和企事业单位建立了自己的信息网络，并与</w:t>
      </w:r>
      <w:r>
        <w:rPr>
          <w:rFonts w:ascii="Times New Roman" w:eastAsia="Times New Roman" w:hAnsi="Times New Roman" w:cs="Times New Roman"/>
          <w:color w:val="000000"/>
          <w:spacing w:val="0"/>
          <w:w w:val="100"/>
          <w:position w:val="0"/>
        </w:rPr>
        <w:t>Internet</w:t>
      </w:r>
      <w:r>
        <w:rPr>
          <w:color w:val="000000"/>
          <w:spacing w:val="0"/>
          <w:w w:val="100"/>
          <w:position w:val="0"/>
        </w:rPr>
        <w:t>相联，信息系统的基础性、全局性作用日益增强。作为保障 和维护信息系统安全的重要工具和手段，信息安全产品在信息系统的地位越来越重要。然而由于信息安全产品的普及率不足、 信息安全意识薄弱等原因，信息安全事件屡有发生。本报告期内更是发生了</w:t>
      </w:r>
      <w:r>
        <w:rPr>
          <w:rFonts w:ascii="Times New Roman" w:eastAsia="Times New Roman" w:hAnsi="Times New Roman" w:cs="Times New Roman"/>
          <w:color w:val="000000"/>
          <w:spacing w:val="0"/>
          <w:w w:val="100"/>
          <w:position w:val="0"/>
        </w:rPr>
        <w:t>“</w:t>
      </w:r>
      <w:r>
        <w:rPr>
          <w:color w:val="000000"/>
          <w:spacing w:val="0"/>
          <w:w w:val="100"/>
          <w:position w:val="0"/>
        </w:rPr>
        <w:t>棱镜门</w:t>
      </w:r>
      <w:r>
        <w:rPr>
          <w:rFonts w:ascii="Times New Roman" w:eastAsia="Times New Roman" w:hAnsi="Times New Roman" w:cs="Times New Roman"/>
          <w:color w:val="000000"/>
          <w:spacing w:val="0"/>
          <w:w w:val="100"/>
          <w:position w:val="0"/>
        </w:rPr>
        <w:t>”</w:t>
      </w:r>
      <w:r>
        <w:rPr>
          <w:color w:val="000000"/>
          <w:spacing w:val="0"/>
          <w:w w:val="100"/>
          <w:position w:val="0"/>
        </w:rPr>
        <w:t>等系列重大信息安全事件，这都表明全 球信息安全形势依旧严峻。</w:t>
      </w:r>
    </w:p>
    <w:p>
      <w:pPr>
        <w:pStyle w:val="Style26"/>
        <w:keepNext w:val="0"/>
        <w:keepLines w:val="0"/>
        <w:widowControl w:val="0"/>
        <w:shd w:val="clear" w:color="auto" w:fill="auto"/>
        <w:bidi w:val="0"/>
        <w:spacing w:before="0" w:after="0" w:line="310" w:lineRule="exact"/>
        <w:ind w:left="0" w:right="0" w:firstLine="360"/>
        <w:jc w:val="both"/>
      </w:pPr>
      <w:r>
        <w:rPr>
          <w:color w:val="000000"/>
          <w:spacing w:val="0"/>
          <w:w w:val="100"/>
          <w:position w:val="0"/>
        </w:rPr>
        <w:t>信息安全威胁的持续性、造成破坏的严重性和广泛性引起全球关注，各国纷纷加大对信息安全行业的投资，带动了全球 信息安全产品市场的持续发展。根据赛迪顾问的预测数据，</w:t>
      </w:r>
      <w:r>
        <w:rPr>
          <w:rFonts w:ascii="Times New Roman" w:eastAsia="Times New Roman" w:hAnsi="Times New Roman" w:cs="Times New Roman"/>
          <w:color w:val="000000"/>
          <w:spacing w:val="0"/>
          <w:w w:val="100"/>
          <w:position w:val="0"/>
        </w:rPr>
        <w:t>2014-2015</w:t>
      </w:r>
      <w:r>
        <w:rPr>
          <w:color w:val="000000"/>
          <w:spacing w:val="0"/>
          <w:w w:val="100"/>
          <w:position w:val="0"/>
        </w:rPr>
        <w:t>年中国信息安全产品市场规模将分别达到</w:t>
      </w:r>
      <w:r>
        <w:rPr>
          <w:rFonts w:ascii="Times New Roman" w:eastAsia="Times New Roman" w:hAnsi="Times New Roman" w:cs="Times New Roman"/>
          <w:color w:val="000000"/>
          <w:spacing w:val="0"/>
          <w:w w:val="100"/>
          <w:position w:val="0"/>
        </w:rPr>
        <w:t>229.31</w:t>
      </w:r>
      <w:r>
        <w:rPr>
          <w:color w:val="000000"/>
          <w:spacing w:val="0"/>
          <w:w w:val="100"/>
          <w:position w:val="0"/>
        </w:rPr>
        <w:t>亿元 和</w:t>
      </w:r>
      <w:r>
        <w:rPr>
          <w:rFonts w:ascii="Times New Roman" w:eastAsia="Times New Roman" w:hAnsi="Times New Roman" w:cs="Times New Roman"/>
          <w:color w:val="000000"/>
          <w:spacing w:val="0"/>
          <w:w w:val="100"/>
          <w:position w:val="0"/>
        </w:rPr>
        <w:t>279.07</w:t>
      </w:r>
      <w:r>
        <w:rPr>
          <w:color w:val="000000"/>
          <w:spacing w:val="0"/>
          <w:w w:val="100"/>
          <w:position w:val="0"/>
        </w:rPr>
        <w:t>亿元。</w:t>
      </w:r>
    </w:p>
    <w:p>
      <w:pPr>
        <w:pStyle w:val="Style26"/>
        <w:keepNext w:val="0"/>
        <w:keepLines w:val="0"/>
        <w:widowControl w:val="0"/>
        <w:shd w:val="clear" w:color="auto" w:fill="auto"/>
        <w:bidi w:val="0"/>
        <w:spacing w:before="0" w:after="0" w:line="310" w:lineRule="exact"/>
        <w:ind w:left="0" w:right="0" w:firstLine="360"/>
        <w:jc w:val="both"/>
      </w:pPr>
      <w:r>
        <w:rPr>
          <w:color w:val="000000"/>
          <w:spacing w:val="0"/>
          <w:w w:val="100"/>
          <w:position w:val="0"/>
        </w:rPr>
        <w:t xml:space="preserve">与全球信息安全市场相比，我国信息安全行业正处于快速成长期，信息安全需求层次逐步从中央向省级、地市甚至县级 渗透，从核心业务安全监控向全面业务安全保护扩展，从网络实施阶段的安全布置到网络运行过程的安全维护，安全需求正 </w:t>
      </w:r>
      <w:r>
        <w:rPr>
          <w:color w:val="000000"/>
          <w:spacing w:val="0"/>
          <w:w w:val="100"/>
          <w:position w:val="0"/>
        </w:rPr>
        <w:t>在向更高层次、更广范围延伸，安全产品的市场需求不断扩大。根据赛迪顾问的统计数据，未来我国信息安全市场仍将保持 快速增长，未来</w:t>
      </w:r>
      <w:r>
        <w:rPr>
          <w:rFonts w:ascii="Times New Roman" w:eastAsia="Times New Roman" w:hAnsi="Times New Roman" w:cs="Times New Roman"/>
          <w:color w:val="000000"/>
          <w:spacing w:val="0"/>
          <w:w w:val="100"/>
          <w:position w:val="0"/>
        </w:rPr>
        <w:t>3</w:t>
      </w:r>
      <w:r>
        <w:rPr>
          <w:color w:val="000000"/>
          <w:spacing w:val="0"/>
          <w:w w:val="100"/>
          <w:position w:val="0"/>
        </w:rPr>
        <w:t>年内中国信息安全产品市场规模将保持</w:t>
      </w:r>
      <w:r>
        <w:rPr>
          <w:rFonts w:ascii="Times New Roman" w:eastAsia="Times New Roman" w:hAnsi="Times New Roman" w:cs="Times New Roman"/>
          <w:color w:val="000000"/>
          <w:spacing w:val="0"/>
          <w:w w:val="100"/>
          <w:position w:val="0"/>
        </w:rPr>
        <w:t>21.3%</w:t>
      </w:r>
      <w:r>
        <w:rPr>
          <w:color w:val="000000"/>
          <w:spacing w:val="0"/>
          <w:w w:val="100"/>
          <w:position w:val="0"/>
        </w:rPr>
        <w:t>的年均复合增长率。</w:t>
      </w:r>
    </w:p>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我国信息安全行业的市场需求具有以下特点：</w:t>
      </w:r>
    </w:p>
    <w:p>
      <w:pPr>
        <w:pStyle w:val="Style26"/>
        <w:keepNext w:val="0"/>
        <w:keepLines w:val="0"/>
        <w:widowControl w:val="0"/>
        <w:shd w:val="clear" w:color="auto" w:fill="auto"/>
        <w:tabs>
          <w:tab w:pos="716" w:val="left"/>
        </w:tabs>
        <w:bidi w:val="0"/>
        <w:spacing w:before="0" w:after="0" w:line="311" w:lineRule="exact"/>
        <w:ind w:left="0" w:right="0" w:firstLine="280"/>
        <w:jc w:val="left"/>
      </w:pPr>
      <w:bookmarkStart w:id="146" w:name="bookmark146"/>
      <w:r>
        <w:rPr>
          <w:color w:val="000000"/>
          <w:spacing w:val="0"/>
          <w:w w:val="100"/>
          <w:position w:val="0"/>
        </w:rPr>
        <w:t>（</w:t>
      </w:r>
      <w:bookmarkEnd w:id="146"/>
      <w:r>
        <w:rPr>
          <w:rFonts w:ascii="Times New Roman" w:eastAsia="Times New Roman" w:hAnsi="Times New Roman" w:cs="Times New Roman"/>
          <w:color w:val="000000"/>
          <w:spacing w:val="0"/>
          <w:w w:val="100"/>
          <w:position w:val="0"/>
        </w:rPr>
        <w:t>1</w:t>
      </w:r>
      <w:r>
        <w:rPr>
          <w:color w:val="000000"/>
          <w:spacing w:val="0"/>
          <w:w w:val="100"/>
          <w:position w:val="0"/>
        </w:rPr>
        <w:t>）</w:t>
        <w:tab/>
        <w:t>安全威胁是市场需求快速增长的主要驱动力，信息安全最大的特点即</w:t>
      </w:r>
      <w:r>
        <w:rPr>
          <w:rFonts w:ascii="Times New Roman" w:eastAsia="Times New Roman" w:hAnsi="Times New Roman" w:cs="Times New Roman"/>
          <w:color w:val="000000"/>
          <w:spacing w:val="0"/>
          <w:w w:val="100"/>
          <w:position w:val="0"/>
        </w:rPr>
        <w:t>“</w:t>
      </w:r>
      <w:r>
        <w:rPr>
          <w:color w:val="000000"/>
          <w:spacing w:val="0"/>
          <w:w w:val="100"/>
          <w:position w:val="0"/>
        </w:rPr>
        <w:t>问题就是机会</w:t>
      </w:r>
      <w:r>
        <w:rPr>
          <w:rFonts w:ascii="Times New Roman" w:eastAsia="Times New Roman" w:hAnsi="Times New Roman" w:cs="Times New Roman"/>
          <w:color w:val="000000"/>
          <w:spacing w:val="0"/>
          <w:w w:val="100"/>
          <w:position w:val="0"/>
        </w:rPr>
        <w:t>”</w:t>
      </w:r>
      <w:r>
        <w:rPr>
          <w:color w:val="000000"/>
          <w:spacing w:val="0"/>
          <w:w w:val="100"/>
          <w:position w:val="0"/>
        </w:rPr>
        <w:t>。目前网络安全威胁仍然严峻, 以获利为目的的网络犯罪行为日益增多，网络罪犯愈发趋于专业化，目的愈发商业化。信息安全形势日益严峻，进一步推动 了用户内在的信息安全建设需求。</w:t>
      </w:r>
    </w:p>
    <w:p>
      <w:pPr>
        <w:pStyle w:val="Style26"/>
        <w:keepNext w:val="0"/>
        <w:keepLines w:val="0"/>
        <w:widowControl w:val="0"/>
        <w:shd w:val="clear" w:color="auto" w:fill="auto"/>
        <w:tabs>
          <w:tab w:pos="750" w:val="left"/>
        </w:tabs>
        <w:bidi w:val="0"/>
        <w:spacing w:before="0" w:after="0" w:line="311" w:lineRule="exact"/>
        <w:ind w:left="0" w:right="0" w:firstLine="280"/>
        <w:jc w:val="left"/>
      </w:pPr>
      <w:bookmarkStart w:id="147" w:name="bookmark147"/>
      <w:r>
        <w:rPr>
          <w:color w:val="000000"/>
          <w:spacing w:val="0"/>
          <w:w w:val="100"/>
          <w:position w:val="0"/>
        </w:rPr>
        <w:t>（</w:t>
      </w:r>
      <w:bookmarkEnd w:id="147"/>
      <w:r>
        <w:rPr>
          <w:rFonts w:ascii="Times New Roman" w:eastAsia="Times New Roman" w:hAnsi="Times New Roman" w:cs="Times New Roman"/>
          <w:color w:val="000000"/>
          <w:spacing w:val="0"/>
          <w:w w:val="100"/>
          <w:position w:val="0"/>
        </w:rPr>
        <w:t>2</w:t>
      </w:r>
      <w:r>
        <w:rPr>
          <w:color w:val="000000"/>
          <w:spacing w:val="0"/>
          <w:w w:val="100"/>
          <w:position w:val="0"/>
        </w:rPr>
        <w:t>）</w:t>
        <w:tab/>
        <w:t>国家政策要求是市场需求增长的重要推动力</w:t>
      </w:r>
      <w:r>
        <w:rPr>
          <w:color w:val="000000"/>
          <w:spacing w:val="0"/>
          <w:w w:val="100"/>
          <w:position w:val="0"/>
        </w:rPr>
        <w:t>，</w:t>
      </w:r>
      <w:r>
        <w:rPr>
          <w:color w:val="000000"/>
          <w:spacing w:val="0"/>
          <w:w w:val="100"/>
          <w:position w:val="0"/>
        </w:rPr>
        <w:t>在信息安全建设方面，国家一直予以高度重视，近年来各类政策不断, 显著推动了国内信息安全产业的发展。</w:t>
      </w:r>
    </w:p>
    <w:p>
      <w:pPr>
        <w:pStyle w:val="Style2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近两年，在《信息安全产业</w:t>
      </w:r>
      <w:r>
        <w:rPr>
          <w:rFonts w:ascii="Times New Roman" w:eastAsia="Times New Roman" w:hAnsi="Times New Roman" w:cs="Times New Roman"/>
          <w:color w:val="000000"/>
          <w:spacing w:val="0"/>
          <w:w w:val="100"/>
          <w:position w:val="0"/>
        </w:rPr>
        <w:t>“</w:t>
      </w:r>
      <w:r>
        <w:rPr>
          <w:color w:val="000000"/>
          <w:spacing w:val="0"/>
          <w:w w:val="100"/>
          <w:position w:val="0"/>
        </w:rPr>
        <w:t>十二五</w:t>
      </w:r>
      <w:r>
        <w:rPr>
          <w:rFonts w:ascii="Times New Roman" w:eastAsia="Times New Roman" w:hAnsi="Times New Roman" w:cs="Times New Roman"/>
          <w:color w:val="000000"/>
          <w:spacing w:val="0"/>
          <w:w w:val="100"/>
          <w:position w:val="0"/>
        </w:rPr>
        <w:t>”</w:t>
      </w:r>
      <w:r>
        <w:rPr>
          <w:color w:val="000000"/>
          <w:spacing w:val="0"/>
          <w:w w:val="100"/>
          <w:position w:val="0"/>
        </w:rPr>
        <w:t>发展规划》发布后，</w:t>
      </w:r>
      <w:r>
        <w:rPr>
          <w:rFonts w:ascii="Times New Roman" w:eastAsia="Times New Roman" w:hAnsi="Times New Roman" w:cs="Times New Roman"/>
          <w:color w:val="000000"/>
          <w:spacing w:val="0"/>
          <w:w w:val="100"/>
          <w:position w:val="0"/>
        </w:rPr>
        <w:t>2012</w:t>
      </w:r>
      <w:r>
        <w:rPr>
          <w:color w:val="000000"/>
          <w:spacing w:val="0"/>
          <w:w w:val="100"/>
          <w:position w:val="0"/>
        </w:rPr>
        <w:t>年国家相继出台了一系列的政策法规，持续推动了信息 安全产业的发展，如</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月《国务院关于大力推进信息化发展和切实保障信息安全的若干意见》发布，明确提出要大力 推进信息化发展，切实保障信息安全。</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月全国人民代表大会常务委员会通过</w:t>
      </w:r>
      <w:r>
        <w:rPr>
          <w:rFonts w:ascii="Times New Roman" w:eastAsia="Times New Roman" w:hAnsi="Times New Roman" w:cs="Times New Roman"/>
          <w:color w:val="000000"/>
          <w:spacing w:val="0"/>
          <w:w w:val="100"/>
          <w:position w:val="0"/>
        </w:rPr>
        <w:t>“</w:t>
      </w:r>
      <w:r>
        <w:rPr>
          <w:color w:val="000000"/>
          <w:spacing w:val="0"/>
          <w:w w:val="100"/>
          <w:position w:val="0"/>
        </w:rPr>
        <w:t>关于加强网络信息保护的决定匚</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日，中国共产党十八届三中全会公报指出将设立国家安全委员会，并依托国家安全委员会不断完善国家的安全体制 和安全战略，确保国家安全。</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日，中央网络安全和信息化领导小组宣告成立，习近平主席任组长，在中央网络 安全和信息化小组首次会议上，习近平发表重要讲话，指出网络安全和信息化对一个国家很多领域都是牵一发而动全身的， 要认清我们面临的形势和任务，充分认识做好工作的重要性和紧迫性。这一系列政策的出台将信息安全提升到了国家安全的 高度，将进一步推动整个国家的网络安全建设与保障工作。</w:t>
      </w:r>
    </w:p>
    <w:p>
      <w:pPr>
        <w:pStyle w:val="Style26"/>
        <w:keepNext w:val="0"/>
        <w:keepLines w:val="0"/>
        <w:widowControl w:val="0"/>
        <w:shd w:val="clear" w:color="auto" w:fill="auto"/>
        <w:tabs>
          <w:tab w:pos="669" w:val="left"/>
        </w:tabs>
        <w:bidi w:val="0"/>
        <w:spacing w:before="0" w:after="0" w:line="311" w:lineRule="exact"/>
        <w:ind w:left="0" w:right="0" w:firstLine="280"/>
        <w:jc w:val="left"/>
      </w:pPr>
      <w:bookmarkStart w:id="148" w:name="bookmark148"/>
      <w:r>
        <w:rPr>
          <w:color w:val="000000"/>
          <w:spacing w:val="0"/>
          <w:w w:val="100"/>
          <w:position w:val="0"/>
        </w:rPr>
        <w:t>（</w:t>
      </w:r>
      <w:bookmarkEnd w:id="148"/>
      <w:r>
        <w:rPr>
          <w:rFonts w:ascii="Times New Roman" w:eastAsia="Times New Roman" w:hAnsi="Times New Roman" w:cs="Times New Roman"/>
          <w:color w:val="000000"/>
          <w:spacing w:val="0"/>
          <w:w w:val="100"/>
          <w:position w:val="0"/>
        </w:rPr>
        <w:t>3</w:t>
      </w:r>
      <w:r>
        <w:rPr>
          <w:color w:val="000000"/>
          <w:spacing w:val="0"/>
          <w:w w:val="100"/>
          <w:position w:val="0"/>
        </w:rPr>
        <w:t>）</w:t>
        <w:tab/>
        <w:t>市场需求呈现多样化，客户关注重点不同</w:t>
      </w:r>
    </w:p>
    <w:p>
      <w:pPr>
        <w:pStyle w:val="Style26"/>
        <w:keepNext w:val="0"/>
        <w:keepLines w:val="0"/>
        <w:widowControl w:val="0"/>
        <w:shd w:val="clear" w:color="auto" w:fill="auto"/>
        <w:bidi w:val="0"/>
        <w:spacing w:before="0" w:after="80" w:line="311" w:lineRule="exact"/>
        <w:ind w:left="0" w:right="0" w:firstLine="380"/>
        <w:jc w:val="left"/>
      </w:pPr>
      <w:r>
        <w:rPr>
          <w:color w:val="000000"/>
          <w:spacing w:val="0"/>
          <w:w w:val="100"/>
          <w:position w:val="0"/>
        </w:rPr>
        <w:t>目前，信息安全产品正逐步由被动防御走向主动阻断，高精确、无打扰的主动性信息安全产品成为整个市场关注的热点。 然而由于应用环境及关注点不同，不同用户对信息安全产品的需求显现不同的特点。政府用户对信息安全产品是否能满足符 合国家政策的合规性功能更加关注，同时亦关注信息安全产品生产企业的行业知名度、售后服务能力及应急响应能力等方面; 金融、能源、电信等重点行业的骨干企业用户对信息安全产品的要求更高，不仅关注企业品牌、产品功能、服务能力，而且 对各种信息安全产品防护能力的有效组合更为关注，这就要求信息安全企业具备较强的二次开发能力，提供的安全产品和解 决方案能够适应更加复杂的运行环境；普通中、小型企业由于资金实力较弱，信息安全投资有限，对实用性强且价格较便宜 的信息安全产品更感兴趣。</w:t>
      </w:r>
    </w:p>
    <w:p>
      <w:pPr>
        <w:pStyle w:val="Style26"/>
        <w:keepNext w:val="0"/>
        <w:keepLines w:val="0"/>
        <w:widowControl w:val="0"/>
        <w:shd w:val="clear" w:color="auto" w:fill="auto"/>
        <w:bidi w:val="0"/>
        <w:spacing w:before="0" w:after="0"/>
        <w:ind w:left="0" w:right="0" w:firstLine="0"/>
        <w:jc w:val="left"/>
      </w:pPr>
      <w:bookmarkStart w:id="149" w:name="bookmark149"/>
      <w:r>
        <w:rPr>
          <w:rFonts w:ascii="Times New Roman" w:eastAsia="Times New Roman" w:hAnsi="Times New Roman" w:cs="Times New Roman"/>
          <w:color w:val="000000"/>
          <w:spacing w:val="0"/>
          <w:w w:val="100"/>
          <w:position w:val="0"/>
        </w:rPr>
        <w:t>2</w:t>
      </w:r>
      <w:bookmarkEnd w:id="149"/>
      <w:r>
        <w:rPr>
          <w:color w:val="000000"/>
          <w:spacing w:val="0"/>
          <w:w w:val="100"/>
          <w:position w:val="0"/>
        </w:rPr>
        <w:t>、终端安全管理市场需求状况</w:t>
      </w:r>
    </w:p>
    <w:p>
      <w:pPr>
        <w:pStyle w:val="Style26"/>
        <w:keepNext w:val="0"/>
        <w:keepLines w:val="0"/>
        <w:widowControl w:val="0"/>
        <w:shd w:val="clear" w:color="auto" w:fill="auto"/>
        <w:bidi w:val="0"/>
        <w:spacing w:before="0" w:after="0" w:line="311" w:lineRule="exact"/>
        <w:ind w:left="0" w:right="0" w:firstLine="380"/>
        <w:jc w:val="both"/>
      </w:pPr>
      <w:r>
        <w:rPr>
          <w:color w:val="000000"/>
          <w:spacing w:val="0"/>
          <w:w w:val="100"/>
          <w:position w:val="0"/>
        </w:rPr>
        <w:t>终端安全管理市场，作为信息安全的细分领域，起步较晚，正处于高速发展的时期。目前，终端安全管理市场需求主要 来自于各级政府机关、军工、金融以及能源等国家重点行业的大中型企业。由于上述终端安全管理产品用户的大中型企业终 端计算机数量众多，网络管理人员在安全保障工作中面临各种问题，难以有效了解集团内部终端资产的配置及其变化情况， 难以及时发现和控制终端软件的非法安装，难以通过人工手段实现对所有计算机终端的有效保护，因此，采取行之有效的措 施成为其迫切需求。由于终端安全管理产品具有集中化、自动化、主动性管理的特征，能够有效的对终端进行主动的安全防 护和系统管理，因此成为上述部门和行业的必然选择。</w:t>
      </w:r>
    </w:p>
    <w:p>
      <w:pPr>
        <w:pStyle w:val="Style26"/>
        <w:keepNext w:val="0"/>
        <w:keepLines w:val="0"/>
        <w:widowControl w:val="0"/>
        <w:shd w:val="clear" w:color="auto" w:fill="auto"/>
        <w:bidi w:val="0"/>
        <w:spacing w:before="0" w:after="0" w:line="311" w:lineRule="exact"/>
        <w:ind w:left="0" w:right="0" w:firstLine="380"/>
        <w:jc w:val="both"/>
      </w:pPr>
      <w:r>
        <w:rPr>
          <w:color w:val="000000"/>
          <w:spacing w:val="0"/>
          <w:w w:val="100"/>
          <w:position w:val="0"/>
        </w:rPr>
        <w:t>终端安全管理产品的凸现是传统安全设施不满足日益严峻的安全形势的必然，是信息安全技术发展的趋势。终端安全管 理产品独立于防火墙、防病毒、</w:t>
      </w:r>
      <w:r>
        <w:rPr>
          <w:rFonts w:ascii="Times New Roman" w:eastAsia="Times New Roman" w:hAnsi="Times New Roman" w:cs="Times New Roman"/>
          <w:color w:val="000000"/>
          <w:spacing w:val="0"/>
          <w:w w:val="100"/>
          <w:position w:val="0"/>
        </w:rPr>
        <w:t>IDS</w:t>
      </w:r>
      <w:r>
        <w:rPr>
          <w:color w:val="000000"/>
          <w:spacing w:val="0"/>
          <w:w w:val="100"/>
          <w:position w:val="0"/>
        </w:rPr>
        <w:t>、</w:t>
      </w:r>
      <w:r>
        <w:rPr>
          <w:color w:val="000000"/>
          <w:spacing w:val="0"/>
          <w:w w:val="100"/>
          <w:position w:val="0"/>
        </w:rPr>
        <w:t>身份认证等信息安全产品所部署的网络防御层次，提供其所不能提供的安全防护功能, 对它们管理的盲区进行防护和监控，构筑了信息安全体系终端层次的安全防护与管理。</w:t>
      </w:r>
    </w:p>
    <w:p>
      <w:pPr>
        <w:pStyle w:val="Style26"/>
        <w:keepNext w:val="0"/>
        <w:keepLines w:val="0"/>
        <w:widowControl w:val="0"/>
        <w:shd w:val="clear" w:color="auto" w:fill="auto"/>
        <w:bidi w:val="0"/>
        <w:spacing w:before="0" w:after="300" w:line="311" w:lineRule="exact"/>
        <w:ind w:left="0" w:right="0" w:firstLine="380"/>
        <w:jc w:val="both"/>
      </w:pPr>
      <w:r>
        <w:rPr>
          <w:color w:val="000000"/>
          <w:spacing w:val="0"/>
          <w:w w:val="100"/>
          <w:position w:val="0"/>
        </w:rPr>
        <w:t>公司作为一家拥有自主知识产权的信息安全企业，经过多年的发展，通过不断地技术创新，在终端安全管理产品、数据 安全管理产品、安全管理平台产品及安全服务整体解决方案等方面形成多项核心技术，已成为国内最具技术创新和产品开发 实力的信息安全主要厂商之一，根据赛迪顾问的统计，公司终端安全管理产品的国内同类市场占有率已连续多年保持第一。</w:t>
      </w:r>
    </w:p>
    <w:p>
      <w:pPr>
        <w:pStyle w:val="Style26"/>
        <w:keepNext w:val="0"/>
        <w:keepLines w:val="0"/>
        <w:widowControl w:val="0"/>
        <w:shd w:val="clear" w:color="auto" w:fill="auto"/>
        <w:bidi w:val="0"/>
        <w:spacing w:before="0" w:after="0" w:line="314" w:lineRule="exact"/>
        <w:ind w:left="0" w:right="0" w:firstLine="0"/>
        <w:jc w:val="left"/>
      </w:pPr>
      <w:bookmarkStart w:id="150" w:name="bookmark150"/>
      <w:r>
        <w:rPr>
          <w:color w:val="000000"/>
          <w:spacing w:val="0"/>
          <w:w w:val="100"/>
          <w:position w:val="0"/>
        </w:rPr>
        <w:t>（</w:t>
      </w:r>
      <w:bookmarkEnd w:id="150"/>
      <w:r>
        <w:rPr>
          <w:color w:val="000000"/>
          <w:spacing w:val="0"/>
          <w:w w:val="100"/>
          <w:position w:val="0"/>
        </w:rPr>
        <w:t>二）公司发展战略和经营计划</w:t>
      </w:r>
    </w:p>
    <w:p>
      <w:pPr>
        <w:pStyle w:val="Style26"/>
        <w:keepNext w:val="0"/>
        <w:keepLines w:val="0"/>
        <w:widowControl w:val="0"/>
        <w:shd w:val="clear" w:color="auto" w:fill="auto"/>
        <w:bidi w:val="0"/>
        <w:spacing w:before="0" w:after="0" w:line="314" w:lineRule="exact"/>
        <w:ind w:left="0" w:right="0" w:firstLine="380"/>
        <w:jc w:val="left"/>
      </w:pPr>
      <w:bookmarkStart w:id="151" w:name="bookmark151"/>
      <w:r>
        <w:rPr>
          <w:rFonts w:ascii="Times New Roman" w:eastAsia="Times New Roman" w:hAnsi="Times New Roman" w:cs="Times New Roman"/>
          <w:color w:val="000000"/>
          <w:spacing w:val="0"/>
          <w:w w:val="100"/>
          <w:position w:val="0"/>
        </w:rPr>
        <w:t>1</w:t>
      </w:r>
      <w:bookmarkEnd w:id="151"/>
      <w:r>
        <w:rPr>
          <w:color w:val="000000"/>
          <w:spacing w:val="0"/>
          <w:w w:val="100"/>
          <w:position w:val="0"/>
        </w:rPr>
        <w:t>、公司的战略目标是：</w:t>
      </w:r>
      <w:r>
        <w:rPr>
          <w:rFonts w:ascii="Times New Roman" w:eastAsia="Times New Roman" w:hAnsi="Times New Roman" w:cs="Times New Roman"/>
          <w:color w:val="000000"/>
          <w:spacing w:val="0"/>
          <w:w w:val="100"/>
          <w:position w:val="0"/>
        </w:rPr>
        <w:t>“</w:t>
      </w:r>
      <w:r>
        <w:rPr>
          <w:color w:val="000000"/>
          <w:spacing w:val="0"/>
          <w:w w:val="100"/>
          <w:position w:val="0"/>
        </w:rPr>
        <w:t>以总部经营战略为点，总部向各分支机构不断延伸的发展模式为线，发展中小企业和个人客户 的经营模式为面</w:t>
      </w:r>
      <w:r>
        <w:rPr>
          <w:rFonts w:ascii="Times New Roman" w:eastAsia="Times New Roman" w:hAnsi="Times New Roman" w:cs="Times New Roman"/>
          <w:color w:val="000000"/>
          <w:spacing w:val="0"/>
          <w:w w:val="100"/>
          <w:position w:val="0"/>
        </w:rPr>
        <w:t>”</w:t>
      </w:r>
      <w:r>
        <w:rPr>
          <w:color w:val="000000"/>
          <w:spacing w:val="0"/>
          <w:w w:val="100"/>
          <w:position w:val="0"/>
        </w:rPr>
        <w:t>，力争使得本公司经营理念上的</w:t>
      </w:r>
      <w:r>
        <w:rPr>
          <w:rFonts w:ascii="Times New Roman" w:eastAsia="Times New Roman" w:hAnsi="Times New Roman" w:cs="Times New Roman"/>
          <w:color w:val="000000"/>
          <w:spacing w:val="0"/>
          <w:w w:val="100"/>
          <w:position w:val="0"/>
        </w:rPr>
        <w:t>“</w:t>
      </w:r>
      <w:r>
        <w:rPr>
          <w:color w:val="000000"/>
          <w:spacing w:val="0"/>
          <w:w w:val="100"/>
          <w:position w:val="0"/>
        </w:rPr>
        <w:t>点、线、面</w:t>
      </w:r>
      <w:r>
        <w:rPr>
          <w:rFonts w:ascii="Times New Roman" w:eastAsia="Times New Roman" w:hAnsi="Times New Roman" w:cs="Times New Roman"/>
          <w:color w:val="000000"/>
          <w:spacing w:val="0"/>
          <w:w w:val="100"/>
          <w:position w:val="0"/>
        </w:rPr>
        <w:t>”</w:t>
      </w:r>
      <w:r>
        <w:rPr>
          <w:color w:val="000000"/>
          <w:spacing w:val="0"/>
          <w:w w:val="100"/>
          <w:position w:val="0"/>
        </w:rPr>
        <w:t>有机结合，相辅相成，不断地提升核心竞争力和市场占有率, 将公司发展成为国内、国际一流的信息安全行业的大型企业。</w:t>
      </w:r>
    </w:p>
    <w:p>
      <w:pPr>
        <w:pStyle w:val="Style26"/>
        <w:keepNext w:val="0"/>
        <w:keepLines w:val="0"/>
        <w:widowControl w:val="0"/>
        <w:shd w:val="clear" w:color="auto" w:fill="auto"/>
        <w:bidi w:val="0"/>
        <w:spacing w:before="0" w:after="0" w:line="314" w:lineRule="exact"/>
        <w:ind w:left="0" w:right="0" w:firstLine="380"/>
        <w:jc w:val="left"/>
      </w:pPr>
      <w:r>
        <w:rPr>
          <w:color w:val="000000"/>
          <w:spacing w:val="0"/>
          <w:w w:val="100"/>
          <w:position w:val="0"/>
        </w:rPr>
        <w:t xml:space="preserve">首先，主要围绕终端安全管理、数据安全管理及安全管理平台三大产品体系，在巩固和扩大面向国家部委、大型企事业 单位的信息安全产品的同时，积极发展面向中小企业及个人客户的安全产品，为公司创造新的利润增长点；其次，在进一步 </w:t>
      </w:r>
      <w:r>
        <w:rPr>
          <w:color w:val="000000"/>
          <w:spacing w:val="0"/>
          <w:w w:val="100"/>
          <w:position w:val="0"/>
        </w:rPr>
        <w:t>完善国内营销服务体系的基础上，逐步建立并完善国际营销网络，全面提升公司的技术服务能力和应急响应能力。</w:t>
      </w:r>
    </w:p>
    <w:p>
      <w:pPr>
        <w:pStyle w:val="Style26"/>
        <w:keepNext w:val="0"/>
        <w:keepLines w:val="0"/>
        <w:widowControl w:val="0"/>
        <w:shd w:val="clear" w:color="auto" w:fill="auto"/>
        <w:bidi w:val="0"/>
        <w:spacing w:before="0" w:after="0" w:line="314" w:lineRule="exact"/>
        <w:ind w:left="0" w:right="0" w:firstLine="380"/>
        <w:jc w:val="both"/>
      </w:pPr>
      <w:bookmarkStart w:id="152" w:name="bookmark152"/>
      <w:r>
        <w:rPr>
          <w:rFonts w:ascii="Times New Roman" w:eastAsia="Times New Roman" w:hAnsi="Times New Roman" w:cs="Times New Roman"/>
          <w:color w:val="000000"/>
          <w:spacing w:val="0"/>
          <w:w w:val="100"/>
          <w:position w:val="0"/>
        </w:rPr>
        <w:t>2</w:t>
      </w:r>
      <w:bookmarkEnd w:id="152"/>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年，公司将在国家一系列政策的支持下，持续加大研发投入，吸引各类人才的加入及与各类其他优秀厂商展开 更为积极而全面的合作，适时推出各类新产品，引导客户的安全需求，并在努力拓展金融、运营商等领域的同时，继续加大 对能源、军工、军队等行业客户的持续开发；同时，公司也将在继续完善国内现有市场布局的同时，着重对海外市场进行拓 展，促使公司在信息安全领域的国际知名度得到进一步提升。</w:t>
      </w:r>
    </w:p>
    <w:p>
      <w:pPr>
        <w:pStyle w:val="Style26"/>
        <w:keepNext w:val="0"/>
        <w:keepLines w:val="0"/>
        <w:widowControl w:val="0"/>
        <w:numPr>
          <w:ilvl w:val="0"/>
          <w:numId w:val="3"/>
        </w:numPr>
        <w:shd w:val="clear" w:color="auto" w:fill="auto"/>
        <w:tabs>
          <w:tab w:pos="385" w:val="left"/>
        </w:tabs>
        <w:bidi w:val="0"/>
        <w:spacing w:before="0" w:after="0" w:line="314" w:lineRule="exact"/>
        <w:ind w:left="0" w:right="0" w:firstLine="0"/>
        <w:jc w:val="left"/>
      </w:pPr>
      <w:bookmarkStart w:id="153" w:name="bookmark153"/>
      <w:bookmarkEnd w:id="153"/>
      <w:r>
        <w:rPr>
          <w:color w:val="000000"/>
          <w:spacing w:val="0"/>
          <w:w w:val="100"/>
          <w:position w:val="0"/>
        </w:rPr>
        <w:t>产品研发方面</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公司将继续推动募投项目的建设和产出，为公司提供新的增长点。以</w:t>
      </w:r>
      <w:r>
        <w:rPr>
          <w:rFonts w:ascii="Times New Roman" w:eastAsia="Times New Roman" w:hAnsi="Times New Roman" w:cs="Times New Roman"/>
          <w:color w:val="000000"/>
          <w:spacing w:val="0"/>
          <w:w w:val="100"/>
          <w:position w:val="0"/>
        </w:rPr>
        <w:t>“</w:t>
      </w:r>
      <w:r>
        <w:rPr>
          <w:color w:val="000000"/>
          <w:spacing w:val="0"/>
          <w:w w:val="100"/>
          <w:position w:val="0"/>
        </w:rPr>
        <w:t>终端安全管理整体解决方案升级项目</w:t>
      </w:r>
      <w:r>
        <w:rPr>
          <w:rFonts w:ascii="Times New Roman" w:eastAsia="Times New Roman" w:hAnsi="Times New Roman" w:cs="Times New Roman"/>
          <w:color w:val="000000"/>
          <w:spacing w:val="0"/>
          <w:w w:val="100"/>
          <w:position w:val="0"/>
        </w:rPr>
        <w:t>“</w:t>
      </w:r>
      <w:r>
        <w:rPr>
          <w:color w:val="000000"/>
          <w:spacing w:val="0"/>
          <w:w w:val="100"/>
          <w:position w:val="0"/>
        </w:rPr>
        <w:t>数据安 全管理整体解决方案研发项目</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企业级云安全管理平台项目</w:t>
      </w:r>
      <w:r>
        <w:rPr>
          <w:rFonts w:ascii="Times New Roman" w:eastAsia="Times New Roman" w:hAnsi="Times New Roman" w:cs="Times New Roman"/>
          <w:color w:val="000000"/>
          <w:spacing w:val="0"/>
          <w:w w:val="100"/>
          <w:position w:val="0"/>
        </w:rPr>
        <w:t>”</w:t>
      </w:r>
      <w:r>
        <w:rPr>
          <w:color w:val="000000"/>
          <w:spacing w:val="0"/>
          <w:w w:val="100"/>
          <w:position w:val="0"/>
        </w:rPr>
        <w:t>等三个项目的产品开发和建设为核心，不断完善和丰富企业 级信息安全产品的功能和品种，及时把握行业性产品需求的差异化，提高客户对于产品的满意度。同时，公司将加大新产品 研发投入，不断增强核心竞争力的同时，适时在虚拟化、大数据、移动终端等领域推出各类新产品、新服务，并结合报告期 内推出的</w:t>
      </w:r>
      <w:r>
        <w:rPr>
          <w:rFonts w:ascii="Times New Roman" w:eastAsia="Times New Roman" w:hAnsi="Times New Roman" w:cs="Times New Roman"/>
          <w:color w:val="000000"/>
          <w:spacing w:val="0"/>
          <w:w w:val="100"/>
          <w:position w:val="0"/>
        </w:rPr>
        <w:t>“</w:t>
      </w:r>
      <w:r>
        <w:rPr>
          <w:color w:val="000000"/>
          <w:spacing w:val="0"/>
          <w:w w:val="100"/>
          <w:position w:val="0"/>
        </w:rPr>
        <w:t>金甲防线</w:t>
      </w:r>
      <w:r>
        <w:rPr>
          <w:color w:val="000000"/>
          <w:spacing w:val="0"/>
          <w:w w:val="100"/>
          <w:position w:val="0"/>
        </w:rPr>
        <w:t>''</w:t>
      </w:r>
      <w:r>
        <w:rPr>
          <w:color w:val="000000"/>
          <w:spacing w:val="0"/>
          <w:w w:val="100"/>
          <w:position w:val="0"/>
        </w:rPr>
        <w:t>等全新产品，进一步构建信息安全管理产品的综合平台，面向终端用户，深入挖掘用户需求，保持产品 和技术的创新性和前瞻性。</w:t>
      </w:r>
    </w:p>
    <w:p>
      <w:pPr>
        <w:pStyle w:val="Style26"/>
        <w:keepNext w:val="0"/>
        <w:keepLines w:val="0"/>
        <w:widowControl w:val="0"/>
        <w:numPr>
          <w:ilvl w:val="0"/>
          <w:numId w:val="3"/>
        </w:numPr>
        <w:shd w:val="clear" w:color="auto" w:fill="auto"/>
        <w:tabs>
          <w:tab w:pos="385" w:val="left"/>
        </w:tabs>
        <w:bidi w:val="0"/>
        <w:spacing w:before="0" w:after="0" w:line="314" w:lineRule="exact"/>
        <w:ind w:left="0" w:right="0" w:firstLine="0"/>
        <w:jc w:val="both"/>
      </w:pPr>
      <w:bookmarkStart w:id="154" w:name="bookmark154"/>
      <w:bookmarkEnd w:id="154"/>
      <w:r>
        <w:rPr>
          <w:color w:val="000000"/>
          <w:spacing w:val="0"/>
          <w:w w:val="100"/>
          <w:position w:val="0"/>
        </w:rPr>
        <w:t>市场方面</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公司将继续强化总部市场战略，在对能源、军工、军队、政府等重点行业进行全面开拓、深入挖掘、实现持续销售的同 时，将大力加强对金融、运营商、制造等行业和领域的开发力度，发挥在各行业的优质案例的示范作用，从而拓宽产品市场 应用领域，提高产品市场覆盖率。</w:t>
      </w:r>
    </w:p>
    <w:p>
      <w:pPr>
        <w:pStyle w:val="Style26"/>
        <w:keepNext w:val="0"/>
        <w:keepLines w:val="0"/>
        <w:widowControl w:val="0"/>
        <w:numPr>
          <w:ilvl w:val="0"/>
          <w:numId w:val="3"/>
        </w:numPr>
        <w:shd w:val="clear" w:color="auto" w:fill="auto"/>
        <w:tabs>
          <w:tab w:pos="385" w:val="left"/>
        </w:tabs>
        <w:bidi w:val="0"/>
        <w:spacing w:before="0" w:after="0" w:line="314" w:lineRule="exact"/>
        <w:ind w:left="0" w:right="0" w:firstLine="0"/>
        <w:jc w:val="left"/>
      </w:pPr>
      <w:bookmarkStart w:id="155" w:name="bookmark155"/>
      <w:bookmarkEnd w:id="155"/>
      <w:r>
        <w:rPr>
          <w:color w:val="000000"/>
          <w:spacing w:val="0"/>
          <w:w w:val="100"/>
          <w:position w:val="0"/>
        </w:rPr>
        <w:t>营销服务体系建设方面</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结合募投项目营销服务体系的建设，公司将全面优化现有营销和服务体系，进一步完善国内布局从而缩短营销服务响应 时间，提升服务效率和质量，提升与客户粘合度。同时，公司计划发展海外市场，计划</w:t>
      </w:r>
      <w:r>
        <w:rPr>
          <w:rFonts w:ascii="Times New Roman" w:eastAsia="Times New Roman" w:hAnsi="Times New Roman" w:cs="Times New Roman"/>
          <w:color w:val="000000"/>
          <w:spacing w:val="0"/>
          <w:w w:val="100"/>
          <w:position w:val="0"/>
        </w:rPr>
        <w:t>2014</w:t>
      </w:r>
      <w:r>
        <w:rPr>
          <w:color w:val="000000"/>
          <w:spacing w:val="0"/>
          <w:w w:val="100"/>
          <w:position w:val="0"/>
        </w:rPr>
        <w:t>年建设完成马来西亚全资子公司， 投入运营，完成国际化版本产品的研发生产，大力开拓马来西亚市场并以此为基点，向整个东南亚乃至全球范围内辐射。</w:t>
      </w:r>
    </w:p>
    <w:p>
      <w:pPr>
        <w:pStyle w:val="Style26"/>
        <w:keepNext w:val="0"/>
        <w:keepLines w:val="0"/>
        <w:widowControl w:val="0"/>
        <w:numPr>
          <w:ilvl w:val="0"/>
          <w:numId w:val="3"/>
        </w:numPr>
        <w:shd w:val="clear" w:color="auto" w:fill="auto"/>
        <w:tabs>
          <w:tab w:pos="385" w:val="left"/>
        </w:tabs>
        <w:bidi w:val="0"/>
        <w:spacing w:before="0" w:after="0" w:line="314" w:lineRule="exact"/>
        <w:ind w:left="0" w:right="0" w:firstLine="0"/>
        <w:jc w:val="left"/>
      </w:pPr>
      <w:bookmarkStart w:id="156" w:name="bookmark156"/>
      <w:bookmarkEnd w:id="156"/>
      <w:r>
        <w:rPr>
          <w:color w:val="000000"/>
          <w:spacing w:val="0"/>
          <w:w w:val="100"/>
          <w:position w:val="0"/>
        </w:rPr>
        <w:t>人力资源和公司管理方面</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为适应业务的快速发展，公司将实施积极的人才管理战略，坚持引进高素质人才的策略，不断充实和壮大公司的研发能 力、市场拓展能力和管理能力。同时，公司将不断加强对现有员工特别是骨干员工的岗位培训，根据不同岗位的要求，制定 详细的培训计划。内部业务骨干、核心技术人员以讲座和研讨形式与其他员工进行经常性的交流，并且公司定期邀请业内专 家、高校名师及科研院所研究人员进行专题讲座，以进一步提高员工的整体素质，使公司的研发人员能够紧跟国内外最新技 术的发展动态，确保公司的技术和管理水平保持优势地位。</w:t>
      </w:r>
    </w:p>
    <w:p>
      <w:pPr>
        <w:pStyle w:val="Style26"/>
        <w:keepNext w:val="0"/>
        <w:keepLines w:val="0"/>
        <w:widowControl w:val="0"/>
        <w:numPr>
          <w:ilvl w:val="0"/>
          <w:numId w:val="3"/>
        </w:numPr>
        <w:shd w:val="clear" w:color="auto" w:fill="auto"/>
        <w:tabs>
          <w:tab w:pos="385" w:val="left"/>
        </w:tabs>
        <w:bidi w:val="0"/>
        <w:spacing w:before="0" w:after="0" w:line="314" w:lineRule="exact"/>
        <w:ind w:left="0" w:right="0" w:firstLine="0"/>
        <w:jc w:val="left"/>
      </w:pPr>
      <w:bookmarkStart w:id="157" w:name="bookmark157"/>
      <w:bookmarkEnd w:id="157"/>
      <w:r>
        <w:rPr>
          <w:color w:val="000000"/>
          <w:spacing w:val="0"/>
          <w:w w:val="100"/>
          <w:position w:val="0"/>
        </w:rPr>
        <w:t>对外投资方面</w:t>
      </w:r>
    </w:p>
    <w:p>
      <w:pPr>
        <w:pStyle w:val="Style26"/>
        <w:keepNext w:val="0"/>
        <w:keepLines w:val="0"/>
        <w:widowControl w:val="0"/>
        <w:shd w:val="clear" w:color="auto" w:fill="auto"/>
        <w:bidi w:val="0"/>
        <w:spacing w:before="0" w:after="300" w:line="314" w:lineRule="exact"/>
        <w:ind w:left="0" w:right="0" w:firstLine="380"/>
        <w:jc w:val="both"/>
      </w:pPr>
      <w:r>
        <w:rPr>
          <w:color w:val="000000"/>
          <w:spacing w:val="0"/>
          <w:w w:val="100"/>
          <w:position w:val="0"/>
        </w:rPr>
        <w:t>公司将以资本市场为依托，根据公司业务发展战略，充分利用上市公司资本平台资源，围绕公司核心业务，积极寻找各 种潜在的投资机会，在</w:t>
      </w:r>
      <w:r>
        <w:rPr>
          <w:rFonts w:ascii="Times New Roman" w:eastAsia="Times New Roman" w:hAnsi="Times New Roman" w:cs="Times New Roman"/>
          <w:color w:val="000000"/>
          <w:spacing w:val="0"/>
          <w:w w:val="100"/>
          <w:position w:val="0"/>
        </w:rPr>
        <w:t>2013</w:t>
      </w:r>
      <w:r>
        <w:rPr>
          <w:color w:val="000000"/>
          <w:spacing w:val="0"/>
          <w:w w:val="100"/>
          <w:position w:val="0"/>
        </w:rPr>
        <w:t>年战略投资两个公司的基础上，进一步发掘技术合作、市场合作、重组并购的机会，以稳健的策 略，在适当的时机不断完善公司产业结构，提高公司的市场占有率和竞争力。</w:t>
      </w:r>
    </w:p>
    <w:p>
      <w:pPr>
        <w:pStyle w:val="Style26"/>
        <w:keepNext w:val="0"/>
        <w:keepLines w:val="0"/>
        <w:widowControl w:val="0"/>
        <w:numPr>
          <w:ilvl w:val="0"/>
          <w:numId w:val="5"/>
        </w:numPr>
        <w:shd w:val="clear" w:color="auto" w:fill="auto"/>
        <w:bidi w:val="0"/>
        <w:spacing w:before="0" w:after="80" w:line="314" w:lineRule="exact"/>
        <w:ind w:left="0" w:right="0" w:firstLine="0"/>
        <w:jc w:val="both"/>
      </w:pPr>
      <w:bookmarkStart w:id="158" w:name="bookmark158"/>
      <w:bookmarkEnd w:id="158"/>
      <w:r>
        <w:rPr>
          <w:color w:val="000000"/>
          <w:spacing w:val="0"/>
          <w:w w:val="100"/>
          <w:position w:val="0"/>
        </w:rPr>
        <w:t>可能的风险</w:t>
      </w:r>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、产品销售季节性不均衡的风险</w:t>
      </w:r>
    </w:p>
    <w:p>
      <w:pPr>
        <w:pStyle w:val="Style26"/>
        <w:keepNext w:val="0"/>
        <w:keepLines w:val="0"/>
        <w:widowControl w:val="0"/>
        <w:shd w:val="clear" w:color="auto" w:fill="auto"/>
        <w:bidi w:val="0"/>
        <w:spacing w:before="0" w:after="0" w:line="314" w:lineRule="exact"/>
        <w:ind w:left="0" w:right="0" w:firstLine="320"/>
        <w:jc w:val="both"/>
      </w:pPr>
      <w:r>
        <w:rPr>
          <w:color w:val="000000"/>
          <w:spacing w:val="0"/>
          <w:w w:val="100"/>
          <w:position w:val="0"/>
        </w:rPr>
        <w:t>公司作为专业的信息安全软件的提供商，主要客户为政府部门、军队及军工企业、能源、金融等重要领域的大型国有企 业和事业单位，这些客户通常采取预算管理制度和产品集中采购制度，一般下半年制定次年年度预算和投资计划，审批通常 集中在次年的上半年，采购招标则安排在次年年中或下半年。因此，公司每年上半年销售较少，销售主要集中在下半年尤其 是第四季度，公司销售呈现较明显的季节性分布，并由此使得公司营业收入在第四季度集中实现。从公司近三年各季度营业 收入统计来看，第四季度营业收入占全年收入</w:t>
      </w:r>
      <w:r>
        <w:rPr>
          <w:rFonts w:ascii="Times New Roman" w:eastAsia="Times New Roman" w:hAnsi="Times New Roman" w:cs="Times New Roman"/>
          <w:color w:val="000000"/>
          <w:spacing w:val="0"/>
          <w:w w:val="100"/>
          <w:position w:val="0"/>
        </w:rPr>
        <w:t>40%</w:t>
      </w:r>
      <w:r>
        <w:rPr>
          <w:color w:val="000000"/>
          <w:spacing w:val="0"/>
          <w:w w:val="100"/>
          <w:position w:val="0"/>
        </w:rPr>
        <w:t>以上；由于费用在年度内较为均衡地发生，因而可能会造成公司第一季度、 半年度或第三季度出现季节性波动或亏损，投资者不宜以半年度或季度的数据推算公司全年的经营成果。</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2、核心技术人员流失和核心技术泄露的风险</w:t>
      </w:r>
    </w:p>
    <w:p>
      <w:pPr>
        <w:pStyle w:val="Style26"/>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公司作为自主创新的高新技术企业，主营产品科技含量较高，在核心技术上拥有自主知识产权，其自主研发的信息安全 软件产品曾先后荣获</w:t>
      </w:r>
      <w:r>
        <w:rPr>
          <w:rFonts w:ascii="Times New Roman" w:eastAsia="Times New Roman" w:hAnsi="Times New Roman" w:cs="Times New Roman"/>
          <w:color w:val="000000"/>
          <w:spacing w:val="0"/>
          <w:w w:val="100"/>
          <w:position w:val="0"/>
        </w:rPr>
        <w:t>“</w:t>
      </w:r>
      <w:r>
        <w:rPr>
          <w:color w:val="000000"/>
          <w:spacing w:val="0"/>
          <w:w w:val="100"/>
          <w:position w:val="0"/>
        </w:rPr>
        <w:t>国家科学技术进步二等奖</w:t>
      </w:r>
      <w:r>
        <w:rPr>
          <w:rFonts w:ascii="Times New Roman" w:eastAsia="Times New Roman" w:hAnsi="Times New Roman" w:cs="Times New Roman"/>
          <w:color w:val="000000"/>
          <w:spacing w:val="0"/>
          <w:w w:val="100"/>
          <w:position w:val="0"/>
        </w:rPr>
        <w:t>“</w:t>
      </w:r>
      <w:r>
        <w:rPr>
          <w:color w:val="000000"/>
          <w:spacing w:val="0"/>
          <w:w w:val="100"/>
          <w:position w:val="0"/>
        </w:rPr>
        <w:t>公安部科学技术二等奖</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北京市自主创新产品</w:t>
      </w:r>
      <w:r>
        <w:rPr>
          <w:rFonts w:ascii="Times New Roman" w:eastAsia="Times New Roman" w:hAnsi="Times New Roman" w:cs="Times New Roman"/>
          <w:color w:val="000000"/>
          <w:spacing w:val="0"/>
          <w:w w:val="100"/>
          <w:position w:val="0"/>
        </w:rPr>
        <w:t>”</w:t>
      </w:r>
      <w:r>
        <w:rPr>
          <w:color w:val="000000"/>
          <w:spacing w:val="0"/>
          <w:w w:val="100"/>
          <w:position w:val="0"/>
        </w:rPr>
        <w:t>等一系列奖项和荣誉。 目前，公司有多项产品和技术处于研发阶段，需要依赖专业人才尤其是核心技术人员，因此这些核心技术人员正是公司保持 市场竞争优势和持续创新的关键因素。为防止技术泄露和核心技术人员的流失，公司一方面通过规范研发过程，健全保密制</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度，申请相关专利等方式保护核心技术；另一方面，通过向核心技术人员转让股权、建立完善良好的企业文化和有竞争性的 薪酬奖励机制等措施提升内部凝聚力，吸引和稳定核心技术人员。当前市场对于技术和人才竞争日益激烈，如果出现核心技 术泄露或核心技术人员大量流失的现象，可能会在一定程度上影响公司的市场竞争力和技术创新能力。</w:t>
      </w:r>
    </w:p>
    <w:p>
      <w:pPr>
        <w:pStyle w:val="Style26"/>
        <w:keepNext w:val="0"/>
        <w:keepLines w:val="0"/>
        <w:widowControl w:val="0"/>
        <w:shd w:val="clear" w:color="auto" w:fill="auto"/>
        <w:tabs>
          <w:tab w:pos="295" w:val="left"/>
        </w:tabs>
        <w:bidi w:val="0"/>
        <w:spacing w:before="0" w:after="0" w:line="313" w:lineRule="exact"/>
        <w:ind w:left="0" w:right="0" w:firstLine="0"/>
        <w:jc w:val="both"/>
      </w:pPr>
      <w:bookmarkStart w:id="159" w:name="bookmark159"/>
      <w:r>
        <w:rPr>
          <w:color w:val="000000"/>
          <w:spacing w:val="0"/>
          <w:w w:val="100"/>
          <w:position w:val="0"/>
        </w:rPr>
        <w:t>3</w:t>
      </w:r>
      <w:bookmarkEnd w:id="159"/>
      <w:r>
        <w:rPr>
          <w:color w:val="000000"/>
          <w:spacing w:val="0"/>
          <w:w w:val="100"/>
          <w:position w:val="0"/>
        </w:rPr>
        <w:t>、</w:t>
        <w:tab/>
        <w:t>应收账款余额较大及增幅较大的风险</w:t>
      </w:r>
    </w:p>
    <w:p>
      <w:pPr>
        <w:pStyle w:val="Style26"/>
        <w:keepNext w:val="0"/>
        <w:keepLines w:val="0"/>
        <w:widowControl w:val="0"/>
        <w:shd w:val="clear" w:color="auto" w:fill="auto"/>
        <w:bidi w:val="0"/>
        <w:spacing w:before="0" w:after="0" w:line="313" w:lineRule="exact"/>
        <w:ind w:left="0" w:right="0" w:firstLine="380"/>
        <w:jc w:val="left"/>
      </w:pPr>
      <w:r>
        <w:rPr>
          <w:color w:val="000000"/>
          <w:spacing w:val="0"/>
          <w:w w:val="100"/>
          <w:position w:val="0"/>
        </w:rPr>
        <w:t>随着近年信息安全市场的快速发展，公司的业务规模迅速扩大，盈利能力不断增强，营业收入持续增长，应收账款也 相应增加。</w:t>
      </w:r>
      <w:r>
        <w:rPr>
          <w:rFonts w:ascii="Times New Roman" w:eastAsia="Times New Roman" w:hAnsi="Times New Roman" w:cs="Times New Roman"/>
          <w:color w:val="000000"/>
          <w:spacing w:val="0"/>
          <w:w w:val="100"/>
          <w:position w:val="0"/>
        </w:rPr>
        <w:t>2011</w:t>
      </w:r>
      <w:r>
        <w:rPr>
          <w:color w:val="000000"/>
          <w:spacing w:val="0"/>
          <w:w w:val="100"/>
          <w:position w:val="0"/>
        </w:rPr>
        <w:t>年末至</w:t>
      </w:r>
      <w:r>
        <w:rPr>
          <w:rFonts w:ascii="Times New Roman" w:eastAsia="Times New Roman" w:hAnsi="Times New Roman" w:cs="Times New Roman"/>
          <w:color w:val="000000"/>
          <w:spacing w:val="0"/>
          <w:w w:val="100"/>
          <w:position w:val="0"/>
        </w:rPr>
        <w:t>2013</w:t>
      </w:r>
      <w:r>
        <w:rPr>
          <w:color w:val="000000"/>
          <w:spacing w:val="0"/>
          <w:w w:val="100"/>
          <w:position w:val="0"/>
        </w:rPr>
        <w:t>年末，应收账款余额分别为</w:t>
      </w:r>
      <w:r>
        <w:rPr>
          <w:rFonts w:ascii="Times New Roman" w:eastAsia="Times New Roman" w:hAnsi="Times New Roman" w:cs="Times New Roman"/>
          <w:color w:val="000000"/>
          <w:spacing w:val="0"/>
          <w:w w:val="100"/>
          <w:position w:val="0"/>
        </w:rPr>
        <w:t>6,945.58</w:t>
      </w:r>
      <w:r>
        <w:rPr>
          <w:color w:val="000000"/>
          <w:spacing w:val="0"/>
          <w:w w:val="100"/>
          <w:position w:val="0"/>
        </w:rPr>
        <w:t>万元、</w:t>
      </w:r>
      <w:r>
        <w:rPr>
          <w:rFonts w:ascii="Times New Roman" w:eastAsia="Times New Roman" w:hAnsi="Times New Roman" w:cs="Times New Roman"/>
          <w:color w:val="000000"/>
          <w:spacing w:val="0"/>
          <w:w w:val="100"/>
          <w:position w:val="0"/>
        </w:rPr>
        <w:t>15,544.53</w:t>
      </w:r>
      <w:r>
        <w:rPr>
          <w:color w:val="000000"/>
          <w:spacing w:val="0"/>
          <w:w w:val="100"/>
          <w:position w:val="0"/>
        </w:rPr>
        <w:t>万元和</w:t>
      </w:r>
      <w:r>
        <w:rPr>
          <w:rFonts w:ascii="Times New Roman" w:eastAsia="Times New Roman" w:hAnsi="Times New Roman" w:cs="Times New Roman"/>
          <w:color w:val="000000"/>
          <w:spacing w:val="0"/>
          <w:w w:val="100"/>
          <w:position w:val="0"/>
        </w:rPr>
        <w:t>24,608.14</w:t>
      </w:r>
      <w:r>
        <w:rPr>
          <w:color w:val="000000"/>
          <w:spacing w:val="0"/>
          <w:w w:val="100"/>
          <w:position w:val="0"/>
        </w:rPr>
        <w:t>万元。另外，公司营业收入 具有季节性特征，销售集中在下半年尤其是第四季度，其中</w:t>
      </w:r>
      <w:r>
        <w:rPr>
          <w:rFonts w:ascii="Times New Roman" w:eastAsia="Times New Roman" w:hAnsi="Times New Roman" w:cs="Times New Roman"/>
          <w:color w:val="000000"/>
          <w:spacing w:val="0"/>
          <w:w w:val="100"/>
          <w:position w:val="0"/>
        </w:rPr>
        <w:t>2011</w:t>
      </w:r>
      <w:r>
        <w:rPr>
          <w:color w:val="000000"/>
          <w:spacing w:val="0"/>
          <w:w w:val="100"/>
          <w:position w:val="0"/>
        </w:rPr>
        <w:t>至</w:t>
      </w:r>
      <w:r>
        <w:rPr>
          <w:rFonts w:ascii="Times New Roman" w:eastAsia="Times New Roman" w:hAnsi="Times New Roman" w:cs="Times New Roman"/>
          <w:color w:val="000000"/>
          <w:spacing w:val="0"/>
          <w:w w:val="100"/>
          <w:position w:val="0"/>
        </w:rPr>
        <w:t>2013</w:t>
      </w:r>
      <w:r>
        <w:rPr>
          <w:color w:val="000000"/>
          <w:spacing w:val="0"/>
          <w:w w:val="100"/>
          <w:position w:val="0"/>
        </w:rPr>
        <w:t>年的</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月份营业收入占全年营业收入的比重分别为 </w:t>
      </w:r>
      <w:r>
        <w:rPr>
          <w:rFonts w:ascii="Times New Roman" w:eastAsia="Times New Roman" w:hAnsi="Times New Roman" w:cs="Times New Roman"/>
          <w:color w:val="000000"/>
          <w:spacing w:val="0"/>
          <w:w w:val="100"/>
          <w:position w:val="0"/>
        </w:rPr>
        <w:t>39.79%</w:t>
      </w:r>
      <w:r>
        <w:rPr>
          <w:color w:val="000000"/>
          <w:spacing w:val="0"/>
          <w:w w:val="100"/>
          <w:position w:val="0"/>
        </w:rPr>
        <w:t>、</w:t>
      </w:r>
      <w:r>
        <w:rPr>
          <w:rFonts w:ascii="Times New Roman" w:eastAsia="Times New Roman" w:hAnsi="Times New Roman" w:cs="Times New Roman"/>
          <w:color w:val="000000"/>
          <w:spacing w:val="0"/>
          <w:w w:val="100"/>
          <w:position w:val="0"/>
        </w:rPr>
        <w:t>48.91%</w:t>
      </w:r>
      <w:r>
        <w:rPr>
          <w:color w:val="000000"/>
          <w:spacing w:val="0"/>
          <w:w w:val="100"/>
          <w:position w:val="0"/>
        </w:rPr>
        <w:t>和</w:t>
      </w:r>
      <w:r>
        <w:rPr>
          <w:rFonts w:ascii="Times New Roman" w:eastAsia="Times New Roman" w:hAnsi="Times New Roman" w:cs="Times New Roman"/>
          <w:color w:val="000000"/>
          <w:spacing w:val="0"/>
          <w:w w:val="100"/>
          <w:position w:val="0"/>
        </w:rPr>
        <w:t>45.68%</w:t>
      </w:r>
      <w:r>
        <w:rPr>
          <w:color w:val="000000"/>
          <w:spacing w:val="0"/>
          <w:w w:val="100"/>
          <w:position w:val="0"/>
        </w:rPr>
        <w:t>。由于第四季度销售的产品大部分尚在信用期，需要在次年进行收款，导致各年末的应收账款余 额较大且增幅也较高。报告期内，公司进一步完善了应收账款管理制度，强化客户信用调查和信用评估制度，并根据客户性 质的不同，规定不同的信用期限。公司加强项目管理，确保项目能够及时得到验收。公司还组织专人进行应收账款的管理， 并加大对相关责任人奖惩力度，促进应收账款的回款。公司产品的主要客户为政府部门、军队及军工企业、能源、金融等重 要领域的大型国有企事业单位，信用状况良好，发生坏账的风险较小，报告期内公司应收账款的回款质量较好。随着公司经 营规模的不断扩大，应收账款余额仍可能保持在较高水平。由于应收账款是公司资产的重要组成部分，如果公司主要客户的 财务经营状况发生恶化或公司收款措施不力，应收账款不能收回，将对公司资产质量以及财务状况产生较大不利影响，公司 面临一定的呆、坏账风险。</w:t>
      </w:r>
    </w:p>
    <w:p>
      <w:pPr>
        <w:pStyle w:val="Style26"/>
        <w:keepNext w:val="0"/>
        <w:keepLines w:val="0"/>
        <w:widowControl w:val="0"/>
        <w:shd w:val="clear" w:color="auto" w:fill="auto"/>
        <w:tabs>
          <w:tab w:pos="300" w:val="left"/>
        </w:tabs>
        <w:bidi w:val="0"/>
        <w:spacing w:before="0" w:after="0" w:line="313" w:lineRule="exact"/>
        <w:ind w:left="0" w:right="0" w:firstLine="0"/>
        <w:jc w:val="left"/>
      </w:pPr>
      <w:bookmarkStart w:id="160" w:name="bookmark160"/>
      <w:r>
        <w:rPr>
          <w:color w:val="000000"/>
          <w:spacing w:val="0"/>
          <w:w w:val="100"/>
          <w:position w:val="0"/>
        </w:rPr>
        <w:t>4</w:t>
      </w:r>
      <w:bookmarkEnd w:id="160"/>
      <w:r>
        <w:rPr>
          <w:color w:val="000000"/>
          <w:spacing w:val="0"/>
          <w:w w:val="100"/>
          <w:position w:val="0"/>
        </w:rPr>
        <w:t>、</w:t>
        <w:tab/>
        <w:t>人力成本上升的风险</w:t>
      </w:r>
    </w:p>
    <w:p>
      <w:pPr>
        <w:pStyle w:val="Style26"/>
        <w:keepNext w:val="0"/>
        <w:keepLines w:val="0"/>
        <w:widowControl w:val="0"/>
        <w:shd w:val="clear" w:color="auto" w:fill="auto"/>
        <w:bidi w:val="0"/>
        <w:spacing w:before="0" w:after="0" w:line="313" w:lineRule="exact"/>
        <w:ind w:left="0" w:right="0" w:firstLine="240"/>
        <w:jc w:val="both"/>
      </w:pPr>
      <w:r>
        <w:rPr>
          <w:color w:val="000000"/>
          <w:spacing w:val="0"/>
          <w:w w:val="100"/>
          <w:position w:val="0"/>
        </w:rPr>
        <w:t>报告期内，公司主营业务迅速发展，公司员工薪酬总体亦呈增长态势，</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2012</w:t>
      </w:r>
      <w:r>
        <w:rPr>
          <w:color w:val="000000"/>
          <w:spacing w:val="0"/>
          <w:w w:val="100"/>
          <w:position w:val="0"/>
        </w:rPr>
        <w:t>年和</w:t>
      </w:r>
      <w:r>
        <w:rPr>
          <w:rFonts w:ascii="Times New Roman" w:eastAsia="Times New Roman" w:hAnsi="Times New Roman" w:cs="Times New Roman"/>
          <w:color w:val="000000"/>
          <w:spacing w:val="0"/>
          <w:w w:val="100"/>
          <w:position w:val="0"/>
        </w:rPr>
        <w:t>2013</w:t>
      </w:r>
      <w:r>
        <w:rPr>
          <w:color w:val="000000"/>
          <w:spacing w:val="0"/>
          <w:w w:val="100"/>
          <w:position w:val="0"/>
        </w:rPr>
        <w:t>年，公司全部人员总成本 分别为</w:t>
      </w:r>
      <w:r>
        <w:rPr>
          <w:rFonts w:ascii="Times New Roman" w:eastAsia="Times New Roman" w:hAnsi="Times New Roman" w:cs="Times New Roman"/>
          <w:color w:val="000000"/>
          <w:spacing w:val="0"/>
          <w:w w:val="100"/>
          <w:position w:val="0"/>
        </w:rPr>
        <w:t>3,844.09</w:t>
      </w:r>
      <w:r>
        <w:rPr>
          <w:color w:val="000000"/>
          <w:spacing w:val="0"/>
          <w:w w:val="100"/>
          <w:position w:val="0"/>
        </w:rPr>
        <w:t>万元、</w:t>
      </w:r>
      <w:r>
        <w:rPr>
          <w:rFonts w:ascii="Times New Roman" w:eastAsia="Times New Roman" w:hAnsi="Times New Roman" w:cs="Times New Roman"/>
          <w:color w:val="000000"/>
          <w:spacing w:val="0"/>
          <w:w w:val="100"/>
          <w:position w:val="0"/>
        </w:rPr>
        <w:t>5,063.86</w:t>
      </w:r>
      <w:r>
        <w:rPr>
          <w:color w:val="000000"/>
          <w:spacing w:val="0"/>
          <w:w w:val="100"/>
          <w:position w:val="0"/>
        </w:rPr>
        <w:t>万元和</w:t>
      </w:r>
      <w:r>
        <w:rPr>
          <w:rFonts w:ascii="Times New Roman" w:eastAsia="Times New Roman" w:hAnsi="Times New Roman" w:cs="Times New Roman"/>
          <w:color w:val="000000"/>
          <w:spacing w:val="0"/>
          <w:w w:val="100"/>
          <w:position w:val="0"/>
        </w:rPr>
        <w:t>5177.99</w:t>
      </w:r>
      <w:r>
        <w:rPr>
          <w:color w:val="000000"/>
          <w:spacing w:val="0"/>
          <w:w w:val="100"/>
          <w:position w:val="0"/>
        </w:rPr>
        <w:t>万元，按月均人数加权计算的员工单位平均成本分别为每人</w:t>
      </w:r>
      <w:r>
        <w:rPr>
          <w:rFonts w:ascii="Times New Roman" w:eastAsia="Times New Roman" w:hAnsi="Times New Roman" w:cs="Times New Roman"/>
          <w:color w:val="000000"/>
          <w:spacing w:val="0"/>
          <w:w w:val="100"/>
          <w:position w:val="0"/>
        </w:rPr>
        <w:t>7.99</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年、</w:t>
      </w:r>
      <w:r>
        <w:rPr>
          <w:rFonts w:ascii="Times New Roman" w:eastAsia="Times New Roman" w:hAnsi="Times New Roman" w:cs="Times New Roman"/>
          <w:color w:val="000000"/>
          <w:spacing w:val="0"/>
          <w:w w:val="100"/>
          <w:position w:val="0"/>
        </w:rPr>
        <w:t xml:space="preserve">9.21 </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年和</w:t>
      </w:r>
      <w:r>
        <w:rPr>
          <w:rFonts w:ascii="Times New Roman" w:eastAsia="Times New Roman" w:hAnsi="Times New Roman" w:cs="Times New Roman"/>
          <w:color w:val="000000"/>
          <w:spacing w:val="0"/>
          <w:w w:val="100"/>
          <w:position w:val="0"/>
        </w:rPr>
        <w:t>7.18</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年。</w:t>
      </w:r>
    </w:p>
    <w:p>
      <w:pPr>
        <w:pStyle w:val="Style26"/>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rPr>
        <w:t>2011</w:t>
      </w:r>
      <w:r>
        <w:rPr>
          <w:color w:val="000000"/>
          <w:spacing w:val="0"/>
          <w:w w:val="100"/>
          <w:position w:val="0"/>
        </w:rPr>
        <w:t>年至</w:t>
      </w:r>
      <w:r>
        <w:rPr>
          <w:rFonts w:ascii="Times New Roman" w:eastAsia="Times New Roman" w:hAnsi="Times New Roman" w:cs="Times New Roman"/>
          <w:color w:val="000000"/>
          <w:spacing w:val="0"/>
          <w:w w:val="100"/>
          <w:position w:val="0"/>
        </w:rPr>
        <w:t>2013</w:t>
      </w:r>
      <w:r>
        <w:rPr>
          <w:color w:val="000000"/>
          <w:spacing w:val="0"/>
          <w:w w:val="100"/>
          <w:position w:val="0"/>
        </w:rPr>
        <w:t>年，公司加大技术研发投入以及市场开发力度，扩大员工规模，</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2012</w:t>
      </w:r>
      <w:r>
        <w:rPr>
          <w:color w:val="000000"/>
          <w:spacing w:val="0"/>
          <w:w w:val="100"/>
          <w:position w:val="0"/>
        </w:rPr>
        <w:t>年和</w:t>
      </w:r>
      <w:r>
        <w:rPr>
          <w:rFonts w:ascii="Times New Roman" w:eastAsia="Times New Roman" w:hAnsi="Times New Roman" w:cs="Times New Roman"/>
          <w:color w:val="000000"/>
          <w:spacing w:val="0"/>
          <w:w w:val="100"/>
          <w:position w:val="0"/>
        </w:rPr>
        <w:t>2013</w:t>
      </w:r>
      <w:r>
        <w:rPr>
          <w:color w:val="000000"/>
          <w:spacing w:val="0"/>
          <w:w w:val="100"/>
          <w:position w:val="0"/>
        </w:rPr>
        <w:t>年，公司月均员工 人数分别为</w:t>
      </w:r>
      <w:r>
        <w:rPr>
          <w:rFonts w:ascii="Times New Roman" w:eastAsia="Times New Roman" w:hAnsi="Times New Roman" w:cs="Times New Roman"/>
          <w:color w:val="000000"/>
          <w:spacing w:val="0"/>
          <w:w w:val="100"/>
          <w:position w:val="0"/>
        </w:rPr>
        <w:t>481</w:t>
      </w:r>
      <w:r>
        <w:rPr>
          <w:color w:val="000000"/>
          <w:spacing w:val="0"/>
          <w:w w:val="100"/>
          <w:position w:val="0"/>
        </w:rPr>
        <w:t>人、</w:t>
      </w:r>
      <w:r>
        <w:rPr>
          <w:rFonts w:ascii="Times New Roman" w:eastAsia="Times New Roman" w:hAnsi="Times New Roman" w:cs="Times New Roman"/>
          <w:color w:val="000000"/>
          <w:spacing w:val="0"/>
          <w:w w:val="100"/>
          <w:position w:val="0"/>
        </w:rPr>
        <w:t>550</w:t>
      </w:r>
      <w:r>
        <w:rPr>
          <w:color w:val="000000"/>
          <w:spacing w:val="0"/>
          <w:w w:val="100"/>
          <w:position w:val="0"/>
        </w:rPr>
        <w:t>人和</w:t>
      </w:r>
      <w:r>
        <w:rPr>
          <w:rFonts w:ascii="Times New Roman" w:eastAsia="Times New Roman" w:hAnsi="Times New Roman" w:cs="Times New Roman"/>
          <w:color w:val="000000"/>
          <w:spacing w:val="0"/>
          <w:w w:val="100"/>
          <w:position w:val="0"/>
        </w:rPr>
        <w:t>721</w:t>
      </w:r>
      <w:r>
        <w:rPr>
          <w:color w:val="000000"/>
          <w:spacing w:val="0"/>
          <w:w w:val="100"/>
          <w:position w:val="0"/>
        </w:rPr>
        <w:t>人。另外，公司提高了员工的薪酬待遇水平，有效提升了员工积极性，促进公司业务的快速 发展。另外，随着公司营销服务体系建设的逐步完善和外地研发中心的设立，人员增长主要集中在外地子分公司，公司通过 各种方式有效控制了单位人均成本的增加，提升了员工积极性，促进了公司业务的快速发展。</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报告期内，公司处于快速发展阶段，并采取了适合现阶段公司特点的工资政策。随着公司员工队伍的扩大和员工薪酬待 遇水平的上升，如果公司全部人员总成本增幅与营业收入增幅不匹配，将可能对公司经营业绩产生一定影响。</w:t>
      </w:r>
    </w:p>
    <w:p>
      <w:pPr>
        <w:pStyle w:val="Style26"/>
        <w:keepNext w:val="0"/>
        <w:keepLines w:val="0"/>
        <w:widowControl w:val="0"/>
        <w:shd w:val="clear" w:color="auto" w:fill="auto"/>
        <w:bidi w:val="0"/>
        <w:spacing w:before="0" w:after="960" w:line="313" w:lineRule="exact"/>
        <w:ind w:left="0" w:right="0" w:firstLine="380"/>
        <w:jc w:val="both"/>
      </w:pPr>
      <w:r>
        <w:rPr>
          <w:rFonts w:ascii="Times New Roman" w:eastAsia="Times New Roman" w:hAnsi="Times New Roman" w:cs="Times New Roman"/>
          <w:color w:val="000000"/>
          <w:spacing w:val="0"/>
          <w:w w:val="100"/>
          <w:position w:val="0"/>
        </w:rPr>
        <w:t>2014</w:t>
      </w:r>
      <w:r>
        <w:rPr>
          <w:color w:val="000000"/>
          <w:spacing w:val="0"/>
          <w:w w:val="100"/>
          <w:position w:val="0"/>
        </w:rPr>
        <w:t>年随着公司主营业务不断拓展和经营规模的扩大，随着募集资金的使用和投资项目的实施，公司将进一步完善自身 治理结构，建立良好的企业文化和有竞争性的薪酬奖励机制来提升内部凝聚力；完善应收账款管理模式，强化客户信用调查 和评估制度，促进应收账款的回收，不断提高公司在战略规划、组织机构、内部控制、运营管理、财务管理、人员管理等方 面的抗风险能力。</w:t>
      </w:r>
    </w:p>
    <w:p>
      <w:pPr>
        <w:pStyle w:val="Style24"/>
        <w:keepNext/>
        <w:keepLines/>
        <w:widowControl w:val="0"/>
        <w:shd w:val="clear" w:color="auto" w:fill="auto"/>
        <w:tabs>
          <w:tab w:pos="478" w:val="left"/>
        </w:tabs>
        <w:bidi w:val="0"/>
        <w:spacing w:before="0" w:after="340" w:line="240" w:lineRule="auto"/>
        <w:ind w:left="0" w:right="0" w:firstLine="0"/>
        <w:jc w:val="both"/>
      </w:pPr>
      <w:bookmarkStart w:id="161" w:name="bookmark161"/>
      <w:bookmarkStart w:id="162" w:name="bookmark162"/>
      <w:bookmarkStart w:id="163" w:name="bookmark163"/>
      <w:bookmarkStart w:id="164" w:name="bookmark164"/>
      <w:r>
        <w:rPr>
          <w:color w:val="000000"/>
          <w:spacing w:val="0"/>
          <w:w w:val="100"/>
          <w:position w:val="0"/>
          <w:sz w:val="24"/>
          <w:szCs w:val="24"/>
        </w:rPr>
        <w:t>三</w:t>
      </w:r>
      <w:bookmarkEnd w:id="163"/>
      <w:r>
        <w:rPr>
          <w:color w:val="000000"/>
          <w:spacing w:val="0"/>
          <w:w w:val="100"/>
          <w:position w:val="0"/>
          <w:sz w:val="24"/>
          <w:szCs w:val="24"/>
        </w:rPr>
        <w:t>、</w:t>
        <w:tab/>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161"/>
      <w:bookmarkEnd w:id="162"/>
      <w:bookmarkEnd w:id="164"/>
    </w:p>
    <w:p>
      <w:pPr>
        <w:pStyle w:val="Style26"/>
        <w:keepNext w:val="0"/>
        <w:keepLines w:val="0"/>
        <w:widowControl w:val="0"/>
        <w:shd w:val="clear" w:color="auto" w:fill="auto"/>
        <w:bidi w:val="0"/>
        <w:spacing w:before="0" w:after="340" w:line="240" w:lineRule="auto"/>
        <w:ind w:left="0" w:right="0" w:firstLine="0"/>
        <w:jc w:val="both"/>
      </w:pPr>
      <w:r>
        <w:rPr>
          <w:color w:val="000000"/>
          <w:spacing w:val="0"/>
          <w:w w:val="100"/>
          <w:position w:val="0"/>
        </w:rPr>
        <w:t>无</w:t>
      </w:r>
    </w:p>
    <w:p>
      <w:pPr>
        <w:pStyle w:val="Style24"/>
        <w:keepNext/>
        <w:keepLines/>
        <w:widowControl w:val="0"/>
        <w:shd w:val="clear" w:color="auto" w:fill="auto"/>
        <w:tabs>
          <w:tab w:pos="478" w:val="left"/>
        </w:tabs>
        <w:bidi w:val="0"/>
        <w:spacing w:before="0" w:after="340" w:line="240" w:lineRule="auto"/>
        <w:ind w:left="0" w:right="0" w:firstLine="0"/>
        <w:jc w:val="both"/>
      </w:pPr>
      <w:bookmarkStart w:id="165" w:name="bookmark165"/>
      <w:bookmarkStart w:id="166" w:name="bookmark166"/>
      <w:bookmarkStart w:id="167" w:name="bookmark167"/>
      <w:bookmarkStart w:id="168" w:name="bookmark168"/>
      <w:r>
        <w:rPr>
          <w:color w:val="000000"/>
          <w:spacing w:val="0"/>
          <w:w w:val="100"/>
          <w:position w:val="0"/>
          <w:sz w:val="24"/>
          <w:szCs w:val="24"/>
        </w:rPr>
        <w:t>四</w:t>
      </w:r>
      <w:bookmarkEnd w:id="167"/>
      <w:r>
        <w:rPr>
          <w:color w:val="000000"/>
          <w:spacing w:val="0"/>
          <w:w w:val="100"/>
          <w:position w:val="0"/>
          <w:sz w:val="24"/>
          <w:szCs w:val="24"/>
        </w:rPr>
        <w:t>、</w:t>
        <w:tab/>
        <w:t>董事会关于报告期会计政策、会计估计变更或重要前期差错更正的说明</w:t>
      </w:r>
      <w:bookmarkEnd w:id="165"/>
      <w:bookmarkEnd w:id="166"/>
      <w:bookmarkEnd w:id="168"/>
    </w:p>
    <w:p>
      <w:pPr>
        <w:pStyle w:val="Style26"/>
        <w:keepNext w:val="0"/>
        <w:keepLines w:val="0"/>
        <w:widowControl w:val="0"/>
        <w:shd w:val="clear" w:color="auto" w:fill="auto"/>
        <w:bidi w:val="0"/>
        <w:spacing w:before="0" w:after="340" w:line="240" w:lineRule="auto"/>
        <w:ind w:left="0" w:right="0" w:firstLine="0"/>
        <w:jc w:val="both"/>
      </w:pPr>
      <w:r>
        <w:rPr>
          <w:color w:val="000000"/>
          <w:spacing w:val="0"/>
          <w:w w:val="100"/>
          <w:position w:val="0"/>
        </w:rPr>
        <w:t>无</w:t>
      </w:r>
    </w:p>
    <w:p>
      <w:pPr>
        <w:pStyle w:val="Style24"/>
        <w:keepNext/>
        <w:keepLines/>
        <w:widowControl w:val="0"/>
        <w:shd w:val="clear" w:color="auto" w:fill="auto"/>
        <w:tabs>
          <w:tab w:pos="478" w:val="left"/>
        </w:tabs>
        <w:bidi w:val="0"/>
        <w:spacing w:before="0" w:after="380" w:line="240" w:lineRule="auto"/>
        <w:ind w:left="0" w:right="0" w:firstLine="0"/>
        <w:jc w:val="both"/>
      </w:pPr>
      <w:bookmarkStart w:id="169" w:name="bookmark169"/>
      <w:bookmarkStart w:id="170" w:name="bookmark170"/>
      <w:bookmarkStart w:id="171" w:name="bookmark171"/>
      <w:bookmarkStart w:id="172" w:name="bookmark172"/>
      <w:r>
        <w:rPr>
          <w:color w:val="000000"/>
          <w:spacing w:val="0"/>
          <w:w w:val="100"/>
          <w:position w:val="0"/>
          <w:sz w:val="24"/>
          <w:szCs w:val="24"/>
        </w:rPr>
        <w:t>五</w:t>
      </w:r>
      <w:bookmarkEnd w:id="171"/>
      <w:r>
        <w:rPr>
          <w:color w:val="000000"/>
          <w:spacing w:val="0"/>
          <w:w w:val="100"/>
          <w:position w:val="0"/>
          <w:sz w:val="24"/>
          <w:szCs w:val="24"/>
        </w:rPr>
        <w:t>、</w:t>
        <w:tab/>
        <w:t>公司利润分配及分红派息情况</w:t>
      </w:r>
      <w:bookmarkEnd w:id="169"/>
      <w:bookmarkEnd w:id="170"/>
      <w:bookmarkEnd w:id="172"/>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报告期内利润分配政策特别是现金分红政策的制定、执行或调整情况</w:t>
      </w:r>
    </w:p>
    <w:p>
      <w:pPr>
        <w:pStyle w:val="Style26"/>
        <w:keepNext w:val="0"/>
        <w:keepLines w:val="0"/>
        <w:widowControl w:val="0"/>
        <w:shd w:val="clear" w:color="auto" w:fill="auto"/>
        <w:bidi w:val="0"/>
        <w:spacing w:before="0" w:after="34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26"/>
        <w:keepNext w:val="0"/>
        <w:keepLines w:val="0"/>
        <w:widowControl w:val="0"/>
        <w:shd w:val="clear" w:color="auto" w:fill="auto"/>
        <w:bidi w:val="0"/>
        <w:spacing w:before="0" w:after="100" w:line="311" w:lineRule="exact"/>
        <w:ind w:left="0" w:right="0" w:firstLine="40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日第一届董事会第九次会议审议通过了《关于</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年度利润分配方案的议案》，在符合利润分配原则、 保证公司正常经营和长远发展的前提下，根据《公司法》及《公司章程》的相关规定，拟定如下分配方案：以公司总股本 </w:t>
      </w:r>
      <w:r>
        <w:rPr>
          <w:rFonts w:ascii="Times New Roman" w:eastAsia="Times New Roman" w:hAnsi="Times New Roman" w:cs="Times New Roman"/>
          <w:color w:val="000000"/>
          <w:spacing w:val="0"/>
          <w:w w:val="100"/>
          <w:position w:val="0"/>
        </w:rPr>
        <w:t>66,700,000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2</w:t>
      </w:r>
      <w:r>
        <w:rPr>
          <w:color w:val="000000"/>
          <w:spacing w:val="0"/>
          <w:w w:val="100"/>
          <w:position w:val="0"/>
        </w:rPr>
        <w:t>元人民币（含税）；同时进行资本公积金转增股本，以公司总股 本</w:t>
      </w:r>
      <w:r>
        <w:rPr>
          <w:rFonts w:ascii="Times New Roman" w:eastAsia="Times New Roman" w:hAnsi="Times New Roman" w:cs="Times New Roman"/>
          <w:color w:val="000000"/>
          <w:spacing w:val="0"/>
          <w:w w:val="100"/>
          <w:position w:val="0"/>
        </w:rPr>
        <w:t>66,700,000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66,700,000</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rPr>
        <w:t>133,400,000</w:t>
      </w:r>
      <w:r>
        <w:rPr>
          <w:color w:val="000000"/>
          <w:spacing w:val="0"/>
          <w:w w:val="100"/>
          <w:position w:val="0"/>
        </w:rPr>
        <w:t>股。 并提请股东大会授权公司董事会在股东会审议通过后对《公司章程》进行相应修改。</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w:t>
      </w:r>
      <w:r>
        <w:rPr>
          <w:rFonts w:ascii="Times New Roman" w:eastAsia="Times New Roman" w:hAnsi="Times New Roman" w:cs="Times New Roman"/>
          <w:color w:val="000000"/>
          <w:spacing w:val="0"/>
          <w:w w:val="100"/>
          <w:position w:val="0"/>
        </w:rPr>
        <w:t>2012</w:t>
      </w:r>
      <w:r>
        <w:rPr>
          <w:color w:val="000000"/>
          <w:spacing w:val="0"/>
          <w:w w:val="100"/>
          <w:position w:val="0"/>
        </w:rPr>
        <w:t>年度股 东大会审议通过了上述《关于</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年度利润分配方案的议案》；</w:t>
      </w:r>
      <w:r>
        <w:rPr>
          <w:rFonts w:ascii="Times New Roman" w:eastAsia="Times New Roman" w:hAnsi="Times New Roman" w:cs="Times New Roman"/>
          <w:color w:val="000000"/>
          <w:spacing w:val="0"/>
          <w:w w:val="100"/>
          <w:position w:val="0"/>
        </w:rPr>
        <w:t>2012</w:t>
      </w:r>
      <w:r>
        <w:rPr>
          <w:color w:val="000000"/>
          <w:spacing w:val="0"/>
          <w:w w:val="100"/>
          <w:position w:val="0"/>
        </w:rPr>
        <w:t>年度权益分派股权登记日为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日，除权除 息日为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bl>
      <w:tblPr>
        <w:tblOverlap w:val="never"/>
        <w:jc w:val="center"/>
        <w:tblLayout w:type="fixed"/>
      </w:tblPr>
      <w:tblGrid>
        <w:gridCol w:w="4234"/>
        <w:gridCol w:w="5352"/>
      </w:tblGrid>
      <w:tr>
        <w:trPr>
          <w:trHeight w:val="408"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公司报告期利润分配预案及资本公积金转增股本预案与公司章程和分红管理办法等的相关规定一致 </w:t>
      </w: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100" w:line="341" w:lineRule="exact"/>
        <w:ind w:left="0" w:right="0" w:firstLine="0"/>
        <w:jc w:val="left"/>
      </w:pPr>
      <w:r>
        <w:rPr>
          <w:color w:val="000000"/>
          <w:spacing w:val="0"/>
          <w:w w:val="100"/>
          <w:position w:val="0"/>
        </w:rPr>
        <w:t>公司报告期利润分配预案及资本公积金转增股本预案符合公司章程等的相关规定。 本年度利润分配及资本公积金转增股本预案</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133,400,000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13,340,000.00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177,324,541.06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032"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公司拟以现有总股本</w:t>
            </w:r>
            <w:r>
              <w:rPr>
                <w:rFonts w:ascii="Times New Roman" w:eastAsia="Times New Roman" w:hAnsi="Times New Roman" w:cs="Times New Roman"/>
                <w:color w:val="000000"/>
                <w:spacing w:val="0"/>
                <w:w w:val="100"/>
                <w:position w:val="0"/>
              </w:rPr>
              <w:t>133,400,000</w:t>
            </w:r>
            <w:r>
              <w:rPr>
                <w:color w:val="000000"/>
                <w:spacing w:val="0"/>
                <w:w w:val="100"/>
                <w:position w:val="0"/>
              </w:rPr>
              <w:t>股为基数，向全体股东以每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w:t>
            </w:r>
            <w:r>
              <w:rPr>
                <w:color w:val="000000"/>
                <w:spacing w:val="0"/>
                <w:w w:val="100"/>
                <w:position w:val="0"/>
              </w:rPr>
              <w:t>元人民币（含税），共计派发人民 币</w:t>
            </w:r>
            <w:r>
              <w:rPr>
                <w:rFonts w:ascii="Times New Roman" w:eastAsia="Times New Roman" w:hAnsi="Times New Roman" w:cs="Times New Roman"/>
                <w:color w:val="000000"/>
                <w:spacing w:val="0"/>
                <w:w w:val="100"/>
                <w:position w:val="0"/>
              </w:rPr>
              <w:t>13,340,000.00</w:t>
            </w:r>
            <w:r>
              <w:rPr>
                <w:color w:val="000000"/>
                <w:spacing w:val="0"/>
                <w:w w:val="100"/>
                <w:position w:val="0"/>
              </w:rPr>
              <w:t>元（含税），剩余未分配利润结转至以后年度；同时进行资本公积金转增股本，以公司总股本</w:t>
            </w:r>
            <w:r>
              <w:rPr>
                <w:rFonts w:ascii="Times New Roman" w:eastAsia="Times New Roman" w:hAnsi="Times New Roman" w:cs="Times New Roman"/>
                <w:color w:val="000000"/>
                <w:spacing w:val="0"/>
                <w:w w:val="100"/>
                <w:position w:val="0"/>
              </w:rPr>
              <w:t xml:space="preserve">133,400,000 </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rPr>
              <w:t>266,800,000</w:t>
            </w:r>
            <w:r>
              <w:rPr>
                <w:color w:val="000000"/>
                <w:spacing w:val="0"/>
                <w:w w:val="100"/>
                <w:position w:val="0"/>
              </w:rPr>
              <w:t>股。</w:t>
            </w:r>
          </w:p>
        </w:tc>
      </w:tr>
    </w:tbl>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年（含报告期）的利润分配方案及资本公积金转增股本方案情况</w:t>
      </w:r>
    </w:p>
    <w:p>
      <w:pPr>
        <w:pStyle w:val="Style2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2011</w:t>
      </w:r>
      <w:r>
        <w:rPr>
          <w:color w:val="000000"/>
          <w:spacing w:val="0"/>
          <w:w w:val="100"/>
          <w:position w:val="0"/>
        </w:rPr>
        <w:t>年年度股东大会审议通过</w:t>
      </w:r>
      <w:r>
        <w:rPr>
          <w:rFonts w:ascii="Times New Roman" w:eastAsia="Times New Roman" w:hAnsi="Times New Roman" w:cs="Times New Roman"/>
          <w:color w:val="000000"/>
          <w:spacing w:val="0"/>
          <w:w w:val="100"/>
          <w:position w:val="0"/>
        </w:rPr>
        <w:t>2 011</w:t>
      </w:r>
      <w:r>
        <w:rPr>
          <w:color w:val="000000"/>
          <w:spacing w:val="0"/>
          <w:w w:val="100"/>
          <w:position w:val="0"/>
        </w:rPr>
        <w:t>年度利润分配方案为不分配。</w:t>
      </w:r>
    </w:p>
    <w:p>
      <w:pPr>
        <w:pStyle w:val="Style26"/>
        <w:keepNext w:val="0"/>
        <w:keepLines w:val="0"/>
        <w:widowControl w:val="0"/>
        <w:shd w:val="clear" w:color="auto" w:fill="auto"/>
        <w:bidi w:val="0"/>
        <w:spacing w:before="0" w:after="100" w:line="317" w:lineRule="exact"/>
        <w:ind w:left="0" w:right="0" w:firstLine="40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年度股东大会审议通过</w:t>
      </w:r>
      <w:r>
        <w:rPr>
          <w:rFonts w:ascii="Times New Roman" w:eastAsia="Times New Roman" w:hAnsi="Times New Roman" w:cs="Times New Roman"/>
          <w:color w:val="000000"/>
          <w:spacing w:val="0"/>
          <w:w w:val="100"/>
          <w:position w:val="0"/>
        </w:rPr>
        <w:t>2 012</w:t>
      </w:r>
      <w:r>
        <w:rPr>
          <w:color w:val="000000"/>
          <w:spacing w:val="0"/>
          <w:w w:val="100"/>
          <w:position w:val="0"/>
        </w:rPr>
        <w:t>年度利润分配方案为以当时总股本</w:t>
      </w:r>
      <w:r>
        <w:rPr>
          <w:rFonts w:ascii="Times New Roman" w:eastAsia="Times New Roman" w:hAnsi="Times New Roman" w:cs="Times New Roman"/>
          <w:color w:val="000000"/>
          <w:spacing w:val="0"/>
          <w:w w:val="100"/>
          <w:position w:val="0"/>
        </w:rPr>
        <w:t>66,700,000</w:t>
      </w:r>
      <w:r>
        <w:rPr>
          <w:color w:val="000000"/>
          <w:spacing w:val="0"/>
          <w:w w:val="100"/>
          <w:position w:val="0"/>
        </w:rPr>
        <w:t>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 xml:space="preserve">2 </w:t>
      </w:r>
      <w:r>
        <w:rPr>
          <w:color w:val="000000"/>
          <w:spacing w:val="0"/>
          <w:w w:val="100"/>
          <w:position w:val="0"/>
        </w:rPr>
        <w:t>元人民币（含税），共计派发现金股利</w:t>
      </w:r>
      <w:r>
        <w:rPr>
          <w:rFonts w:ascii="Times New Roman" w:eastAsia="Times New Roman" w:hAnsi="Times New Roman" w:cs="Times New Roman"/>
          <w:color w:val="000000"/>
          <w:spacing w:val="0"/>
          <w:w w:val="100"/>
          <w:position w:val="0"/>
        </w:rPr>
        <w:t>13,340,000.00</w:t>
      </w:r>
      <w:r>
        <w:rPr>
          <w:color w:val="000000"/>
          <w:spacing w:val="0"/>
          <w:w w:val="100"/>
          <w:position w:val="0"/>
        </w:rPr>
        <w:t>元。同时使用资本公积金每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股，不使用未分配利润进行送 股。公司剩余未分配利润留待以后年度分配。</w:t>
      </w:r>
    </w:p>
    <w:p>
      <w:pPr>
        <w:pStyle w:val="Style2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公司第二届董事会第四次会议审议通过</w:t>
      </w:r>
      <w:r>
        <w:rPr>
          <w:rFonts w:ascii="Times New Roman" w:eastAsia="Times New Roman" w:hAnsi="Times New Roman" w:cs="Times New Roman"/>
          <w:color w:val="000000"/>
          <w:spacing w:val="0"/>
          <w:w w:val="100"/>
          <w:position w:val="0"/>
        </w:rPr>
        <w:t>2 013</w:t>
      </w:r>
      <w:r>
        <w:rPr>
          <w:color w:val="000000"/>
          <w:spacing w:val="0"/>
          <w:w w:val="100"/>
          <w:position w:val="0"/>
        </w:rPr>
        <w:t>年度利润分配方案为以总股本</w:t>
      </w:r>
      <w:r>
        <w:rPr>
          <w:rFonts w:ascii="Times New Roman" w:eastAsia="Times New Roman" w:hAnsi="Times New Roman" w:cs="Times New Roman"/>
          <w:color w:val="000000"/>
          <w:spacing w:val="0"/>
          <w:w w:val="100"/>
          <w:position w:val="0"/>
        </w:rPr>
        <w:t>133,400,000</w:t>
      </w:r>
      <w:r>
        <w:rPr>
          <w:color w:val="000000"/>
          <w:spacing w:val="0"/>
          <w:w w:val="100"/>
          <w:position w:val="0"/>
        </w:rPr>
        <w:t>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 xml:space="preserve">1 </w:t>
      </w:r>
      <w:r>
        <w:rPr>
          <w:color w:val="000000"/>
          <w:spacing w:val="0"/>
          <w:w w:val="100"/>
          <w:position w:val="0"/>
        </w:rPr>
        <w:t>元人民币（含税），共计派发现金股利</w:t>
      </w:r>
      <w:r>
        <w:rPr>
          <w:rFonts w:ascii="Times New Roman" w:eastAsia="Times New Roman" w:hAnsi="Times New Roman" w:cs="Times New Roman"/>
          <w:color w:val="000000"/>
          <w:spacing w:val="0"/>
          <w:w w:val="100"/>
          <w:position w:val="0"/>
        </w:rPr>
        <w:t>13,340,000.00</w:t>
      </w:r>
      <w:r>
        <w:rPr>
          <w:color w:val="000000"/>
          <w:spacing w:val="0"/>
          <w:w w:val="100"/>
          <w:position w:val="0"/>
        </w:rPr>
        <w:t>元。同时使用资本公积金每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股，不使用未分配利润进行送股。 公司剩余未分配利润留待以后年度分配。</w:t>
      </w:r>
    </w:p>
    <w:p>
      <w:pPr>
        <w:pStyle w:val="Style2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公司近三年现金分红情况表</w:t>
      </w:r>
    </w:p>
    <w:p>
      <w:pPr>
        <w:pStyle w:val="Style26"/>
        <w:keepNext w:val="0"/>
        <w:keepLines w:val="0"/>
        <w:widowControl w:val="0"/>
        <w:shd w:val="clear" w:color="auto" w:fill="auto"/>
        <w:bidi w:val="0"/>
        <w:spacing w:before="0" w:after="80" w:line="240" w:lineRule="auto"/>
        <w:ind w:left="0" w:right="56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现金分红金额（含税）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分红年度合并报表中归属于 上市公司普通股股东的净利 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占合并报表中归属于上市公 司普通股股东的净利润的比 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67,791,239.78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60,107,528.99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22.19%</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44,769,501.53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26"/>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公司报告期内盈利且母公司未分配利润为正但未提出现金红利分配预案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240" w:line="240" w:lineRule="auto"/>
        <w:ind w:left="0" w:right="0" w:firstLine="0"/>
        <w:jc w:val="left"/>
      </w:pPr>
      <w:bookmarkStart w:id="173" w:name="bookmark173"/>
      <w:bookmarkStart w:id="174" w:name="bookmark174"/>
      <w:bookmarkStart w:id="175" w:name="bookmark175"/>
      <w:bookmarkStart w:id="176" w:name="bookmark176"/>
      <w:r>
        <w:rPr>
          <w:color w:val="000000"/>
          <w:spacing w:val="0"/>
          <w:w w:val="100"/>
          <w:position w:val="0"/>
          <w:sz w:val="24"/>
          <w:szCs w:val="24"/>
        </w:rPr>
        <w:t>六</w:t>
      </w:r>
      <w:bookmarkEnd w:id="175"/>
      <w:r>
        <w:rPr>
          <w:color w:val="000000"/>
          <w:spacing w:val="0"/>
          <w:w w:val="100"/>
          <w:position w:val="0"/>
          <w:sz w:val="24"/>
          <w:szCs w:val="24"/>
        </w:rPr>
        <w:t>、内幕信息知情人管理制度的建立和执行情况</w:t>
      </w:r>
      <w:bookmarkEnd w:id="173"/>
      <w:bookmarkEnd w:id="174"/>
      <w:bookmarkEnd w:id="176"/>
    </w:p>
    <w:p>
      <w:pPr>
        <w:pStyle w:val="Style26"/>
        <w:keepNext w:val="0"/>
        <w:keepLines w:val="0"/>
        <w:widowControl w:val="0"/>
        <w:shd w:val="clear" w:color="auto" w:fill="auto"/>
        <w:tabs>
          <w:tab w:pos="603" w:val="left"/>
        </w:tabs>
        <w:bidi w:val="0"/>
        <w:spacing w:before="0" w:after="0" w:line="311" w:lineRule="exact"/>
        <w:ind w:left="0" w:right="0" w:firstLine="0"/>
        <w:jc w:val="left"/>
      </w:pPr>
      <w:bookmarkStart w:id="177" w:name="bookmark177"/>
      <w:r>
        <w:rPr>
          <w:color w:val="000000"/>
          <w:spacing w:val="0"/>
          <w:w w:val="100"/>
          <w:position w:val="0"/>
        </w:rPr>
        <w:t>（</w:t>
      </w:r>
      <w:bookmarkEnd w:id="177"/>
      <w:r>
        <w:rPr>
          <w:color w:val="000000"/>
          <w:spacing w:val="0"/>
          <w:w w:val="100"/>
          <w:position w:val="0"/>
        </w:rPr>
        <w:t>一）</w:t>
        <w:tab/>
        <w:t>内幕知情人登记管理制度建立情况</w:t>
      </w:r>
    </w:p>
    <w:p>
      <w:pPr>
        <w:pStyle w:val="Style26"/>
        <w:keepNext w:val="0"/>
        <w:keepLines w:val="0"/>
        <w:widowControl w:val="0"/>
        <w:shd w:val="clear" w:color="auto" w:fill="auto"/>
        <w:bidi w:val="0"/>
        <w:spacing w:before="0" w:after="0" w:line="311" w:lineRule="exact"/>
        <w:ind w:left="0" w:right="0"/>
        <w:jc w:val="left"/>
      </w:pPr>
      <w:r>
        <w:rPr>
          <w:color w:val="000000"/>
          <w:spacing w:val="0"/>
          <w:w w:val="100"/>
          <w:position w:val="0"/>
        </w:rPr>
        <w:t>为规范公司内幕信息管理，加强保密工作维护披露的公开、公平、公正原则，保护广大投资者的合法权益，公司专门制 订了《内幕信息知情人管理制度》并经</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日召开的公司第一届董事会第九次临时会议审议通过。</w:t>
      </w:r>
    </w:p>
    <w:p>
      <w:pPr>
        <w:pStyle w:val="Style26"/>
        <w:keepNext w:val="0"/>
        <w:keepLines w:val="0"/>
        <w:widowControl w:val="0"/>
        <w:shd w:val="clear" w:color="auto" w:fill="auto"/>
        <w:tabs>
          <w:tab w:pos="603" w:val="left"/>
        </w:tabs>
        <w:bidi w:val="0"/>
        <w:spacing w:before="0" w:after="80" w:line="311" w:lineRule="exact"/>
        <w:ind w:left="0" w:right="0" w:firstLine="0"/>
        <w:jc w:val="left"/>
      </w:pPr>
      <w:bookmarkStart w:id="178" w:name="bookmark178"/>
      <w:r>
        <w:rPr>
          <w:color w:val="000000"/>
          <w:spacing w:val="0"/>
          <w:w w:val="100"/>
          <w:position w:val="0"/>
        </w:rPr>
        <w:t>（</w:t>
      </w:r>
      <w:bookmarkEnd w:id="178"/>
      <w:r>
        <w:rPr>
          <w:color w:val="000000"/>
          <w:spacing w:val="0"/>
          <w:w w:val="100"/>
          <w:position w:val="0"/>
        </w:rPr>
        <w:t>二）</w:t>
        <w:tab/>
        <w:t>内幕知情人登记管理制度执行情况</w:t>
      </w:r>
    </w:p>
    <w:p>
      <w:pPr>
        <w:pStyle w:val="Style26"/>
        <w:keepNext w:val="0"/>
        <w:keepLines w:val="0"/>
        <w:widowControl w:val="0"/>
        <w:shd w:val="clear" w:color="auto" w:fill="auto"/>
        <w:tabs>
          <w:tab w:pos="634" w:val="left"/>
        </w:tabs>
        <w:bidi w:val="0"/>
        <w:spacing w:before="0" w:after="0"/>
        <w:ind w:left="0" w:right="0"/>
        <w:jc w:val="left"/>
      </w:pPr>
      <w:bookmarkStart w:id="179" w:name="bookmark179"/>
      <w:r>
        <w:rPr>
          <w:rFonts w:ascii="Times New Roman" w:eastAsia="Times New Roman" w:hAnsi="Times New Roman" w:cs="Times New Roman"/>
          <w:color w:val="000000"/>
          <w:spacing w:val="0"/>
          <w:w w:val="100"/>
          <w:position w:val="0"/>
        </w:rPr>
        <w:t>1</w:t>
      </w:r>
      <w:bookmarkEnd w:id="179"/>
      <w:r>
        <w:rPr>
          <w:color w:val="000000"/>
          <w:spacing w:val="0"/>
          <w:w w:val="100"/>
          <w:position w:val="0"/>
        </w:rPr>
        <w:t>、</w:t>
        <w:tab/>
        <w:t>公司重大事项的信息保密工作</w:t>
      </w:r>
    </w:p>
    <w:p>
      <w:pPr>
        <w:pStyle w:val="Style26"/>
        <w:keepNext w:val="0"/>
        <w:keepLines w:val="0"/>
        <w:widowControl w:val="0"/>
        <w:shd w:val="clear" w:color="auto" w:fill="auto"/>
        <w:bidi w:val="0"/>
        <w:spacing w:before="0" w:after="80" w:line="311" w:lineRule="exact"/>
        <w:ind w:left="0" w:right="0" w:firstLine="380"/>
        <w:jc w:val="left"/>
      </w:pPr>
      <w:r>
        <w:rPr>
          <w:color w:val="000000"/>
          <w:spacing w:val="0"/>
          <w:w w:val="100"/>
          <w:position w:val="0"/>
        </w:rPr>
        <w:t>报告期内，公司严格执行内幕信息登记管理制度，严格规范信息传递流程，在定期报告披露期间和临时公告披露期间， 对未公开信息，公司证券事务部都会严格控制知情人范围并组织相关内幕知情人填写《内幕信息知情人登记表》，如实、完 整记录上述信息在公开前的所有内幕信息知情人名单，以及知情人知悉内幕信息的时间等。按照相关法规规定向深圳证券交 易所和证监局报送定期报告和临时报告相关资料的同时报备内幕信息知情人登记情况。</w:t>
      </w:r>
    </w:p>
    <w:p>
      <w:pPr>
        <w:pStyle w:val="Style26"/>
        <w:keepNext w:val="0"/>
        <w:keepLines w:val="0"/>
        <w:widowControl w:val="0"/>
        <w:shd w:val="clear" w:color="auto" w:fill="auto"/>
        <w:tabs>
          <w:tab w:pos="734" w:val="left"/>
        </w:tabs>
        <w:bidi w:val="0"/>
        <w:spacing w:before="0" w:after="0"/>
        <w:ind w:left="0" w:right="0" w:firstLine="380"/>
        <w:jc w:val="left"/>
      </w:pPr>
      <w:bookmarkStart w:id="180" w:name="bookmark180"/>
      <w:r>
        <w:rPr>
          <w:rFonts w:ascii="Times New Roman" w:eastAsia="Times New Roman" w:hAnsi="Times New Roman" w:cs="Times New Roman"/>
          <w:color w:val="000000"/>
          <w:spacing w:val="0"/>
          <w:w w:val="100"/>
          <w:position w:val="0"/>
        </w:rPr>
        <w:t>2</w:t>
      </w:r>
      <w:bookmarkEnd w:id="180"/>
      <w:r>
        <w:rPr>
          <w:color w:val="000000"/>
          <w:spacing w:val="0"/>
          <w:w w:val="100"/>
          <w:position w:val="0"/>
        </w:rPr>
        <w:t>、</w:t>
        <w:tab/>
        <w:t>内幕知情人在敏感期买卖本公司股票情况</w:t>
      </w:r>
    </w:p>
    <w:p>
      <w:pPr>
        <w:pStyle w:val="Style26"/>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报告期内，公司董事、监事和高管及其配偶、父母、子女等直系亲属未有在敏感期买卖公司股票的行为发生。</w:t>
      </w:r>
    </w:p>
    <w:p>
      <w:pPr>
        <w:pStyle w:val="Style26"/>
        <w:keepNext w:val="0"/>
        <w:keepLines w:val="0"/>
        <w:widowControl w:val="0"/>
        <w:shd w:val="clear" w:color="auto" w:fill="auto"/>
        <w:tabs>
          <w:tab w:pos="734" w:val="left"/>
        </w:tabs>
        <w:bidi w:val="0"/>
        <w:spacing w:before="0" w:after="0" w:line="311" w:lineRule="exact"/>
        <w:ind w:left="0" w:right="0" w:firstLine="380"/>
        <w:jc w:val="left"/>
      </w:pPr>
      <w:bookmarkStart w:id="181" w:name="bookmark181"/>
      <w:r>
        <w:rPr>
          <w:rFonts w:ascii="Times New Roman" w:eastAsia="Times New Roman" w:hAnsi="Times New Roman" w:cs="Times New Roman"/>
          <w:color w:val="000000"/>
          <w:spacing w:val="0"/>
          <w:w w:val="100"/>
          <w:position w:val="0"/>
        </w:rPr>
        <w:t>3</w:t>
      </w:r>
      <w:bookmarkEnd w:id="181"/>
      <w:r>
        <w:rPr>
          <w:color w:val="000000"/>
          <w:spacing w:val="0"/>
          <w:w w:val="100"/>
          <w:position w:val="0"/>
        </w:rPr>
        <w:t>、</w:t>
        <w:tab/>
        <w:t>对董事、监事、高级管理人员进行内幕信息相关法律培训</w:t>
      </w:r>
    </w:p>
    <w:p>
      <w:pPr>
        <w:pStyle w:val="Style26"/>
        <w:keepNext w:val="0"/>
        <w:keepLines w:val="0"/>
        <w:widowControl w:val="0"/>
        <w:shd w:val="clear" w:color="auto" w:fill="auto"/>
        <w:bidi w:val="0"/>
        <w:spacing w:before="0" w:after="80" w:line="311" w:lineRule="exact"/>
        <w:ind w:left="0" w:right="0" w:firstLine="380"/>
        <w:jc w:val="left"/>
      </w:pPr>
      <w:r>
        <w:rPr>
          <w:color w:val="000000"/>
          <w:spacing w:val="0"/>
          <w:w w:val="100"/>
          <w:position w:val="0"/>
        </w:rPr>
        <w:t>为了提高董事、监事、高级管理人员对内幕信息重要性的认识，公司证券事务部组织董监高及相关人员进行内部培训并 参加了证监局组织的内幕交易警示录的参观学习。</w:t>
      </w:r>
    </w:p>
    <w:p>
      <w:pPr>
        <w:pStyle w:val="Style26"/>
        <w:keepNext w:val="0"/>
        <w:keepLines w:val="0"/>
        <w:widowControl w:val="0"/>
        <w:shd w:val="clear" w:color="auto" w:fill="auto"/>
        <w:tabs>
          <w:tab w:pos="734" w:val="left"/>
        </w:tabs>
        <w:bidi w:val="0"/>
        <w:spacing w:before="0" w:after="0"/>
        <w:ind w:left="0" w:right="0" w:firstLine="380"/>
        <w:jc w:val="left"/>
      </w:pPr>
      <w:bookmarkStart w:id="182" w:name="bookmark182"/>
      <w:r>
        <w:rPr>
          <w:rFonts w:ascii="Times New Roman" w:eastAsia="Times New Roman" w:hAnsi="Times New Roman" w:cs="Times New Roman"/>
          <w:color w:val="000000"/>
          <w:spacing w:val="0"/>
          <w:w w:val="100"/>
          <w:position w:val="0"/>
        </w:rPr>
        <w:t>4</w:t>
      </w:r>
      <w:bookmarkEnd w:id="182"/>
      <w:r>
        <w:rPr>
          <w:color w:val="000000"/>
          <w:spacing w:val="0"/>
          <w:w w:val="100"/>
          <w:position w:val="0"/>
        </w:rPr>
        <w:t>、</w:t>
        <w:tab/>
        <w:t>公司对外部信息管理的落实情况</w:t>
      </w:r>
    </w:p>
    <w:p>
      <w:pPr>
        <w:pStyle w:val="Style26"/>
        <w:keepNext w:val="0"/>
        <w:keepLines w:val="0"/>
        <w:widowControl w:val="0"/>
        <w:shd w:val="clear" w:color="auto" w:fill="auto"/>
        <w:bidi w:val="0"/>
        <w:spacing w:before="0" w:after="80" w:line="311" w:lineRule="exact"/>
        <w:ind w:left="0" w:right="0" w:firstLine="380"/>
        <w:jc w:val="left"/>
      </w:pPr>
      <w:r>
        <w:rPr>
          <w:color w:val="000000"/>
          <w:spacing w:val="0"/>
          <w:w w:val="100"/>
          <w:position w:val="0"/>
        </w:rPr>
        <w:t>报告期内，公司未对控股股东、实际控制人、政府及其它外部单位提供未经披露的财务报表和其它内幕信息。</w:t>
      </w:r>
    </w:p>
    <w:p>
      <w:pPr>
        <w:pStyle w:val="Style26"/>
        <w:keepNext w:val="0"/>
        <w:keepLines w:val="0"/>
        <w:widowControl w:val="0"/>
        <w:shd w:val="clear" w:color="auto" w:fill="auto"/>
        <w:tabs>
          <w:tab w:pos="734" w:val="left"/>
        </w:tabs>
        <w:bidi w:val="0"/>
        <w:spacing w:before="0" w:after="0"/>
        <w:ind w:left="0" w:right="0" w:firstLine="380"/>
        <w:jc w:val="left"/>
      </w:pPr>
      <w:bookmarkStart w:id="183" w:name="bookmark183"/>
      <w:r>
        <w:rPr>
          <w:rFonts w:ascii="Times New Roman" w:eastAsia="Times New Roman" w:hAnsi="Times New Roman" w:cs="Times New Roman"/>
          <w:color w:val="000000"/>
          <w:spacing w:val="0"/>
          <w:w w:val="100"/>
          <w:position w:val="0"/>
        </w:rPr>
        <w:t>5</w:t>
      </w:r>
      <w:bookmarkEnd w:id="183"/>
      <w:r>
        <w:rPr>
          <w:color w:val="000000"/>
          <w:spacing w:val="0"/>
          <w:w w:val="100"/>
          <w:position w:val="0"/>
        </w:rPr>
        <w:t>、</w:t>
        <w:tab/>
        <w:t>公司对调研（采访）信息管理的落实情况</w:t>
      </w:r>
    </w:p>
    <w:p>
      <w:pPr>
        <w:pStyle w:val="Style26"/>
        <w:keepNext w:val="0"/>
        <w:keepLines w:val="0"/>
        <w:widowControl w:val="0"/>
        <w:shd w:val="clear" w:color="auto" w:fill="auto"/>
        <w:bidi w:val="0"/>
        <w:spacing w:before="0" w:after="80" w:line="311" w:lineRule="exact"/>
        <w:ind w:left="0" w:right="0" w:firstLine="380"/>
        <w:jc w:val="left"/>
      </w:pPr>
      <w:r>
        <w:rPr>
          <w:color w:val="000000"/>
          <w:spacing w:val="0"/>
          <w:w w:val="100"/>
          <w:position w:val="0"/>
        </w:rPr>
        <w:t>公司根据《深交所创业板上市公司信息披露指引》的规定，对来公司调研（或采访）的机构和人员均事先要求其签署《承 诺书》，并要求调研（或采访）的机构和人员在调研会议纪要上签字确认，以保证机构调研（或采访）人员能遵守相关规定 和公司相关信息按规定渠道披露。</w:t>
      </w:r>
    </w:p>
    <w:p>
      <w:pPr>
        <w:pStyle w:val="Style26"/>
        <w:keepNext w:val="0"/>
        <w:keepLines w:val="0"/>
        <w:widowControl w:val="0"/>
        <w:shd w:val="clear" w:color="auto" w:fill="auto"/>
        <w:tabs>
          <w:tab w:pos="734" w:val="left"/>
        </w:tabs>
        <w:bidi w:val="0"/>
        <w:spacing w:before="0" w:after="0"/>
        <w:ind w:left="0" w:right="0" w:firstLine="380"/>
        <w:jc w:val="left"/>
      </w:pPr>
      <w:bookmarkStart w:id="184" w:name="bookmark184"/>
      <w:r>
        <w:rPr>
          <w:rFonts w:ascii="Times New Roman" w:eastAsia="Times New Roman" w:hAnsi="Times New Roman" w:cs="Times New Roman"/>
          <w:color w:val="000000"/>
          <w:spacing w:val="0"/>
          <w:w w:val="100"/>
          <w:position w:val="0"/>
        </w:rPr>
        <w:t>6</w:t>
      </w:r>
      <w:bookmarkEnd w:id="184"/>
      <w:r>
        <w:rPr>
          <w:color w:val="000000"/>
          <w:spacing w:val="0"/>
          <w:w w:val="100"/>
          <w:position w:val="0"/>
        </w:rPr>
        <w:t>、</w:t>
        <w:tab/>
        <w:t>对内幕信息资料的管理情况</w:t>
      </w:r>
    </w:p>
    <w:p>
      <w:pPr>
        <w:pStyle w:val="Style26"/>
        <w:keepNext w:val="0"/>
        <w:keepLines w:val="0"/>
        <w:widowControl w:val="0"/>
        <w:shd w:val="clear" w:color="auto" w:fill="auto"/>
        <w:bidi w:val="0"/>
        <w:spacing w:before="0" w:after="0" w:line="311" w:lineRule="exact"/>
        <w:ind w:left="0" w:right="0" w:firstLine="380"/>
        <w:jc w:val="left"/>
      </w:pPr>
      <w:r>
        <w:rPr>
          <w:color w:val="000000"/>
          <w:spacing w:val="0"/>
          <w:w w:val="100"/>
          <w:position w:val="0"/>
        </w:rPr>
        <w:t>公司证券事务部门负责内幕信息管理，对内幕信息的使用进行登记、归档和备查，能够按照《内幕知情人登记管理制度》 严格控制知情人范围。特别是定期报告中的内幕知情人都按要求向深交所和监管局报备。</w:t>
      </w:r>
    </w:p>
    <w:p>
      <w:pPr>
        <w:pStyle w:val="Style26"/>
        <w:keepNext w:val="0"/>
        <w:keepLines w:val="0"/>
        <w:widowControl w:val="0"/>
        <w:shd w:val="clear" w:color="auto" w:fill="auto"/>
        <w:tabs>
          <w:tab w:pos="734" w:val="left"/>
        </w:tabs>
        <w:bidi w:val="0"/>
        <w:spacing w:before="0" w:after="0" w:line="311" w:lineRule="exact"/>
        <w:ind w:left="0" w:right="0" w:firstLine="380"/>
        <w:jc w:val="left"/>
      </w:pPr>
      <w:bookmarkStart w:id="185" w:name="bookmark185"/>
      <w:r>
        <w:rPr>
          <w:rFonts w:ascii="Times New Roman" w:eastAsia="Times New Roman" w:hAnsi="Times New Roman" w:cs="Times New Roman"/>
          <w:color w:val="000000"/>
          <w:spacing w:val="0"/>
          <w:w w:val="100"/>
          <w:position w:val="0"/>
        </w:rPr>
        <w:t>7</w:t>
      </w:r>
      <w:bookmarkEnd w:id="185"/>
      <w:r>
        <w:rPr>
          <w:color w:val="000000"/>
          <w:spacing w:val="0"/>
          <w:w w:val="100"/>
          <w:position w:val="0"/>
        </w:rPr>
        <w:t>、</w:t>
        <w:tab/>
        <w:t>报告期内，公司未发生受到监管部门查处和整改的情形。</w:t>
      </w:r>
    </w:p>
    <w:p>
      <w:pPr>
        <w:pStyle w:val="Style26"/>
        <w:keepNext w:val="0"/>
        <w:keepLines w:val="0"/>
        <w:widowControl w:val="0"/>
        <w:shd w:val="clear" w:color="auto" w:fill="auto"/>
        <w:tabs>
          <w:tab w:pos="734" w:val="left"/>
        </w:tabs>
        <w:bidi w:val="0"/>
        <w:spacing w:before="0" w:after="0" w:line="311" w:lineRule="exact"/>
        <w:ind w:left="0" w:right="0" w:firstLine="380"/>
        <w:jc w:val="left"/>
      </w:pPr>
      <w:bookmarkStart w:id="186" w:name="bookmark186"/>
      <w:r>
        <w:rPr>
          <w:rFonts w:ascii="Times New Roman" w:eastAsia="Times New Roman" w:hAnsi="Times New Roman" w:cs="Times New Roman"/>
          <w:color w:val="000000"/>
          <w:spacing w:val="0"/>
          <w:w w:val="100"/>
          <w:position w:val="0"/>
        </w:rPr>
        <w:t>8</w:t>
      </w:r>
      <w:bookmarkEnd w:id="186"/>
      <w:r>
        <w:rPr>
          <w:color w:val="000000"/>
          <w:spacing w:val="0"/>
          <w:w w:val="100"/>
          <w:position w:val="0"/>
        </w:rPr>
        <w:t>、</w:t>
        <w:tab/>
        <w:t>报告期内，公司不存在向大股东、实际控股人提供未公开信息等公司治理非规范情况。</w:t>
      </w:r>
    </w:p>
    <w:p>
      <w:pPr>
        <w:pStyle w:val="Style26"/>
        <w:keepNext w:val="0"/>
        <w:keepLines w:val="0"/>
        <w:widowControl w:val="0"/>
        <w:shd w:val="clear" w:color="auto" w:fill="auto"/>
        <w:tabs>
          <w:tab w:pos="603" w:val="left"/>
        </w:tabs>
        <w:bidi w:val="0"/>
        <w:spacing w:before="0" w:after="0" w:line="311" w:lineRule="exact"/>
        <w:ind w:left="0" w:right="0" w:firstLine="0"/>
        <w:jc w:val="left"/>
      </w:pPr>
      <w:bookmarkStart w:id="187" w:name="bookmark187"/>
      <w:r>
        <w:rPr>
          <w:color w:val="000000"/>
          <w:spacing w:val="0"/>
          <w:w w:val="100"/>
          <w:position w:val="0"/>
        </w:rPr>
        <w:t>（</w:t>
      </w:r>
      <w:bookmarkEnd w:id="187"/>
      <w:r>
        <w:rPr>
          <w:color w:val="000000"/>
          <w:spacing w:val="0"/>
          <w:w w:val="100"/>
          <w:position w:val="0"/>
        </w:rPr>
        <w:t>三）</w:t>
        <w:tab/>
        <w:t>报告期内，自查内幕信息知情人涉嫌内幕交易以及监管部门的查处和整改情况</w:t>
      </w:r>
    </w:p>
    <w:p>
      <w:pPr>
        <w:pStyle w:val="Style26"/>
        <w:keepNext w:val="0"/>
        <w:keepLines w:val="0"/>
        <w:widowControl w:val="0"/>
        <w:shd w:val="clear" w:color="auto" w:fill="auto"/>
        <w:bidi w:val="0"/>
        <w:spacing w:before="0" w:after="340" w:line="311" w:lineRule="exact"/>
        <w:ind w:left="0" w:right="0"/>
        <w:jc w:val="left"/>
      </w:pPr>
      <w:r>
        <w:rPr>
          <w:color w:val="000000"/>
          <w:spacing w:val="0"/>
          <w:w w:val="100"/>
          <w:position w:val="0"/>
        </w:rPr>
        <w:t>报告期内，公司董事、监事、高级管理人员及其他相关人员严格遵守内幕信息知情人管理制度，未发现有内幕信息知情</w:t>
        <w:br w:type="page"/>
      </w:r>
      <w:r>
        <w:rPr>
          <w:color w:val="000000"/>
          <w:spacing w:val="0"/>
          <w:w w:val="100"/>
          <w:position w:val="0"/>
        </w:rPr>
        <w:t>人利用内幕信息买卖公司股票的情况。报告期内，未发生因内幕信息知情人涉嫌内幕交易受到监管部门查处情况。</w:t>
      </w:r>
    </w:p>
    <w:p>
      <w:pPr>
        <w:pStyle w:val="Style24"/>
        <w:keepNext/>
        <w:keepLines/>
        <w:widowControl w:val="0"/>
        <w:shd w:val="clear" w:color="auto" w:fill="auto"/>
        <w:bidi w:val="0"/>
        <w:spacing w:before="0" w:after="34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sz w:val="24"/>
          <w:szCs w:val="24"/>
        </w:rPr>
        <w:t>七</w:t>
      </w:r>
      <w:bookmarkEnd w:id="190"/>
      <w:r>
        <w:rPr>
          <w:color w:val="000000"/>
          <w:spacing w:val="0"/>
          <w:w w:val="100"/>
          <w:position w:val="0"/>
          <w:sz w:val="24"/>
          <w:szCs w:val="24"/>
        </w:rPr>
        <w:t>、报告期内接待调研、沟通、采访等活动登记表</w:t>
      </w:r>
      <w:bookmarkEnd w:id="188"/>
      <w:bookmarkEnd w:id="189"/>
      <w:bookmarkEnd w:id="191"/>
    </w:p>
    <w:tbl>
      <w:tblPr>
        <w:tblOverlap w:val="never"/>
        <w:jc w:val="center"/>
        <w:tblLayout w:type="fixed"/>
      </w:tblPr>
      <w:tblGrid>
        <w:gridCol w:w="1502"/>
        <w:gridCol w:w="1493"/>
        <w:gridCol w:w="1498"/>
        <w:gridCol w:w="1498"/>
        <w:gridCol w:w="1498"/>
        <w:gridCol w:w="209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接待地点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接待对象类型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谈论的主要内容及提供的 资料</w:t>
            </w:r>
          </w:p>
        </w:tc>
      </w:tr>
      <w:tr>
        <w:trPr>
          <w:trHeight w:val="72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神舟国际酒店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883" w:val="left"/>
              </w:tabs>
              <w:bidi w:val="0"/>
              <w:spacing w:before="0" w:after="0" w:line="312" w:lineRule="exact"/>
              <w:ind w:left="0" w:right="0" w:firstLine="0"/>
              <w:jc w:val="both"/>
            </w:pPr>
            <w:r>
              <w:rPr>
                <w:color w:val="000000"/>
                <w:spacing w:val="0"/>
                <w:w w:val="100"/>
                <w:position w:val="0"/>
              </w:rPr>
              <w:t>华融证券国巨资 本中富财经民 族证券中泰融创 建信基金西部证 券西部证券 摩凌资管益民基 金中信建投英 大基金</w:t>
              <w:tab/>
              <w:t>华夏基</w:t>
            </w:r>
          </w:p>
          <w:p>
            <w:pPr>
              <w:pStyle w:val="Style2"/>
              <w:keepNext w:val="0"/>
              <w:keepLines w:val="0"/>
              <w:widowControl w:val="0"/>
              <w:shd w:val="clear" w:color="auto" w:fill="auto"/>
              <w:tabs>
                <w:tab w:pos="878" w:val="left"/>
              </w:tabs>
              <w:bidi w:val="0"/>
              <w:spacing w:before="0" w:after="0" w:line="312" w:lineRule="exact"/>
              <w:ind w:left="0" w:right="0" w:firstLine="0"/>
              <w:jc w:val="both"/>
            </w:pPr>
            <w:r>
              <w:rPr>
                <w:color w:val="000000"/>
                <w:spacing w:val="0"/>
                <w:w w:val="100"/>
                <w:position w:val="0"/>
              </w:rPr>
              <w:t>金长信基金中 富投资</w:t>
              <w:tab/>
              <w:t>海通证</w:t>
            </w:r>
          </w:p>
          <w:p>
            <w:pPr>
              <w:pStyle w:val="Style2"/>
              <w:keepNext w:val="0"/>
              <w:keepLines w:val="0"/>
              <w:widowControl w:val="0"/>
              <w:shd w:val="clear" w:color="auto" w:fill="auto"/>
              <w:tabs>
                <w:tab w:pos="1248" w:val="left"/>
              </w:tabs>
              <w:bidi w:val="0"/>
              <w:spacing w:before="0" w:after="0" w:line="312" w:lineRule="exact"/>
              <w:ind w:left="0" w:right="0" w:firstLine="0"/>
              <w:jc w:val="both"/>
            </w:pPr>
            <w:r>
              <w:rPr>
                <w:color w:val="000000"/>
                <w:spacing w:val="0"/>
                <w:w w:val="100"/>
                <w:position w:val="0"/>
              </w:rPr>
              <w:t>券国泰基金源 乘投资国金证 券中信证券</w:t>
              <w:tab/>
              <w:t>远</w:t>
            </w:r>
          </w:p>
          <w:p>
            <w:pPr>
              <w:pStyle w:val="Style2"/>
              <w:keepNext w:val="0"/>
              <w:keepLines w:val="0"/>
              <w:widowControl w:val="0"/>
              <w:shd w:val="clear" w:color="auto" w:fill="auto"/>
              <w:tabs>
                <w:tab w:pos="994" w:val="left"/>
              </w:tabs>
              <w:bidi w:val="0"/>
              <w:spacing w:before="0" w:after="0" w:line="312" w:lineRule="exact"/>
              <w:ind w:left="0" w:right="0" w:firstLine="0"/>
              <w:jc w:val="both"/>
            </w:pPr>
            <w:r>
              <w:rPr>
                <w:color w:val="000000"/>
                <w:spacing w:val="0"/>
                <w:w w:val="100"/>
                <w:position w:val="0"/>
              </w:rPr>
              <w:t>策投资</w:t>
              <w:tab/>
              <w:t>融通</w:t>
            </w:r>
          </w:p>
          <w:p>
            <w:pPr>
              <w:pStyle w:val="Style2"/>
              <w:keepNext w:val="0"/>
              <w:keepLines w:val="0"/>
              <w:widowControl w:val="0"/>
              <w:shd w:val="clear" w:color="auto" w:fill="auto"/>
              <w:tabs>
                <w:tab w:pos="1080" w:val="left"/>
              </w:tabs>
              <w:bidi w:val="0"/>
              <w:spacing w:before="0" w:after="0" w:line="312" w:lineRule="exact"/>
              <w:ind w:left="0" w:right="0" w:firstLine="0"/>
              <w:jc w:val="left"/>
            </w:pPr>
            <w:r>
              <w:rPr>
                <w:color w:val="000000"/>
                <w:spacing w:val="0"/>
                <w:w w:val="100"/>
                <w:position w:val="0"/>
              </w:rPr>
              <w:t>基金西部证券 瑞银证券海通证 券长城证券长 江证券华创证券 腾业控股华章德 远资管京福资 产鼎窿投资金 百镕投资</w:t>
              <w:tab/>
              <w:t>世诚</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公司的销售、收入、产品 研发等现状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公司的销售、竞争、发展、 市场</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长盛基金财通基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人员架构、收入构成及未 来规划</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海富通基金 光 大证券上海沃璀 港资本管理国海 证券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公司产品功能、棱镜门影</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响及未来规划</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申银万国久富投 资管理安保投资 管理亚洲有限公司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公司研发、人员、产品等 基本情况及棱镜门影响</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国泰君安国金证 券海富通乾道</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行业竞争对手和壁垒及棱 镜门影响</w:t>
            </w:r>
          </w:p>
        </w:tc>
      </w:tr>
    </w:tbl>
    <w:p>
      <w:pPr>
        <w:spacing w:lineRule="exact" w:line="1"/>
        <w:rPr>
          <w:sz w:val="2"/>
          <w:szCs w:val="2"/>
        </w:rPr>
      </w:pPr>
      <w:r>
        <w:br w:type="page"/>
      </w:r>
    </w:p>
    <w:tbl>
      <w:tblPr>
        <w:tblOverlap w:val="never"/>
        <w:jc w:val="center"/>
        <w:tblLayout w:type="fixed"/>
      </w:tblPr>
      <w:tblGrid>
        <w:gridCol w:w="1502"/>
        <w:gridCol w:w="1493"/>
        <w:gridCol w:w="1498"/>
        <w:gridCol w:w="1498"/>
        <w:gridCol w:w="1498"/>
        <w:gridCol w:w="2098"/>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资本中信建投</w:t>
            </w:r>
          </w:p>
        </w:tc>
        <w:tc>
          <w:tcPr>
            <w:tcBorders>
              <w:top w:val="single" w:sz="4"/>
              <w:left w:val="single" w:sz="4"/>
              <w:right w:val="single" w:sz="4"/>
            </w:tcBorders>
            <w:shd w:val="clear" w:color="auto" w:fill="FFFFFF"/>
            <w:vAlign w:val="top"/>
          </w:tcPr>
          <w:p>
            <w:pPr>
              <w:widowControl w:val="0"/>
              <w:rPr>
                <w:sz w:val="10"/>
                <w:szCs w:val="10"/>
              </w:rPr>
            </w:pPr>
          </w:p>
        </w:tc>
      </w:tr>
      <w:tr>
        <w:trPr>
          <w:trHeight w:val="50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第一创业证券 北京合泰联融投资 腾业资本 西部证券鑫正鹏 投资</w:t>
            </w:r>
          </w:p>
          <w:p>
            <w:pPr>
              <w:pStyle w:val="Style2"/>
              <w:keepNext w:val="0"/>
              <w:keepLines w:val="0"/>
              <w:widowControl w:val="0"/>
              <w:shd w:val="clear" w:color="auto" w:fill="auto"/>
              <w:tabs>
                <w:tab w:pos="547" w:val="left"/>
              </w:tabs>
              <w:bidi w:val="0"/>
              <w:spacing w:before="0" w:after="0" w:line="313" w:lineRule="exact"/>
              <w:ind w:left="0" w:right="0" w:firstLine="0"/>
              <w:jc w:val="both"/>
            </w:pPr>
            <w:r>
              <w:rPr>
                <w:color w:val="000000"/>
                <w:spacing w:val="0"/>
                <w:w w:val="100"/>
                <w:position w:val="0"/>
              </w:rPr>
              <w:t>国泰君安证券深 圳中正投资山 西证券华泰证 券</w:t>
              <w:tab/>
              <w:t>北京华章德</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远资产管理诺安 基金建信基金 北京鸿道投资 东方证券 深圳华强集团 中山证券 北京金百镕投资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公司半年报基本情况及未 来发展规划</w:t>
            </w:r>
          </w:p>
        </w:tc>
      </w:tr>
      <w:tr>
        <w:trPr>
          <w:trHeight w:val="6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1262" w:val="left"/>
              </w:tabs>
              <w:bidi w:val="0"/>
              <w:spacing w:before="0" w:after="0" w:line="313" w:lineRule="exact"/>
              <w:ind w:left="0" w:right="0" w:firstLine="0"/>
              <w:jc w:val="both"/>
            </w:pPr>
            <w:r>
              <w:rPr>
                <w:color w:val="000000"/>
                <w:spacing w:val="0"/>
                <w:w w:val="100"/>
                <w:position w:val="0"/>
              </w:rPr>
              <w:t>富国基金广发 证券益民基金 方正证券久富投 资新华基金东 方证券</w:t>
              <w:tab/>
              <w:t>南</w:t>
            </w:r>
          </w:p>
          <w:p>
            <w:pPr>
              <w:pStyle w:val="Style2"/>
              <w:keepNext w:val="0"/>
              <w:keepLines w:val="0"/>
              <w:widowControl w:val="0"/>
              <w:shd w:val="clear" w:color="auto" w:fill="auto"/>
              <w:tabs>
                <w:tab w:pos="437" w:val="left"/>
              </w:tabs>
              <w:bidi w:val="0"/>
              <w:spacing w:before="0" w:after="0" w:line="313" w:lineRule="exact"/>
              <w:ind w:left="0" w:right="0" w:firstLine="0"/>
              <w:jc w:val="both"/>
            </w:pPr>
            <w:r>
              <w:rPr>
                <w:color w:val="000000"/>
                <w:spacing w:val="0"/>
                <w:w w:val="100"/>
                <w:position w:val="0"/>
              </w:rPr>
              <w:t>方基金腾业资本 国海证券国泰君 安</w:t>
              <w:tab/>
              <w:t>东方基金</w:t>
            </w:r>
          </w:p>
          <w:p>
            <w:pPr>
              <w:pStyle w:val="Style2"/>
              <w:keepNext w:val="0"/>
              <w:keepLines w:val="0"/>
              <w:widowControl w:val="0"/>
              <w:shd w:val="clear" w:color="auto" w:fill="auto"/>
              <w:tabs>
                <w:tab w:pos="1267" w:val="left"/>
              </w:tabs>
              <w:bidi w:val="0"/>
              <w:spacing w:before="0" w:after="0" w:line="313" w:lineRule="exact"/>
              <w:ind w:left="0" w:right="0" w:firstLine="0"/>
              <w:jc w:val="both"/>
            </w:pPr>
            <w:r>
              <w:rPr>
                <w:color w:val="000000"/>
                <w:spacing w:val="0"/>
                <w:w w:val="100"/>
                <w:position w:val="0"/>
              </w:rPr>
              <w:t>中银基金中投 证券银河资管 广发基金长城证 券国都证券国 信证券</w:t>
              <w:tab/>
              <w:t>东</w:t>
            </w:r>
          </w:p>
          <w:p>
            <w:pPr>
              <w:pStyle w:val="Style2"/>
              <w:keepNext w:val="0"/>
              <w:keepLines w:val="0"/>
              <w:widowControl w:val="0"/>
              <w:shd w:val="clear" w:color="auto" w:fill="auto"/>
              <w:tabs>
                <w:tab w:pos="1008" w:val="left"/>
              </w:tabs>
              <w:bidi w:val="0"/>
              <w:spacing w:before="0" w:after="0" w:line="313" w:lineRule="exact"/>
              <w:ind w:left="0" w:right="0" w:firstLine="0"/>
              <w:jc w:val="both"/>
            </w:pPr>
            <w:r>
              <w:rPr>
                <w:color w:val="000000"/>
                <w:spacing w:val="0"/>
                <w:w w:val="100"/>
                <w:position w:val="0"/>
              </w:rPr>
              <w:t>辉投资天弘基金 丰汇投资玖歌投 资华商基业合 泰联融太和投资 通用投资中国证 券报</w:t>
              <w:tab/>
              <w:t>国网</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英大日信证券 东兴证券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both"/>
            </w:pPr>
            <w:r>
              <w:rPr>
                <w:color w:val="000000"/>
                <w:spacing w:val="0"/>
                <w:w w:val="100"/>
                <w:position w:val="0"/>
              </w:rPr>
              <w:t>马来西亚全资子公司及对 外投资基本情况</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民族证券鼎隆投 资天闻传媒国 泰君安万和赢佳 投资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对外投资基本情况及行业 内变化情况</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长江证券北京合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金甲防线</w:t>
            </w:r>
            <w:r>
              <w:rPr>
                <w:rFonts w:ascii="Times New Roman" w:eastAsia="Times New Roman" w:hAnsi="Times New Roman" w:cs="Times New Roman"/>
                <w:color w:val="000000"/>
                <w:spacing w:val="0"/>
                <w:w w:val="100"/>
                <w:position w:val="0"/>
              </w:rPr>
              <w:t>”</w:t>
            </w:r>
            <w:r>
              <w:rPr>
                <w:color w:val="000000"/>
                <w:spacing w:val="0"/>
                <w:w w:val="100"/>
                <w:position w:val="0"/>
              </w:rPr>
              <w:t>基本情况</w:t>
            </w:r>
          </w:p>
        </w:tc>
      </w:tr>
    </w:tbl>
    <w:p>
      <w:pPr>
        <w:spacing w:lineRule="exact" w:line="1"/>
        <w:rPr>
          <w:sz w:val="2"/>
          <w:szCs w:val="2"/>
        </w:rPr>
      </w:pPr>
      <w:r>
        <w:br w:type="page"/>
      </w:r>
    </w:p>
    <w:tbl>
      <w:tblPr>
        <w:tblOverlap w:val="never"/>
        <w:jc w:val="center"/>
        <w:tblLayout w:type="fixed"/>
      </w:tblPr>
      <w:tblGrid>
        <w:gridCol w:w="1502"/>
        <w:gridCol w:w="1493"/>
        <w:gridCol w:w="1498"/>
        <w:gridCol w:w="1498"/>
        <w:gridCol w:w="1498"/>
        <w:gridCol w:w="2098"/>
      </w:tblGrid>
      <w:tr>
        <w:trPr>
          <w:trHeight w:val="50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tabs>
                <w:tab w:pos="1066" w:val="left"/>
              </w:tabs>
              <w:bidi w:val="0"/>
              <w:spacing w:before="0" w:after="0" w:line="312" w:lineRule="exact"/>
              <w:ind w:left="0" w:right="0" w:firstLine="0"/>
              <w:jc w:val="left"/>
            </w:pPr>
            <w:r>
              <w:rPr>
                <w:color w:val="000000"/>
                <w:spacing w:val="0"/>
                <w:w w:val="100"/>
                <w:position w:val="0"/>
              </w:rPr>
              <w:t>泰联融投资中信 建投齐鲁证券 华商基金国泰 君安证券沈阳 森木投资</w:t>
              <w:tab/>
              <w:t>沣沅</w:t>
            </w:r>
          </w:p>
          <w:p>
            <w:pPr>
              <w:pStyle w:val="Style2"/>
              <w:keepNext w:val="0"/>
              <w:keepLines w:val="0"/>
              <w:widowControl w:val="0"/>
              <w:shd w:val="clear" w:color="auto" w:fill="auto"/>
              <w:tabs>
                <w:tab w:pos="1056" w:val="left"/>
              </w:tabs>
              <w:bidi w:val="0"/>
              <w:spacing w:before="0" w:after="0" w:line="312" w:lineRule="exact"/>
              <w:ind w:left="0" w:right="0" w:firstLine="0"/>
              <w:jc w:val="left"/>
            </w:pPr>
            <w:r>
              <w:rPr>
                <w:color w:val="000000"/>
                <w:spacing w:val="0"/>
                <w:w w:val="100"/>
                <w:position w:val="0"/>
              </w:rPr>
              <w:t>弘投资中金公司 中信建投</w:t>
              <w:tab/>
              <w:t>英</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大基金建信基 金银华基金 东方证券天风 证券远策投资 航天科工北京金 百镕投资光大证 券久富投资 民生加银基金 国海证券</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财通证券光大 证券浙商证券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金甲防线</w:t>
            </w:r>
            <w:r>
              <w:rPr>
                <w:rFonts w:ascii="Times New Roman" w:eastAsia="Times New Roman" w:hAnsi="Times New Roman" w:cs="Times New Roman"/>
                <w:color w:val="000000"/>
                <w:spacing w:val="0"/>
                <w:w w:val="100"/>
                <w:position w:val="0"/>
              </w:rPr>
              <w:t>”</w:t>
            </w:r>
            <w:r>
              <w:rPr>
                <w:color w:val="000000"/>
                <w:spacing w:val="0"/>
                <w:w w:val="100"/>
                <w:position w:val="0"/>
              </w:rPr>
              <w:t>基本情况及虚 拟化产品</w:t>
            </w:r>
          </w:p>
        </w:tc>
      </w:tr>
    </w:tbl>
    <w:p>
      <w:pPr>
        <w:sectPr>
          <w:footnotePr>
            <w:pos w:val="pageBottom"/>
            <w:numFmt w:val="decimal"/>
            <w:numRestart w:val="continuous"/>
          </w:footnotePr>
          <w:pgSz w:w="11900" w:h="16840"/>
          <w:pgMar w:top="1345" w:right="716" w:bottom="1451" w:left="951" w:header="0" w:footer="3" w:gutter="0"/>
          <w:cols w:space="720"/>
          <w:noEndnote/>
          <w:rtlGutter w:val="0"/>
          <w:docGrid w:linePitch="360"/>
        </w:sectPr>
      </w:pPr>
    </w:p>
    <w:p>
      <w:pPr>
        <w:pStyle w:val="Style13"/>
        <w:keepNext/>
        <w:keepLines/>
        <w:widowControl w:val="0"/>
        <w:shd w:val="clear" w:color="auto" w:fill="auto"/>
        <w:bidi w:val="0"/>
        <w:spacing w:before="520" w:after="540" w:line="240" w:lineRule="auto"/>
        <w:ind w:left="0" w:right="0" w:firstLine="0"/>
        <w:jc w:val="center"/>
      </w:pPr>
      <w:bookmarkStart w:id="192" w:name="bookmark192"/>
      <w:bookmarkStart w:id="193" w:name="bookmark193"/>
      <w:bookmarkStart w:id="194" w:name="bookmark194"/>
      <w:r>
        <w:rPr>
          <w:color w:val="000000"/>
          <w:spacing w:val="0"/>
          <w:w w:val="100"/>
          <w:position w:val="0"/>
        </w:rPr>
        <w:t>第五节重要事项</w:t>
      </w:r>
      <w:bookmarkEnd w:id="192"/>
      <w:bookmarkEnd w:id="193"/>
      <w:bookmarkEnd w:id="194"/>
    </w:p>
    <w:p>
      <w:pPr>
        <w:pStyle w:val="Style24"/>
        <w:keepNext/>
        <w:keepLines/>
        <w:widowControl w:val="0"/>
        <w:shd w:val="clear" w:color="auto" w:fill="auto"/>
        <w:tabs>
          <w:tab w:pos="522" w:val="left"/>
        </w:tabs>
        <w:bidi w:val="0"/>
        <w:spacing w:before="0" w:after="340" w:line="240" w:lineRule="auto"/>
        <w:ind w:left="0" w:right="0" w:firstLine="0"/>
        <w:jc w:val="left"/>
      </w:pPr>
      <w:bookmarkStart w:id="195" w:name="bookmark195"/>
      <w:bookmarkStart w:id="196" w:name="bookmark196"/>
      <w:bookmarkStart w:id="197" w:name="bookmark197"/>
      <w:bookmarkStart w:id="198" w:name="bookmark198"/>
      <w:r>
        <w:rPr>
          <w:color w:val="000000"/>
          <w:spacing w:val="0"/>
          <w:w w:val="100"/>
          <w:position w:val="0"/>
          <w:sz w:val="24"/>
          <w:szCs w:val="24"/>
        </w:rPr>
        <w:t>一</w:t>
      </w:r>
      <w:bookmarkEnd w:id="197"/>
      <w:r>
        <w:rPr>
          <w:color w:val="000000"/>
          <w:spacing w:val="0"/>
          <w:w w:val="100"/>
          <w:position w:val="0"/>
          <w:sz w:val="24"/>
          <w:szCs w:val="24"/>
        </w:rPr>
        <w:t>、</w:t>
        <w:tab/>
        <w:t>重大诉讼仲裁事项</w:t>
      </w:r>
      <w:bookmarkEnd w:id="195"/>
      <w:bookmarkEnd w:id="196"/>
      <w:bookmarkEnd w:id="198"/>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本年度公司无重大诉讼、仲裁事项。</w:t>
      </w:r>
    </w:p>
    <w:p>
      <w:pPr>
        <w:pStyle w:val="Style24"/>
        <w:keepNext/>
        <w:keepLines/>
        <w:widowControl w:val="0"/>
        <w:shd w:val="clear" w:color="auto" w:fill="auto"/>
        <w:tabs>
          <w:tab w:pos="522" w:val="left"/>
        </w:tabs>
        <w:bidi w:val="0"/>
        <w:spacing w:before="0" w:after="340" w:line="240" w:lineRule="auto"/>
        <w:ind w:left="0" w:right="0" w:firstLine="0"/>
        <w:jc w:val="left"/>
      </w:pPr>
      <w:bookmarkStart w:id="199" w:name="bookmark199"/>
      <w:bookmarkStart w:id="200" w:name="bookmark200"/>
      <w:bookmarkStart w:id="201" w:name="bookmark201"/>
      <w:bookmarkStart w:id="202" w:name="bookmark202"/>
      <w:r>
        <w:rPr>
          <w:color w:val="000000"/>
          <w:spacing w:val="0"/>
          <w:w w:val="100"/>
          <w:position w:val="0"/>
          <w:sz w:val="24"/>
          <w:szCs w:val="24"/>
        </w:rPr>
        <w:t>二</w:t>
      </w:r>
      <w:bookmarkEnd w:id="201"/>
      <w:r>
        <w:rPr>
          <w:color w:val="000000"/>
          <w:spacing w:val="0"/>
          <w:w w:val="100"/>
          <w:position w:val="0"/>
          <w:sz w:val="24"/>
          <w:szCs w:val="24"/>
        </w:rPr>
        <w:t>、</w:t>
        <w:tab/>
        <w:t>上市公司发生控股股东及其关联方非经营性占用资金情况</w:t>
      </w:r>
      <w:bookmarkEnd w:id="199"/>
      <w:bookmarkEnd w:id="200"/>
      <w:bookmarkEnd w:id="20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55"/>
        <w:gridCol w:w="960"/>
        <w:gridCol w:w="955"/>
        <w:gridCol w:w="960"/>
        <w:gridCol w:w="955"/>
        <w:gridCol w:w="960"/>
        <w:gridCol w:w="955"/>
        <w:gridCol w:w="960"/>
        <w:gridCol w:w="955"/>
        <w:gridCol w:w="970"/>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股东或关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联人名称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占用时间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报告期新增 占用金额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报告期偿还 总金额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预计偿还方 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预计偿还金 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预计偿还时 间（月份）</w:t>
            </w:r>
          </w:p>
        </w:tc>
      </w:tr>
      <w:tr>
        <w:trPr>
          <w:trHeight w:val="403"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gridSpan w:val="3"/>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期末合计值占期末净资产的比例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203" w:name="bookmark203"/>
      <w:bookmarkStart w:id="204" w:name="bookmark204"/>
      <w:bookmarkStart w:id="205" w:name="bookmark205"/>
      <w:bookmarkStart w:id="206" w:name="bookmark206"/>
      <w:r>
        <w:rPr>
          <w:color w:val="000000"/>
          <w:spacing w:val="0"/>
          <w:w w:val="100"/>
          <w:position w:val="0"/>
          <w:sz w:val="24"/>
          <w:szCs w:val="24"/>
        </w:rPr>
        <w:t>三</w:t>
      </w:r>
      <w:bookmarkEnd w:id="205"/>
      <w:r>
        <w:rPr>
          <w:color w:val="000000"/>
          <w:spacing w:val="0"/>
          <w:w w:val="100"/>
          <w:position w:val="0"/>
          <w:sz w:val="24"/>
          <w:szCs w:val="24"/>
        </w:rPr>
        <w:t>、破产重整相关事项</w:t>
      </w:r>
      <w:bookmarkEnd w:id="203"/>
      <w:bookmarkEnd w:id="204"/>
      <w:bookmarkEnd w:id="206"/>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破产重整相关事项临时报告披露网站查询</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临时公告披露索引</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sz w:val="24"/>
          <w:szCs w:val="24"/>
        </w:rPr>
        <w:t>四</w:t>
      </w:r>
      <w:bookmarkEnd w:id="209"/>
      <w:r>
        <w:rPr>
          <w:color w:val="000000"/>
          <w:spacing w:val="0"/>
          <w:w w:val="100"/>
          <w:position w:val="0"/>
          <w:sz w:val="24"/>
          <w:szCs w:val="24"/>
        </w:rPr>
        <w:t>、资产交易事项</w:t>
      </w:r>
      <w:bookmarkEnd w:id="207"/>
      <w:bookmarkEnd w:id="208"/>
      <w:bookmarkEnd w:id="210"/>
    </w:p>
    <w:p>
      <w:pPr>
        <w:pStyle w:val="Style30"/>
        <w:keepNext/>
        <w:keepLines/>
        <w:widowControl w:val="0"/>
        <w:shd w:val="clear" w:color="auto" w:fill="auto"/>
        <w:bidi w:val="0"/>
        <w:spacing w:before="0" w:after="340" w:line="240" w:lineRule="auto"/>
        <w:ind w:left="0" w:right="0" w:firstLine="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1</w:t>
      </w:r>
      <w:bookmarkEnd w:id="213"/>
      <w:r>
        <w:rPr>
          <w:color w:val="000000"/>
          <w:spacing w:val="0"/>
          <w:w w:val="100"/>
          <w:position w:val="0"/>
        </w:rPr>
        <w:t>、收购资产情况</w:t>
      </w:r>
      <w:bookmarkEnd w:id="211"/>
      <w:bookmarkEnd w:id="212"/>
      <w:bookmarkEnd w:id="214"/>
    </w:p>
    <w:tbl>
      <w:tblPr>
        <w:tblOverlap w:val="never"/>
        <w:jc w:val="center"/>
        <w:tblLayout w:type="fixed"/>
      </w:tblPr>
      <w:tblGrid>
        <w:gridCol w:w="869"/>
        <w:gridCol w:w="874"/>
        <w:gridCol w:w="869"/>
        <w:gridCol w:w="874"/>
        <w:gridCol w:w="864"/>
        <w:gridCol w:w="869"/>
        <w:gridCol w:w="874"/>
        <w:gridCol w:w="869"/>
        <w:gridCol w:w="874"/>
        <w:gridCol w:w="864"/>
        <w:gridCol w:w="883"/>
      </w:tblGrid>
      <w:tr>
        <w:trPr>
          <w:trHeight w:val="197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交易对方 或最终控 制方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被收购或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置入资产</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交易价格</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进展情况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322" w:lineRule="exact"/>
              <w:ind w:left="0" w:right="0" w:firstLine="0"/>
              <w:jc w:val="left"/>
            </w:pPr>
            <w:r>
              <w:rPr>
                <w:color w:val="000000"/>
                <w:spacing w:val="0"/>
                <w:w w:val="100"/>
                <w:position w:val="0"/>
              </w:rPr>
              <w:t>对公司经 营的影响</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307" w:lineRule="exact"/>
              <w:ind w:left="0" w:right="0" w:firstLine="0"/>
              <w:jc w:val="left"/>
            </w:pPr>
            <w:r>
              <w:rPr>
                <w:color w:val="000000"/>
                <w:spacing w:val="0"/>
                <w:w w:val="100"/>
                <w:position w:val="0"/>
              </w:rPr>
              <w:t>对公司损 益的影响</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该资产为 上市公司 贡献的净 利润占净 利润总额 的比率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是否为关 联交易</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与交易对 方的关联 关系（适用 关联交易 情形</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r>
    </w:tbl>
    <w:p>
      <w:pPr>
        <w:widowControl w:val="0"/>
        <w:spacing w:after="79" w:line="1" w:lineRule="exact"/>
      </w:pP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收购资产情况说明</w:t>
      </w:r>
    </w:p>
    <w:p>
      <w:pPr>
        <w:pStyle w:val="Style30"/>
        <w:keepNext/>
        <w:keepLines/>
        <w:widowControl w:val="0"/>
        <w:shd w:val="clear" w:color="auto" w:fill="auto"/>
        <w:bidi w:val="0"/>
        <w:spacing w:before="0" w:after="340" w:line="240" w:lineRule="auto"/>
        <w:ind w:left="0" w:right="0" w:firstLine="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2</w:t>
      </w:r>
      <w:bookmarkEnd w:id="217"/>
      <w:r>
        <w:rPr>
          <w:color w:val="000000"/>
          <w:spacing w:val="0"/>
          <w:w w:val="100"/>
          <w:position w:val="0"/>
        </w:rPr>
        <w:t>、出售资产情况</w:t>
      </w:r>
      <w:bookmarkEnd w:id="215"/>
      <w:bookmarkEnd w:id="216"/>
      <w:bookmarkEnd w:id="218"/>
    </w:p>
    <w:tbl>
      <w:tblPr>
        <w:tblOverlap w:val="never"/>
        <w:jc w:val="center"/>
        <w:tblLayout w:type="fixed"/>
      </w:tblPr>
      <w:tblGrid>
        <w:gridCol w:w="686"/>
        <w:gridCol w:w="682"/>
        <w:gridCol w:w="686"/>
        <w:gridCol w:w="682"/>
        <w:gridCol w:w="672"/>
        <w:gridCol w:w="696"/>
        <w:gridCol w:w="686"/>
        <w:gridCol w:w="682"/>
        <w:gridCol w:w="682"/>
        <w:gridCol w:w="672"/>
        <w:gridCol w:w="696"/>
        <w:gridCol w:w="686"/>
        <w:gridCol w:w="677"/>
        <w:gridCol w:w="696"/>
      </w:tblGrid>
      <w:tr>
        <w:trPr>
          <w:trHeight w:val="166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资产</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交易价 格（万 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本期初 起至出 售日该 资产为 上市公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出售对 公司的 影响 （注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资产出 售为上 市公司 贡献的 净利润</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资产出 售定价 原则</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是否为 关联交 易</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与交易 对方的 关联关 系（适 用关联</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所涉及 的资产 产权是 否已全 部过户</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所涉及 的债权 债务是 否已全 部转移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bl>
    <w:tbl>
      <w:tblPr>
        <w:tblOverlap w:val="never"/>
        <w:jc w:val="center"/>
        <w:tblLayout w:type="fixed"/>
      </w:tblPr>
      <w:tblGrid>
        <w:gridCol w:w="686"/>
        <w:gridCol w:w="682"/>
        <w:gridCol w:w="686"/>
        <w:gridCol w:w="682"/>
        <w:gridCol w:w="686"/>
        <w:gridCol w:w="682"/>
        <w:gridCol w:w="686"/>
        <w:gridCol w:w="682"/>
        <w:gridCol w:w="682"/>
        <w:gridCol w:w="686"/>
        <w:gridCol w:w="682"/>
        <w:gridCol w:w="686"/>
        <w:gridCol w:w="677"/>
        <w:gridCol w:w="696"/>
      </w:tblGrid>
      <w:tr>
        <w:trPr>
          <w:trHeight w:val="1315"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司贡献 的净利 润（万 元）</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310" w:lineRule="exact"/>
              <w:ind w:left="0" w:right="0" w:firstLine="0"/>
              <w:jc w:val="center"/>
            </w:pPr>
            <w:r>
              <w:rPr>
                <w:color w:val="000000"/>
                <w:spacing w:val="0"/>
                <w:w w:val="100"/>
                <w:position w:val="0"/>
              </w:rPr>
              <w:t>占净利 润总额 的比例</w:t>
            </w:r>
          </w:p>
          <w:p>
            <w:pPr>
              <w:pStyle w:val="Style2"/>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交易情</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出售资产情况说明</w:t>
      </w:r>
    </w:p>
    <w:p>
      <w:pPr>
        <w:pStyle w:val="Style30"/>
        <w:keepNext/>
        <w:keepLines/>
        <w:widowControl w:val="0"/>
        <w:shd w:val="clear" w:color="auto" w:fill="auto"/>
        <w:tabs>
          <w:tab w:pos="378" w:val="left"/>
        </w:tabs>
        <w:bidi w:val="0"/>
        <w:spacing w:before="0" w:line="326" w:lineRule="exact"/>
        <w:ind w:left="0" w:right="0" w:firstLine="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3</w:t>
      </w:r>
      <w:bookmarkEnd w:id="221"/>
      <w:r>
        <w:rPr>
          <w:color w:val="000000"/>
          <w:spacing w:val="0"/>
          <w:w w:val="100"/>
          <w:position w:val="0"/>
        </w:rPr>
        <w:t>、</w:t>
        <w:tab/>
        <w:t>企业合并情况</w:t>
      </w:r>
      <w:bookmarkEnd w:id="219"/>
      <w:bookmarkEnd w:id="220"/>
      <w:bookmarkEnd w:id="222"/>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line="326" w:lineRule="exact"/>
        <w:ind w:left="0" w:right="0" w:firstLine="0"/>
        <w:jc w:val="left"/>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4</w:t>
      </w:r>
      <w:bookmarkEnd w:id="225"/>
      <w:r>
        <w:rPr>
          <w:color w:val="000000"/>
          <w:spacing w:val="0"/>
          <w:w w:val="100"/>
          <w:position w:val="0"/>
        </w:rPr>
        <w:t>、</w:t>
        <w:tab/>
        <w:t>自资产重组报告书或收购出售资产公告刊登后，该事项的进展情况及对报告期经营成果与财务状况的 影响</w:t>
      </w:r>
      <w:bookmarkEnd w:id="223"/>
      <w:bookmarkEnd w:id="224"/>
      <w:bookmarkEnd w:id="226"/>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60" w:line="240" w:lineRule="auto"/>
        <w:ind w:left="0" w:right="0" w:firstLine="0"/>
        <w:jc w:val="left"/>
      </w:pPr>
      <w:bookmarkStart w:id="227" w:name="bookmark227"/>
      <w:bookmarkStart w:id="228" w:name="bookmark228"/>
      <w:bookmarkStart w:id="229" w:name="bookmark229"/>
      <w:bookmarkStart w:id="230" w:name="bookmark230"/>
      <w:r>
        <w:rPr>
          <w:color w:val="000000"/>
          <w:spacing w:val="0"/>
          <w:w w:val="100"/>
          <w:position w:val="0"/>
          <w:sz w:val="24"/>
          <w:szCs w:val="24"/>
        </w:rPr>
        <w:t>五</w:t>
      </w:r>
      <w:bookmarkEnd w:id="229"/>
      <w:r>
        <w:rPr>
          <w:color w:val="000000"/>
          <w:spacing w:val="0"/>
          <w:w w:val="100"/>
          <w:position w:val="0"/>
          <w:sz w:val="24"/>
          <w:szCs w:val="24"/>
        </w:rPr>
        <w:t>、公司股权激励的实施情况及其影响</w:t>
      </w:r>
      <w:bookmarkEnd w:id="227"/>
      <w:bookmarkEnd w:id="228"/>
      <w:bookmarkEnd w:id="230"/>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sz w:val="24"/>
          <w:szCs w:val="24"/>
        </w:rPr>
        <w:t>六</w:t>
      </w:r>
      <w:bookmarkEnd w:id="233"/>
      <w:r>
        <w:rPr>
          <w:color w:val="000000"/>
          <w:spacing w:val="0"/>
          <w:w w:val="100"/>
          <w:position w:val="0"/>
          <w:sz w:val="24"/>
          <w:szCs w:val="24"/>
        </w:rPr>
        <w:t>、重大关联交易</w:t>
      </w:r>
      <w:bookmarkEnd w:id="231"/>
      <w:bookmarkEnd w:id="232"/>
      <w:bookmarkEnd w:id="234"/>
    </w:p>
    <w:p>
      <w:pPr>
        <w:pStyle w:val="Style30"/>
        <w:keepNext/>
        <w:keepLines/>
        <w:widowControl w:val="0"/>
        <w:shd w:val="clear" w:color="auto" w:fill="auto"/>
        <w:bidi w:val="0"/>
        <w:spacing w:before="0" w:after="300" w:line="240" w:lineRule="auto"/>
        <w:ind w:left="0" w:right="0" w:firstLine="0"/>
        <w:jc w:val="left"/>
      </w:pPr>
      <w:bookmarkStart w:id="235" w:name="bookmark235"/>
      <w:bookmarkStart w:id="236" w:name="bookmark236"/>
      <w:bookmarkStart w:id="237" w:name="bookmark237"/>
      <w:bookmarkStart w:id="238" w:name="bookmark238"/>
      <w:r>
        <w:rPr>
          <w:rFonts w:ascii="Times New Roman" w:eastAsia="Times New Roman" w:hAnsi="Times New Roman" w:cs="Times New Roman"/>
          <w:color w:val="000000"/>
          <w:spacing w:val="0"/>
          <w:w w:val="100"/>
          <w:position w:val="0"/>
        </w:rPr>
        <w:t>1</w:t>
      </w:r>
      <w:bookmarkEnd w:id="237"/>
      <w:r>
        <w:rPr>
          <w:color w:val="000000"/>
          <w:spacing w:val="0"/>
          <w:w w:val="100"/>
          <w:position w:val="0"/>
        </w:rPr>
        <w:t>、与日常经营相关的关联交易</w:t>
      </w:r>
      <w:bookmarkEnd w:id="235"/>
      <w:bookmarkEnd w:id="236"/>
      <w:bookmarkEnd w:id="238"/>
    </w:p>
    <w:tbl>
      <w:tblPr>
        <w:tblOverlap w:val="never"/>
        <w:jc w:val="center"/>
        <w:tblLayout w:type="fixed"/>
      </w:tblPr>
      <w:tblGrid>
        <w:gridCol w:w="806"/>
        <w:gridCol w:w="797"/>
        <w:gridCol w:w="797"/>
        <w:gridCol w:w="797"/>
        <w:gridCol w:w="802"/>
        <w:gridCol w:w="797"/>
        <w:gridCol w:w="797"/>
        <w:gridCol w:w="802"/>
        <w:gridCol w:w="797"/>
        <w:gridCol w:w="797"/>
        <w:gridCol w:w="797"/>
        <w:gridCol w:w="802"/>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关联交易</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定价原则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关联交易 价格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关联交易 金额（万 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关联交易 结算方式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可获得的 同类交易 市价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13" w:hRule="exact"/>
        </w:trPr>
        <w:tc>
          <w:tcPr>
            <w:gridSpan w:val="4"/>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报告期内公司向关联方销售（采购）产品和提供（接受）劳务的情况</w:t>
      </w:r>
    </w:p>
    <w:tbl>
      <w:tblPr>
        <w:tblOverlap w:val="never"/>
        <w:jc w:val="center"/>
        <w:tblLayout w:type="fixed"/>
      </w:tblPr>
      <w:tblGrid>
        <w:gridCol w:w="2208"/>
        <w:gridCol w:w="1858"/>
        <w:gridCol w:w="1862"/>
        <w:gridCol w:w="1819"/>
        <w:gridCol w:w="183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向关联方销售产品和提供劳务</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向关联方采购产品和接受劳务</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交易金额（万元）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占同类交易金额的比例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交易金额（万元）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占同类交易金额的比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其中：报告期内公司向控股股东及其子公司销售产品或提供劳务的关联交易金额万元。</w:t>
      </w:r>
    </w:p>
    <w:p>
      <w:pPr>
        <w:pStyle w:val="Style30"/>
        <w:keepNext/>
        <w:keepLines/>
        <w:widowControl w:val="0"/>
        <w:shd w:val="clear" w:color="auto" w:fill="auto"/>
        <w:bidi w:val="0"/>
        <w:spacing w:before="0" w:after="300" w:line="240" w:lineRule="auto"/>
        <w:ind w:left="0" w:right="0" w:firstLine="0"/>
        <w:jc w:val="left"/>
      </w:pPr>
      <w:bookmarkStart w:id="239" w:name="bookmark239"/>
      <w:bookmarkStart w:id="240" w:name="bookmark240"/>
      <w:bookmarkStart w:id="241" w:name="bookmark241"/>
      <w:bookmarkStart w:id="242" w:name="bookmark242"/>
      <w:r>
        <w:rPr>
          <w:rFonts w:ascii="Times New Roman" w:eastAsia="Times New Roman" w:hAnsi="Times New Roman" w:cs="Times New Roman"/>
          <w:color w:val="000000"/>
          <w:spacing w:val="0"/>
          <w:w w:val="100"/>
          <w:position w:val="0"/>
        </w:rPr>
        <w:t>2</w:t>
      </w:r>
      <w:bookmarkEnd w:id="241"/>
      <w:r>
        <w:rPr>
          <w:color w:val="000000"/>
          <w:spacing w:val="0"/>
          <w:w w:val="100"/>
          <w:position w:val="0"/>
        </w:rPr>
        <w:t>、资产收购、出售发生的关联交易</w:t>
      </w:r>
      <w:bookmarkEnd w:id="239"/>
      <w:bookmarkEnd w:id="240"/>
      <w:bookmarkEnd w:id="242"/>
    </w:p>
    <w:tbl>
      <w:tblPr>
        <w:tblOverlap w:val="never"/>
        <w:jc w:val="center"/>
        <w:tblLayout w:type="fixed"/>
      </w:tblPr>
      <w:tblGrid>
        <w:gridCol w:w="744"/>
        <w:gridCol w:w="758"/>
        <w:gridCol w:w="734"/>
        <w:gridCol w:w="734"/>
        <w:gridCol w:w="744"/>
        <w:gridCol w:w="730"/>
        <w:gridCol w:w="734"/>
        <w:gridCol w:w="730"/>
        <w:gridCol w:w="734"/>
        <w:gridCol w:w="734"/>
        <w:gridCol w:w="744"/>
        <w:gridCol w:w="734"/>
        <w:gridCol w:w="725"/>
      </w:tblGrid>
      <w:tr>
        <w:trPr>
          <w:trHeight w:val="134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易类型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易内容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转让资 产的账 面价值 （万元）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转让资 产的评 估价值 （万元）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市场公 允价值 （万元）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转让价 格（万 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交易损 益（万</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披露索</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引</w:t>
            </w:r>
          </w:p>
        </w:tc>
      </w:tr>
    </w:tbl>
    <w:p>
      <w:pPr>
        <w:pStyle w:val="Style30"/>
        <w:keepNext/>
        <w:keepLines/>
        <w:widowControl w:val="0"/>
        <w:shd w:val="clear" w:color="auto" w:fill="auto"/>
        <w:bidi w:val="0"/>
        <w:spacing w:before="0" w:after="320" w:line="240" w:lineRule="auto"/>
        <w:ind w:left="0" w:right="0" w:firstLine="0"/>
        <w:jc w:val="left"/>
      </w:pPr>
      <w:bookmarkStart w:id="243" w:name="bookmark243"/>
      <w:bookmarkStart w:id="244" w:name="bookmark244"/>
      <w:bookmarkStart w:id="245" w:name="bookmark245"/>
      <w:bookmarkStart w:id="246" w:name="bookmark246"/>
      <w:r>
        <w:rPr>
          <w:rFonts w:ascii="Times New Roman" w:eastAsia="Times New Roman" w:hAnsi="Times New Roman" w:cs="Times New Roman"/>
          <w:color w:val="000000"/>
          <w:spacing w:val="0"/>
          <w:w w:val="100"/>
          <w:position w:val="0"/>
        </w:rPr>
        <w:t>3</w:t>
      </w:r>
      <w:bookmarkEnd w:id="245"/>
      <w:r>
        <w:rPr>
          <w:color w:val="000000"/>
          <w:spacing w:val="0"/>
          <w:w w:val="100"/>
          <w:position w:val="0"/>
        </w:rPr>
        <w:t>、共同对外投资的重大关联交易</w:t>
      </w:r>
      <w:bookmarkEnd w:id="243"/>
      <w:bookmarkEnd w:id="244"/>
      <w:bookmarkEnd w:id="246"/>
    </w:p>
    <w:tbl>
      <w:tblPr>
        <w:tblOverlap w:val="never"/>
        <w:jc w:val="center"/>
        <w:tblLayout w:type="fixed"/>
      </w:tblPr>
      <w:tblGrid>
        <w:gridCol w:w="1070"/>
        <w:gridCol w:w="1070"/>
        <w:gridCol w:w="1061"/>
        <w:gridCol w:w="1066"/>
        <w:gridCol w:w="1066"/>
        <w:gridCol w:w="1061"/>
        <w:gridCol w:w="1066"/>
        <w:gridCol w:w="1061"/>
        <w:gridCol w:w="1066"/>
      </w:tblGrid>
      <w:tr>
        <w:trPr>
          <w:trHeight w:val="134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共同投资方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被投资企业 的名称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被投资企业 的主营业务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的注册资本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被投资企业 的总资产（万</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被投资企业 的净资产（万</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被投资企业 的净利润（万</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元）</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的重大在建 项目的进展</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情况</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共同对外投资的重大关联交易情况说明</w:t>
      </w:r>
    </w:p>
    <w:p>
      <w:pPr>
        <w:pStyle w:val="Style30"/>
        <w:keepNext/>
        <w:keepLines/>
        <w:widowControl w:val="0"/>
        <w:shd w:val="clear" w:color="auto" w:fill="auto"/>
        <w:bidi w:val="0"/>
        <w:spacing w:before="0" w:after="380" w:line="240" w:lineRule="auto"/>
        <w:ind w:left="0" w:right="0" w:firstLine="0"/>
        <w:jc w:val="left"/>
      </w:pPr>
      <w:bookmarkStart w:id="247" w:name="bookmark247"/>
      <w:bookmarkStart w:id="248" w:name="bookmark248"/>
      <w:bookmarkStart w:id="249" w:name="bookmark249"/>
      <w:bookmarkStart w:id="250" w:name="bookmark250"/>
      <w:r>
        <w:rPr>
          <w:rFonts w:ascii="Times New Roman" w:eastAsia="Times New Roman" w:hAnsi="Times New Roman" w:cs="Times New Roman"/>
          <w:color w:val="000000"/>
          <w:spacing w:val="0"/>
          <w:w w:val="100"/>
          <w:position w:val="0"/>
        </w:rPr>
        <w:t>4</w:t>
      </w:r>
      <w:bookmarkEnd w:id="249"/>
      <w:r>
        <w:rPr>
          <w:color w:val="000000"/>
          <w:spacing w:val="0"/>
          <w:w w:val="100"/>
          <w:position w:val="0"/>
        </w:rPr>
        <w:t>、关联债权债务往来</w:t>
      </w:r>
      <w:bookmarkEnd w:id="247"/>
      <w:bookmarkEnd w:id="248"/>
      <w:bookmarkEnd w:id="250"/>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是否存在非经营性关联债权债务往来</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1742"/>
        <w:gridCol w:w="1118"/>
        <w:gridCol w:w="1118"/>
        <w:gridCol w:w="1118"/>
        <w:gridCol w:w="1123"/>
        <w:gridCol w:w="1114"/>
        <w:gridCol w:w="1118"/>
        <w:gridCol w:w="1133"/>
      </w:tblGrid>
      <w:tr>
        <w:trPr>
          <w:trHeight w:val="104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债权债务类 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是否存在非 经营性资金 占用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期初余额（万 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本期发生额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期末余额（万 元）</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251" w:name="bookmark251"/>
      <w:bookmarkStart w:id="252" w:name="bookmark252"/>
      <w:bookmarkStart w:id="253" w:name="bookmark253"/>
      <w:bookmarkStart w:id="254" w:name="bookmark254"/>
      <w:r>
        <w:rPr>
          <w:rFonts w:ascii="Times New Roman" w:eastAsia="Times New Roman" w:hAnsi="Times New Roman" w:cs="Times New Roman"/>
          <w:color w:val="000000"/>
          <w:spacing w:val="0"/>
          <w:w w:val="100"/>
          <w:position w:val="0"/>
        </w:rPr>
        <w:t>5</w:t>
      </w:r>
      <w:bookmarkEnd w:id="253"/>
      <w:r>
        <w:rPr>
          <w:color w:val="000000"/>
          <w:spacing w:val="0"/>
          <w:w w:val="100"/>
          <w:position w:val="0"/>
        </w:rPr>
        <w:t>、其他重大关联交易</w:t>
      </w:r>
      <w:bookmarkEnd w:id="251"/>
      <w:bookmarkEnd w:id="252"/>
      <w:bookmarkEnd w:id="254"/>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sz w:val="24"/>
          <w:szCs w:val="24"/>
        </w:rPr>
        <w:t>七</w:t>
      </w:r>
      <w:bookmarkEnd w:id="257"/>
      <w:r>
        <w:rPr>
          <w:color w:val="000000"/>
          <w:spacing w:val="0"/>
          <w:w w:val="100"/>
          <w:position w:val="0"/>
          <w:sz w:val="24"/>
          <w:szCs w:val="24"/>
        </w:rPr>
        <w:t>、重大合同及其履行情况</w:t>
      </w:r>
      <w:bookmarkEnd w:id="255"/>
      <w:bookmarkEnd w:id="256"/>
      <w:bookmarkEnd w:id="258"/>
    </w:p>
    <w:p>
      <w:pPr>
        <w:pStyle w:val="Style30"/>
        <w:keepNext/>
        <w:keepLines/>
        <w:widowControl w:val="0"/>
        <w:shd w:val="clear" w:color="auto" w:fill="auto"/>
        <w:bidi w:val="0"/>
        <w:spacing w:before="0" w:after="320" w:line="240" w:lineRule="auto"/>
        <w:ind w:left="0" w:right="0" w:firstLine="0"/>
        <w:jc w:val="left"/>
      </w:pPr>
      <w:bookmarkStart w:id="259" w:name="bookmark259"/>
      <w:bookmarkStart w:id="260" w:name="bookmark260"/>
      <w:bookmarkStart w:id="261" w:name="bookmark261"/>
      <w:bookmarkStart w:id="262" w:name="bookmark262"/>
      <w:r>
        <w:rPr>
          <w:rFonts w:ascii="Times New Roman" w:eastAsia="Times New Roman" w:hAnsi="Times New Roman" w:cs="Times New Roman"/>
          <w:color w:val="000000"/>
          <w:spacing w:val="0"/>
          <w:w w:val="100"/>
          <w:position w:val="0"/>
        </w:rPr>
        <w:t>1</w:t>
      </w:r>
      <w:bookmarkEnd w:id="261"/>
      <w:r>
        <w:rPr>
          <w:color w:val="000000"/>
          <w:spacing w:val="0"/>
          <w:w w:val="100"/>
          <w:position w:val="0"/>
        </w:rPr>
        <w:t>、托管、承包、租赁事项情况</w:t>
      </w:r>
      <w:bookmarkEnd w:id="259"/>
      <w:bookmarkEnd w:id="260"/>
      <w:bookmarkEnd w:id="262"/>
    </w:p>
    <w:p>
      <w:pPr>
        <w:pStyle w:val="Style37"/>
        <w:keepNext/>
        <w:keepLines/>
        <w:widowControl w:val="0"/>
        <w:shd w:val="clear" w:color="auto" w:fill="auto"/>
        <w:tabs>
          <w:tab w:pos="488" w:val="left"/>
        </w:tabs>
        <w:bidi w:val="0"/>
        <w:spacing w:before="0" w:after="240" w:line="240" w:lineRule="auto"/>
        <w:ind w:left="0" w:right="0" w:firstLine="0"/>
        <w:jc w:val="left"/>
      </w:pPr>
      <w:bookmarkStart w:id="263" w:name="bookmark263"/>
      <w:bookmarkStart w:id="264" w:name="bookmark264"/>
      <w:bookmarkStart w:id="265" w:name="bookmark265"/>
      <w:bookmarkStart w:id="266" w:name="bookmark266"/>
      <w:r>
        <w:rPr>
          <w:color w:val="000000"/>
          <w:spacing w:val="0"/>
          <w:w w:val="100"/>
          <w:position w:val="0"/>
        </w:rPr>
        <w:t>（</w:t>
      </w:r>
      <w:bookmarkEnd w:id="265"/>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263"/>
      <w:bookmarkEnd w:id="264"/>
      <w:bookmarkEnd w:id="266"/>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托管情况说明</w:t>
      </w:r>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380" w:line="346"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488" w:val="left"/>
        </w:tabs>
        <w:bidi w:val="0"/>
        <w:spacing w:before="0" w:after="240" w:line="240" w:lineRule="auto"/>
        <w:ind w:left="0" w:right="0" w:firstLine="0"/>
        <w:jc w:val="left"/>
      </w:pPr>
      <w:bookmarkStart w:id="267" w:name="bookmark267"/>
      <w:bookmarkStart w:id="268" w:name="bookmark268"/>
      <w:bookmarkStart w:id="269" w:name="bookmark269"/>
      <w:bookmarkStart w:id="270" w:name="bookmark270"/>
      <w:r>
        <w:rPr>
          <w:color w:val="000000"/>
          <w:spacing w:val="0"/>
          <w:w w:val="100"/>
          <w:position w:val="0"/>
        </w:rPr>
        <w:t>（</w:t>
      </w:r>
      <w:bookmarkEnd w:id="269"/>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267"/>
      <w:bookmarkEnd w:id="268"/>
      <w:bookmarkEnd w:id="270"/>
    </w:p>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承包情况说明</w:t>
      </w:r>
    </w:p>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280" w:line="350"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7"/>
        <w:keepNext/>
        <w:keepLines/>
        <w:widowControl w:val="0"/>
        <w:shd w:val="clear" w:color="auto" w:fill="auto"/>
        <w:bidi w:val="0"/>
        <w:spacing w:before="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rPr>
        <w:t>（</w:t>
      </w:r>
      <w:bookmarkEnd w:id="273"/>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271"/>
      <w:bookmarkEnd w:id="272"/>
      <w:bookmarkEnd w:id="274"/>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租赁情况说明</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275" w:name="bookmark275"/>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rPr>
        <w:t>2</w:t>
      </w:r>
      <w:bookmarkEnd w:id="277"/>
      <w:r>
        <w:rPr>
          <w:color w:val="000000"/>
          <w:spacing w:val="0"/>
          <w:w w:val="100"/>
          <w:position w:val="0"/>
        </w:rPr>
        <w:t>、担保情况</w:t>
      </w:r>
      <w:bookmarkEnd w:id="275"/>
      <w:bookmarkEnd w:id="276"/>
      <w:bookmarkEnd w:id="27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13"/>
        <w:gridCol w:w="936"/>
        <w:gridCol w:w="936"/>
        <w:gridCol w:w="1214"/>
        <w:gridCol w:w="1181"/>
        <w:gridCol w:w="1094"/>
        <w:gridCol w:w="1013"/>
        <w:gridCol w:w="802"/>
        <w:gridCol w:w="797"/>
      </w:tblGrid>
      <w:tr>
        <w:trPr>
          <w:trHeight w:val="408"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公司担保总额（即前两大项的合计）</w:t>
            </w:r>
          </w:p>
        </w:tc>
      </w:tr>
      <w:tr>
        <w:trPr>
          <w:trHeight w:val="413" w:hRule="exact"/>
        </w:trPr>
        <w:tc>
          <w:tcPr>
            <w:gridSpan w:val="9"/>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bl>
    <w:p>
      <w:pPr>
        <w:widowControl w:val="0"/>
        <w:spacing w:after="11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采用复合方式担保的具体情况说明</w:t>
      </w:r>
    </w:p>
    <w:p>
      <w:pPr>
        <w:pStyle w:val="Style30"/>
        <w:keepNext/>
        <w:keepLines/>
        <w:widowControl w:val="0"/>
        <w:shd w:val="clear" w:color="auto" w:fill="auto"/>
        <w:bidi w:val="0"/>
        <w:spacing w:before="0" w:line="240" w:lineRule="auto"/>
        <w:ind w:left="0" w:right="0" w:firstLine="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3</w:t>
      </w:r>
      <w:bookmarkEnd w:id="281"/>
      <w:r>
        <w:rPr>
          <w:color w:val="000000"/>
          <w:spacing w:val="0"/>
          <w:w w:val="100"/>
          <w:position w:val="0"/>
        </w:rPr>
        <w:t>、委托理财、衍生品投资和委托贷款情况</w:t>
      </w:r>
      <w:bookmarkEnd w:id="279"/>
      <w:bookmarkEnd w:id="280"/>
      <w:bookmarkEnd w:id="282"/>
    </w:p>
    <w:p>
      <w:pPr>
        <w:pStyle w:val="Style37"/>
        <w:keepNext/>
        <w:keepLines/>
        <w:widowControl w:val="0"/>
        <w:shd w:val="clear" w:color="auto" w:fill="auto"/>
        <w:bidi w:val="0"/>
        <w:spacing w:before="0" w:line="240" w:lineRule="auto"/>
        <w:ind w:left="0" w:right="0" w:firstLine="140"/>
        <w:jc w:val="left"/>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w:t>
      </w:r>
      <w:bookmarkEnd w:id="285"/>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283"/>
      <w:bookmarkEnd w:id="284"/>
      <w:bookmarkEnd w:id="28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39"/>
        <w:gridCol w:w="739"/>
        <w:gridCol w:w="739"/>
        <w:gridCol w:w="768"/>
        <w:gridCol w:w="734"/>
        <w:gridCol w:w="739"/>
        <w:gridCol w:w="734"/>
        <w:gridCol w:w="739"/>
        <w:gridCol w:w="730"/>
        <w:gridCol w:w="739"/>
        <w:gridCol w:w="734"/>
        <w:gridCol w:w="734"/>
        <w:gridCol w:w="710"/>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受托人 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 联交易</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委托理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起始日 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终止日 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报酬确 定方式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本期实 际收回 本金金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是否经 过规定 程序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计提减 值准备 金额（如</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260" w:firstLine="0"/>
              <w:jc w:val="right"/>
            </w:pPr>
            <w:r>
              <w:rPr>
                <w:color w:val="000000"/>
                <w:spacing w:val="0"/>
                <w:w w:val="100"/>
                <w:position w:val="0"/>
              </w:rPr>
              <w:t>预计收</w:t>
            </w:r>
          </w:p>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u w:val="single"/>
              </w:rPr>
              <w:t>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实际损 益金额</w:t>
            </w:r>
          </w:p>
        </w:tc>
      </w:tr>
      <w:tr>
        <w:trPr>
          <w:trHeight w:val="403"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逾期未收回的本金和收益累计金额</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审议委托理财的董事会决议披露日期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r>
              <w:rPr>
                <w:color w:val="000000"/>
                <w:spacing w:val="0"/>
                <w:w w:val="100"/>
                <w:position w:val="0"/>
              </w:rPr>
              <w:t>）</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gridSpan w:val="4"/>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审议委托理财的股东大会决议披露日 期（如有</w:t>
            </w:r>
            <w:r>
              <w:rPr>
                <w:color w:val="000000"/>
                <w:spacing w:val="0"/>
                <w:w w:val="100"/>
                <w:position w:val="0"/>
              </w:rPr>
              <w:t>）</w:t>
            </w:r>
          </w:p>
        </w:tc>
        <w:tc>
          <w:tcPr>
            <w:gridSpan w:val="9"/>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0"/>
        <w:jc w:val="left"/>
      </w:pPr>
      <w:bookmarkStart w:id="287" w:name="bookmark287"/>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rPr>
        <w:t>（</w:t>
      </w:r>
      <w:bookmarkEnd w:id="289"/>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287"/>
      <w:bookmarkEnd w:id="288"/>
      <w:bookmarkEnd w:id="29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97"/>
        <w:gridCol w:w="802"/>
        <w:gridCol w:w="792"/>
        <w:gridCol w:w="802"/>
        <w:gridCol w:w="806"/>
        <w:gridCol w:w="797"/>
        <w:gridCol w:w="797"/>
        <w:gridCol w:w="802"/>
        <w:gridCol w:w="797"/>
        <w:gridCol w:w="797"/>
        <w:gridCol w:w="797"/>
        <w:gridCol w:w="802"/>
      </w:tblGrid>
      <w:tr>
        <w:trPr>
          <w:trHeight w:val="166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衍生品投 资操作方 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衍生品投 资类型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衍生品投 资初始投 资金额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期初投资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期末投资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期末投资 金额占公 司报告期 末净资产 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报告期实 际损益金</w:t>
            </w:r>
          </w:p>
          <w:p>
            <w:pPr>
              <w:pStyle w:val="Style2"/>
              <w:keepNext w:val="0"/>
              <w:keepLines w:val="0"/>
              <w:widowControl w:val="0"/>
              <w:shd w:val="clear" w:color="auto" w:fill="auto"/>
              <w:bidi w:val="0"/>
              <w:spacing w:before="0" w:after="0" w:line="302" w:lineRule="exact"/>
              <w:ind w:left="0" w:right="0"/>
              <w:jc w:val="left"/>
            </w:pPr>
            <w:r>
              <w:rPr>
                <w:color w:val="000000"/>
                <w:spacing w:val="0"/>
                <w:w w:val="100"/>
                <w:position w:val="0"/>
              </w:rPr>
              <w:t>额</w:t>
            </w:r>
          </w:p>
        </w:tc>
      </w:tr>
      <w:tr>
        <w:trPr>
          <w:trHeight w:val="398"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衍生品投资资金来源</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审议衍生品投资的董事会决议披露日期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r>
              <w:rPr>
                <w:color w:val="000000"/>
                <w:spacing w:val="0"/>
                <w:w w:val="100"/>
                <w:position w:val="0"/>
              </w:rPr>
              <w:t>）</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4"/>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审议衍生品投资的股东大会决议披露日 期（如有</w:t>
            </w:r>
            <w:r>
              <w:rPr>
                <w:color w:val="000000"/>
                <w:spacing w:val="0"/>
                <w:w w:val="100"/>
                <w:position w:val="0"/>
              </w:rPr>
              <w:t>）</w:t>
            </w: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291" w:name="bookmark291"/>
      <w:bookmarkStart w:id="292" w:name="bookmark292"/>
      <w:bookmarkStart w:id="293" w:name="bookmark293"/>
      <w:bookmarkStart w:id="294" w:name="bookmark294"/>
      <w:r>
        <w:rPr>
          <w:rFonts w:ascii="Times New Roman" w:eastAsia="Times New Roman" w:hAnsi="Times New Roman" w:cs="Times New Roman"/>
          <w:color w:val="000000"/>
          <w:spacing w:val="0"/>
          <w:w w:val="100"/>
          <w:position w:val="0"/>
        </w:rPr>
        <w:t>（</w:t>
      </w:r>
      <w:bookmarkEnd w:id="293"/>
      <w:r>
        <w:rPr>
          <w:rFonts w:ascii="Times New Roman" w:eastAsia="Times New Roman" w:hAnsi="Times New Roman" w:cs="Times New Roman"/>
          <w:color w:val="000000"/>
          <w:spacing w:val="0"/>
          <w:w w:val="100"/>
          <w:position w:val="0"/>
        </w:rPr>
        <w:t>3</w:t>
      </w:r>
      <w:r>
        <w:rPr>
          <w:color w:val="000000"/>
          <w:spacing w:val="0"/>
          <w:w w:val="100"/>
          <w:position w:val="0"/>
        </w:rPr>
        <w:t>）委托贷款情况</w:t>
      </w:r>
      <w:bookmarkEnd w:id="291"/>
      <w:bookmarkEnd w:id="292"/>
      <w:bookmarkEnd w:id="29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061"/>
        <w:gridCol w:w="878"/>
        <w:gridCol w:w="883"/>
        <w:gridCol w:w="878"/>
        <w:gridCol w:w="1435"/>
        <w:gridCol w:w="145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贷款对象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是否关联</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贷款金额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贷款利率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担保人或抵押物</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贷款对象资金用 途</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审议委托贷款的董事会决议披露日期（如有</w:t>
            </w:r>
            <w:r>
              <w:rPr>
                <w:color w:val="000000"/>
                <w:spacing w:val="0"/>
                <w:w w:val="100"/>
                <w:position w:val="0"/>
              </w:rPr>
              <w:t>）</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审议委托贷款的股东大会决议披露日期（如有</w:t>
            </w:r>
            <w:r>
              <w:rPr>
                <w:color w:val="000000"/>
                <w:spacing w:val="0"/>
                <w:w w:val="100"/>
                <w:position w:val="0"/>
              </w:rPr>
              <w:t>）</w:t>
            </w:r>
          </w:p>
        </w:tc>
        <w:tc>
          <w:tcPr>
            <w:gridSpan w:val="5"/>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295" w:name="bookmark295"/>
      <w:bookmarkStart w:id="296" w:name="bookmark296"/>
      <w:bookmarkStart w:id="297" w:name="bookmark297"/>
      <w:bookmarkStart w:id="298" w:name="bookmark298"/>
      <w:r>
        <w:rPr>
          <w:rFonts w:ascii="Times New Roman" w:eastAsia="Times New Roman" w:hAnsi="Times New Roman" w:cs="Times New Roman"/>
          <w:color w:val="000000"/>
          <w:spacing w:val="0"/>
          <w:w w:val="100"/>
          <w:position w:val="0"/>
        </w:rPr>
        <w:t>4</w:t>
      </w:r>
      <w:bookmarkEnd w:id="297"/>
      <w:r>
        <w:rPr>
          <w:color w:val="000000"/>
          <w:spacing w:val="0"/>
          <w:w w:val="100"/>
          <w:position w:val="0"/>
        </w:rPr>
        <w:t>、其他重大合同</w:t>
      </w:r>
      <w:bookmarkEnd w:id="295"/>
      <w:bookmarkEnd w:id="296"/>
      <w:bookmarkEnd w:id="298"/>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20" w:line="240" w:lineRule="auto"/>
        <w:ind w:left="0" w:right="0" w:firstLine="0"/>
        <w:jc w:val="left"/>
      </w:pPr>
      <w:bookmarkStart w:id="299" w:name="bookmark299"/>
      <w:bookmarkStart w:id="300" w:name="bookmark300"/>
      <w:bookmarkStart w:id="301" w:name="bookmark301"/>
      <w:bookmarkStart w:id="302" w:name="bookmark302"/>
      <w:r>
        <w:rPr>
          <w:color w:val="000000"/>
          <w:spacing w:val="0"/>
          <w:w w:val="100"/>
          <w:position w:val="0"/>
          <w:sz w:val="24"/>
          <w:szCs w:val="24"/>
        </w:rPr>
        <w:t>八</w:t>
      </w:r>
      <w:bookmarkEnd w:id="301"/>
      <w:r>
        <w:rPr>
          <w:color w:val="000000"/>
          <w:spacing w:val="0"/>
          <w:w w:val="100"/>
          <w:position w:val="0"/>
          <w:sz w:val="24"/>
          <w:szCs w:val="24"/>
        </w:rPr>
        <w:t>、承诺事项履行情况</w:t>
      </w:r>
      <w:bookmarkEnd w:id="299"/>
      <w:bookmarkEnd w:id="300"/>
      <w:bookmarkEnd w:id="302"/>
    </w:p>
    <w:p>
      <w:pPr>
        <w:pStyle w:val="Style30"/>
        <w:keepNext/>
        <w:keepLines/>
        <w:widowControl w:val="0"/>
        <w:shd w:val="clear" w:color="auto" w:fill="auto"/>
        <w:bidi w:val="0"/>
        <w:spacing w:before="0" w:after="320" w:line="240" w:lineRule="auto"/>
        <w:ind w:left="0" w:right="0" w:firstLine="0"/>
        <w:jc w:val="left"/>
      </w:pPr>
      <w:bookmarkStart w:id="303" w:name="bookmark303"/>
      <w:bookmarkStart w:id="304" w:name="bookmark304"/>
      <w:bookmarkStart w:id="305" w:name="bookmark305"/>
      <w:bookmarkStart w:id="306" w:name="bookmark306"/>
      <w:r>
        <w:rPr>
          <w:rFonts w:ascii="Times New Roman" w:eastAsia="Times New Roman" w:hAnsi="Times New Roman" w:cs="Times New Roman"/>
          <w:color w:val="000000"/>
          <w:spacing w:val="0"/>
          <w:w w:val="100"/>
          <w:position w:val="0"/>
        </w:rPr>
        <w:t>1</w:t>
      </w:r>
      <w:bookmarkEnd w:id="305"/>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303"/>
      <w:bookmarkEnd w:id="304"/>
      <w:bookmarkEnd w:id="306"/>
    </w:p>
    <w:tbl>
      <w:tblPr>
        <w:tblOverlap w:val="never"/>
        <w:jc w:val="center"/>
        <w:tblLayout w:type="fixed"/>
      </w:tblPr>
      <w:tblGrid>
        <w:gridCol w:w="3197"/>
        <w:gridCol w:w="1282"/>
        <w:gridCol w:w="1272"/>
        <w:gridCol w:w="1277"/>
        <w:gridCol w:w="1282"/>
        <w:gridCol w:w="127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收购报告书或权益变动报告书中所作承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公司实际控制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人林皓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自公司股票上 市之日起三十 六个月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自公司股票上 市之日起三十 六个月内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履行承诺</w:t>
            </w:r>
          </w:p>
        </w:tc>
      </w:tr>
    </w:tbl>
    <w:p>
      <w:pPr>
        <w:spacing w:lineRule="exact" w:line="1"/>
        <w:rPr>
          <w:sz w:val="2"/>
          <w:szCs w:val="2"/>
        </w:rPr>
      </w:pPr>
      <w:r>
        <w:br w:type="page"/>
      </w:r>
    </w:p>
    <w:tbl>
      <w:tblPr>
        <w:tblOverlap w:val="never"/>
        <w:jc w:val="center"/>
        <w:tblLayout w:type="fixed"/>
      </w:tblPr>
      <w:tblGrid>
        <w:gridCol w:w="3202"/>
        <w:gridCol w:w="1277"/>
        <w:gridCol w:w="1272"/>
        <w:gridCol w:w="1277"/>
        <w:gridCol w:w="1282"/>
        <w:gridCol w:w="1277"/>
      </w:tblGrid>
      <w:tr>
        <w:trPr>
          <w:trHeight w:val="2904"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公司法人股东 天越创投、华睿 创投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自公司股票上 市之日起十二 个月内，不转让 或者委托他人 管理其直接或 间接持有的公 司股份，也不由 公司回购其持 有的公司股份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自公司股票上 市之日起十二 个月内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履行承诺</w:t>
            </w:r>
          </w:p>
        </w:tc>
      </w:tr>
      <w:tr>
        <w:trPr>
          <w:trHeight w:val="3835"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公司自然人股 东王晓峰、杨 杰、高曦、尹子 健、马承栋、杨 维、哈连琴、王 夏娟、姜涛、吴 振芳、何悦、李 涛、张伶敏、王 峰、程志远、姚 翔、刘兴安、李 敬勋、毕永东、 陈华治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自公司股票上 市之日起三十 六个月内，不转 让或者委托他 人管理其直接 或间接持有的 公司股份，也不 由公司回购其 持有的公司股 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自公司股票上 市之日起三十 六个月内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履行承诺</w:t>
            </w:r>
          </w:p>
        </w:tc>
      </w:tr>
      <w:tr>
        <w:trPr>
          <w:trHeight w:val="2899"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公司自然人股 东檀霞、宗佩 民、吴荣、冯惠 芬、孙燕琪、冯 巍浩、苑惠、陈 卫华、韩永毅、 胡安政、侯元彬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自公司股票上 市之日起十二 个月内，不转让 或者委托他人 管理其直接或 间接持有的公 司股份，也不由 公司回购其持 有的公司股份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自公司股票上 市之日起十二 个月内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履行承诺</w:t>
            </w:r>
          </w:p>
        </w:tc>
      </w:tr>
      <w:tr>
        <w:trPr>
          <w:trHeight w:val="4114"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公司董事、监 事、高级管理人 员林皓、杨杰、 高曦、尹子健、 吴荣、马承栋、 杨维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在任职期间，每 年转让的公司 股份不超过其 持有公司股份 总数的百分之 二十五；离职后 半年内，不转让 其持有的公司 股份；在首次公 开发行股票上 市之日起六个 月内申报离职 的，自申报离职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履行承诺</w:t>
            </w:r>
          </w:p>
        </w:tc>
      </w:tr>
    </w:tbl>
    <w:p>
      <w:pPr>
        <w:spacing w:lineRule="exact" w:line="1"/>
        <w:rPr>
          <w:sz w:val="2"/>
          <w:szCs w:val="2"/>
        </w:rPr>
      </w:pPr>
      <w:r>
        <w:br w:type="page"/>
      </w:r>
    </w:p>
    <w:tbl>
      <w:tblPr>
        <w:tblOverlap w:val="never"/>
        <w:jc w:val="center"/>
        <w:tblLayout w:type="fixed"/>
      </w:tblPr>
      <w:tblGrid>
        <w:gridCol w:w="3202"/>
        <w:gridCol w:w="1277"/>
        <w:gridCol w:w="1272"/>
        <w:gridCol w:w="1277"/>
        <w:gridCol w:w="1282"/>
        <w:gridCol w:w="1277"/>
      </w:tblGrid>
      <w:tr>
        <w:trPr>
          <w:trHeight w:val="4738"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之日起十八个 月内不转让其 直接或者间接 持有的公司股 份；在首次公开 发行股票上市 之日起第七个 月至第十二个 月之间申报离 职的，自申报离 职之日起十二 个月内不转让 其直接或者间 接持有的公司 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06"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在王晓娜女士 任职期间，其每 年转让的股份 公司股份不超 过其所持有股 份公司股份总 数的百分之二 十五；在王晓娜 女士离职后半 年内，其不转让 直接或者间接 持有的公司股 份；如王晓娜女 士在首次公开 发行股票上市 之日起六个月 内申报离职的， 自王晓娜女士 申报离职之日 起十八个月内 其不转让直接 或者间接持有 的公司股份；如 王晓娜女士在 首次公开发行 股票上市之日 起第七个月至 第十二个月之 间申报离职的，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履行承诺</w:t>
            </w:r>
          </w:p>
        </w:tc>
      </w:tr>
    </w:tbl>
    <w:p>
      <w:pPr>
        <w:spacing w:lineRule="exact" w:line="1"/>
        <w:rPr>
          <w:sz w:val="2"/>
          <w:szCs w:val="2"/>
        </w:rPr>
      </w:pPr>
      <w:r>
        <w:br w:type="page"/>
      </w:r>
    </w:p>
    <w:tbl>
      <w:tblPr>
        <w:tblOverlap w:val="never"/>
        <w:jc w:val="center"/>
        <w:tblLayout w:type="fixed"/>
      </w:tblPr>
      <w:tblGrid>
        <w:gridCol w:w="3197"/>
        <w:gridCol w:w="1282"/>
        <w:gridCol w:w="1272"/>
        <w:gridCol w:w="1277"/>
        <w:gridCol w:w="1282"/>
        <w:gridCol w:w="1277"/>
      </w:tblGrid>
      <w:tr>
        <w:trPr>
          <w:trHeight w:val="193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自王晓娜女士 申报离职之日 起十二个月内 其不转让直接 或者间接持有 的公司股份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未完成履行的具体原因及下一步计划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39" w:line="1" w:lineRule="exact"/>
      </w:pPr>
    </w:p>
    <w:p>
      <w:pPr>
        <w:pStyle w:val="Style30"/>
        <w:keepNext/>
        <w:keepLines/>
        <w:widowControl w:val="0"/>
        <w:shd w:val="clear" w:color="auto" w:fill="auto"/>
        <w:bidi w:val="0"/>
        <w:spacing w:before="0" w:after="340" w:line="322" w:lineRule="exact"/>
        <w:ind w:left="0" w:right="0" w:firstLine="0"/>
        <w:jc w:val="left"/>
      </w:pPr>
      <w:bookmarkStart w:id="307" w:name="bookmark307"/>
      <w:bookmarkStart w:id="308" w:name="bookmark308"/>
      <w:bookmarkStart w:id="309" w:name="bookmark309"/>
      <w:bookmarkStart w:id="310" w:name="bookmark310"/>
      <w:r>
        <w:rPr>
          <w:rFonts w:ascii="Times New Roman" w:eastAsia="Times New Roman" w:hAnsi="Times New Roman" w:cs="Times New Roman"/>
          <w:color w:val="000000"/>
          <w:spacing w:val="0"/>
          <w:w w:val="100"/>
          <w:position w:val="0"/>
        </w:rPr>
        <w:t>2</w:t>
      </w:r>
      <w:bookmarkEnd w:id="309"/>
      <w:r>
        <w:rPr>
          <w:color w:val="000000"/>
          <w:spacing w:val="0"/>
          <w:w w:val="100"/>
          <w:position w:val="0"/>
        </w:rPr>
        <w:t>、公司资产或项目存在盈利预测，且报告期仍处在盈利预测期间，公司就资产或项目达到原盈利预测及 其原因做出说明</w:t>
      </w:r>
      <w:bookmarkEnd w:id="307"/>
      <w:bookmarkEnd w:id="308"/>
      <w:bookmarkEnd w:id="310"/>
    </w:p>
    <w:tbl>
      <w:tblPr>
        <w:tblOverlap w:val="never"/>
        <w:jc w:val="center"/>
        <w:tblLayout w:type="fixed"/>
      </w:tblPr>
      <w:tblGrid>
        <w:gridCol w:w="1200"/>
        <w:gridCol w:w="1195"/>
        <w:gridCol w:w="1195"/>
        <w:gridCol w:w="1200"/>
        <w:gridCol w:w="1195"/>
        <w:gridCol w:w="1195"/>
        <w:gridCol w:w="1200"/>
        <w:gridCol w:w="1205"/>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盈利预测资产 或项目名称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当期预测业绩</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当期实际业绩</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未达预测的原 因（如适用）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原预测披露日 期</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原预测披露索 引</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311" w:name="bookmark311"/>
      <w:bookmarkStart w:id="312" w:name="bookmark312"/>
      <w:bookmarkStart w:id="313" w:name="bookmark313"/>
      <w:bookmarkStart w:id="314" w:name="bookmark314"/>
      <w:r>
        <w:rPr>
          <w:color w:val="000000"/>
          <w:spacing w:val="0"/>
          <w:w w:val="100"/>
          <w:position w:val="0"/>
          <w:sz w:val="24"/>
          <w:szCs w:val="24"/>
        </w:rPr>
        <w:t>九</w:t>
      </w:r>
      <w:bookmarkEnd w:id="313"/>
      <w:r>
        <w:rPr>
          <w:color w:val="000000"/>
          <w:spacing w:val="0"/>
          <w:w w:val="100"/>
          <w:position w:val="0"/>
          <w:sz w:val="24"/>
          <w:szCs w:val="24"/>
        </w:rPr>
        <w:t>、聘任、解聘会计师事务所情况</w:t>
      </w:r>
      <w:bookmarkEnd w:id="311"/>
      <w:bookmarkEnd w:id="312"/>
      <w:bookmarkEnd w:id="314"/>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88"/>
        <w:gridCol w:w="569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黄峰张志明</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是否改聘会计师事务所</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原聘任的会计事务所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中瑞岳华会计师事务所（特殊普通合伙）</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黄峰张志明</w:t>
            </w:r>
          </w:p>
        </w:tc>
      </w:tr>
    </w:tbl>
    <w:p>
      <w:pPr>
        <w:pStyle w:val="Style26"/>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是否在审计期间改聘会计师事务所</w:t>
      </w:r>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更换会计师事务所是否履行审批程序</w:t>
      </w:r>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聘任、解聘会计师事务所情况说明</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公司原聘请中瑞岳华会计师事务所（特殊普通合伙）开展公司</w:t>
      </w:r>
      <w:r>
        <w:rPr>
          <w:rFonts w:ascii="Times New Roman" w:eastAsia="Times New Roman" w:hAnsi="Times New Roman" w:cs="Times New Roman"/>
          <w:color w:val="000000"/>
          <w:spacing w:val="0"/>
          <w:w w:val="100"/>
          <w:position w:val="0"/>
        </w:rPr>
        <w:t>2013</w:t>
      </w:r>
      <w:r>
        <w:rPr>
          <w:color w:val="000000"/>
          <w:spacing w:val="0"/>
          <w:w w:val="100"/>
          <w:position w:val="0"/>
        </w:rPr>
        <w:t>年度审计工作。由于中瑞岳华会计师事务所（特殊普 通合伙）与国富浩华会计师事务所合并变更为</w:t>
      </w:r>
      <w:r>
        <w:rPr>
          <w:rFonts w:ascii="Times New Roman" w:eastAsia="Times New Roman" w:hAnsi="Times New Roman" w:cs="Times New Roman"/>
          <w:color w:val="000000"/>
          <w:spacing w:val="0"/>
          <w:w w:val="100"/>
          <w:position w:val="0"/>
        </w:rPr>
        <w:t>“</w:t>
      </w:r>
      <w:r>
        <w:rPr>
          <w:color w:val="000000"/>
          <w:spacing w:val="0"/>
          <w:w w:val="100"/>
          <w:position w:val="0"/>
        </w:rPr>
        <w:t>瑞华会计师事务所（特殊普通合伙）</w:t>
      </w:r>
      <w:r>
        <w:rPr>
          <w:rFonts w:ascii="Times New Roman" w:eastAsia="Times New Roman" w:hAnsi="Times New Roman" w:cs="Times New Roman"/>
          <w:color w:val="000000"/>
          <w:spacing w:val="0"/>
          <w:w w:val="100"/>
          <w:position w:val="0"/>
        </w:rPr>
        <w:t>”</w:t>
      </w:r>
      <w:r>
        <w:rPr>
          <w:color w:val="000000"/>
          <w:spacing w:val="0"/>
          <w:w w:val="100"/>
          <w:position w:val="0"/>
        </w:rPr>
        <w:t xml:space="preserve">中瑞岳华会计师事务所（特殊普通合 伙）法律主体注销。中瑞岳华会计师事务所（特殊普通合伙）原有的负责本公司审计业务的相关人员调整至瑞华会计师事务 </w:t>
      </w:r>
      <w:r>
        <w:rPr>
          <w:color w:val="000000"/>
          <w:spacing w:val="0"/>
          <w:w w:val="100"/>
          <w:position w:val="0"/>
        </w:rPr>
        <w:t>所（特殊普通合伙）（以下简称</w:t>
      </w:r>
      <w:r>
        <w:rPr>
          <w:rFonts w:ascii="Times New Roman" w:eastAsia="Times New Roman" w:hAnsi="Times New Roman" w:cs="Times New Roman"/>
          <w:color w:val="000000"/>
          <w:spacing w:val="0"/>
          <w:w w:val="100"/>
          <w:position w:val="0"/>
        </w:rPr>
        <w:t>“</w:t>
      </w:r>
      <w:r>
        <w:rPr>
          <w:color w:val="000000"/>
          <w:spacing w:val="0"/>
          <w:w w:val="100"/>
          <w:position w:val="0"/>
        </w:rPr>
        <w:t>瑞华</w:t>
      </w:r>
    </w:p>
    <w:p>
      <w:pPr>
        <w:pStyle w:val="Style26"/>
        <w:keepNext w:val="0"/>
        <w:keepLines w:val="0"/>
        <w:widowControl w:val="0"/>
        <w:shd w:val="clear" w:color="auto" w:fill="auto"/>
        <w:bidi w:val="0"/>
        <w:spacing w:before="0" w:after="0" w:line="310" w:lineRule="exact"/>
        <w:ind w:left="0" w:right="0" w:firstLine="360"/>
        <w:jc w:val="both"/>
      </w:pPr>
      <w:r>
        <w:rPr>
          <w:color w:val="000000"/>
          <w:spacing w:val="0"/>
          <w:w w:val="100"/>
          <w:position w:val="0"/>
        </w:rPr>
        <w:t>为保持业务延续，公司与原聘请的中瑞岳华会计师事务所（特殊普通合伙）解聘，同时聘请瑞华会计师事务所（特殊普 通合伙）为公司</w:t>
      </w:r>
      <w:r>
        <w:rPr>
          <w:rFonts w:ascii="Times New Roman" w:eastAsia="Times New Roman" w:hAnsi="Times New Roman" w:cs="Times New Roman"/>
          <w:color w:val="000000"/>
          <w:spacing w:val="0"/>
          <w:w w:val="100"/>
          <w:position w:val="0"/>
        </w:rPr>
        <w:t>2013</w:t>
      </w:r>
      <w:r>
        <w:rPr>
          <w:color w:val="000000"/>
          <w:spacing w:val="0"/>
          <w:w w:val="100"/>
          <w:position w:val="0"/>
        </w:rPr>
        <w:t>年度审计机构。瑞华会计师事务所（特殊普通合伙）具备证券期货相关业务从业资格，具备为上市公司 提供审计服务的经验与能力，能够独立对公司财务状况进行审计，满足公司</w:t>
      </w:r>
      <w:r>
        <w:rPr>
          <w:rFonts w:ascii="Times New Roman" w:eastAsia="Times New Roman" w:hAnsi="Times New Roman" w:cs="Times New Roman"/>
          <w:color w:val="000000"/>
          <w:spacing w:val="0"/>
          <w:w w:val="100"/>
          <w:position w:val="0"/>
        </w:rPr>
        <w:t>2013</w:t>
      </w:r>
      <w:r>
        <w:rPr>
          <w:color w:val="000000"/>
          <w:spacing w:val="0"/>
          <w:w w:val="100"/>
          <w:position w:val="0"/>
        </w:rPr>
        <w:t>年度财务审计工作要求。</w:t>
      </w:r>
    </w:p>
    <w:p>
      <w:pPr>
        <w:pStyle w:val="Style26"/>
        <w:keepNext w:val="0"/>
        <w:keepLines w:val="0"/>
        <w:widowControl w:val="0"/>
        <w:shd w:val="clear" w:color="auto" w:fill="auto"/>
        <w:bidi w:val="0"/>
        <w:spacing w:before="0" w:after="620" w:line="310" w:lineRule="exact"/>
        <w:ind w:left="0" w:right="0" w:firstLine="360"/>
        <w:jc w:val="both"/>
      </w:pPr>
      <w:r>
        <w:rPr>
          <w:color w:val="000000"/>
          <w:spacing w:val="0"/>
          <w:w w:val="100"/>
          <w:position w:val="0"/>
        </w:rPr>
        <w:t>上述事项已经公司第二届董事会第四次临时会议及公司</w:t>
      </w:r>
      <w:r>
        <w:rPr>
          <w:rFonts w:ascii="Times New Roman" w:eastAsia="Times New Roman" w:hAnsi="Times New Roman" w:cs="Times New Roman"/>
          <w:color w:val="000000"/>
          <w:spacing w:val="0"/>
          <w:w w:val="100"/>
          <w:position w:val="0"/>
        </w:rPr>
        <w:t>2014</w:t>
      </w:r>
      <w:r>
        <w:rPr>
          <w:color w:val="000000"/>
          <w:spacing w:val="0"/>
          <w:w w:val="100"/>
          <w:position w:val="0"/>
        </w:rPr>
        <w:t>年第一次临时股东大会审议通过。</w:t>
      </w:r>
    </w:p>
    <w:p>
      <w:pPr>
        <w:pStyle w:val="Style24"/>
        <w:keepNext/>
        <w:keepLines/>
        <w:widowControl w:val="0"/>
        <w:shd w:val="clear" w:color="auto" w:fill="auto"/>
        <w:bidi w:val="0"/>
        <w:spacing w:before="0" w:after="320" w:line="331" w:lineRule="exact"/>
        <w:ind w:left="0" w:right="0" w:firstLine="0"/>
        <w:jc w:val="both"/>
      </w:pPr>
      <w:bookmarkStart w:id="315" w:name="bookmark315"/>
      <w:bookmarkStart w:id="316" w:name="bookmark316"/>
      <w:bookmarkStart w:id="317" w:name="bookmark317"/>
      <w:r>
        <w:rPr>
          <w:color w:val="000000"/>
          <w:spacing w:val="0"/>
          <w:w w:val="100"/>
          <w:position w:val="0"/>
          <w:sz w:val="24"/>
          <w:szCs w:val="24"/>
        </w:rPr>
        <w:t>十、上市公司及其董事、监事、高级管理人员、公司股东、实际控制人和收购人处罚及整改 情况</w:t>
      </w:r>
      <w:bookmarkEnd w:id="315"/>
      <w:bookmarkEnd w:id="316"/>
      <w:bookmarkEnd w:id="317"/>
    </w:p>
    <w:p>
      <w:pPr>
        <w:pStyle w:val="Style2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20" w:line="310" w:lineRule="exact"/>
        <w:ind w:left="0" w:right="0" w:firstLine="0"/>
        <w:jc w:val="both"/>
      </w:pPr>
      <w:r>
        <w:rPr>
          <w:color w:val="000000"/>
          <w:spacing w:val="0"/>
          <w:w w:val="100"/>
          <w:position w:val="0"/>
        </w:rPr>
        <w:t>上市公司及其子公司是否被列入环保部门公布的污染严重企业名单</w:t>
      </w:r>
    </w:p>
    <w:p>
      <w:pPr>
        <w:pStyle w:val="Style2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6"/>
        <w:keepNext w:val="0"/>
        <w:keepLines w:val="0"/>
        <w:widowControl w:val="0"/>
        <w:shd w:val="clear" w:color="auto" w:fill="auto"/>
        <w:bidi w:val="0"/>
        <w:spacing w:before="0" w:after="120" w:line="310" w:lineRule="exact"/>
        <w:ind w:left="0" w:right="0" w:firstLine="0"/>
        <w:jc w:val="both"/>
      </w:pPr>
      <w:r>
        <w:rPr>
          <w:color w:val="000000"/>
          <w:spacing w:val="0"/>
          <w:w w:val="100"/>
          <w:position w:val="0"/>
        </w:rPr>
        <w:t>上市公司及其子公司是否存在其他重大社会安全问题</w:t>
      </w:r>
    </w:p>
    <w:p>
      <w:pPr>
        <w:pStyle w:val="Style2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6"/>
        <w:keepNext w:val="0"/>
        <w:keepLines w:val="0"/>
        <w:widowControl w:val="0"/>
        <w:shd w:val="clear" w:color="auto" w:fill="auto"/>
        <w:bidi w:val="0"/>
        <w:spacing w:before="0" w:after="120" w:line="310" w:lineRule="exact"/>
        <w:ind w:left="0" w:right="0" w:firstLine="0"/>
        <w:jc w:val="both"/>
      </w:pPr>
      <w:r>
        <w:rPr>
          <w:color w:val="000000"/>
          <w:spacing w:val="0"/>
          <w:w w:val="100"/>
          <w:position w:val="0"/>
        </w:rPr>
        <w:t>报告期内是否被行政处罚</w:t>
      </w:r>
    </w:p>
    <w:p>
      <w:pPr>
        <w:pStyle w:val="Style26"/>
        <w:keepNext w:val="0"/>
        <w:keepLines w:val="0"/>
        <w:widowControl w:val="0"/>
        <w:shd w:val="clear" w:color="auto" w:fill="auto"/>
        <w:bidi w:val="0"/>
        <w:spacing w:before="0" w:after="18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4"/>
        <w:keepNext/>
        <w:keepLines/>
        <w:widowControl w:val="0"/>
        <w:shd w:val="clear" w:color="auto" w:fill="auto"/>
        <w:bidi w:val="0"/>
        <w:spacing w:before="0" w:after="320" w:line="331" w:lineRule="exact"/>
        <w:ind w:left="0" w:right="0" w:firstLine="0"/>
        <w:jc w:val="both"/>
      </w:pPr>
      <w:bookmarkStart w:id="318" w:name="bookmark318"/>
      <w:bookmarkStart w:id="319" w:name="bookmark319"/>
      <w:bookmarkStart w:id="320" w:name="bookmark320"/>
      <w:r>
        <w:rPr>
          <w:color w:val="000000"/>
          <w:spacing w:val="0"/>
          <w:w w:val="100"/>
          <w:position w:val="0"/>
          <w:sz w:val="24"/>
          <w:szCs w:val="24"/>
        </w:rPr>
        <w:t>十一、公司股东及其一致行动人在报告期提出或实施股份增持计划的情况</w:t>
      </w:r>
      <w:bookmarkEnd w:id="318"/>
      <w:bookmarkEnd w:id="319"/>
      <w:bookmarkEnd w:id="320"/>
    </w:p>
    <w:tbl>
      <w:tblPr>
        <w:tblOverlap w:val="never"/>
        <w:jc w:val="center"/>
        <w:tblLayout w:type="fixed"/>
      </w:tblPr>
      <w:tblGrid>
        <w:gridCol w:w="1373"/>
        <w:gridCol w:w="1368"/>
        <w:gridCol w:w="1368"/>
        <w:gridCol w:w="1368"/>
        <w:gridCol w:w="1368"/>
        <w:gridCol w:w="1363"/>
        <w:gridCol w:w="1378"/>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股东名称</w:t>
            </w:r>
            <w:r>
              <w:rPr>
                <w:rFonts w:ascii="Times New Roman" w:eastAsia="Times New Roman" w:hAnsi="Times New Roman" w:cs="Times New Roman"/>
                <w:color w:val="000000"/>
                <w:spacing w:val="0"/>
                <w:w w:val="100"/>
                <w:position w:val="0"/>
              </w:rPr>
              <w:t xml:space="preserve">/ </w:t>
            </w:r>
            <w:r>
              <w:rPr>
                <w:color w:val="000000"/>
                <w:spacing w:val="0"/>
                <w:w w:val="100"/>
                <w:position w:val="0"/>
              </w:rPr>
              <w:t>一致行 动人姓名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计划增持股份数 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计划增持股份比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实际增持股份数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实际增持股份比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股份增持计划初 次披露日期</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股份增持计划实 施结束披露日期</w:t>
            </w:r>
          </w:p>
        </w:tc>
      </w:tr>
    </w:tbl>
    <w:p>
      <w:pPr>
        <w:widowControl w:val="0"/>
        <w:spacing w:after="119" w:line="1" w:lineRule="exact"/>
      </w:pPr>
    </w:p>
    <w:p>
      <w:pPr>
        <w:pStyle w:val="Style26"/>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其他情况说明</w:t>
      </w:r>
    </w:p>
    <w:p>
      <w:pPr>
        <w:pStyle w:val="Style24"/>
        <w:keepNext/>
        <w:keepLines/>
        <w:widowControl w:val="0"/>
        <w:shd w:val="clear" w:color="auto" w:fill="auto"/>
        <w:bidi w:val="0"/>
        <w:spacing w:before="0" w:after="320" w:line="240" w:lineRule="auto"/>
        <w:ind w:left="0" w:right="0" w:firstLine="0"/>
        <w:jc w:val="both"/>
      </w:pPr>
      <w:bookmarkStart w:id="321" w:name="bookmark321"/>
      <w:bookmarkStart w:id="322" w:name="bookmark322"/>
      <w:bookmarkStart w:id="323" w:name="bookmark323"/>
      <w:r>
        <w:rPr>
          <w:color w:val="000000"/>
          <w:spacing w:val="0"/>
          <w:w w:val="100"/>
          <w:position w:val="0"/>
          <w:sz w:val="24"/>
          <w:szCs w:val="24"/>
        </w:rPr>
        <w:t>十二、董事、监事、高级管理人员、持股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以上的股东违规买卖公司股票情况</w:t>
      </w:r>
      <w:bookmarkEnd w:id="321"/>
      <w:bookmarkEnd w:id="322"/>
      <w:bookmarkEnd w:id="323"/>
    </w:p>
    <w:tbl>
      <w:tblPr>
        <w:tblOverlap w:val="never"/>
        <w:jc w:val="center"/>
        <w:tblLayout w:type="fixed"/>
      </w:tblPr>
      <w:tblGrid>
        <w:gridCol w:w="1920"/>
        <w:gridCol w:w="1915"/>
        <w:gridCol w:w="1915"/>
        <w:gridCol w:w="1910"/>
        <w:gridCol w:w="1925"/>
      </w:tblGrid>
      <w:tr>
        <w:trPr>
          <w:trHeight w:val="104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董事、监事、高级管理 人员、持股</w:t>
            </w:r>
            <w:r>
              <w:rPr>
                <w:rFonts w:ascii="Times New Roman" w:eastAsia="Times New Roman" w:hAnsi="Times New Roman" w:cs="Times New Roman"/>
                <w:color w:val="000000"/>
                <w:spacing w:val="0"/>
                <w:w w:val="100"/>
                <w:position w:val="0"/>
              </w:rPr>
              <w:t>5%</w:t>
            </w:r>
            <w:r>
              <w:rPr>
                <w:color w:val="000000"/>
                <w:spacing w:val="0"/>
                <w:w w:val="100"/>
                <w:position w:val="0"/>
              </w:rPr>
              <w:t>以上的股 东名称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违规买卖公司股票的具</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体情况</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涉嫌违规所得收益收回</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的时间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涉嫌违规所得收益收回 的金额（元）</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董事会采取的问责措施</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both"/>
      </w:pPr>
      <w:bookmarkStart w:id="324" w:name="bookmark324"/>
      <w:bookmarkStart w:id="325" w:name="bookmark325"/>
      <w:bookmarkStart w:id="326" w:name="bookmark326"/>
      <w:r>
        <w:rPr>
          <w:color w:val="000000"/>
          <w:spacing w:val="0"/>
          <w:w w:val="100"/>
          <w:position w:val="0"/>
          <w:sz w:val="24"/>
          <w:szCs w:val="24"/>
        </w:rPr>
        <w:t>十三、违规对外担保情况</w:t>
      </w:r>
      <w:bookmarkEnd w:id="324"/>
      <w:bookmarkEnd w:id="325"/>
      <w:bookmarkEnd w:id="32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8"/>
        <w:gridCol w:w="869"/>
        <w:gridCol w:w="869"/>
        <w:gridCol w:w="869"/>
        <w:gridCol w:w="874"/>
        <w:gridCol w:w="869"/>
        <w:gridCol w:w="869"/>
        <w:gridCol w:w="864"/>
        <w:gridCol w:w="874"/>
        <w:gridCol w:w="864"/>
        <w:gridCol w:w="883"/>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与上市公 司的关系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违规担保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占期末净 资产的比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截至报告 期末违规 担保余额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占期末净 资产的比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预计解除 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预计解除 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预计解除 时间（月</w:t>
            </w:r>
          </w:p>
          <w:p>
            <w:pPr>
              <w:pStyle w:val="Style2"/>
              <w:keepNext w:val="0"/>
              <w:keepLines w:val="0"/>
              <w:widowControl w:val="0"/>
              <w:shd w:val="clear" w:color="auto" w:fill="auto"/>
              <w:bidi w:val="0"/>
              <w:spacing w:before="0" w:after="0" w:line="312" w:lineRule="exact"/>
              <w:ind w:left="0" w:right="0" w:firstLine="260"/>
              <w:jc w:val="left"/>
            </w:pPr>
            <w:r>
              <w:rPr>
                <w:color w:val="000000"/>
                <w:spacing w:val="0"/>
                <w:w w:val="100"/>
                <w:position w:val="0"/>
              </w:rPr>
              <w:t>份）</w:t>
            </w:r>
          </w:p>
        </w:tc>
      </w:tr>
      <w:tr>
        <w:trPr>
          <w:trHeight w:val="413"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both"/>
      </w:pPr>
      <w:bookmarkStart w:id="327" w:name="bookmark327"/>
      <w:bookmarkStart w:id="328" w:name="bookmark328"/>
      <w:bookmarkStart w:id="329" w:name="bookmark329"/>
      <w:r>
        <w:rPr>
          <w:color w:val="000000"/>
          <w:spacing w:val="0"/>
          <w:w w:val="100"/>
          <w:position w:val="0"/>
          <w:sz w:val="24"/>
          <w:szCs w:val="24"/>
        </w:rPr>
        <w:t>十四、年度报告披露后面临暂停上市和终止上市情况</w:t>
      </w:r>
      <w:bookmarkEnd w:id="327"/>
      <w:bookmarkEnd w:id="328"/>
      <w:bookmarkEnd w:id="329"/>
    </w:p>
    <w:p>
      <w:pPr>
        <w:pStyle w:val="Style24"/>
        <w:keepNext/>
        <w:keepLines/>
        <w:widowControl w:val="0"/>
        <w:shd w:val="clear" w:color="auto" w:fill="auto"/>
        <w:bidi w:val="0"/>
        <w:spacing w:before="0" w:after="360" w:line="240" w:lineRule="auto"/>
        <w:ind w:left="0" w:right="0" w:firstLine="0"/>
        <w:jc w:val="left"/>
      </w:pPr>
      <w:bookmarkStart w:id="330" w:name="bookmark330"/>
      <w:bookmarkStart w:id="331" w:name="bookmark331"/>
      <w:bookmarkStart w:id="332" w:name="bookmark332"/>
      <w:r>
        <w:rPr>
          <w:color w:val="000000"/>
          <w:spacing w:val="0"/>
          <w:w w:val="100"/>
          <w:position w:val="0"/>
          <w:sz w:val="24"/>
          <w:szCs w:val="24"/>
        </w:rPr>
        <w:t>十五、其他重大事项的说明</w:t>
      </w:r>
      <w:bookmarkEnd w:id="330"/>
      <w:bookmarkEnd w:id="331"/>
      <w:bookmarkEnd w:id="332"/>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60" w:line="240" w:lineRule="auto"/>
        <w:ind w:left="0" w:right="0" w:firstLine="0"/>
        <w:jc w:val="left"/>
      </w:pPr>
      <w:bookmarkStart w:id="333" w:name="bookmark333"/>
      <w:bookmarkStart w:id="334" w:name="bookmark334"/>
      <w:bookmarkStart w:id="335" w:name="bookmark335"/>
      <w:r>
        <w:rPr>
          <w:color w:val="000000"/>
          <w:spacing w:val="0"/>
          <w:w w:val="100"/>
          <w:position w:val="0"/>
          <w:sz w:val="24"/>
          <w:szCs w:val="24"/>
        </w:rPr>
        <w:t>十六、控股子公司重要事项</w:t>
      </w:r>
      <w:bookmarkEnd w:id="333"/>
      <w:bookmarkEnd w:id="334"/>
      <w:bookmarkEnd w:id="335"/>
    </w:p>
    <w:p>
      <w:pPr>
        <w:pStyle w:val="Style26"/>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07" w:right="1121" w:bottom="1465" w:left="1092" w:header="0" w:footer="3" w:gutter="0"/>
          <w:cols w:space="720"/>
          <w:noEndnote/>
          <w:rtlGutter w:val="0"/>
          <w:docGrid w:linePitch="360"/>
        </w:sectPr>
      </w:pPr>
      <w:r>
        <w:rPr>
          <w:color w:val="000000"/>
          <w:spacing w:val="0"/>
          <w:w w:val="100"/>
          <w:position w:val="0"/>
        </w:rPr>
        <w:t>无</w:t>
      </w:r>
    </w:p>
    <w:p>
      <w:pPr>
        <w:pStyle w:val="Style13"/>
        <w:keepNext/>
        <w:keepLines/>
        <w:widowControl w:val="0"/>
        <w:shd w:val="clear" w:color="auto" w:fill="auto"/>
        <w:bidi w:val="0"/>
        <w:spacing w:before="580" w:after="540" w:line="240" w:lineRule="auto"/>
        <w:ind w:left="0" w:right="0" w:firstLine="0"/>
        <w:jc w:val="center"/>
      </w:pPr>
      <w:bookmarkStart w:id="336" w:name="bookmark336"/>
      <w:bookmarkStart w:id="337" w:name="bookmark337"/>
      <w:bookmarkStart w:id="338" w:name="bookmark338"/>
      <w:r>
        <w:rPr>
          <w:color w:val="000000"/>
          <w:spacing w:val="0"/>
          <w:w w:val="100"/>
          <w:position w:val="0"/>
        </w:rPr>
        <w:t>第六节股份变动及股东情况</w:t>
      </w:r>
      <w:bookmarkEnd w:id="336"/>
      <w:bookmarkEnd w:id="337"/>
      <w:bookmarkEnd w:id="338"/>
    </w:p>
    <w:p>
      <w:pPr>
        <w:pStyle w:val="Style24"/>
        <w:keepNext/>
        <w:keepLines/>
        <w:widowControl w:val="0"/>
        <w:shd w:val="clear" w:color="auto" w:fill="auto"/>
        <w:bidi w:val="0"/>
        <w:spacing w:before="0" w:after="340" w:line="240" w:lineRule="auto"/>
        <w:ind w:left="0" w:right="0" w:firstLine="0"/>
        <w:jc w:val="both"/>
      </w:pPr>
      <w:bookmarkStart w:id="339" w:name="bookmark339"/>
      <w:bookmarkStart w:id="340" w:name="bookmark340"/>
      <w:bookmarkStart w:id="341" w:name="bookmark341"/>
      <w:bookmarkStart w:id="342" w:name="bookmark342"/>
      <w:r>
        <w:rPr>
          <w:color w:val="000000"/>
          <w:spacing w:val="0"/>
          <w:w w:val="100"/>
          <w:position w:val="0"/>
          <w:sz w:val="24"/>
          <w:szCs w:val="24"/>
        </w:rPr>
        <w:t>一</w:t>
      </w:r>
      <w:bookmarkEnd w:id="341"/>
      <w:r>
        <w:rPr>
          <w:color w:val="000000"/>
          <w:spacing w:val="0"/>
          <w:w w:val="100"/>
          <w:position w:val="0"/>
          <w:sz w:val="24"/>
          <w:szCs w:val="24"/>
        </w:rPr>
        <w:t>、股份变动情况</w:t>
      </w:r>
      <w:bookmarkEnd w:id="339"/>
      <w:bookmarkEnd w:id="340"/>
      <w:bookmarkEnd w:id="342"/>
    </w:p>
    <w:p>
      <w:pPr>
        <w:pStyle w:val="Style30"/>
        <w:keepNext/>
        <w:keepLines/>
        <w:widowControl w:val="0"/>
        <w:shd w:val="clear" w:color="auto" w:fill="auto"/>
        <w:bidi w:val="0"/>
        <w:spacing w:before="0" w:after="340" w:line="240" w:lineRule="auto"/>
        <w:ind w:left="0" w:right="0" w:firstLine="0"/>
        <w:jc w:val="both"/>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1</w:t>
      </w:r>
      <w:bookmarkEnd w:id="345"/>
      <w:r>
        <w:rPr>
          <w:color w:val="000000"/>
          <w:spacing w:val="0"/>
          <w:w w:val="100"/>
          <w:position w:val="0"/>
        </w:rPr>
        <w:t>、股份变动情况</w:t>
      </w:r>
      <w:bookmarkEnd w:id="343"/>
      <w:bookmarkEnd w:id="344"/>
      <w:bookmarkEnd w:id="34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848"/>
        <w:gridCol w:w="994"/>
        <w:gridCol w:w="888"/>
        <w:gridCol w:w="845"/>
        <w:gridCol w:w="538"/>
        <w:gridCol w:w="994"/>
        <w:gridCol w:w="994"/>
        <w:gridCol w:w="994"/>
        <w:gridCol w:w="984"/>
        <w:gridCol w:w="720"/>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74.96%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-27,527,700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22,472,300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72,472,300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-27,527,700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22,472,300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72,472,300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8,333,300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-16,666,600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境内自然人持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41,666,700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41,666,700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30,805,600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72,472,300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27,527,700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44,227,700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60,927,700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27,527,700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44,227,700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60,927,700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66,700,000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133,400,000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pStyle w:val="Style26"/>
        <w:keepNext w:val="0"/>
        <w:keepLines w:val="0"/>
        <w:widowControl w:val="0"/>
        <w:shd w:val="clear" w:color="auto" w:fill="auto"/>
        <w:bidi w:val="0"/>
        <w:spacing w:before="0" w:after="120" w:line="321" w:lineRule="exact"/>
        <w:ind w:left="0" w:right="0" w:firstLine="0"/>
        <w:jc w:val="both"/>
      </w:pPr>
      <w:r>
        <w:rPr>
          <w:color w:val="000000"/>
          <w:spacing w:val="0"/>
          <w:w w:val="100"/>
          <w:position w:val="0"/>
        </w:rPr>
        <w:t>股份变动的原因</w:t>
      </w:r>
    </w:p>
    <w:p>
      <w:pPr>
        <w:pStyle w:val="Style26"/>
        <w:keepNext w:val="0"/>
        <w:keepLines w:val="0"/>
        <w:widowControl w:val="0"/>
        <w:shd w:val="clear" w:color="auto" w:fill="auto"/>
        <w:bidi w:val="0"/>
        <w:spacing w:before="0" w:after="0" w:line="372"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40" w:line="312" w:lineRule="exact"/>
        <w:ind w:left="0" w:right="0" w:firstLine="0"/>
        <w:jc w:val="both"/>
      </w:pPr>
      <w:r>
        <w:rPr>
          <w:color w:val="000000"/>
          <w:spacing w:val="0"/>
          <w:w w:val="100"/>
          <w:position w:val="0"/>
        </w:rPr>
        <w:t>报告期内，公司实施资本公积转增股本使总股本扩大；因部分限售股份锁定期结束，使得限售股份数减少，无限售条件股份 数增加。</w:t>
      </w:r>
    </w:p>
    <w:p>
      <w:pPr>
        <w:pStyle w:val="Style26"/>
        <w:keepNext w:val="0"/>
        <w:keepLines w:val="0"/>
        <w:widowControl w:val="0"/>
        <w:shd w:val="clear" w:color="auto" w:fill="auto"/>
        <w:bidi w:val="0"/>
        <w:spacing w:before="0" w:after="120" w:line="321" w:lineRule="exact"/>
        <w:ind w:left="0" w:right="0" w:firstLine="0"/>
        <w:jc w:val="both"/>
      </w:pPr>
      <w:r>
        <w:rPr>
          <w:color w:val="000000"/>
          <w:spacing w:val="0"/>
          <w:w w:val="100"/>
          <w:position w:val="0"/>
        </w:rPr>
        <w:t>股份变动的批准情况</w:t>
      </w:r>
    </w:p>
    <w:p>
      <w:pPr>
        <w:pStyle w:val="Style26"/>
        <w:keepNext w:val="0"/>
        <w:keepLines w:val="0"/>
        <w:widowControl w:val="0"/>
        <w:shd w:val="clear" w:color="auto" w:fill="auto"/>
        <w:bidi w:val="0"/>
        <w:spacing w:before="0" w:after="0" w:line="372"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120" w:line="321"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日第一届董事会第九次会议审议通过了《关于</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年度利润分配方案的议案》，在符合利润分配原则、保 证公司正常经营和长远发展的前提下，根据《公司法》及《公司章程》的相关规定，拟定如下分配方案：以公司总股本</w:t>
      </w:r>
      <w:r>
        <w:rPr>
          <w:rFonts w:ascii="Times New Roman" w:eastAsia="Times New Roman" w:hAnsi="Times New Roman" w:cs="Times New Roman"/>
          <w:color w:val="000000"/>
          <w:spacing w:val="0"/>
          <w:w w:val="100"/>
          <w:position w:val="0"/>
        </w:rPr>
        <w:t xml:space="preserve">66,700,000 </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2</w:t>
      </w:r>
      <w:r>
        <w:rPr>
          <w:color w:val="000000"/>
          <w:spacing w:val="0"/>
          <w:w w:val="100"/>
          <w:position w:val="0"/>
        </w:rPr>
        <w:t>元人民币(含税)；同时进行资本公积金转增股本，以公司总股本</w:t>
      </w:r>
      <w:r>
        <w:rPr>
          <w:rFonts w:ascii="Times New Roman" w:eastAsia="Times New Roman" w:hAnsi="Times New Roman" w:cs="Times New Roman"/>
          <w:color w:val="000000"/>
          <w:spacing w:val="0"/>
          <w:w w:val="100"/>
          <w:position w:val="0"/>
        </w:rPr>
        <w:t xml:space="preserve">66,700,000 </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66,700,000</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rPr>
        <w:t>133,400,000</w:t>
      </w:r>
      <w:r>
        <w:rPr>
          <w:color w:val="000000"/>
          <w:spacing w:val="0"/>
          <w:w w:val="100"/>
          <w:position w:val="0"/>
        </w:rPr>
        <w:t>股。并提请股东大 会授权公司董事会在股东会审议通过后对《公司章程》进行相应修改。</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年度股东大会审议通过了 上述《关于</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年度利润分配方案的议案》；</w:t>
      </w:r>
      <w:r>
        <w:rPr>
          <w:rFonts w:ascii="Times New Roman" w:eastAsia="Times New Roman" w:hAnsi="Times New Roman" w:cs="Times New Roman"/>
          <w:color w:val="000000"/>
          <w:spacing w:val="0"/>
          <w:w w:val="100"/>
          <w:position w:val="0"/>
        </w:rPr>
        <w:t>2012</w:t>
      </w:r>
      <w:r>
        <w:rPr>
          <w:color w:val="000000"/>
          <w:spacing w:val="0"/>
          <w:w w:val="100"/>
          <w:position w:val="0"/>
        </w:rPr>
        <w:t>年度权益分派股权登记日为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日，除权除息日为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 股份变动的过户情况</w:t>
      </w:r>
    </w:p>
    <w:p>
      <w:pPr>
        <w:pStyle w:val="Style26"/>
        <w:keepNext w:val="0"/>
        <w:keepLines w:val="0"/>
        <w:widowControl w:val="0"/>
        <w:shd w:val="clear" w:color="auto" w:fill="auto"/>
        <w:bidi w:val="0"/>
        <w:spacing w:before="0" w:after="0" w:line="372"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20" w:line="321"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6"/>
        <w:keepNext w:val="0"/>
        <w:keepLines w:val="0"/>
        <w:widowControl w:val="0"/>
        <w:shd w:val="clear" w:color="auto" w:fill="auto"/>
        <w:bidi w:val="0"/>
        <w:spacing w:before="0" w:after="40" w:line="372"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日实施了资本公积金转增股本，总股本由</w:t>
      </w:r>
      <w:r>
        <w:rPr>
          <w:rFonts w:ascii="Times New Roman" w:eastAsia="Times New Roman" w:hAnsi="Times New Roman" w:cs="Times New Roman"/>
          <w:color w:val="000000"/>
          <w:spacing w:val="0"/>
          <w:w w:val="100"/>
          <w:position w:val="0"/>
        </w:rPr>
        <w:t>6,670</w:t>
      </w:r>
      <w:r>
        <w:rPr>
          <w:color w:val="000000"/>
          <w:spacing w:val="0"/>
          <w:w w:val="100"/>
          <w:position w:val="0"/>
        </w:rPr>
        <w:t>万股增加至</w:t>
      </w:r>
      <w:r>
        <w:rPr>
          <w:rFonts w:ascii="Times New Roman" w:eastAsia="Times New Roman" w:hAnsi="Times New Roman" w:cs="Times New Roman"/>
          <w:color w:val="000000"/>
          <w:spacing w:val="0"/>
          <w:w w:val="100"/>
          <w:position w:val="0"/>
        </w:rPr>
        <w:t>13,340</w:t>
      </w:r>
      <w:r>
        <w:rPr>
          <w:color w:val="000000"/>
          <w:spacing w:val="0"/>
          <w:w w:val="100"/>
          <w:position w:val="0"/>
        </w:rPr>
        <w:t>万股。本次股份变动，对 公司基本每股收益和稀释每股收益、归属于公司普通股股东的每股净资产等财务指标的影响如下：</w:t>
      </w:r>
    </w:p>
    <w:tbl>
      <w:tblPr>
        <w:tblOverlap w:val="never"/>
        <w:jc w:val="center"/>
        <w:tblLayout w:type="fixed"/>
      </w:tblPr>
      <w:tblGrid>
        <w:gridCol w:w="2525"/>
        <w:gridCol w:w="2837"/>
        <w:gridCol w:w="2846"/>
      </w:tblGrid>
      <w:tr>
        <w:trPr>
          <w:trHeight w:val="35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r>
      <w:tr>
        <w:trPr>
          <w:trHeight w:val="360" w:hRule="exact"/>
        </w:trPr>
        <w:tc>
          <w:tcPr>
            <w:tcBorders>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按新股本计算</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按原股本计算</w:t>
            </w:r>
          </w:p>
        </w:tc>
      </w:tr>
    </w:tbl>
    <w:p>
      <w:pPr>
        <w:spacing w:lineRule="exact" w:line="1"/>
        <w:rPr>
          <w:sz w:val="2"/>
          <w:szCs w:val="2"/>
        </w:rPr>
      </w:pPr>
      <w:r>
        <w:br w:type="page"/>
      </w:r>
    </w:p>
    <w:tbl>
      <w:tblPr>
        <w:tblOverlap w:val="never"/>
        <w:jc w:val="left"/>
        <w:tblLayout w:type="fixed"/>
      </w:tblPr>
      <w:tblGrid>
        <w:gridCol w:w="2525"/>
        <w:gridCol w:w="2837"/>
        <w:gridCol w:w="2846"/>
      </w:tblGrid>
      <w:tr>
        <w:trPr>
          <w:trHeight w:val="35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w:t>
            </w:r>
          </w:p>
        </w:tc>
      </w:tr>
      <w:tr>
        <w:trPr>
          <w:trHeight w:val="35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w:t>
            </w:r>
          </w:p>
        </w:tc>
      </w:tr>
      <w:tr>
        <w:trPr>
          <w:trHeight w:val="66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归属于公司普通股 股东的每股净资产</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4.85</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9.71</w:t>
            </w:r>
          </w:p>
        </w:tc>
      </w:tr>
    </w:tbl>
    <w:p>
      <w:pPr>
        <w:widowControl w:val="0"/>
        <w:spacing w:after="37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公司认为必要或证券监管机构要求披露的其他内容</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2</w:t>
      </w:r>
      <w:bookmarkEnd w:id="349"/>
      <w:r>
        <w:rPr>
          <w:color w:val="000000"/>
          <w:spacing w:val="0"/>
          <w:w w:val="100"/>
          <w:position w:val="0"/>
        </w:rPr>
        <w:t>、限售股份变动情况</w:t>
      </w:r>
      <w:bookmarkEnd w:id="347"/>
      <w:bookmarkEnd w:id="348"/>
      <w:bookmarkEnd w:id="35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8"/>
        <w:gridCol w:w="1368"/>
        <w:gridCol w:w="1363"/>
        <w:gridCol w:w="1589"/>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期末限售股数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解除限售日期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发行前限售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浙江天越创业投 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8,333,300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发行前限售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浙江华睿盛银创</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8,333,300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发行前限售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檀霞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3,333,300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发行前限售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宗佩民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2,777,800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发行前限售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2,111,100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发行前限售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1,944,400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发行前限售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冯惠芬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1,666,700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发行前限售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孙燕琪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1,111,100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发行前限售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冯巍浩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发行前限售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483,300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发行前限售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苑惠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444,400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444,400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发行前限售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陈卫华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333,300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333,300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发行前限售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发行前限售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韩永毅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277,800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277,800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发行前限售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266,700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发行前限售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胡安政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发行前限售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哈连琴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205,600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发行前限售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侯元彬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166,700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166,700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发行前限售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王夏娟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166,700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发行前限售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166,700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发行前限售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尹子健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166,700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发行前限售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589"/>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吴振芳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发行前限售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发行前限售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133,300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133,300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发行前限售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张伶敏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133,300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133,300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发行前限售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127,800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发行前限售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程志远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116,700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发行前限售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马承栋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发行前限售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发行前限售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刘兴安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发行前限售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李敬勋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发行前限售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毕永东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发行前限售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陈华治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发行前限售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27,527,700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72,472,300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351" w:name="bookmark351"/>
      <w:bookmarkStart w:id="352" w:name="bookmark352"/>
      <w:bookmarkStart w:id="353" w:name="bookmark353"/>
      <w:bookmarkStart w:id="354" w:name="bookmark354"/>
      <w:r>
        <w:rPr>
          <w:color w:val="000000"/>
          <w:spacing w:val="0"/>
          <w:w w:val="100"/>
          <w:position w:val="0"/>
          <w:sz w:val="24"/>
          <w:szCs w:val="24"/>
        </w:rPr>
        <w:t>二</w:t>
      </w:r>
      <w:bookmarkEnd w:id="353"/>
      <w:r>
        <w:rPr>
          <w:color w:val="000000"/>
          <w:spacing w:val="0"/>
          <w:w w:val="100"/>
          <w:position w:val="0"/>
          <w:sz w:val="24"/>
          <w:szCs w:val="24"/>
        </w:rPr>
        <w:t>、证券发行与上市情况</w:t>
      </w:r>
      <w:bookmarkEnd w:id="351"/>
      <w:bookmarkEnd w:id="352"/>
      <w:bookmarkEnd w:id="354"/>
    </w:p>
    <w:p>
      <w:pPr>
        <w:pStyle w:val="Style30"/>
        <w:keepNext/>
        <w:keepLines/>
        <w:widowControl w:val="0"/>
        <w:shd w:val="clear" w:color="auto" w:fill="auto"/>
        <w:bidi w:val="0"/>
        <w:spacing w:before="0" w:after="300" w:line="240" w:lineRule="auto"/>
        <w:ind w:left="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1</w:t>
      </w:r>
      <w:bookmarkEnd w:id="357"/>
      <w:r>
        <w:rPr>
          <w:color w:val="000000"/>
          <w:spacing w:val="0"/>
          <w:w w:val="100"/>
          <w:position w:val="0"/>
        </w:rPr>
        <w:t>、报告期内证券发行情况</w:t>
      </w:r>
      <w:bookmarkEnd w:id="355"/>
      <w:bookmarkEnd w:id="356"/>
      <w:bookmarkEnd w:id="358"/>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发行日期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获准上市交易数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权证类</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证券发行情况的说明</w:t>
      </w:r>
    </w:p>
    <w:p>
      <w:pPr>
        <w:pStyle w:val="Style30"/>
        <w:keepNext/>
        <w:keepLines/>
        <w:widowControl w:val="0"/>
        <w:shd w:val="clear" w:color="auto" w:fill="auto"/>
        <w:bidi w:val="0"/>
        <w:spacing w:before="0" w:after="300" w:line="240" w:lineRule="auto"/>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2</w:t>
      </w:r>
      <w:bookmarkEnd w:id="361"/>
      <w:r>
        <w:rPr>
          <w:color w:val="000000"/>
          <w:spacing w:val="0"/>
          <w:w w:val="100"/>
          <w:position w:val="0"/>
        </w:rPr>
        <w:t>、公司股份总数及股东结构的变动、公司资产和负债结构的变动情况说明</w:t>
      </w:r>
      <w:bookmarkEnd w:id="359"/>
      <w:bookmarkEnd w:id="360"/>
      <w:bookmarkEnd w:id="362"/>
    </w:p>
    <w:p>
      <w:pPr>
        <w:pStyle w:val="Style26"/>
        <w:keepNext w:val="0"/>
        <w:keepLines w:val="0"/>
        <w:widowControl w:val="0"/>
        <w:shd w:val="clear" w:color="auto" w:fill="auto"/>
        <w:bidi w:val="0"/>
        <w:spacing w:before="0" w:after="300" w:line="311" w:lineRule="exact"/>
        <w:ind w:left="0" w:right="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日第一届董事会第九次会议审议通过了《关于</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年度利润分配方案的议案》，在符合利润分配原则、保 证公司正常经营和长远发展的前提下，根据《公司法》及《公司章程》的相关规定，拟定如下分配方案：以公司总股本</w:t>
      </w:r>
      <w:r>
        <w:rPr>
          <w:rFonts w:ascii="Times New Roman" w:eastAsia="Times New Roman" w:hAnsi="Times New Roman" w:cs="Times New Roman"/>
          <w:color w:val="000000"/>
          <w:spacing w:val="0"/>
          <w:w w:val="100"/>
          <w:position w:val="0"/>
        </w:rPr>
        <w:t xml:space="preserve">66,700,000 </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2</w:t>
      </w:r>
      <w:r>
        <w:rPr>
          <w:color w:val="000000"/>
          <w:spacing w:val="0"/>
          <w:w w:val="100"/>
          <w:position w:val="0"/>
        </w:rPr>
        <w:t>元人民币（含税）；同时进行资本公积金转增股本，以公司总股本</w:t>
      </w:r>
      <w:r>
        <w:rPr>
          <w:rFonts w:ascii="Times New Roman" w:eastAsia="Times New Roman" w:hAnsi="Times New Roman" w:cs="Times New Roman"/>
          <w:color w:val="000000"/>
          <w:spacing w:val="0"/>
          <w:w w:val="100"/>
          <w:position w:val="0"/>
        </w:rPr>
        <w:t xml:space="preserve">66,700,000 </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66,700,000</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rPr>
        <w:t>133,400,000</w:t>
      </w:r>
      <w:r>
        <w:rPr>
          <w:color w:val="000000"/>
          <w:spacing w:val="0"/>
          <w:w w:val="100"/>
          <w:position w:val="0"/>
        </w:rPr>
        <w:t>股。并提请股东大 会授权公司董事会在股东会审议通过后对《公司章程》进行相应修改。</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年度股东大会审议通过了 上述《关于</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年度利润分配方案的议案》；</w:t>
      </w:r>
      <w:r>
        <w:rPr>
          <w:rFonts w:ascii="Times New Roman" w:eastAsia="Times New Roman" w:hAnsi="Times New Roman" w:cs="Times New Roman"/>
          <w:color w:val="000000"/>
          <w:spacing w:val="0"/>
          <w:w w:val="100"/>
          <w:position w:val="0"/>
        </w:rPr>
        <w:t>2012</w:t>
      </w:r>
      <w:r>
        <w:rPr>
          <w:color w:val="000000"/>
          <w:spacing w:val="0"/>
          <w:w w:val="100"/>
          <w:position w:val="0"/>
        </w:rPr>
        <w:t>年度权益分派股权登记日为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日，除权除息日为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r>
        <w:br w:type="page"/>
      </w:r>
    </w:p>
    <w:p>
      <w:pPr>
        <w:pStyle w:val="Style24"/>
        <w:keepNext/>
        <w:keepLines/>
        <w:widowControl w:val="0"/>
        <w:shd w:val="clear" w:color="auto" w:fill="auto"/>
        <w:bidi w:val="0"/>
        <w:spacing w:before="0" w:after="320" w:line="240" w:lineRule="auto"/>
        <w:ind w:left="0" w:right="0" w:firstLine="0"/>
        <w:jc w:val="left"/>
      </w:pPr>
      <w:bookmarkStart w:id="363" w:name="bookmark363"/>
      <w:bookmarkStart w:id="364" w:name="bookmark364"/>
      <w:bookmarkStart w:id="365" w:name="bookmark365"/>
      <w:bookmarkStart w:id="366" w:name="bookmark366"/>
      <w:r>
        <w:rPr>
          <w:color w:val="000000"/>
          <w:spacing w:val="0"/>
          <w:w w:val="100"/>
          <w:position w:val="0"/>
          <w:sz w:val="24"/>
          <w:szCs w:val="24"/>
        </w:rPr>
        <w:t>三</w:t>
      </w:r>
      <w:bookmarkEnd w:id="365"/>
      <w:r>
        <w:rPr>
          <w:color w:val="000000"/>
          <w:spacing w:val="0"/>
          <w:w w:val="100"/>
          <w:position w:val="0"/>
          <w:sz w:val="24"/>
          <w:szCs w:val="24"/>
        </w:rPr>
        <w:t>、股东和实际控制人情况</w:t>
      </w:r>
      <w:bookmarkEnd w:id="363"/>
      <w:bookmarkEnd w:id="364"/>
      <w:bookmarkEnd w:id="366"/>
    </w:p>
    <w:p>
      <w:pPr>
        <w:pStyle w:val="Style30"/>
        <w:keepNext/>
        <w:keepLines/>
        <w:widowControl w:val="0"/>
        <w:shd w:val="clear" w:color="auto" w:fill="auto"/>
        <w:bidi w:val="0"/>
        <w:spacing w:before="0" w:line="240" w:lineRule="auto"/>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1</w:t>
      </w:r>
      <w:bookmarkEnd w:id="369"/>
      <w:r>
        <w:rPr>
          <w:color w:val="000000"/>
          <w:spacing w:val="0"/>
          <w:w w:val="100"/>
          <w:position w:val="0"/>
        </w:rPr>
        <w:t>、公司股东数量及持股情况</w:t>
      </w:r>
      <w:bookmarkEnd w:id="367"/>
      <w:bookmarkEnd w:id="368"/>
      <w:bookmarkEnd w:id="37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864"/>
        <w:gridCol w:w="946"/>
        <w:gridCol w:w="989"/>
        <w:gridCol w:w="994"/>
        <w:gridCol w:w="312"/>
        <w:gridCol w:w="821"/>
        <w:gridCol w:w="547"/>
        <w:gridCol w:w="302"/>
        <w:gridCol w:w="1075"/>
      </w:tblGrid>
      <w:tr>
        <w:trPr>
          <w:trHeight w:val="403"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tabs>
                <w:tab w:pos="5179"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7,001</w:t>
            </w:r>
            <w:r>
              <w:rPr>
                <w:color w:val="000000"/>
                <w:spacing w:val="0"/>
                <w:w w:val="100"/>
                <w:position w:val="0"/>
              </w:rPr>
              <w:t>年度报告披露日前第</w:t>
            </w:r>
            <w:r>
              <w:rPr>
                <w:rFonts w:ascii="Times New Roman" w:eastAsia="Times New Roman" w:hAnsi="Times New Roman" w:cs="Times New Roman"/>
                <w:color w:val="000000"/>
                <w:spacing w:val="0"/>
                <w:w w:val="100"/>
                <w:position w:val="0"/>
              </w:rPr>
              <w:t>5</w:t>
            </w:r>
            <w:r>
              <w:rPr>
                <w:color w:val="000000"/>
                <w:spacing w:val="0"/>
                <w:w w:val="100"/>
                <w:position w:val="0"/>
              </w:rPr>
              <w:t>个交易日末股东总数</w:t>
              <w:tab/>
            </w:r>
            <w:r>
              <w:rPr>
                <w:rFonts w:ascii="Times New Roman" w:eastAsia="Times New Roman" w:hAnsi="Times New Roman" w:cs="Times New Roman"/>
                <w:color w:val="000000"/>
                <w:spacing w:val="0"/>
                <w:w w:val="100"/>
                <w:position w:val="0"/>
              </w:rPr>
              <w:t>5,893</w:t>
            </w:r>
          </w:p>
        </w:tc>
      </w:tr>
      <w:tr>
        <w:trPr>
          <w:trHeight w:val="403"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以上的股东持股情况</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股东性质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持股比例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 持股数量</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报告期内增 减变动情况</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持有有限售</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持有无限售</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65,250,000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1,562,000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浙江华睿盛银创</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8,333,300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8,333,300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浙江天越创业投 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7,091,000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7,091,000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中信证券股份有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3,860,128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3,860,128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3,860,128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2,111,100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1,944,400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宗佩民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1,483,600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孙燕琪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1,114,900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郭劲松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955,809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955,809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955,809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王满根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861,706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861,706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861,706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7"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 说明</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本公司发起人股东之间不存在关联关系，也不属于《上市收购管理办法》规定的一 致行动人；未知其他股东之间是否存在关联关系，也未知是否属于《上市公司收购管理 办法规定》的一致行动人。</w:t>
            </w:r>
          </w:p>
        </w:tc>
      </w:tr>
      <w:tr>
        <w:trPr>
          <w:trHeight w:val="403"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4D4D4"/>
            <w:vAlign w:val="center"/>
          </w:tcPr>
          <w:p>
            <w:pPr/>
          </w:p>
        </w:tc>
        <w:tc>
          <w:tcPr>
            <w:gridSpan w:val="5"/>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浙江华睿盛银创业投资有限公司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60" w:right="0" w:firstLine="0"/>
              <w:jc w:val="left"/>
            </w:pPr>
            <w:r>
              <w:rPr>
                <w:rFonts w:ascii="Times New Roman" w:eastAsia="Times New Roman" w:hAnsi="Times New Roman" w:cs="Times New Roman"/>
                <w:color w:val="000000"/>
                <w:spacing w:val="0"/>
                <w:w w:val="100"/>
                <w:position w:val="0"/>
              </w:rPr>
              <w:t>8,333,300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浙江天越创业投资有限公司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60" w:right="0" w:firstLine="0"/>
              <w:jc w:val="left"/>
            </w:pPr>
            <w:r>
              <w:rPr>
                <w:rFonts w:ascii="Times New Roman" w:eastAsia="Times New Roman" w:hAnsi="Times New Roman" w:cs="Times New Roman"/>
                <w:color w:val="000000"/>
                <w:spacing w:val="0"/>
                <w:w w:val="100"/>
                <w:position w:val="0"/>
              </w:rPr>
              <w:t>7,091,000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60" w:right="0" w:firstLine="0"/>
              <w:jc w:val="left"/>
            </w:pPr>
            <w:r>
              <w:rPr>
                <w:rFonts w:ascii="Times New Roman" w:eastAsia="Times New Roman" w:hAnsi="Times New Roman" w:cs="Times New Roman"/>
                <w:color w:val="000000"/>
                <w:spacing w:val="0"/>
                <w:w w:val="100"/>
                <w:position w:val="0"/>
              </w:rPr>
              <w:t>3,860,128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宗佩民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60" w:right="0" w:firstLine="0"/>
              <w:jc w:val="left"/>
            </w:pPr>
            <w:r>
              <w:rPr>
                <w:rFonts w:ascii="Times New Roman" w:eastAsia="Times New Roman" w:hAnsi="Times New Roman" w:cs="Times New Roman"/>
                <w:color w:val="000000"/>
                <w:spacing w:val="0"/>
                <w:w w:val="100"/>
                <w:position w:val="0"/>
              </w:rPr>
              <w:t>1,483,600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孙燕琪</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60" w:right="0" w:firstLine="0"/>
              <w:jc w:val="left"/>
            </w:pPr>
            <w:r>
              <w:rPr>
                <w:rFonts w:ascii="Times New Roman" w:eastAsia="Times New Roman" w:hAnsi="Times New Roman" w:cs="Times New Roman"/>
                <w:color w:val="000000"/>
                <w:spacing w:val="0"/>
                <w:w w:val="100"/>
                <w:position w:val="0"/>
              </w:rPr>
              <w:t>1,114,900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31"/>
        <w:gridCol w:w="4109"/>
        <w:gridCol w:w="1368"/>
        <w:gridCol w:w="137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郭劲松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王满根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安保资本投资有限公司一安保资 本中国成长基金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应跃丰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蔡彩球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名股东之间关联关系或一致 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本公司发起人股东之间不存在关联关系，也不属于《上市收购管理办法》规定的一 致行动人；未知其他股东之间是否存在关联关系，也未知是否属于《上市公司收购管理 办法规定》的一致行动人。</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参与融资融券业务股东情况说明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公司股东在报告期内是否进行约定购回交易</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keepLines/>
        <w:widowControl w:val="0"/>
        <w:shd w:val="clear" w:color="auto" w:fill="auto"/>
        <w:bidi w:val="0"/>
        <w:spacing w:before="0" w:line="240" w:lineRule="auto"/>
        <w:ind w:left="0" w:right="0" w:firstLine="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2</w:t>
      </w:r>
      <w:bookmarkEnd w:id="373"/>
      <w:r>
        <w:rPr>
          <w:color w:val="000000"/>
          <w:spacing w:val="0"/>
          <w:w w:val="100"/>
          <w:position w:val="0"/>
        </w:rPr>
        <w:t>、公司控股股东情况</w:t>
      </w:r>
      <w:bookmarkEnd w:id="371"/>
      <w:bookmarkEnd w:id="372"/>
      <w:bookmarkEnd w:id="374"/>
    </w:p>
    <w:p>
      <w:pPr>
        <w:pStyle w:val="Style33"/>
        <w:keepNext w:val="0"/>
        <w:keepLines w:val="0"/>
        <w:widowControl w:val="0"/>
        <w:shd w:val="clear" w:color="auto" w:fill="auto"/>
        <w:bidi w:val="0"/>
        <w:spacing w:before="0" w:after="0" w:line="240" w:lineRule="auto"/>
        <w:ind w:left="10" w:right="0" w:firstLine="0"/>
        <w:jc w:val="left"/>
      </w:pPr>
      <w:r>
        <w:rPr>
          <w:color w:val="000000"/>
          <w:spacing w:val="0"/>
          <w:w w:val="100"/>
          <w:position w:val="0"/>
        </w:rPr>
        <w:t>自然人</w:t>
      </w:r>
    </w:p>
    <w:tbl>
      <w:tblPr>
        <w:tblOverlap w:val="never"/>
        <w:jc w:val="center"/>
        <w:tblLayout w:type="fixed"/>
      </w:tblPr>
      <w:tblGrid>
        <w:gridCol w:w="3341"/>
        <w:gridCol w:w="2050"/>
        <w:gridCol w:w="41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5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林皓先生，中国国籍，无境外永久居留权，</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月和</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月分 别当选北京北信源软件股份有限公司第一届和第二届董事会董事长兼总经理； 作为资深信息安全技术专家，林皓先生长期担任国家安全部门和公安部门的信 息安全技术顾问，在林皓先生牵头负责下，公司荣获</w:t>
            </w:r>
            <w:r>
              <w:rPr>
                <w:rFonts w:ascii="Times New Roman" w:eastAsia="Times New Roman" w:hAnsi="Times New Roman" w:cs="Times New Roman"/>
                <w:color w:val="000000"/>
                <w:spacing w:val="0"/>
                <w:w w:val="100"/>
                <w:position w:val="0"/>
              </w:rPr>
              <w:t>2010</w:t>
            </w:r>
            <w:r>
              <w:rPr>
                <w:color w:val="000000"/>
                <w:spacing w:val="0"/>
                <w:w w:val="100"/>
                <w:position w:val="0"/>
              </w:rPr>
              <w:t>年度国家科学技术进 步二等奖。</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控股股东报告期内变更</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3</w:t>
      </w:r>
      <w:bookmarkEnd w:id="377"/>
      <w:r>
        <w:rPr>
          <w:color w:val="000000"/>
          <w:spacing w:val="0"/>
          <w:w w:val="100"/>
          <w:position w:val="0"/>
        </w:rPr>
        <w:t>、公司实际控制人情况</w:t>
      </w:r>
      <w:bookmarkEnd w:id="375"/>
      <w:bookmarkEnd w:id="376"/>
      <w:bookmarkEnd w:id="378"/>
    </w:p>
    <w:p>
      <w:pPr>
        <w:pStyle w:val="Style33"/>
        <w:keepNext w:val="0"/>
        <w:keepLines w:val="0"/>
        <w:widowControl w:val="0"/>
        <w:shd w:val="clear" w:color="auto" w:fill="auto"/>
        <w:bidi w:val="0"/>
        <w:spacing w:before="0" w:after="0" w:line="240" w:lineRule="auto"/>
        <w:ind w:left="10" w:right="0" w:firstLine="0"/>
        <w:jc w:val="left"/>
      </w:pPr>
      <w:r>
        <w:rPr>
          <w:color w:val="000000"/>
          <w:spacing w:val="0"/>
          <w:w w:val="100"/>
          <w:position w:val="0"/>
        </w:rPr>
        <w:t>自然人</w:t>
      </w:r>
    </w:p>
    <w:tbl>
      <w:tblPr>
        <w:tblOverlap w:val="never"/>
        <w:jc w:val="center"/>
        <w:tblLayout w:type="fixed"/>
      </w:tblPr>
      <w:tblGrid>
        <w:gridCol w:w="3230"/>
        <w:gridCol w:w="2237"/>
        <w:gridCol w:w="411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6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年内的职业及职务</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林皓先生，中国国籍，无境外永久居留权，现任公司董事长、总经理；作为 资深信息安全技术专家，林皓先生长期担任国家安全部门和公安部门的信息安全 技术顾问，在林皓先生牵头负责下，公司荣获</w:t>
            </w:r>
            <w:r>
              <w:rPr>
                <w:rFonts w:ascii="Times New Roman" w:eastAsia="Times New Roman" w:hAnsi="Times New Roman" w:cs="Times New Roman"/>
                <w:color w:val="000000"/>
                <w:spacing w:val="0"/>
                <w:w w:val="100"/>
                <w:position w:val="0"/>
              </w:rPr>
              <w:t>2010</w:t>
            </w:r>
            <w:r>
              <w:rPr>
                <w:color w:val="000000"/>
                <w:spacing w:val="0"/>
                <w:w w:val="100"/>
                <w:position w:val="0"/>
              </w:rPr>
              <w:t>年度国家科学技术进步二等 奖。</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月和</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月分别当选北京北信源软件股份有限公司第一届 和第二届董事会董事长兼总经理。</w:t>
            </w:r>
          </w:p>
        </w:tc>
      </w:tr>
    </w:tbl>
    <w:p>
      <w:pPr>
        <w:spacing w:lineRule="exact" w:line="1"/>
        <w:rPr>
          <w:sz w:val="2"/>
          <w:szCs w:val="2"/>
        </w:rPr>
      </w:pPr>
      <w:r>
        <w:br w:type="page"/>
      </w:r>
    </w:p>
    <w:tbl>
      <w:tblPr>
        <w:tblOverlap w:val="never"/>
        <w:jc w:val="center"/>
        <w:tblLayout w:type="fixed"/>
      </w:tblPr>
      <w:tblGrid>
        <w:gridCol w:w="3230"/>
        <w:gridCol w:w="635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1804670" cy="1511935"/>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stretch/>
                  </pic:blipFill>
                  <pic:spPr>
                    <a:xfrm>
                      <a:ext cx="1804670" cy="1511935"/>
                    </a:xfrm>
                    <a:prstGeom prst="rect"/>
                  </pic:spPr>
                </pic:pic>
              </a:graphicData>
            </a:graphic>
          </wp:inline>
        </w:drawing>
      </w:r>
    </w:p>
    <w:p>
      <w:pPr>
        <w:widowControl w:val="0"/>
        <w:spacing w:after="299" w:line="1" w:lineRule="exact"/>
      </w:pP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实际控制人通过信托或其他资产管理方式控制公司</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00" w:line="240" w:lineRule="auto"/>
        <w:ind w:left="0" w:right="0" w:firstLine="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4</w:t>
      </w:r>
      <w:bookmarkEnd w:id="381"/>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379"/>
      <w:bookmarkEnd w:id="380"/>
      <w:bookmarkEnd w:id="382"/>
    </w:p>
    <w:tbl>
      <w:tblPr>
        <w:tblOverlap w:val="never"/>
        <w:jc w:val="center"/>
        <w:tblLayout w:type="fixed"/>
      </w:tblPr>
      <w:tblGrid>
        <w:gridCol w:w="2189"/>
        <w:gridCol w:w="1094"/>
        <w:gridCol w:w="888"/>
        <w:gridCol w:w="1800"/>
        <w:gridCol w:w="1790"/>
        <w:gridCol w:w="1824"/>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单位负责人</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主要经营业务或管理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活动</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5</w:t>
      </w:r>
      <w:bookmarkEnd w:id="385"/>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名限售条件股东持股数量及限售条件</w:t>
      </w:r>
      <w:bookmarkEnd w:id="383"/>
      <w:bookmarkEnd w:id="384"/>
      <w:bookmarkEnd w:id="386"/>
    </w:p>
    <w:tbl>
      <w:tblPr>
        <w:tblOverlap w:val="never"/>
        <w:jc w:val="center"/>
        <w:tblLayout w:type="fixed"/>
      </w:tblPr>
      <w:tblGrid>
        <w:gridCol w:w="1925"/>
        <w:gridCol w:w="1906"/>
        <w:gridCol w:w="1925"/>
        <w:gridCol w:w="1901"/>
        <w:gridCol w:w="1930"/>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限售条件股东名称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持有的限售条件股份数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新增可上市交易股份数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限售条件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483,300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266,700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哈连琴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205,600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王夏娟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166,700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166,700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尹子健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166,700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r>
    </w:tbl>
    <w:p>
      <w:pPr>
        <w:spacing w:lineRule="exact" w:line="1"/>
        <w:rPr>
          <w:sz w:val="2"/>
          <w:szCs w:val="2"/>
        </w:rPr>
      </w:pPr>
      <w:r>
        <w:br w:type="page"/>
      </w:r>
    </w:p>
    <w:p>
      <w:pPr>
        <w:pStyle w:val="Style13"/>
        <w:keepNext/>
        <w:keepLines/>
        <w:widowControl w:val="0"/>
        <w:shd w:val="clear" w:color="auto" w:fill="auto"/>
        <w:bidi w:val="0"/>
        <w:spacing w:before="0" w:after="520" w:line="240" w:lineRule="auto"/>
        <w:ind w:left="0" w:right="0" w:firstLine="0"/>
        <w:jc w:val="center"/>
      </w:pPr>
      <w:bookmarkStart w:id="387" w:name="bookmark387"/>
      <w:bookmarkStart w:id="388" w:name="bookmark388"/>
      <w:bookmarkStart w:id="389" w:name="bookmark389"/>
      <w:r>
        <w:rPr>
          <w:color w:val="000000"/>
          <w:spacing w:val="0"/>
          <w:w w:val="100"/>
          <w:position w:val="0"/>
        </w:rPr>
        <w:t>第七节 董事、监事、高级管理人员和员工情况</w:t>
      </w:r>
      <w:bookmarkEnd w:id="387"/>
      <w:bookmarkEnd w:id="388"/>
      <w:bookmarkEnd w:id="389"/>
    </w:p>
    <w:p>
      <w:pPr>
        <w:pStyle w:val="Style24"/>
        <w:keepNext/>
        <w:keepLines/>
        <w:widowControl w:val="0"/>
        <w:shd w:val="clear" w:color="auto" w:fill="auto"/>
        <w:bidi w:val="0"/>
        <w:spacing w:before="0" w:after="32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sz w:val="24"/>
          <w:szCs w:val="24"/>
        </w:rPr>
        <w:t>一</w:t>
      </w:r>
      <w:bookmarkEnd w:id="392"/>
      <w:r>
        <w:rPr>
          <w:color w:val="000000"/>
          <w:spacing w:val="0"/>
          <w:w w:val="100"/>
          <w:position w:val="0"/>
          <w:sz w:val="24"/>
          <w:szCs w:val="24"/>
        </w:rPr>
        <w:t>、董事、监事和高级管理人员持股变动</w:t>
      </w:r>
      <w:bookmarkEnd w:id="390"/>
      <w:bookmarkEnd w:id="391"/>
      <w:bookmarkEnd w:id="393"/>
    </w:p>
    <w:p>
      <w:pPr>
        <w:pStyle w:val="Style30"/>
        <w:keepNext/>
        <w:keepLines/>
        <w:widowControl w:val="0"/>
        <w:shd w:val="clear" w:color="auto" w:fill="auto"/>
        <w:bidi w:val="0"/>
        <w:spacing w:before="0" w:after="320" w:line="240" w:lineRule="auto"/>
        <w:ind w:left="0" w:right="0" w:firstLine="0"/>
        <w:jc w:val="left"/>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1</w:t>
      </w:r>
      <w:bookmarkEnd w:id="396"/>
      <w:r>
        <w:rPr>
          <w:color w:val="000000"/>
          <w:spacing w:val="0"/>
          <w:w w:val="100"/>
          <w:position w:val="0"/>
        </w:rPr>
        <w:t>、持股情况</w:t>
      </w:r>
      <w:bookmarkEnd w:id="394"/>
      <w:bookmarkEnd w:id="395"/>
      <w:bookmarkEnd w:id="397"/>
    </w:p>
    <w:tbl>
      <w:tblPr>
        <w:tblOverlap w:val="never"/>
        <w:jc w:val="center"/>
        <w:tblLayout w:type="fixed"/>
      </w:tblPr>
      <w:tblGrid>
        <w:gridCol w:w="691"/>
        <w:gridCol w:w="677"/>
        <w:gridCol w:w="682"/>
        <w:gridCol w:w="686"/>
        <w:gridCol w:w="682"/>
        <w:gridCol w:w="682"/>
        <w:gridCol w:w="686"/>
        <w:gridCol w:w="682"/>
        <w:gridCol w:w="686"/>
        <w:gridCol w:w="682"/>
        <w:gridCol w:w="682"/>
        <w:gridCol w:w="686"/>
        <w:gridCol w:w="677"/>
        <w:gridCol w:w="701"/>
      </w:tblGrid>
      <w:tr>
        <w:trPr>
          <w:trHeight w:val="227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期初持 有的股 权激励 获授予 限制性 股票数 量（股）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本期获 授予的 股权激 励限制 性股票 数量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本期被 注销的 股权激 励限制 性股票 数量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期末持 有的股 权激励 获授予 限制性 股票数 量（股）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增减变 动原因</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董事长 兼总经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32,625,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32,625,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65,250,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资本公 积转增 股本</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董事兼 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资本公 积转增 股本</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董事兼 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资本公 积转增 股本</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尹子健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董事兼 总经理 助理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资本公 积转增 股本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赵战生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沈剑飞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监事会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1,944,4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资本公 积转增 股本</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马承栋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积转增</w:t>
            </w:r>
          </w:p>
        </w:tc>
      </w:tr>
    </w:tbl>
    <w:p>
      <w:pPr>
        <w:spacing w:lineRule="exact" w:line="1"/>
        <w:rPr>
          <w:sz w:val="2"/>
          <w:szCs w:val="2"/>
        </w:rPr>
      </w:pPr>
      <w:r>
        <w:br w:type="page"/>
      </w:r>
    </w:p>
    <w:tbl>
      <w:tblPr>
        <w:tblOverlap w:val="never"/>
        <w:jc w:val="center"/>
        <w:tblLayout w:type="fixed"/>
      </w:tblPr>
      <w:tblGrid>
        <w:gridCol w:w="691"/>
        <w:gridCol w:w="677"/>
        <w:gridCol w:w="682"/>
        <w:gridCol w:w="686"/>
        <w:gridCol w:w="682"/>
        <w:gridCol w:w="682"/>
        <w:gridCol w:w="686"/>
        <w:gridCol w:w="682"/>
        <w:gridCol w:w="682"/>
        <w:gridCol w:w="686"/>
        <w:gridCol w:w="682"/>
        <w:gridCol w:w="686"/>
        <w:gridCol w:w="682"/>
        <w:gridCol w:w="696"/>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哈连琴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资本公 积转增 股本</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职工代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职工代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副总经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副总经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241,650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241,650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资本公 积转增 股本</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严惠甜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财务总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任佳伟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副总经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34,358,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34,358,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68,716,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2</w:t>
      </w:r>
      <w:bookmarkEnd w:id="400"/>
      <w:r>
        <w:rPr>
          <w:color w:val="000000"/>
          <w:spacing w:val="0"/>
          <w:w w:val="100"/>
          <w:position w:val="0"/>
        </w:rPr>
        <w:t>、持有股票期权情况</w:t>
      </w:r>
      <w:bookmarkEnd w:id="398"/>
      <w:bookmarkEnd w:id="399"/>
      <w:bookmarkEnd w:id="401"/>
    </w:p>
    <w:tbl>
      <w:tblPr>
        <w:tblOverlap w:val="never"/>
        <w:jc w:val="center"/>
        <w:tblLayout w:type="fixed"/>
      </w:tblPr>
      <w:tblGrid>
        <w:gridCol w:w="1200"/>
        <w:gridCol w:w="1195"/>
        <w:gridCol w:w="1195"/>
        <w:gridCol w:w="1195"/>
        <w:gridCol w:w="1195"/>
        <w:gridCol w:w="1200"/>
        <w:gridCol w:w="1200"/>
        <w:gridCol w:w="1205"/>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期初持有股票 期权数量（份）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本期获授予股 票期权数量</w:t>
            </w:r>
          </w:p>
          <w:p>
            <w:pPr>
              <w:pStyle w:val="Style2"/>
              <w:keepNext w:val="0"/>
              <w:keepLines w:val="0"/>
              <w:widowControl w:val="0"/>
              <w:shd w:val="clear" w:color="auto" w:fill="auto"/>
              <w:bidi w:val="0"/>
              <w:spacing w:before="0" w:after="0" w:line="312" w:lineRule="exact"/>
              <w:ind w:left="0" w:right="0" w:firstLine="320"/>
              <w:jc w:val="left"/>
            </w:pPr>
            <w:r>
              <w:rPr>
                <w:color w:val="000000"/>
                <w:spacing w:val="0"/>
                <w:w w:val="100"/>
                <w:position w:val="0"/>
              </w:rPr>
              <w:t>（份）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317" w:lineRule="exact"/>
              <w:ind w:left="0" w:right="0" w:firstLine="0"/>
              <w:jc w:val="center"/>
            </w:pPr>
            <w:r>
              <w:rPr>
                <w:color w:val="000000"/>
                <w:spacing w:val="0"/>
                <w:w w:val="100"/>
                <w:position w:val="0"/>
              </w:rPr>
              <w:t>本期已行权股 票期权数量</w:t>
            </w:r>
          </w:p>
          <w:p>
            <w:pPr>
              <w:pStyle w:val="Style2"/>
              <w:keepNext w:val="0"/>
              <w:keepLines w:val="0"/>
              <w:widowControl w:val="0"/>
              <w:shd w:val="clear" w:color="auto" w:fill="auto"/>
              <w:bidi w:val="0"/>
              <w:spacing w:before="0" w:after="0" w:line="317" w:lineRule="exact"/>
              <w:ind w:left="0" w:right="0" w:firstLine="320"/>
              <w:jc w:val="left"/>
            </w:pPr>
            <w:r>
              <w:rPr>
                <w:color w:val="000000"/>
                <w:spacing w:val="0"/>
                <w:w w:val="100"/>
                <w:position w:val="0"/>
              </w:rPr>
              <w:t>（份）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本期注销的股 票期权数量</w:t>
            </w:r>
          </w:p>
          <w:p>
            <w:pPr>
              <w:pStyle w:val="Style2"/>
              <w:keepNext w:val="0"/>
              <w:keepLines w:val="0"/>
              <w:widowControl w:val="0"/>
              <w:shd w:val="clear" w:color="auto" w:fill="auto"/>
              <w:bidi w:val="0"/>
              <w:spacing w:before="0" w:after="0" w:line="312" w:lineRule="exact"/>
              <w:ind w:left="0" w:right="0" w:firstLine="320"/>
              <w:jc w:val="left"/>
            </w:pPr>
            <w:r>
              <w:rPr>
                <w:color w:val="000000"/>
                <w:spacing w:val="0"/>
                <w:w w:val="100"/>
                <w:position w:val="0"/>
              </w:rPr>
              <w:t>（份）</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期末持有股票 期权数量（份）</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240"/>
        <w:jc w:val="left"/>
      </w:pPr>
      <w:bookmarkStart w:id="402" w:name="bookmark402"/>
      <w:bookmarkStart w:id="403" w:name="bookmark403"/>
      <w:bookmarkStart w:id="404" w:name="bookmark404"/>
      <w:r>
        <w:rPr>
          <w:color w:val="000000"/>
          <w:spacing w:val="0"/>
          <w:w w:val="100"/>
          <w:position w:val="0"/>
          <w:sz w:val="24"/>
          <w:szCs w:val="24"/>
        </w:rPr>
        <w:t>、任职情况</w:t>
      </w:r>
      <w:bookmarkEnd w:id="402"/>
      <w:bookmarkEnd w:id="403"/>
      <w:bookmarkEnd w:id="404"/>
    </w:p>
    <w:p>
      <w:pPr>
        <w:pStyle w:val="Style26"/>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w:t>
      </w:r>
    </w:p>
    <w:p>
      <w:pPr>
        <w:pStyle w:val="Style26"/>
        <w:keepNext w:val="0"/>
        <w:keepLines w:val="0"/>
        <w:widowControl w:val="0"/>
        <w:numPr>
          <w:ilvl w:val="0"/>
          <w:numId w:val="7"/>
        </w:numPr>
        <w:shd w:val="clear" w:color="auto" w:fill="auto"/>
        <w:bidi w:val="0"/>
        <w:spacing w:before="0" w:after="0"/>
        <w:ind w:left="0" w:right="0" w:firstLine="0"/>
        <w:jc w:val="left"/>
      </w:pPr>
      <w:bookmarkStart w:id="405" w:name="bookmark405"/>
      <w:bookmarkEnd w:id="405"/>
      <w:r>
        <w:rPr>
          <w:color w:val="000000"/>
          <w:spacing w:val="0"/>
          <w:w w:val="100"/>
          <w:position w:val="0"/>
        </w:rPr>
        <w:t>董事会成员</w:t>
      </w:r>
    </w:p>
    <w:p>
      <w:pPr>
        <w:pStyle w:val="Style26"/>
        <w:keepNext w:val="0"/>
        <w:keepLines w:val="0"/>
        <w:widowControl w:val="0"/>
        <w:shd w:val="clear" w:color="auto" w:fill="auto"/>
        <w:bidi w:val="0"/>
        <w:spacing w:before="0" w:after="40" w:line="314" w:lineRule="exact"/>
        <w:ind w:left="0" w:right="0" w:firstLine="360"/>
        <w:jc w:val="left"/>
      </w:pPr>
      <w:r>
        <w:rPr>
          <w:color w:val="000000"/>
          <w:spacing w:val="0"/>
          <w:w w:val="100"/>
          <w:position w:val="0"/>
        </w:rPr>
        <w:t>公司目前共有董事</w:t>
      </w:r>
      <w:r>
        <w:rPr>
          <w:rFonts w:ascii="Times New Roman" w:eastAsia="Times New Roman" w:hAnsi="Times New Roman" w:cs="Times New Roman"/>
          <w:color w:val="000000"/>
          <w:spacing w:val="0"/>
          <w:w w:val="100"/>
          <w:position w:val="0"/>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rPr>
        <w:t>4</w:t>
      </w:r>
      <w:r>
        <w:rPr>
          <w:color w:val="000000"/>
          <w:spacing w:val="0"/>
          <w:w w:val="100"/>
          <w:position w:val="0"/>
        </w:rPr>
        <w:t>名。</w:t>
      </w:r>
    </w:p>
    <w:p>
      <w:pPr>
        <w:pStyle w:val="Style26"/>
        <w:keepNext w:val="0"/>
        <w:keepLines w:val="0"/>
        <w:widowControl w:val="0"/>
        <w:shd w:val="clear" w:color="auto" w:fill="auto"/>
        <w:bidi w:val="0"/>
        <w:spacing w:before="0" w:after="40" w:line="326" w:lineRule="exact"/>
        <w:ind w:left="0" w:right="0" w:firstLine="360"/>
        <w:jc w:val="left"/>
      </w:pPr>
      <w:r>
        <w:rPr>
          <w:color w:val="000000"/>
          <w:spacing w:val="0"/>
          <w:w w:val="100"/>
          <w:position w:val="0"/>
        </w:rPr>
        <w:t>林皓，</w:t>
      </w:r>
      <w:r>
        <w:rPr>
          <w:rFonts w:ascii="Times New Roman" w:eastAsia="Times New Roman" w:hAnsi="Times New Roman" w:cs="Times New Roman"/>
          <w:color w:val="000000"/>
          <w:spacing w:val="0"/>
          <w:w w:val="100"/>
          <w:position w:val="0"/>
        </w:rPr>
        <w:t>1996</w:t>
      </w:r>
      <w:r>
        <w:rPr>
          <w:color w:val="000000"/>
          <w:spacing w:val="0"/>
          <w:w w:val="100"/>
          <w:position w:val="0"/>
        </w:rPr>
        <w:t>年创建北信源有限以来，历任董事长兼总经理。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月和</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月，分别当选北信源第一届及第 二届董事会董事长兼总经理，任期三年。</w:t>
      </w:r>
    </w:p>
    <w:p>
      <w:pPr>
        <w:pStyle w:val="Style26"/>
        <w:keepNext w:val="0"/>
        <w:keepLines w:val="0"/>
        <w:widowControl w:val="0"/>
        <w:shd w:val="clear" w:color="auto" w:fill="auto"/>
        <w:bidi w:val="0"/>
        <w:spacing w:before="0" w:after="40" w:line="298" w:lineRule="exact"/>
        <w:ind w:left="0" w:right="0" w:firstLine="360"/>
        <w:jc w:val="left"/>
      </w:pPr>
      <w:r>
        <w:rPr>
          <w:color w:val="000000"/>
          <w:spacing w:val="0"/>
          <w:w w:val="100"/>
          <w:position w:val="0"/>
        </w:rPr>
        <w:t>杨杰，曾任南京中山工贸总公司驻俄罗斯莫斯科办事处负责人、恒生电子股份有限公司深圳分公司总经理，城商</w:t>
      </w:r>
      <w:r>
        <w:rPr>
          <w:rFonts w:ascii="Times New Roman" w:eastAsia="Times New Roman" w:hAnsi="Times New Roman" w:cs="Times New Roman"/>
          <w:color w:val="000000"/>
          <w:spacing w:val="0"/>
          <w:w w:val="100"/>
          <w:position w:val="0"/>
        </w:rPr>
        <w:t>/</w:t>
      </w:r>
      <w:r>
        <w:rPr>
          <w:color w:val="000000"/>
          <w:spacing w:val="0"/>
          <w:w w:val="100"/>
          <w:position w:val="0"/>
        </w:rPr>
        <w:t>农信 部总经理，深圳奥尊金融信息技术有限公司副总经理，北信源有限董事、副总经理；现任本公司董事、副总经理。</w:t>
      </w:r>
    </w:p>
    <w:p>
      <w:pPr>
        <w:pStyle w:val="Style26"/>
        <w:keepNext w:val="0"/>
        <w:keepLines w:val="0"/>
        <w:widowControl w:val="0"/>
        <w:shd w:val="clear" w:color="auto" w:fill="auto"/>
        <w:bidi w:val="0"/>
        <w:spacing w:before="0" w:after="40" w:line="317" w:lineRule="exact"/>
        <w:ind w:left="0" w:right="0" w:firstLine="360"/>
        <w:jc w:val="left"/>
      </w:pPr>
      <w:r>
        <w:rPr>
          <w:color w:val="000000"/>
          <w:spacing w:val="0"/>
          <w:w w:val="100"/>
          <w:position w:val="0"/>
        </w:rPr>
        <w:t>高曦，中国国籍，无境外永久居留权，</w:t>
      </w:r>
      <w:r>
        <w:rPr>
          <w:rFonts w:ascii="Times New Roman" w:eastAsia="Times New Roman" w:hAnsi="Times New Roman" w:cs="Times New Roman"/>
          <w:color w:val="000000"/>
          <w:spacing w:val="0"/>
          <w:w w:val="100"/>
          <w:position w:val="0"/>
        </w:rPr>
        <w:t>1977</w:t>
      </w:r>
      <w:r>
        <w:rPr>
          <w:color w:val="000000"/>
          <w:spacing w:val="0"/>
          <w:w w:val="100"/>
          <w:position w:val="0"/>
        </w:rPr>
        <w:t>年生，大专。曾任唐山燕山电器有限公司软件开发员，北信源有限董事、 副总经理；现任本公司董事、副总经理、研发总监。</w:t>
      </w:r>
    </w:p>
    <w:p>
      <w:pPr>
        <w:pStyle w:val="Style26"/>
        <w:keepNext w:val="0"/>
        <w:keepLines w:val="0"/>
        <w:widowControl w:val="0"/>
        <w:shd w:val="clear" w:color="auto" w:fill="auto"/>
        <w:bidi w:val="0"/>
        <w:spacing w:before="0" w:after="40" w:line="312" w:lineRule="exact"/>
        <w:ind w:left="0" w:right="0" w:firstLine="360"/>
        <w:jc w:val="left"/>
      </w:pPr>
      <w:r>
        <w:rPr>
          <w:color w:val="000000"/>
          <w:spacing w:val="0"/>
          <w:w w:val="100"/>
          <w:position w:val="0"/>
        </w:rPr>
        <w:t>尹子健，中国国籍，无境外永久居留权，</w:t>
      </w:r>
      <w:r>
        <w:rPr>
          <w:rFonts w:ascii="Times New Roman" w:eastAsia="Times New Roman" w:hAnsi="Times New Roman" w:cs="Times New Roman"/>
          <w:color w:val="000000"/>
          <w:spacing w:val="0"/>
          <w:w w:val="100"/>
          <w:position w:val="0"/>
        </w:rPr>
        <w:t>1983</w:t>
      </w:r>
      <w:r>
        <w:rPr>
          <w:color w:val="000000"/>
          <w:spacing w:val="0"/>
          <w:w w:val="100"/>
          <w:position w:val="0"/>
        </w:rPr>
        <w:t>年生，硕士。曾任北信源有限董事、总经理助理；现任本公司董事、总 经理助理。</w:t>
      </w:r>
    </w:p>
    <w:p>
      <w:pPr>
        <w:pStyle w:val="Style26"/>
        <w:keepNext w:val="0"/>
        <w:keepLines w:val="0"/>
        <w:widowControl w:val="0"/>
        <w:shd w:val="clear" w:color="auto" w:fill="auto"/>
        <w:bidi w:val="0"/>
        <w:spacing w:before="0" w:after="0" w:line="314" w:lineRule="exact"/>
        <w:ind w:left="0" w:right="0" w:firstLine="340"/>
        <w:jc w:val="left"/>
      </w:pPr>
      <w:r>
        <w:rPr>
          <w:color w:val="000000"/>
          <w:spacing w:val="0"/>
          <w:w w:val="100"/>
          <w:position w:val="0"/>
        </w:rPr>
        <w:t>康伟，中国国籍，无境外永久居留权，</w:t>
      </w:r>
      <w:r>
        <w:rPr>
          <w:rFonts w:ascii="Times New Roman" w:eastAsia="Times New Roman" w:hAnsi="Times New Roman" w:cs="Times New Roman"/>
          <w:color w:val="000000"/>
          <w:spacing w:val="0"/>
          <w:w w:val="100"/>
          <w:position w:val="0"/>
        </w:rPr>
        <w:t>1976</w:t>
      </w:r>
      <w:r>
        <w:rPr>
          <w:color w:val="000000"/>
          <w:spacing w:val="0"/>
          <w:w w:val="100"/>
          <w:position w:val="0"/>
        </w:rPr>
        <w:t xml:space="preserve">年生，博士。曾任吉利控股（杭州）有限公司投资部经理，北信源有限董 </w:t>
      </w:r>
      <w:r>
        <w:rPr>
          <w:color w:val="000000"/>
          <w:spacing w:val="0"/>
          <w:w w:val="100"/>
          <w:position w:val="0"/>
        </w:rPr>
        <w:t>事；现任本公司董事，浙江华睿投资管理有限公司董事，北京梅泰诺通信技术股份有限公司董事，深圳市万兴软件有限公 司董事，深圳茂硕电源科技股份有限公司董事，武汉迪源光电科技有限公司董事，杭州远方光电信息股份有限公司董事， 浙江宇天科技股份有限公司董事，浙江双雕数控技术股份有限公司董事，深圳市雷赛智能控制股份有限公司董事。</w:t>
      </w:r>
    </w:p>
    <w:p>
      <w:pPr>
        <w:pStyle w:val="Style2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赵战生，中国国籍，无境外永久居留权，</w:t>
      </w:r>
      <w:r>
        <w:rPr>
          <w:rFonts w:ascii="Times New Roman" w:eastAsia="Times New Roman" w:hAnsi="Times New Roman" w:cs="Times New Roman"/>
          <w:color w:val="000000"/>
          <w:spacing w:val="0"/>
          <w:w w:val="100"/>
          <w:position w:val="0"/>
        </w:rPr>
        <w:t>1939</w:t>
      </w:r>
      <w:r>
        <w:rPr>
          <w:color w:val="000000"/>
          <w:spacing w:val="0"/>
          <w:w w:val="100"/>
          <w:position w:val="0"/>
        </w:rPr>
        <w:t>年生，教授。曾任中国科学院研究生院无线电教研室副主任，中国科学 院</w:t>
      </w:r>
      <w:r>
        <w:rPr>
          <w:rFonts w:ascii="Times New Roman" w:eastAsia="Times New Roman" w:hAnsi="Times New Roman" w:cs="Times New Roman"/>
          <w:color w:val="000000"/>
          <w:spacing w:val="0"/>
          <w:w w:val="100"/>
          <w:position w:val="0"/>
        </w:rPr>
        <w:t>DCS</w:t>
      </w:r>
      <w:r>
        <w:rPr>
          <w:color w:val="000000"/>
          <w:spacing w:val="0"/>
          <w:w w:val="100"/>
          <w:position w:val="0"/>
        </w:rPr>
        <w:t>中心副主任，信息安全国家重点筹建组组长，信息安全国家重点实验室主任，第二届国家信息化咨询委员会委员； 现任本公司独立董事，全国信息安全技术标准化委员会委员、</w:t>
      </w:r>
      <w:r>
        <w:rPr>
          <w:rFonts w:ascii="Times New Roman" w:eastAsia="Times New Roman" w:hAnsi="Times New Roman" w:cs="Times New Roman"/>
          <w:color w:val="000000"/>
          <w:spacing w:val="0"/>
          <w:w w:val="100"/>
          <w:position w:val="0"/>
        </w:rPr>
        <w:t>WG7</w:t>
      </w:r>
      <w:r>
        <w:rPr>
          <w:color w:val="000000"/>
          <w:spacing w:val="0"/>
          <w:w w:val="100"/>
          <w:position w:val="0"/>
        </w:rPr>
        <w:t>副组长，中国密码学会理事，计算机安全专业委员会委 员，信息协会信息安全专业委员会委员。</w:t>
      </w:r>
    </w:p>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沈剑飞，中国国籍，无境外永久居留权，</w:t>
      </w:r>
      <w:r>
        <w:rPr>
          <w:rFonts w:ascii="Times New Roman" w:eastAsia="Times New Roman" w:hAnsi="Times New Roman" w:cs="Times New Roman"/>
          <w:color w:val="000000"/>
          <w:spacing w:val="0"/>
          <w:w w:val="100"/>
          <w:position w:val="0"/>
        </w:rPr>
        <w:t>1965</w:t>
      </w:r>
      <w:r>
        <w:rPr>
          <w:color w:val="000000"/>
          <w:spacing w:val="0"/>
          <w:w w:val="100"/>
          <w:position w:val="0"/>
        </w:rPr>
        <w:t>年生，经济学博士，教授。曾任北京市昌平区政协教科文卫副主任，军 队职工高级专业技术职务资格评审委员会委员，华北电力大学教授，广西桂冠电力股份有限公司独立董事；现任本公司独立 董事，华北电力大学培训学院院长，民建中央科教委员会委员，华北电力大学研究院院长，中国技术经济研究会理事。</w:t>
      </w:r>
    </w:p>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杨成铭，中国国籍，无境外永久居留权，</w:t>
      </w:r>
      <w:r>
        <w:rPr>
          <w:rFonts w:ascii="Times New Roman" w:eastAsia="Times New Roman" w:hAnsi="Times New Roman" w:cs="Times New Roman"/>
          <w:color w:val="000000"/>
          <w:spacing w:val="0"/>
          <w:w w:val="100"/>
          <w:position w:val="0"/>
        </w:rPr>
        <w:t>1962</w:t>
      </w:r>
      <w:r>
        <w:rPr>
          <w:color w:val="000000"/>
          <w:spacing w:val="0"/>
          <w:w w:val="100"/>
          <w:position w:val="0"/>
        </w:rPr>
        <w:t>年生，法学博士、博士后，法学教授。曾任北京理工大学法律系书记、 副主任；现任本公司独立董事，北京理工大学法学院国际法研究所所长、人权法研究中心主任。</w:t>
      </w:r>
    </w:p>
    <w:p>
      <w:pPr>
        <w:pStyle w:val="Style26"/>
        <w:keepNext w:val="0"/>
        <w:keepLines w:val="0"/>
        <w:widowControl w:val="0"/>
        <w:shd w:val="clear" w:color="auto" w:fill="auto"/>
        <w:bidi w:val="0"/>
        <w:spacing w:before="0" w:after="120" w:line="322" w:lineRule="exact"/>
        <w:ind w:left="0" w:right="0" w:firstLine="380"/>
        <w:jc w:val="both"/>
      </w:pPr>
      <w:r>
        <w:rPr>
          <w:color w:val="000000"/>
          <w:spacing w:val="0"/>
          <w:w w:val="100"/>
          <w:position w:val="0"/>
        </w:rPr>
        <w:t>姚颐，中国国籍，无境外永久居留权，</w:t>
      </w:r>
      <w:r>
        <w:rPr>
          <w:rFonts w:ascii="Times New Roman" w:eastAsia="Times New Roman" w:hAnsi="Times New Roman" w:cs="Times New Roman"/>
          <w:color w:val="000000"/>
          <w:spacing w:val="0"/>
          <w:w w:val="100"/>
          <w:position w:val="0"/>
        </w:rPr>
        <w:t>1972</w:t>
      </w:r>
      <w:r>
        <w:rPr>
          <w:color w:val="000000"/>
          <w:spacing w:val="0"/>
          <w:w w:val="100"/>
          <w:position w:val="0"/>
        </w:rPr>
        <w:t>年生，博士，副教授。曾任天津财经大学会计系助教；南方证券天津管理 总部主管；现任本公司独立董事，南开大学商学院会计系副教授。</w:t>
      </w:r>
    </w:p>
    <w:p>
      <w:pPr>
        <w:pStyle w:val="Style26"/>
        <w:keepNext w:val="0"/>
        <w:keepLines w:val="0"/>
        <w:widowControl w:val="0"/>
        <w:numPr>
          <w:ilvl w:val="0"/>
          <w:numId w:val="7"/>
        </w:numPr>
        <w:shd w:val="clear" w:color="auto" w:fill="auto"/>
        <w:tabs>
          <w:tab w:pos="298" w:val="left"/>
        </w:tabs>
        <w:bidi w:val="0"/>
        <w:spacing w:before="0" w:after="0"/>
        <w:ind w:left="0" w:right="0" w:firstLine="0"/>
        <w:jc w:val="both"/>
      </w:pPr>
      <w:bookmarkStart w:id="406" w:name="bookmark406"/>
      <w:bookmarkEnd w:id="406"/>
      <w:r>
        <w:rPr>
          <w:color w:val="000000"/>
          <w:spacing w:val="0"/>
          <w:w w:val="100"/>
          <w:position w:val="0"/>
        </w:rPr>
        <w:t>监事会成员</w:t>
      </w:r>
    </w:p>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公司现有监事</w:t>
      </w:r>
      <w:r>
        <w:rPr>
          <w:rFonts w:ascii="Times New Roman" w:eastAsia="Times New Roman" w:hAnsi="Times New Roman" w:cs="Times New Roman"/>
          <w:color w:val="000000"/>
          <w:spacing w:val="0"/>
          <w:w w:val="100"/>
          <w:position w:val="0"/>
        </w:rPr>
        <w:t>3</w:t>
      </w:r>
      <w:r>
        <w:rPr>
          <w:color w:val="000000"/>
          <w:spacing w:val="0"/>
          <w:w w:val="100"/>
          <w:position w:val="0"/>
        </w:rPr>
        <w:t>人，其中职工代表监事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名。</w:t>
      </w:r>
    </w:p>
    <w:p>
      <w:pPr>
        <w:pStyle w:val="Style2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马承栋，中国国籍，无境外永久居留权，</w:t>
      </w:r>
      <w:r>
        <w:rPr>
          <w:rFonts w:ascii="Times New Roman" w:eastAsia="Times New Roman" w:hAnsi="Times New Roman" w:cs="Times New Roman"/>
          <w:color w:val="000000"/>
          <w:spacing w:val="0"/>
          <w:w w:val="100"/>
          <w:position w:val="0"/>
        </w:rPr>
        <w:t>1978</w:t>
      </w:r>
      <w:r>
        <w:rPr>
          <w:color w:val="000000"/>
          <w:spacing w:val="0"/>
          <w:w w:val="100"/>
          <w:position w:val="0"/>
        </w:rPr>
        <w:t>年生，大专。曾任北京东方博腾广告公司设计师，北信源有限市场部经 理；现任本公司市场部总监、监事会主席。</w:t>
      </w:r>
    </w:p>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哈连琴，中国国籍</w:t>
      </w:r>
      <w:r>
        <w:rPr>
          <w:color w:val="000000"/>
          <w:spacing w:val="0"/>
          <w:w w:val="100"/>
          <w:position w:val="0"/>
        </w:rPr>
        <w:t>，</w:t>
      </w:r>
      <w:r>
        <w:rPr>
          <w:color w:val="000000"/>
          <w:spacing w:val="0"/>
          <w:w w:val="100"/>
          <w:position w:val="0"/>
        </w:rPr>
        <w:t>无境外永久居留权</w:t>
      </w:r>
      <w:r>
        <w:rPr>
          <w:rFonts w:ascii="Times New Roman" w:eastAsia="Times New Roman" w:hAnsi="Times New Roman" w:cs="Times New Roman"/>
          <w:color w:val="000000"/>
          <w:spacing w:val="0"/>
          <w:w w:val="100"/>
          <w:position w:val="0"/>
        </w:rPr>
        <w:t>,1964</w:t>
      </w:r>
      <w:r>
        <w:rPr>
          <w:color w:val="000000"/>
          <w:spacing w:val="0"/>
          <w:w w:val="100"/>
          <w:position w:val="0"/>
        </w:rPr>
        <w:t>年生</w:t>
      </w:r>
      <w:r>
        <w:rPr>
          <w:rFonts w:ascii="Times New Roman" w:eastAsia="Times New Roman" w:hAnsi="Times New Roman" w:cs="Times New Roman"/>
          <w:color w:val="000000"/>
          <w:spacing w:val="0"/>
          <w:w w:val="100"/>
          <w:position w:val="0"/>
        </w:rPr>
        <w:t>,</w:t>
      </w:r>
      <w:r>
        <w:rPr>
          <w:color w:val="000000"/>
          <w:spacing w:val="0"/>
          <w:w w:val="100"/>
          <w:position w:val="0"/>
        </w:rPr>
        <w:t>硕士。曾任北方熊猫电子有限公司财务岗位</w:t>
      </w:r>
      <w:r>
        <w:rPr>
          <w:color w:val="000000"/>
          <w:spacing w:val="0"/>
          <w:w w:val="100"/>
          <w:position w:val="0"/>
        </w:rPr>
        <w:t>，</w:t>
      </w:r>
      <w:r>
        <w:rPr>
          <w:color w:val="000000"/>
          <w:spacing w:val="0"/>
          <w:w w:val="100"/>
          <w:position w:val="0"/>
        </w:rPr>
        <w:t>北信源有限财务部经理</w:t>
      </w:r>
      <w:r>
        <w:rPr>
          <w:rFonts w:ascii="Times New Roman" w:eastAsia="Times New Roman" w:hAnsi="Times New Roman" w:cs="Times New Roman"/>
          <w:color w:val="000000"/>
          <w:spacing w:val="0"/>
          <w:w w:val="100"/>
          <w:position w:val="0"/>
        </w:rPr>
        <w:t>;</w:t>
      </w:r>
      <w:r>
        <w:rPr>
          <w:color w:val="000000"/>
          <w:spacing w:val="0"/>
          <w:w w:val="100"/>
          <w:position w:val="0"/>
        </w:rPr>
        <w:t>现 任本公司监事、内审部经理、工会主席。</w:t>
      </w:r>
    </w:p>
    <w:p>
      <w:pPr>
        <w:pStyle w:val="Style26"/>
        <w:keepNext w:val="0"/>
        <w:keepLines w:val="0"/>
        <w:widowControl w:val="0"/>
        <w:shd w:val="clear" w:color="auto" w:fill="auto"/>
        <w:bidi w:val="0"/>
        <w:spacing w:before="0" w:after="480" w:line="317" w:lineRule="exact"/>
        <w:ind w:left="0" w:right="0" w:firstLine="380"/>
        <w:jc w:val="both"/>
      </w:pPr>
      <w:r>
        <w:rPr>
          <w:color w:val="000000"/>
          <w:spacing w:val="0"/>
          <w:w w:val="100"/>
          <w:position w:val="0"/>
        </w:rPr>
        <w:t>李旭，中国国籍，无境外永久居留权，</w:t>
      </w:r>
      <w:r>
        <w:rPr>
          <w:rFonts w:ascii="Times New Roman" w:eastAsia="Times New Roman" w:hAnsi="Times New Roman" w:cs="Times New Roman"/>
          <w:color w:val="000000"/>
          <w:spacing w:val="0"/>
          <w:w w:val="100"/>
          <w:position w:val="0"/>
        </w:rPr>
        <w:t>1984</w:t>
      </w:r>
      <w:r>
        <w:rPr>
          <w:color w:val="000000"/>
          <w:spacing w:val="0"/>
          <w:w w:val="100"/>
          <w:position w:val="0"/>
        </w:rPr>
        <w:t>年生，本科。曾任北信源有限副总裁助理、证券事务代表；现任本公司职 工代表监事、证券事务部经理、证券事务代表，北京恒易传奇科技有限责任公司董事。</w:t>
      </w:r>
    </w:p>
    <w:p>
      <w:pPr>
        <w:pStyle w:val="Style26"/>
        <w:keepNext w:val="0"/>
        <w:keepLines w:val="0"/>
        <w:widowControl w:val="0"/>
        <w:numPr>
          <w:ilvl w:val="0"/>
          <w:numId w:val="7"/>
        </w:numPr>
        <w:shd w:val="clear" w:color="auto" w:fill="auto"/>
        <w:tabs>
          <w:tab w:pos="298" w:val="left"/>
        </w:tabs>
        <w:bidi w:val="0"/>
        <w:spacing w:before="0" w:after="0"/>
        <w:ind w:left="0" w:right="0" w:firstLine="0"/>
        <w:jc w:val="left"/>
      </w:pPr>
      <w:bookmarkStart w:id="407" w:name="bookmark407"/>
      <w:bookmarkEnd w:id="407"/>
      <w:r>
        <w:rPr>
          <w:color w:val="000000"/>
          <w:spacing w:val="0"/>
          <w:w w:val="100"/>
          <w:position w:val="0"/>
        </w:rPr>
        <w:t>高级管理人员</w:t>
      </w:r>
    </w:p>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本公司高级管理人员包括总经理、副总经理、财务负责人及董事会秘书</w:t>
      </w:r>
    </w:p>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林皓，总经理，参见</w:t>
      </w:r>
      <w:r>
        <w:rPr>
          <w:rFonts w:ascii="Times New Roman" w:eastAsia="Times New Roman" w:hAnsi="Times New Roman" w:cs="Times New Roman"/>
          <w:color w:val="000000"/>
          <w:spacing w:val="0"/>
          <w:w w:val="100"/>
          <w:position w:val="0"/>
        </w:rPr>
        <w:t>“</w:t>
      </w:r>
      <w:r>
        <w:rPr>
          <w:color w:val="000000"/>
          <w:spacing w:val="0"/>
          <w:w w:val="100"/>
          <w:position w:val="0"/>
        </w:rPr>
        <w:t>董事会成员</w:t>
      </w:r>
      <w:r>
        <w:rPr>
          <w:rFonts w:ascii="Times New Roman" w:eastAsia="Times New Roman" w:hAnsi="Times New Roman" w:cs="Times New Roman"/>
          <w:color w:val="000000"/>
          <w:spacing w:val="0"/>
          <w:w w:val="100"/>
          <w:position w:val="0"/>
        </w:rPr>
        <w:t>”</w:t>
      </w:r>
    </w:p>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杨杰，副总经理，参见</w:t>
      </w:r>
      <w:r>
        <w:rPr>
          <w:rFonts w:ascii="Times New Roman" w:eastAsia="Times New Roman" w:hAnsi="Times New Roman" w:cs="Times New Roman"/>
          <w:color w:val="000000"/>
          <w:spacing w:val="0"/>
          <w:w w:val="100"/>
          <w:position w:val="0"/>
        </w:rPr>
        <w:t>“</w:t>
      </w:r>
      <w:r>
        <w:rPr>
          <w:color w:val="000000"/>
          <w:spacing w:val="0"/>
          <w:w w:val="100"/>
          <w:position w:val="0"/>
        </w:rPr>
        <w:t>董事会成员</w:t>
      </w:r>
      <w:r>
        <w:rPr>
          <w:rFonts w:ascii="Times New Roman" w:eastAsia="Times New Roman" w:hAnsi="Times New Roman" w:cs="Times New Roman"/>
          <w:color w:val="000000"/>
          <w:spacing w:val="0"/>
          <w:w w:val="100"/>
          <w:position w:val="0"/>
        </w:rPr>
        <w:t>”</w:t>
      </w:r>
    </w:p>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高曦，副总经理，参见</w:t>
      </w:r>
      <w:r>
        <w:rPr>
          <w:rFonts w:ascii="Times New Roman" w:eastAsia="Times New Roman" w:hAnsi="Times New Roman" w:cs="Times New Roman"/>
          <w:color w:val="000000"/>
          <w:spacing w:val="0"/>
          <w:w w:val="100"/>
          <w:position w:val="0"/>
        </w:rPr>
        <w:t>“</w:t>
      </w:r>
      <w:r>
        <w:rPr>
          <w:color w:val="000000"/>
          <w:spacing w:val="0"/>
          <w:w w:val="100"/>
          <w:position w:val="0"/>
        </w:rPr>
        <w:t>董事会成员</w:t>
      </w:r>
      <w:r>
        <w:rPr>
          <w:rFonts w:ascii="Times New Roman" w:eastAsia="Times New Roman" w:hAnsi="Times New Roman" w:cs="Times New Roman"/>
          <w:color w:val="000000"/>
          <w:spacing w:val="0"/>
          <w:w w:val="100"/>
          <w:position w:val="0"/>
        </w:rPr>
        <w:t>”</w:t>
      </w:r>
    </w:p>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王晓娜，中国国籍，无境外永久居留权，</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月生，硕士，注册财务管理师、高级人力资源管理师。曾任北信源 有限副总经理、信源互联总经理，现任北信源副总经理。</w:t>
      </w:r>
    </w:p>
    <w:p>
      <w:pPr>
        <w:pStyle w:val="Style2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杨维，中国国籍，无境外永久居留权，</w:t>
      </w:r>
      <w:r>
        <w:rPr>
          <w:rFonts w:ascii="Times New Roman" w:eastAsia="Times New Roman" w:hAnsi="Times New Roman" w:cs="Times New Roman"/>
          <w:color w:val="000000"/>
          <w:spacing w:val="0"/>
          <w:w w:val="100"/>
          <w:position w:val="0"/>
        </w:rPr>
        <w:t>1974</w:t>
      </w:r>
      <w:r>
        <w:rPr>
          <w:color w:val="000000"/>
          <w:spacing w:val="0"/>
          <w:w w:val="100"/>
          <w:position w:val="0"/>
        </w:rPr>
        <w:t>年生，硕士。曾任北京市人民政府电子工业办公室人事教育处科员，北京 松下电子部有限公司副课长，北信源有限副总经理；现任本公司副总经理。</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任佳伟，中国国籍，无境外永久居留权，</w:t>
      </w:r>
      <w:r>
        <w:rPr>
          <w:rFonts w:ascii="Times New Roman" w:eastAsia="Times New Roman" w:hAnsi="Times New Roman" w:cs="Times New Roman"/>
          <w:color w:val="000000"/>
          <w:spacing w:val="0"/>
          <w:w w:val="100"/>
          <w:position w:val="0"/>
        </w:rPr>
        <w:t>1983</w:t>
      </w:r>
      <w:r>
        <w:rPr>
          <w:color w:val="000000"/>
          <w:spacing w:val="0"/>
          <w:w w:val="100"/>
          <w:position w:val="0"/>
        </w:rPr>
        <w:t>年生，大学本科学历。曾任普华永道中天会计师事务所高级审计师，瑞 银证券有限责任公司法律合规专员</w:t>
      </w:r>
      <w:r>
        <w:rPr>
          <w:color w:val="000000"/>
          <w:spacing w:val="0"/>
          <w:w w:val="100"/>
          <w:position w:val="0"/>
        </w:rPr>
        <w:t>，</w:t>
      </w:r>
      <w:r>
        <w:rPr>
          <w:color w:val="000000"/>
          <w:spacing w:val="0"/>
          <w:w w:val="100"/>
          <w:position w:val="0"/>
        </w:rPr>
        <w:t>浙江华睿投资管理有限公司创投基金经理，北京海顿新科技术股份有限公司监事；现任 本公司副总经理，上海无寻网络科技有限公司董事，北京中文在线数字出版股份有限公司监事。</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严惠甜，中国国籍，无境外永久居留权，</w:t>
      </w:r>
      <w:r>
        <w:rPr>
          <w:rFonts w:ascii="Times New Roman" w:eastAsia="Times New Roman" w:hAnsi="Times New Roman" w:cs="Times New Roman"/>
          <w:color w:val="000000"/>
          <w:spacing w:val="0"/>
          <w:w w:val="100"/>
          <w:position w:val="0"/>
        </w:rPr>
        <w:t>1971</w:t>
      </w:r>
      <w:r>
        <w:rPr>
          <w:color w:val="000000"/>
          <w:spacing w:val="0"/>
          <w:w w:val="100"/>
          <w:position w:val="0"/>
        </w:rPr>
        <w:t>年生，本科。曾任广西工学院教师，北京蓝色光标市场顾问有限公司会 计，北京建达蓝德科技有限公司财务经理，中科软件集团财务经理，首创资产管理公司项目财务总监，生亿行国际财务顾问 公司咨询经理；现任本公司财务总监。</w:t>
      </w:r>
    </w:p>
    <w:p>
      <w:pPr>
        <w:pStyle w:val="Style26"/>
        <w:keepNext w:val="0"/>
        <w:keepLines w:val="0"/>
        <w:widowControl w:val="0"/>
        <w:shd w:val="clear" w:color="auto" w:fill="auto"/>
        <w:bidi w:val="0"/>
        <w:spacing w:before="0" w:after="0" w:line="353" w:lineRule="exact"/>
        <w:ind w:left="0" w:right="0" w:firstLine="0"/>
        <w:jc w:val="both"/>
      </w:pPr>
      <w:r>
        <w:rPr>
          <w:color w:val="000000"/>
          <w:spacing w:val="0"/>
          <w:w w:val="100"/>
          <w:position w:val="0"/>
        </w:rPr>
        <w:t xml:space="preserve">在股东单位任职情况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 在其他单位任职情况</w:t>
      </w:r>
      <w:r>
        <w:br w:type="page"/>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998"/>
        <w:gridCol w:w="3120"/>
        <w:gridCol w:w="1133"/>
        <w:gridCol w:w="1560"/>
        <w:gridCol w:w="1277"/>
        <w:gridCol w:w="1498"/>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任职人员姓</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浙江华睿投资管理有限公司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北京梅泰诺通信技术股份有限公司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深圳茂硕电源科技股份有限公司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武汉迪源光电科技有限公司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杭州远方光电信息股份有限公司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赵战生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全国信息安全技术标准化委员会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委员、</w:t>
            </w:r>
            <w:r>
              <w:rPr>
                <w:rFonts w:ascii="Times New Roman" w:eastAsia="Times New Roman" w:hAnsi="Times New Roman" w:cs="Times New Roman"/>
                <w:color w:val="000000"/>
                <w:spacing w:val="0"/>
                <w:w w:val="100"/>
                <w:position w:val="0"/>
              </w:rPr>
              <w:t>WG7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副组长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赵战生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中国密码学会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赵战生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计算机安全专业委员会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赵战生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信息协会信息安全专业委员会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沈剑飞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华北电力大学培训学院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院长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沈剑飞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贵州黔源电力股份有限公司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沈剑飞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民建中央科教委员会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沈剑飞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中国技术经济研究会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北京理工大学法学院国际法研究所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北京理工大学法学院人权法研究中心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南开大学商学院会计系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任佳伟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上海无寻网络科技有限公司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任佳伟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北京中文在线数字出版股份有限公司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北京恒易传奇科技有限责任公司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408" w:name="bookmark408"/>
      <w:bookmarkStart w:id="409" w:name="bookmark409"/>
      <w:bookmarkStart w:id="410" w:name="bookmark410"/>
      <w:r>
        <w:rPr>
          <w:color w:val="000000"/>
          <w:spacing w:val="0"/>
          <w:w w:val="100"/>
          <w:position w:val="0"/>
          <w:sz w:val="24"/>
          <w:szCs w:val="24"/>
        </w:rPr>
        <w:t>三、董事、监事、高级管理人员报酬情况</w:t>
      </w:r>
      <w:bookmarkEnd w:id="408"/>
      <w:bookmarkEnd w:id="409"/>
      <w:bookmarkEnd w:id="410"/>
    </w:p>
    <w:tbl>
      <w:tblPr>
        <w:tblOverlap w:val="never"/>
        <w:jc w:val="center"/>
        <w:tblLayout w:type="fixed"/>
      </w:tblPr>
      <w:tblGrid>
        <w:gridCol w:w="3590"/>
        <w:gridCol w:w="5995"/>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公司董事、监事报酬由股东大会决定，高级管理人员报酬由董事会决定；在 公司担任职务的董事、监事、高级管理人员报酬由公司根据担任的其他职务 支付，董事、监事不另外支付津贴。独立董事津贴根据股东大会所通过的决 议来进行支付。</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依据公司盈利水平及各董事、监事、高级管理人员的分工及履行情况确定。</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董事、监事和高级管理人员报酬的实际支付情 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公司现有董事、监事、高级管理人员共</w:t>
            </w:r>
            <w:r>
              <w:rPr>
                <w:rFonts w:ascii="Times New Roman" w:eastAsia="Times New Roman" w:hAnsi="Times New Roman" w:cs="Times New Roman"/>
                <w:color w:val="000000"/>
                <w:spacing w:val="0"/>
                <w:w w:val="100"/>
                <w:position w:val="0"/>
              </w:rPr>
              <w:t>16</w:t>
            </w:r>
            <w:r>
              <w:rPr>
                <w:color w:val="000000"/>
                <w:spacing w:val="0"/>
                <w:w w:val="100"/>
                <w:position w:val="0"/>
              </w:rPr>
              <w:t>人，</w:t>
            </w:r>
            <w:r>
              <w:rPr>
                <w:rFonts w:ascii="Times New Roman" w:eastAsia="Times New Roman" w:hAnsi="Times New Roman" w:cs="Times New Roman"/>
                <w:color w:val="000000"/>
                <w:spacing w:val="0"/>
                <w:w w:val="100"/>
                <w:position w:val="0"/>
              </w:rPr>
              <w:t>2013</w:t>
            </w:r>
            <w:r>
              <w:rPr>
                <w:color w:val="000000"/>
                <w:spacing w:val="0"/>
                <w:w w:val="100"/>
                <w:position w:val="0"/>
              </w:rPr>
              <w:t>年实际支付</w:t>
            </w:r>
            <w:r>
              <w:rPr>
                <w:rFonts w:ascii="Times New Roman" w:eastAsia="Times New Roman" w:hAnsi="Times New Roman" w:cs="Times New Roman"/>
                <w:color w:val="000000"/>
                <w:spacing w:val="0"/>
                <w:w w:val="100"/>
                <w:position w:val="0"/>
              </w:rPr>
              <w:t>223.92</w:t>
            </w:r>
            <w:r>
              <w:rPr>
                <w:color w:val="000000"/>
                <w:spacing w:val="0"/>
                <w:w w:val="100"/>
                <w:position w:val="0"/>
              </w:rPr>
              <w:t>万元。</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公司报告期内董事、监事和高级管理人员报酬情况</w:t>
      </w:r>
    </w:p>
    <w:p>
      <w:pPr>
        <w:widowControl w:val="0"/>
        <w:spacing w:after="99" w:line="1" w:lineRule="exact"/>
      </w:pPr>
    </w:p>
    <w:p>
      <w:pPr>
        <w:pStyle w:val="Style33"/>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205"/>
        <w:gridCol w:w="1195"/>
        <w:gridCol w:w="1195"/>
        <w:gridCol w:w="1195"/>
        <w:gridCol w:w="1200"/>
        <w:gridCol w:w="1195"/>
        <w:gridCol w:w="1195"/>
        <w:gridCol w:w="1205"/>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 报酬总额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从股东单位获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得的报酬总额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林皓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董事长兼总经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24.25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杨杰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董事兼副总经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44.85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高曦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董事兼副总经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30.25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尹子健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董事兼总经理 助理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康伟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赵战生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沈剑飞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杨成铭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姚颐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吴荣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马承栋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崔鹏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王晓娜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杨维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严惠甜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20.35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任佳伟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240" w:right="0" w:hanging="240"/>
              <w:jc w:val="left"/>
            </w:pPr>
            <w:r>
              <w:rPr>
                <w:color w:val="000000"/>
                <w:spacing w:val="0"/>
                <w:w w:val="100"/>
                <w:position w:val="0"/>
              </w:rPr>
              <w:t>董事会秘书兼 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哈连琴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李旭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223.92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223.92</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公司董事、监事、高级管理人员报告期内被授予的股权激励情况</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411" w:name="bookmark411"/>
      <w:bookmarkStart w:id="412" w:name="bookmark412"/>
      <w:bookmarkStart w:id="413" w:name="bookmark413"/>
      <w:bookmarkStart w:id="414" w:name="bookmark414"/>
      <w:r>
        <w:rPr>
          <w:color w:val="000000"/>
          <w:spacing w:val="0"/>
          <w:w w:val="100"/>
          <w:position w:val="0"/>
          <w:sz w:val="24"/>
          <w:szCs w:val="24"/>
        </w:rPr>
        <w:t>四</w:t>
      </w:r>
      <w:bookmarkEnd w:id="413"/>
      <w:r>
        <w:rPr>
          <w:color w:val="000000"/>
          <w:spacing w:val="0"/>
          <w:w w:val="100"/>
          <w:position w:val="0"/>
          <w:sz w:val="24"/>
          <w:szCs w:val="24"/>
        </w:rPr>
        <w:t>、公司董事、监事、高级管理人员变动情况</w:t>
      </w:r>
      <w:bookmarkEnd w:id="411"/>
      <w:bookmarkEnd w:id="412"/>
      <w:bookmarkEnd w:id="414"/>
    </w:p>
    <w:tbl>
      <w:tblPr>
        <w:tblOverlap w:val="never"/>
        <w:jc w:val="center"/>
        <w:tblLayout w:type="fixed"/>
      </w:tblPr>
      <w:tblGrid>
        <w:gridCol w:w="1339"/>
        <w:gridCol w:w="1325"/>
        <w:gridCol w:w="1171"/>
        <w:gridCol w:w="1560"/>
        <w:gridCol w:w="41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任佳伟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哈连琴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被选举为监事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被选举为职工代表监事</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任佳伟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被聘任为董事会秘书</w:t>
            </w:r>
          </w:p>
        </w:tc>
      </w:tr>
    </w:tbl>
    <w:p>
      <w:pPr>
        <w:spacing w:lineRule="exact" w:line="1"/>
        <w:rPr>
          <w:sz w:val="2"/>
          <w:szCs w:val="2"/>
        </w:rPr>
      </w:pPr>
      <w:r>
        <w:br w:type="page"/>
      </w:r>
    </w:p>
    <w:p>
      <w:pPr>
        <w:pStyle w:val="Style24"/>
        <w:keepNext/>
        <w:keepLines/>
        <w:widowControl w:val="0"/>
        <w:shd w:val="clear" w:color="auto" w:fill="auto"/>
        <w:tabs>
          <w:tab w:pos="522" w:val="left"/>
        </w:tabs>
        <w:bidi w:val="0"/>
        <w:spacing w:before="0" w:after="360" w:line="240" w:lineRule="auto"/>
        <w:ind w:left="0" w:right="0" w:firstLine="0"/>
        <w:jc w:val="left"/>
      </w:pPr>
      <w:bookmarkStart w:id="415" w:name="bookmark415"/>
      <w:bookmarkStart w:id="416" w:name="bookmark416"/>
      <w:bookmarkStart w:id="417" w:name="bookmark417"/>
      <w:bookmarkStart w:id="418" w:name="bookmark418"/>
      <w:r>
        <w:rPr>
          <w:color w:val="000000"/>
          <w:spacing w:val="0"/>
          <w:w w:val="100"/>
          <w:position w:val="0"/>
          <w:sz w:val="24"/>
          <w:szCs w:val="24"/>
        </w:rPr>
        <w:t>五</w:t>
      </w:r>
      <w:bookmarkEnd w:id="417"/>
      <w:r>
        <w:rPr>
          <w:color w:val="000000"/>
          <w:spacing w:val="0"/>
          <w:w w:val="100"/>
          <w:position w:val="0"/>
          <w:sz w:val="24"/>
          <w:szCs w:val="24"/>
        </w:rPr>
        <w:t>、</w:t>
        <w:tab/>
        <w:t>报告期核心技术团队或关键技术人员变动情况（非董事、监事、高级管理人员）</w:t>
      </w:r>
      <w:bookmarkEnd w:id="415"/>
      <w:bookmarkEnd w:id="416"/>
      <w:bookmarkEnd w:id="418"/>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522" w:val="left"/>
        </w:tabs>
        <w:bidi w:val="0"/>
        <w:spacing w:before="0" w:after="360" w:line="240" w:lineRule="auto"/>
        <w:ind w:left="0" w:right="0" w:firstLine="0"/>
        <w:jc w:val="left"/>
      </w:pPr>
      <w:bookmarkStart w:id="419" w:name="bookmark419"/>
      <w:bookmarkStart w:id="420" w:name="bookmark420"/>
      <w:bookmarkStart w:id="421" w:name="bookmark421"/>
      <w:bookmarkStart w:id="422" w:name="bookmark422"/>
      <w:r>
        <w:rPr>
          <w:color w:val="000000"/>
          <w:spacing w:val="0"/>
          <w:w w:val="100"/>
          <w:position w:val="0"/>
          <w:sz w:val="24"/>
          <w:szCs w:val="24"/>
        </w:rPr>
        <w:t>六</w:t>
      </w:r>
      <w:bookmarkEnd w:id="421"/>
      <w:r>
        <w:rPr>
          <w:color w:val="000000"/>
          <w:spacing w:val="0"/>
          <w:w w:val="100"/>
          <w:position w:val="0"/>
          <w:sz w:val="24"/>
          <w:szCs w:val="24"/>
        </w:rPr>
        <w:t>、</w:t>
        <w:tab/>
        <w:t>公司员工情况</w:t>
      </w:r>
      <w:bookmarkEnd w:id="419"/>
      <w:bookmarkEnd w:id="420"/>
      <w:bookmarkEnd w:id="422"/>
    </w:p>
    <w:p>
      <w:pPr>
        <w:pStyle w:val="Style26"/>
        <w:keepNext w:val="0"/>
        <w:keepLines w:val="0"/>
        <w:widowControl w:val="0"/>
        <w:shd w:val="clear" w:color="auto" w:fill="auto"/>
        <w:bidi w:val="0"/>
        <w:spacing w:before="0" w:after="42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日，公司在册员工人数为</w:t>
      </w:r>
      <w:r>
        <w:rPr>
          <w:rFonts w:ascii="Times New Roman" w:eastAsia="Times New Roman" w:hAnsi="Times New Roman" w:cs="Times New Roman"/>
          <w:color w:val="000000"/>
          <w:spacing w:val="0"/>
          <w:w w:val="100"/>
          <w:position w:val="0"/>
        </w:rPr>
        <w:t>786</w:t>
      </w:r>
      <w:r>
        <w:rPr>
          <w:color w:val="000000"/>
          <w:spacing w:val="0"/>
          <w:w w:val="100"/>
          <w:position w:val="0"/>
        </w:rPr>
        <w:t>人，员工构成情况如下：</w:t>
      </w:r>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员工专业结构</w:t>
      </w:r>
    </w:p>
    <w:tbl>
      <w:tblPr>
        <w:tblOverlap w:val="never"/>
        <w:jc w:val="left"/>
        <w:tblLayout w:type="fixed"/>
      </w:tblPr>
      <w:tblGrid>
        <w:gridCol w:w="1992"/>
        <w:gridCol w:w="1560"/>
        <w:gridCol w:w="1853"/>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专业分工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占员工总数比例（%）</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技术人员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r>
              <w:rPr>
                <w:color w:val="000000"/>
                <w:spacing w:val="0"/>
                <w:w w:val="100"/>
                <w:position w:val="0"/>
              </w:rPr>
              <w:t>72%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研发人员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33. </w:t>
            </w:r>
            <w:r>
              <w:rPr>
                <w:color w:val="000000"/>
                <w:spacing w:val="0"/>
                <w:w w:val="100"/>
                <w:position w:val="0"/>
              </w:rPr>
              <w:t>21%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销售人员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18. </w:t>
            </w:r>
            <w:r>
              <w:rPr>
                <w:color w:val="000000"/>
                <w:spacing w:val="0"/>
                <w:w w:val="100"/>
                <w:position w:val="0"/>
              </w:rPr>
              <w:t>96%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14. </w:t>
            </w:r>
            <w:r>
              <w:rPr>
                <w:color w:val="000000"/>
                <w:spacing w:val="0"/>
                <w:w w:val="100"/>
                <w:position w:val="0"/>
              </w:rPr>
              <w:t>12%</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bl>
    <w:p>
      <w:pPr>
        <w:widowControl w:val="0"/>
        <w:spacing w:after="419" w:line="1" w:lineRule="exact"/>
      </w:pP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员工受教育程度</w:t>
      </w:r>
    </w:p>
    <w:tbl>
      <w:tblPr>
        <w:tblOverlap w:val="never"/>
        <w:jc w:val="left"/>
        <w:tblLayout w:type="fixed"/>
      </w:tblPr>
      <w:tblGrid>
        <w:gridCol w:w="1992"/>
        <w:gridCol w:w="1560"/>
        <w:gridCol w:w="1853"/>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受教育程度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占员工总数比例（%）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硕士及以上学历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本科学历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61. </w:t>
            </w:r>
            <w:r>
              <w:rPr>
                <w:color w:val="000000"/>
                <w:spacing w:val="0"/>
                <w:w w:val="100"/>
                <w:position w:val="0"/>
              </w:rPr>
              <w:t>83%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专科学历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31. </w:t>
            </w:r>
            <w:r>
              <w:rPr>
                <w:color w:val="000000"/>
                <w:spacing w:val="0"/>
                <w:w w:val="100"/>
                <w:position w:val="0"/>
              </w:rPr>
              <w:t>04%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专科以下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2.04%</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w:t>
            </w:r>
          </w:p>
        </w:tc>
      </w:tr>
    </w:tbl>
    <w:p>
      <w:pPr>
        <w:widowControl w:val="0"/>
        <w:spacing w:after="679" w:line="1" w:lineRule="exact"/>
      </w:pPr>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员工年龄分布</w:t>
      </w:r>
    </w:p>
    <w:tbl>
      <w:tblPr>
        <w:tblOverlap w:val="never"/>
        <w:jc w:val="left"/>
        <w:tblLayout w:type="fixed"/>
      </w:tblPr>
      <w:tblGrid>
        <w:gridCol w:w="1992"/>
        <w:gridCol w:w="1421"/>
        <w:gridCol w:w="1992"/>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年龄区间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占员工总数的比例（%）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30岁以下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w:t>
            </w:r>
            <w:r>
              <w:rPr>
                <w:color w:val="000000"/>
                <w:spacing w:val="0"/>
                <w:w w:val="100"/>
                <w:position w:val="0"/>
              </w:rPr>
              <w:t>16%</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 xml:space="preserve">31-40 </w:t>
            </w:r>
            <w:r>
              <w:rPr>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24. </w:t>
            </w:r>
            <w:r>
              <w:rPr>
                <w:color w:val="000000"/>
                <w:spacing w:val="0"/>
                <w:w w:val="100"/>
                <w:position w:val="0"/>
              </w:rPr>
              <w:t>17%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 xml:space="preserve">41-50 </w:t>
            </w:r>
            <w:r>
              <w:rPr>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51岁以上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0.13%</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bl>
    <w:p>
      <w:pPr>
        <w:sectPr>
          <w:footnotePr>
            <w:pos w:val="pageBottom"/>
            <w:numFmt w:val="decimal"/>
            <w:numRestart w:val="continuous"/>
          </w:footnotePr>
          <w:pgSz w:w="11900" w:h="16840"/>
          <w:pgMar w:top="1393" w:right="1051" w:bottom="1422" w:left="1038" w:header="0" w:footer="3" w:gutter="0"/>
          <w:cols w:space="720"/>
          <w:noEndnote/>
          <w:rtlGutter w:val="0"/>
          <w:docGrid w:linePitch="360"/>
        </w:sectPr>
      </w:pPr>
    </w:p>
    <w:p>
      <w:pPr>
        <w:pStyle w:val="Style13"/>
        <w:keepNext/>
        <w:keepLines/>
        <w:widowControl w:val="0"/>
        <w:shd w:val="clear" w:color="auto" w:fill="auto"/>
        <w:bidi w:val="0"/>
        <w:spacing w:before="520" w:after="540" w:line="240" w:lineRule="auto"/>
        <w:ind w:left="0" w:right="0" w:firstLine="0"/>
        <w:jc w:val="center"/>
      </w:pPr>
      <w:bookmarkStart w:id="423" w:name="bookmark423"/>
      <w:bookmarkStart w:id="424" w:name="bookmark424"/>
      <w:bookmarkStart w:id="425" w:name="bookmark425"/>
      <w:r>
        <w:rPr>
          <w:color w:val="000000"/>
          <w:spacing w:val="0"/>
          <w:w w:val="100"/>
          <w:position w:val="0"/>
        </w:rPr>
        <w:t>第八节公司治理</w:t>
      </w:r>
      <w:bookmarkEnd w:id="423"/>
      <w:bookmarkEnd w:id="424"/>
      <w:bookmarkEnd w:id="425"/>
    </w:p>
    <w:p>
      <w:pPr>
        <w:pStyle w:val="Style24"/>
        <w:keepNext/>
        <w:keepLines/>
        <w:widowControl w:val="0"/>
        <w:shd w:val="clear" w:color="auto" w:fill="auto"/>
        <w:tabs>
          <w:tab w:pos="522" w:val="left"/>
        </w:tabs>
        <w:bidi w:val="0"/>
        <w:spacing w:before="0" w:after="240" w:line="240" w:lineRule="auto"/>
        <w:ind w:left="0" w:right="0" w:firstLine="0"/>
        <w:jc w:val="left"/>
      </w:pPr>
      <w:bookmarkStart w:id="426" w:name="bookmark426"/>
      <w:bookmarkStart w:id="427" w:name="bookmark427"/>
      <w:bookmarkStart w:id="428" w:name="bookmark428"/>
      <w:bookmarkStart w:id="429" w:name="bookmark429"/>
      <w:r>
        <w:rPr>
          <w:color w:val="000000"/>
          <w:spacing w:val="0"/>
          <w:w w:val="100"/>
          <w:position w:val="0"/>
          <w:sz w:val="24"/>
          <w:szCs w:val="24"/>
        </w:rPr>
        <w:t>一</w:t>
      </w:r>
      <w:bookmarkEnd w:id="428"/>
      <w:r>
        <w:rPr>
          <w:color w:val="000000"/>
          <w:spacing w:val="0"/>
          <w:w w:val="100"/>
          <w:position w:val="0"/>
          <w:sz w:val="24"/>
          <w:szCs w:val="24"/>
        </w:rPr>
        <w:t>、</w:t>
        <w:tab/>
        <w:t>公司治理的基本状况</w:t>
      </w:r>
      <w:bookmarkEnd w:id="426"/>
      <w:bookmarkEnd w:id="427"/>
      <w:bookmarkEnd w:id="429"/>
    </w:p>
    <w:p>
      <w:pPr>
        <w:pStyle w:val="Style26"/>
        <w:keepNext w:val="0"/>
        <w:keepLines w:val="0"/>
        <w:widowControl w:val="0"/>
        <w:shd w:val="clear" w:color="auto" w:fill="auto"/>
        <w:bidi w:val="0"/>
        <w:spacing w:before="0" w:after="320" w:line="312" w:lineRule="exact"/>
        <w:ind w:left="0" w:right="0"/>
        <w:jc w:val="both"/>
      </w:pPr>
      <w:r>
        <w:rPr>
          <w:color w:val="000000"/>
          <w:spacing w:val="0"/>
          <w:w w:val="100"/>
          <w:position w:val="0"/>
        </w:rPr>
        <w:t>公司根据《公司法》、《上市公司治理准则》、《上市公司章程指引》、《上市公司股东大会规则》及其他相关法律、 法规的要求，确立了由股东大会、董事会、监事会和经营管理层组成的公司治理结构，建立健全了股东大会、董事会、监事 会、独立董事、董事会秘书等相关制度，并在公司董事会下设立了战略、审计、提名、薪酬与考核等专门委员会。报告期 内，公司建立了规范的公司治理结构，股东大会、董事会及专门委员会、监事会、独立董事、董事会秘书和管理层均严格按 照《公司法》、《证券法》、《上市公司治理准则》、《深圳证券交易所创业板股票上市规则》、《深圳证券交易所创业板 上市公司规范运作指引》等法律、法规和中国证监会有关法律法规等的要求，履行各自的权利和义务，公司重大生产经营决 策、投资决策及财务决策均按照《公司章程》及有关内控制度规定的程序和规则进行，截至报告期末，上述机构和人员依法 运作，未出现违法、违规现象，能够切实履行应尽的职责和义务，公司治理的实际状况符合《上市公司治理准则》和《深圳 证券交易所创业板上市公司规范运作指引》的要求。</w:t>
      </w:r>
    </w:p>
    <w:p>
      <w:pPr>
        <w:pStyle w:val="Style26"/>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公司治理与《公司法》和中国证监会相关规定的要求是否存在差异</w:t>
      </w:r>
    </w:p>
    <w:p>
      <w:pPr>
        <w:pStyle w:val="Style26"/>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keepLines/>
        <w:widowControl w:val="0"/>
        <w:shd w:val="clear" w:color="auto" w:fill="auto"/>
        <w:tabs>
          <w:tab w:pos="522" w:val="left"/>
        </w:tabs>
        <w:bidi w:val="0"/>
        <w:spacing w:before="0" w:after="320" w:line="240" w:lineRule="auto"/>
        <w:ind w:left="0" w:right="0" w:firstLine="0"/>
        <w:jc w:val="left"/>
      </w:pPr>
      <w:bookmarkStart w:id="430" w:name="bookmark430"/>
      <w:bookmarkStart w:id="431" w:name="bookmark431"/>
      <w:bookmarkStart w:id="432" w:name="bookmark432"/>
      <w:bookmarkStart w:id="433" w:name="bookmark433"/>
      <w:r>
        <w:rPr>
          <w:color w:val="000000"/>
          <w:spacing w:val="0"/>
          <w:w w:val="100"/>
          <w:position w:val="0"/>
          <w:sz w:val="24"/>
          <w:szCs w:val="24"/>
        </w:rPr>
        <w:t>二</w:t>
      </w:r>
      <w:bookmarkEnd w:id="432"/>
      <w:r>
        <w:rPr>
          <w:color w:val="000000"/>
          <w:spacing w:val="0"/>
          <w:w w:val="100"/>
          <w:position w:val="0"/>
          <w:sz w:val="24"/>
          <w:szCs w:val="24"/>
        </w:rPr>
        <w:t>、</w:t>
        <w:tab/>
        <w:t>报告期内召开的年度股东大会和临时股东大会的有关情况</w:t>
      </w:r>
      <w:bookmarkEnd w:id="430"/>
      <w:bookmarkEnd w:id="431"/>
      <w:bookmarkEnd w:id="433"/>
    </w:p>
    <w:p>
      <w:pPr>
        <w:pStyle w:val="Style30"/>
        <w:keepNext/>
        <w:keepLines/>
        <w:widowControl w:val="0"/>
        <w:shd w:val="clear" w:color="auto" w:fill="auto"/>
        <w:bidi w:val="0"/>
        <w:spacing w:before="0" w:after="320" w:line="240" w:lineRule="auto"/>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1</w:t>
      </w:r>
      <w:bookmarkEnd w:id="436"/>
      <w:r>
        <w:rPr>
          <w:color w:val="000000"/>
          <w:spacing w:val="0"/>
          <w:w w:val="100"/>
          <w:position w:val="0"/>
        </w:rPr>
        <w:t>、本报告期年度股东大会情况</w:t>
      </w:r>
      <w:bookmarkEnd w:id="434"/>
      <w:bookmarkEnd w:id="435"/>
      <w:bookmarkEnd w:id="437"/>
    </w:p>
    <w:tbl>
      <w:tblPr>
        <w:tblOverlap w:val="never"/>
        <w:jc w:val="center"/>
        <w:tblLayout w:type="fixed"/>
      </w:tblPr>
      <w:tblGrid>
        <w:gridCol w:w="2400"/>
        <w:gridCol w:w="2405"/>
        <w:gridCol w:w="2381"/>
        <w:gridCol w:w="240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会议决议刊登的信息披露日 期</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 //www. cninfo. com.cn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2</w:t>
      </w:r>
      <w:bookmarkEnd w:id="440"/>
      <w:r>
        <w:rPr>
          <w:color w:val="000000"/>
          <w:spacing w:val="0"/>
          <w:w w:val="100"/>
          <w:position w:val="0"/>
        </w:rPr>
        <w:t>、本报告期临时股东大会情况</w:t>
      </w:r>
      <w:bookmarkEnd w:id="438"/>
      <w:bookmarkEnd w:id="439"/>
      <w:bookmarkEnd w:id="441"/>
    </w:p>
    <w:tbl>
      <w:tblPr>
        <w:tblOverlap w:val="never"/>
        <w:jc w:val="center"/>
        <w:tblLayout w:type="fixed"/>
      </w:tblPr>
      <w:tblGrid>
        <w:gridCol w:w="2400"/>
        <w:gridCol w:w="2400"/>
        <w:gridCol w:w="2386"/>
        <w:gridCol w:w="2400"/>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会议决议刊登的信息披露日 期</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 //www. cninfo. com.cn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442" w:name="bookmark442"/>
      <w:bookmarkStart w:id="443" w:name="bookmark443"/>
      <w:bookmarkStart w:id="444" w:name="bookmark444"/>
      <w:bookmarkStart w:id="445" w:name="bookmark445"/>
      <w:r>
        <w:rPr>
          <w:color w:val="000000"/>
          <w:spacing w:val="0"/>
          <w:w w:val="100"/>
          <w:position w:val="0"/>
          <w:sz w:val="24"/>
          <w:szCs w:val="24"/>
        </w:rPr>
        <w:t>三</w:t>
      </w:r>
      <w:bookmarkEnd w:id="444"/>
      <w:r>
        <w:rPr>
          <w:color w:val="000000"/>
          <w:spacing w:val="0"/>
          <w:w w:val="100"/>
          <w:position w:val="0"/>
          <w:sz w:val="24"/>
          <w:szCs w:val="24"/>
        </w:rPr>
        <w:t>、报告期董事会召开情况</w:t>
      </w:r>
      <w:bookmarkEnd w:id="442"/>
      <w:bookmarkEnd w:id="443"/>
      <w:bookmarkEnd w:id="445"/>
    </w:p>
    <w:tbl>
      <w:tblPr>
        <w:tblOverlap w:val="never"/>
        <w:jc w:val="center"/>
        <w:tblLayout w:type="fixed"/>
      </w:tblPr>
      <w:tblGrid>
        <w:gridCol w:w="2400"/>
        <w:gridCol w:w="2400"/>
        <w:gridCol w:w="2386"/>
        <w:gridCol w:w="240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会议决议刊登的信息披露日 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第一届董事会第九次会议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http://www. cninfo. com.cn</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第一届董事会第十一次临时 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 //www. cninfo. com.cn</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第二届董事会第一次会议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 //www. cninfo. com.cn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第二届董事会第一次临时会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 //www. cninfo. com.cn</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http://www. </w:t>
            </w:r>
            <w:r>
              <w:rPr>
                <w:rFonts w:ascii="Times New Roman" w:eastAsia="Times New Roman" w:hAnsi="Times New Roman" w:cs="Times New Roman"/>
                <w:color w:val="000000"/>
                <w:spacing w:val="0"/>
                <w:w w:val="100"/>
                <w:position w:val="0"/>
              </w:rPr>
              <w:t>cninfo.com</w:t>
            </w:r>
            <w:r>
              <w:rPr>
                <w:rFonts w:ascii="Times New Roman" w:eastAsia="Times New Roman" w:hAnsi="Times New Roman" w:cs="Times New Roman"/>
                <w:color w:val="000000"/>
                <w:spacing w:val="0"/>
                <w:w w:val="100"/>
                <w:position w:val="0"/>
              </w:rPr>
              <w:t>. cn</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第二届董事会第二次临时会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 //www. cninfo. com.cn</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第二届董事会第三次会议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 //www. cninfo. com.cn</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第二届董事会第三次临时会 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 //www. cninfo. com.cn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r>
    </w:tbl>
    <w:p>
      <w:pPr>
        <w:widowControl w:val="0"/>
        <w:spacing w:after="319" w:line="1" w:lineRule="exact"/>
      </w:pPr>
    </w:p>
    <w:p>
      <w:pPr>
        <w:pStyle w:val="Style24"/>
        <w:keepNext/>
        <w:keepLines/>
        <w:widowControl w:val="0"/>
        <w:shd w:val="clear" w:color="auto" w:fill="auto"/>
        <w:bidi w:val="0"/>
        <w:spacing w:before="0" w:after="260" w:line="240" w:lineRule="auto"/>
        <w:ind w:left="0" w:right="0" w:firstLine="0"/>
        <w:jc w:val="left"/>
      </w:pPr>
      <w:bookmarkStart w:id="446" w:name="bookmark446"/>
      <w:bookmarkStart w:id="447" w:name="bookmark447"/>
      <w:bookmarkStart w:id="448" w:name="bookmark448"/>
      <w:bookmarkStart w:id="449" w:name="bookmark449"/>
      <w:r>
        <w:rPr>
          <w:color w:val="000000"/>
          <w:spacing w:val="0"/>
          <w:w w:val="100"/>
          <w:position w:val="0"/>
          <w:sz w:val="24"/>
          <w:szCs w:val="24"/>
        </w:rPr>
        <w:t>四</w:t>
      </w:r>
      <w:bookmarkEnd w:id="448"/>
      <w:r>
        <w:rPr>
          <w:color w:val="000000"/>
          <w:spacing w:val="0"/>
          <w:w w:val="100"/>
          <w:position w:val="0"/>
          <w:sz w:val="24"/>
          <w:szCs w:val="24"/>
        </w:rPr>
        <w:t>、年度报告重大差错责任追究制度的建立与执行情况</w:t>
      </w:r>
      <w:bookmarkEnd w:id="446"/>
      <w:bookmarkEnd w:id="447"/>
      <w:bookmarkEnd w:id="449"/>
    </w:p>
    <w:p>
      <w:pPr>
        <w:pStyle w:val="Style26"/>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公司已制定《年报信息披露重大差错责任追究制度》。报告期内公司未发生重大会计差错更正、重大遗漏信息补充以及业绩 预告修正等情况。</w:t>
      </w:r>
    </w:p>
    <w:p>
      <w:pPr>
        <w:pStyle w:val="Style24"/>
        <w:keepNext/>
        <w:keepLines/>
        <w:widowControl w:val="0"/>
        <w:shd w:val="clear" w:color="auto" w:fill="auto"/>
        <w:bidi w:val="0"/>
        <w:spacing w:before="0" w:after="260" w:line="240" w:lineRule="auto"/>
        <w:ind w:left="0" w:right="0" w:firstLine="0"/>
        <w:jc w:val="left"/>
      </w:pPr>
      <w:bookmarkStart w:id="450" w:name="bookmark450"/>
      <w:bookmarkStart w:id="451" w:name="bookmark451"/>
      <w:bookmarkStart w:id="452" w:name="bookmark452"/>
      <w:bookmarkStart w:id="453" w:name="bookmark453"/>
      <w:r>
        <w:rPr>
          <w:color w:val="000000"/>
          <w:spacing w:val="0"/>
          <w:w w:val="100"/>
          <w:position w:val="0"/>
          <w:sz w:val="24"/>
          <w:szCs w:val="24"/>
        </w:rPr>
        <w:t>五</w:t>
      </w:r>
      <w:bookmarkEnd w:id="452"/>
      <w:r>
        <w:rPr>
          <w:color w:val="000000"/>
          <w:spacing w:val="0"/>
          <w:w w:val="100"/>
          <w:position w:val="0"/>
          <w:sz w:val="24"/>
          <w:szCs w:val="24"/>
        </w:rPr>
        <w:t>、监事会工作情况</w:t>
      </w:r>
      <w:bookmarkEnd w:id="450"/>
      <w:bookmarkEnd w:id="451"/>
      <w:bookmarkEnd w:id="453"/>
    </w:p>
    <w:p>
      <w:pPr>
        <w:pStyle w:val="Style26"/>
        <w:keepNext w:val="0"/>
        <w:keepLines w:val="0"/>
        <w:widowControl w:val="0"/>
        <w:shd w:val="clear" w:color="auto" w:fill="auto"/>
        <w:bidi w:val="0"/>
        <w:spacing w:before="0" w:after="120" w:line="307" w:lineRule="exact"/>
        <w:ind w:left="0" w:right="0" w:firstLine="0"/>
        <w:jc w:val="left"/>
      </w:pPr>
      <w:r>
        <w:rPr>
          <w:color w:val="000000"/>
          <w:spacing w:val="0"/>
          <w:w w:val="100"/>
          <w:position w:val="0"/>
        </w:rPr>
        <w:t>监事会在报告期内的监督活动是否发现公司存在风险</w:t>
      </w:r>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after="280" w:line="307" w:lineRule="exact"/>
        <w:ind w:left="0" w:right="0" w:firstLine="0"/>
        <w:jc w:val="left"/>
        <w:sectPr>
          <w:footnotePr>
            <w:pos w:val="pageBottom"/>
            <w:numFmt w:val="decimal"/>
            <w:numRestart w:val="continuous"/>
          </w:footnotePr>
          <w:pgSz w:w="11900" w:h="16840"/>
          <w:pgMar w:top="1436" w:right="1105" w:bottom="1690" w:left="1103" w:header="0" w:footer="3" w:gutter="0"/>
          <w:cols w:space="720"/>
          <w:noEndnote/>
          <w:rtlGutter w:val="0"/>
          <w:docGrid w:linePitch="360"/>
        </w:sectPr>
      </w:pPr>
      <w:r>
        <w:rPr>
          <w:color w:val="000000"/>
          <w:spacing w:val="0"/>
          <w:w w:val="100"/>
          <w:position w:val="0"/>
        </w:rPr>
        <w:t>公司监事会对报告期内的监督事项无异议。</w:t>
      </w:r>
    </w:p>
    <w:p>
      <w:pPr>
        <w:pStyle w:val="Style13"/>
        <w:keepNext/>
        <w:keepLines/>
        <w:widowControl w:val="0"/>
        <w:shd w:val="clear" w:color="auto" w:fill="auto"/>
        <w:bidi w:val="0"/>
        <w:spacing w:before="780" w:after="520" w:line="240" w:lineRule="auto"/>
        <w:ind w:left="0" w:right="0" w:firstLine="0"/>
        <w:jc w:val="center"/>
      </w:pPr>
      <w:bookmarkStart w:id="454" w:name="bookmark454"/>
      <w:bookmarkStart w:id="455" w:name="bookmark455"/>
      <w:bookmarkStart w:id="456" w:name="bookmark456"/>
      <w:r>
        <w:rPr>
          <w:color w:val="000000"/>
          <w:spacing w:val="0"/>
          <w:w w:val="100"/>
          <w:position w:val="0"/>
        </w:rPr>
        <w:t>第九节财务报告</w:t>
      </w:r>
      <w:bookmarkEnd w:id="454"/>
      <w:bookmarkEnd w:id="455"/>
      <w:bookmarkEnd w:id="456"/>
    </w:p>
    <w:p>
      <w:pPr>
        <w:pStyle w:val="Style24"/>
        <w:keepNext/>
        <w:keepLines/>
        <w:widowControl w:val="0"/>
        <w:shd w:val="clear" w:color="auto" w:fill="auto"/>
        <w:bidi w:val="0"/>
        <w:spacing w:before="0" w:after="320" w:line="240" w:lineRule="auto"/>
        <w:ind w:left="0" w:right="0" w:firstLine="240"/>
        <w:jc w:val="both"/>
      </w:pPr>
      <w:bookmarkStart w:id="457" w:name="bookmark457"/>
      <w:bookmarkStart w:id="458" w:name="bookmark458"/>
      <w:bookmarkStart w:id="459" w:name="bookmark459"/>
      <w:r>
        <w:rPr>
          <w:color w:val="000000"/>
          <w:spacing w:val="0"/>
          <w:w w:val="100"/>
          <w:position w:val="0"/>
          <w:sz w:val="24"/>
          <w:szCs w:val="24"/>
        </w:rPr>
        <w:t>、审计报告</w:t>
      </w:r>
      <w:bookmarkEnd w:id="457"/>
      <w:bookmarkEnd w:id="458"/>
      <w:bookmarkEnd w:id="45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瑞华审字【</w:t>
            </w:r>
            <w:r>
              <w:rPr>
                <w:rFonts w:ascii="Times New Roman" w:eastAsia="Times New Roman" w:hAnsi="Times New Roman" w:cs="Times New Roman"/>
                <w:color w:val="000000"/>
                <w:spacing w:val="0"/>
                <w:w w:val="100"/>
                <w:position w:val="0"/>
              </w:rPr>
              <w:t>2014</w:t>
            </w:r>
            <w:r>
              <w:rPr>
                <w:color w:val="000000"/>
                <w:spacing w:val="0"/>
                <w:w w:val="100"/>
                <w:position w:val="0"/>
              </w:rPr>
              <w:t>】第</w:t>
            </w:r>
            <w:r>
              <w:rPr>
                <w:rFonts w:ascii="Times New Roman" w:eastAsia="Times New Roman" w:hAnsi="Times New Roman" w:cs="Times New Roman"/>
                <w:color w:val="000000"/>
                <w:spacing w:val="0"/>
                <w:w w:val="100"/>
                <w:position w:val="0"/>
              </w:rPr>
              <w:t>01670048</w:t>
            </w:r>
            <w:r>
              <w:rPr>
                <w:color w:val="000000"/>
                <w:spacing w:val="0"/>
                <w:w w:val="100"/>
                <w:position w:val="0"/>
              </w:rPr>
              <w:t>号</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黄峰张志明</w:t>
            </w:r>
          </w:p>
        </w:tc>
      </w:tr>
    </w:tbl>
    <w:p>
      <w:pPr>
        <w:pStyle w:val="Style33"/>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北京北信源软件股份有限公司全体股东：</w:t>
      </w:r>
    </w:p>
    <w:p>
      <w:pPr>
        <w:pStyle w:val="Style26"/>
        <w:keepNext w:val="0"/>
        <w:keepLines w:val="0"/>
        <w:widowControl w:val="0"/>
        <w:shd w:val="clear" w:color="auto" w:fill="auto"/>
        <w:bidi w:val="0"/>
        <w:spacing w:before="0" w:after="0" w:line="311" w:lineRule="exact"/>
        <w:ind w:left="0" w:right="0" w:firstLine="280"/>
        <w:jc w:val="both"/>
      </w:pPr>
      <w:r>
        <w:rPr>
          <w:color w:val="000000"/>
          <w:spacing w:val="0"/>
          <w:w w:val="100"/>
          <w:position w:val="0"/>
        </w:rPr>
        <w:t>我们审计了后附的北京北信源软件股份有限公司（以下简称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北信源</w:t>
      </w:r>
      <w:r>
        <w:rPr>
          <w:rFonts w:ascii="Times New Roman" w:eastAsia="Times New Roman" w:hAnsi="Times New Roman" w:cs="Times New Roman"/>
          <w:color w:val="000000"/>
          <w:spacing w:val="0"/>
          <w:w w:val="100"/>
          <w:position w:val="0"/>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日合并及公司的 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年度合并及公司的利润表、合并及公司的现金流量表和合并及公司的股东权益变动表以及财务报表附注。</w:t>
      </w:r>
    </w:p>
    <w:p>
      <w:pPr>
        <w:pStyle w:val="Style26"/>
        <w:keepNext w:val="0"/>
        <w:keepLines w:val="0"/>
        <w:widowControl w:val="0"/>
        <w:shd w:val="clear" w:color="auto" w:fill="auto"/>
        <w:tabs>
          <w:tab w:pos="430" w:val="left"/>
        </w:tabs>
        <w:bidi w:val="0"/>
        <w:spacing w:before="0" w:after="0" w:line="311" w:lineRule="exact"/>
        <w:ind w:left="0" w:right="0" w:firstLine="0"/>
        <w:jc w:val="left"/>
      </w:pPr>
      <w:bookmarkStart w:id="460" w:name="bookmark460"/>
      <w:r>
        <w:rPr>
          <w:color w:val="000000"/>
          <w:spacing w:val="0"/>
          <w:w w:val="100"/>
          <w:position w:val="0"/>
        </w:rPr>
        <w:t>一</w:t>
      </w:r>
      <w:bookmarkEnd w:id="460"/>
      <w:r>
        <w:rPr>
          <w:color w:val="000000"/>
          <w:spacing w:val="0"/>
          <w:w w:val="100"/>
          <w:position w:val="0"/>
        </w:rPr>
        <w:t>、</w:t>
        <w:tab/>
        <w:t>管理层对财务报表的责任</w:t>
      </w:r>
    </w:p>
    <w:p>
      <w:pPr>
        <w:pStyle w:val="Style26"/>
        <w:keepNext w:val="0"/>
        <w:keepLines w:val="0"/>
        <w:widowControl w:val="0"/>
        <w:shd w:val="clear" w:color="auto" w:fill="auto"/>
        <w:bidi w:val="0"/>
        <w:spacing w:before="0" w:after="0" w:line="311" w:lineRule="exact"/>
        <w:ind w:left="0" w:right="0" w:firstLine="280"/>
        <w:jc w:val="both"/>
      </w:pPr>
      <w:r>
        <w:rPr>
          <w:color w:val="000000"/>
          <w:spacing w:val="0"/>
          <w:w w:val="100"/>
          <w:position w:val="0"/>
        </w:rPr>
        <w:t>编制和公允列报财务报表是贵公司管理层的责任。这种责任包括：（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）按照企业会计准则的规定编制财务报表，并使 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）设计、执行和维护必要的内部控制，以使财务报表不存在由于舞弊或错误导致的重大错报。</w:t>
      </w:r>
    </w:p>
    <w:p>
      <w:pPr>
        <w:pStyle w:val="Style26"/>
        <w:keepNext w:val="0"/>
        <w:keepLines w:val="0"/>
        <w:widowControl w:val="0"/>
        <w:shd w:val="clear" w:color="auto" w:fill="auto"/>
        <w:tabs>
          <w:tab w:pos="430" w:val="left"/>
        </w:tabs>
        <w:bidi w:val="0"/>
        <w:spacing w:before="0" w:after="0" w:line="311" w:lineRule="exact"/>
        <w:ind w:left="0" w:right="0" w:firstLine="0"/>
        <w:jc w:val="left"/>
      </w:pPr>
      <w:bookmarkStart w:id="461" w:name="bookmark461"/>
      <w:r>
        <w:rPr>
          <w:color w:val="000000"/>
          <w:spacing w:val="0"/>
          <w:w w:val="100"/>
          <w:position w:val="0"/>
        </w:rPr>
        <w:t>二</w:t>
      </w:r>
      <w:bookmarkEnd w:id="461"/>
      <w:r>
        <w:rPr>
          <w:color w:val="000000"/>
          <w:spacing w:val="0"/>
          <w:w w:val="100"/>
          <w:position w:val="0"/>
        </w:rPr>
        <w:t>、</w:t>
        <w:tab/>
        <w:t>注册会计师的责任</w:t>
      </w:r>
    </w:p>
    <w:p>
      <w:pPr>
        <w:pStyle w:val="Style26"/>
        <w:keepNext w:val="0"/>
        <w:keepLines w:val="0"/>
        <w:widowControl w:val="0"/>
        <w:shd w:val="clear" w:color="auto" w:fill="auto"/>
        <w:bidi w:val="0"/>
        <w:spacing w:before="0" w:after="0" w:line="311" w:lineRule="exact"/>
        <w:ind w:left="0" w:right="0" w:firstLine="280"/>
        <w:jc w:val="both"/>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26"/>
        <w:keepNext w:val="0"/>
        <w:keepLines w:val="0"/>
        <w:widowControl w:val="0"/>
        <w:shd w:val="clear" w:color="auto" w:fill="auto"/>
        <w:bidi w:val="0"/>
        <w:spacing w:before="0" w:after="0" w:line="311" w:lineRule="exact"/>
        <w:ind w:left="0" w:right="0" w:firstLine="280"/>
        <w:jc w:val="both"/>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报相关的内部控制，以设计恰当的审计程序，审计工作还包括评价管理层选用会计政策的恰当性和作出会计估计的合理性， 以及评价财务报表的总体列报。</w:t>
      </w:r>
    </w:p>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我们相信，我们获取的审计证据是充分、适当的，为发表审计意见提供了基础。</w:t>
      </w:r>
    </w:p>
    <w:p>
      <w:pPr>
        <w:pStyle w:val="Style26"/>
        <w:keepNext w:val="0"/>
        <w:keepLines w:val="0"/>
        <w:widowControl w:val="0"/>
        <w:shd w:val="clear" w:color="auto" w:fill="auto"/>
        <w:tabs>
          <w:tab w:pos="430" w:val="left"/>
        </w:tabs>
        <w:bidi w:val="0"/>
        <w:spacing w:before="0" w:after="0" w:line="311" w:lineRule="exact"/>
        <w:ind w:left="0" w:right="0" w:firstLine="0"/>
        <w:jc w:val="both"/>
      </w:pPr>
      <w:bookmarkStart w:id="462" w:name="bookmark462"/>
      <w:r>
        <w:rPr>
          <w:color w:val="000000"/>
          <w:spacing w:val="0"/>
          <w:w w:val="100"/>
          <w:position w:val="0"/>
        </w:rPr>
        <w:t>三</w:t>
      </w:r>
      <w:bookmarkEnd w:id="462"/>
      <w:r>
        <w:rPr>
          <w:color w:val="000000"/>
          <w:spacing w:val="0"/>
          <w:w w:val="100"/>
          <w:position w:val="0"/>
        </w:rPr>
        <w:t>、</w:t>
        <w:tab/>
        <w:t>审计意见</w:t>
      </w:r>
    </w:p>
    <w:p>
      <w:pPr>
        <w:pStyle w:val="Style26"/>
        <w:keepNext w:val="0"/>
        <w:keepLines w:val="0"/>
        <w:widowControl w:val="0"/>
        <w:shd w:val="clear" w:color="auto" w:fill="auto"/>
        <w:bidi w:val="0"/>
        <w:spacing w:before="0" w:after="720" w:line="311" w:lineRule="exact"/>
        <w:ind w:left="0" w:right="0" w:firstLine="280"/>
        <w:jc w:val="both"/>
      </w:pPr>
      <w:r>
        <w:rPr>
          <w:color w:val="000000"/>
          <w:spacing w:val="0"/>
          <w:w w:val="100"/>
          <w:position w:val="0"/>
        </w:rPr>
        <w:t>我们认为，上述财务报表在所有重大方面按照企业会计准则的规定编制，公允反映了北京北信源软件股份有限公司</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日合并及公司的财务状况以及</w:t>
      </w:r>
      <w:r>
        <w:rPr>
          <w:rFonts w:ascii="Times New Roman" w:eastAsia="Times New Roman" w:hAnsi="Times New Roman" w:cs="Times New Roman"/>
          <w:color w:val="000000"/>
          <w:spacing w:val="0"/>
          <w:w w:val="100"/>
          <w:position w:val="0"/>
        </w:rPr>
        <w:t>2 013</w:t>
      </w:r>
      <w:r>
        <w:rPr>
          <w:color w:val="000000"/>
          <w:spacing w:val="0"/>
          <w:w w:val="100"/>
          <w:position w:val="0"/>
        </w:rPr>
        <w:t>年度合并及公司的经营成果和现金流量。</w:t>
      </w:r>
    </w:p>
    <w:p>
      <w:pPr>
        <w:pStyle w:val="Style26"/>
        <w:keepNext w:val="0"/>
        <w:keepLines w:val="0"/>
        <w:widowControl w:val="0"/>
        <w:shd w:val="clear" w:color="auto" w:fill="auto"/>
        <w:tabs>
          <w:tab w:pos="3780" w:val="left"/>
        </w:tabs>
        <w:bidi w:val="0"/>
        <w:spacing w:before="0" w:after="400" w:line="240" w:lineRule="auto"/>
        <w:ind w:left="0" w:right="0" w:firstLine="0"/>
        <w:jc w:val="both"/>
      </w:pPr>
      <w:r>
        <w:rPr>
          <w:color w:val="000000"/>
          <w:spacing w:val="0"/>
          <w:w w:val="100"/>
          <w:position w:val="0"/>
        </w:rPr>
        <w:t>瑞华会计师事务所（特殊普通合伙）</w:t>
        <w:tab/>
        <w:t>中国注册会计师：黄峰</w:t>
      </w:r>
    </w:p>
    <w:p>
      <w:pPr>
        <w:pStyle w:val="Style26"/>
        <w:keepNext w:val="0"/>
        <w:keepLines w:val="0"/>
        <w:widowControl w:val="0"/>
        <w:shd w:val="clear" w:color="auto" w:fill="auto"/>
        <w:tabs>
          <w:tab w:pos="3780" w:val="left"/>
        </w:tabs>
        <w:bidi w:val="0"/>
        <w:spacing w:before="0" w:after="720" w:line="240" w:lineRule="auto"/>
        <w:ind w:left="0" w:right="0" w:firstLine="0"/>
        <w:jc w:val="both"/>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tab/>
        <w:t>中国注册会计师：张志明</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一四年四月十三日</w:t>
      </w:r>
      <w:r>
        <w:br w:type="page"/>
      </w:r>
    </w:p>
    <w:p>
      <w:pPr>
        <w:pStyle w:val="Style24"/>
        <w:keepNext/>
        <w:keepLines/>
        <w:widowControl w:val="0"/>
        <w:shd w:val="clear" w:color="auto" w:fill="auto"/>
        <w:bidi w:val="0"/>
        <w:spacing w:before="0" w:after="360" w:line="240" w:lineRule="auto"/>
        <w:ind w:left="0" w:right="0" w:firstLine="0"/>
        <w:jc w:val="left"/>
      </w:pPr>
      <w:bookmarkStart w:id="463" w:name="bookmark463"/>
      <w:bookmarkStart w:id="464" w:name="bookmark464"/>
      <w:bookmarkStart w:id="465" w:name="bookmark465"/>
      <w:bookmarkStart w:id="466" w:name="bookmark466"/>
      <w:r>
        <w:rPr>
          <w:color w:val="000000"/>
          <w:spacing w:val="0"/>
          <w:w w:val="100"/>
          <w:position w:val="0"/>
          <w:sz w:val="24"/>
          <w:szCs w:val="24"/>
        </w:rPr>
        <w:t>二</w:t>
      </w:r>
      <w:bookmarkEnd w:id="465"/>
      <w:r>
        <w:rPr>
          <w:color w:val="000000"/>
          <w:spacing w:val="0"/>
          <w:w w:val="100"/>
          <w:position w:val="0"/>
          <w:sz w:val="24"/>
          <w:szCs w:val="24"/>
        </w:rPr>
        <w:t>、财务报表</w:t>
      </w:r>
      <w:bookmarkEnd w:id="463"/>
      <w:bookmarkEnd w:id="464"/>
      <w:bookmarkEnd w:id="466"/>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财务附注中报表的单位为：人民币元</w:t>
      </w:r>
    </w:p>
    <w:p>
      <w:pPr>
        <w:pStyle w:val="Style30"/>
        <w:keepNext/>
        <w:keepLines/>
        <w:widowControl w:val="0"/>
        <w:shd w:val="clear" w:color="auto" w:fill="auto"/>
        <w:bidi w:val="0"/>
        <w:spacing w:before="0" w:line="240" w:lineRule="auto"/>
        <w:ind w:left="0" w:right="0" w:firstLine="0"/>
        <w:jc w:val="left"/>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1</w:t>
      </w:r>
      <w:bookmarkEnd w:id="469"/>
      <w:r>
        <w:rPr>
          <w:color w:val="000000"/>
          <w:spacing w:val="0"/>
          <w:w w:val="100"/>
          <w:position w:val="0"/>
        </w:rPr>
        <w:t>、合并资产负债表</w:t>
      </w:r>
      <w:bookmarkEnd w:id="467"/>
      <w:bookmarkEnd w:id="468"/>
      <w:bookmarkEnd w:id="470"/>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编制单位：北京北信源软件股份有限公司</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386,489,984.84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433,283,917.03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590,680.00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246,081,382.46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155,445,282.25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30,044,393.31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17,219,704.67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5,947,771.60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3,745,955.12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5,240,399.17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4,309,216.00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37,946.17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3,511,229.96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1,759,642.90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677,905,841.34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616,001,664.14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16,319,042.11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13,777,188.93</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967,927.88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1,309,835.65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1,270,771.58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1,618,710.22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4,101,521.40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2,616,093.75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27,659,262.97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19,321,828.55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705,565,104.31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635,323,492.69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10,578,062.83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7,860,412.95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2,234,472.13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4,664,813.66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43,559,779.50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28,333,515.78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1,546,000.87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2,269,201.10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57,918,315.33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43,127,943.49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57,918,315.33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43,127,943.49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133,400,000.00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66,700,000.00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314,001,212.81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379,701,212.81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22,921,035.11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16,159,219.86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177,324,541.06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129,635,116.53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647,646,788.98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592,195,549.20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647,646,788.98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592,195,549.20</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705,565,104.31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635,323,492.69</w:t>
            </w:r>
          </w:p>
        </w:tc>
      </w:tr>
    </w:tbl>
    <w:p>
      <w:pPr>
        <w:pStyle w:val="Style30"/>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65420" simplePos="0" relativeHeight="125829379" behindDoc="0" locked="0" layoutInCell="1" allowOverlap="1">
                <wp:simplePos x="0" y="0"/>
                <wp:positionH relativeFrom="page">
                  <wp:posOffset>716915</wp:posOffset>
                </wp:positionH>
                <wp:positionV relativeFrom="margin">
                  <wp:posOffset>6986270</wp:posOffset>
                </wp:positionV>
                <wp:extent cx="938530" cy="149225"/>
                <wp:wrapTopAndBottom/>
                <wp:docPr id="14" name="Shape 14"/>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法定代表人：林皓</w:t>
                            </w:r>
                          </w:p>
                        </w:txbxContent>
                      </wps:txbx>
                      <wps:bodyPr wrap="none" lIns="0" tIns="0" rIns="0" bIns="0">
                        <a:noAutoFit/>
                      </wps:bodyPr>
                    </wps:wsp>
                  </a:graphicData>
                </a:graphic>
              </wp:anchor>
            </w:drawing>
          </mc:Choice>
          <mc:Fallback>
            <w:pict>
              <v:shape id="_x0000_s1040" type="#_x0000_t202" style="position:absolute;margin-left:56.450000000000003pt;margin-top:550.10000000000002pt;width:73.900000000000006pt;height:11.75pt;z-index:-125829374;mso-wrap-distance-left:9.pt;mso-wrap-distance-top:12.pt;mso-wrap-distance-right:414.60000000000002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法定代表人：林皓</w:t>
                      </w:r>
                    </w:p>
                  </w:txbxContent>
                </v:textbox>
                <w10:wrap type="topAndBottom" anchorx="page" anchory="margin"/>
              </v:shape>
            </w:pict>
          </mc:Fallback>
        </mc:AlternateContent>
      </w:r>
      <w:r>
        <mc:AlternateContent>
          <mc:Choice Requires="wps">
            <w:drawing>
              <wp:anchor distT="152400" distB="3175" distL="2293620" distR="2519045" simplePos="0" relativeHeight="125829381" behindDoc="0" locked="0" layoutInCell="1" allowOverlap="1">
                <wp:simplePos x="0" y="0"/>
                <wp:positionH relativeFrom="page">
                  <wp:posOffset>2896235</wp:posOffset>
                </wp:positionH>
                <wp:positionV relativeFrom="margin">
                  <wp:posOffset>6986270</wp:posOffset>
                </wp:positionV>
                <wp:extent cx="1505585" cy="146050"/>
                <wp:wrapTopAndBottom/>
                <wp:docPr id="16" name="Shape 16"/>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主管会计工作负责人：严惠甜</w:t>
                            </w:r>
                          </w:p>
                        </w:txbxContent>
                      </wps:txbx>
                      <wps:bodyPr wrap="none" lIns="0" tIns="0" rIns="0" bIns="0">
                        <a:noAutoFit/>
                      </wps:bodyPr>
                    </wps:wsp>
                  </a:graphicData>
                </a:graphic>
              </wp:anchor>
            </w:drawing>
          </mc:Choice>
          <mc:Fallback>
            <w:pict>
              <v:shape id="_x0000_s1042" type="#_x0000_t202" style="position:absolute;margin-left:228.05000000000001pt;margin-top:550.10000000000002pt;width:118.55pt;height:11.5pt;z-index:-125829372;mso-wrap-distance-left:180.59999999999999pt;mso-wrap-distance-top:12.pt;mso-wrap-distance-right:198.34999999999999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主管会计工作负责人：严惠甜</w:t>
                      </w:r>
                    </w:p>
                  </w:txbxContent>
                </v:textbox>
                <w10:wrap type="topAndBottom" anchorx="page" anchory="margin"/>
              </v:shape>
            </w:pict>
          </mc:Fallback>
        </mc:AlternateContent>
      </w:r>
      <w:r>
        <mc:AlternateContent>
          <mc:Choice Requires="wps">
            <w:drawing>
              <wp:anchor distT="152400" distB="0" distL="5030470" distR="114300" simplePos="0" relativeHeight="125829383" behindDoc="0" locked="0" layoutInCell="1" allowOverlap="1">
                <wp:simplePos x="0" y="0"/>
                <wp:positionH relativeFrom="page">
                  <wp:posOffset>5633085</wp:posOffset>
                </wp:positionH>
                <wp:positionV relativeFrom="margin">
                  <wp:posOffset>6986270</wp:posOffset>
                </wp:positionV>
                <wp:extent cx="1173480" cy="149225"/>
                <wp:wrapTopAndBottom/>
                <wp:docPr id="18" name="Shape 18"/>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会计机构负责人：李丹</w:t>
                            </w:r>
                          </w:p>
                        </w:txbxContent>
                      </wps:txbx>
                      <wps:bodyPr wrap="none" lIns="0" tIns="0" rIns="0" bIns="0">
                        <a:noAutoFit/>
                      </wps:bodyPr>
                    </wps:wsp>
                  </a:graphicData>
                </a:graphic>
              </wp:anchor>
            </w:drawing>
          </mc:Choice>
          <mc:Fallback>
            <w:pict>
              <v:shape id="_x0000_s1044" type="#_x0000_t202" style="position:absolute;margin-left:443.55000000000001pt;margin-top:550.10000000000002pt;width:92.400000000000006pt;height:11.75pt;z-index:-125829370;mso-wrap-distance-left:396.10000000000002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会计机构负责人：李丹</w:t>
                      </w:r>
                    </w:p>
                  </w:txbxContent>
                </v:textbox>
                <w10:wrap type="topAndBottom" anchorx="page" anchory="margin"/>
              </v:shape>
            </w:pict>
          </mc:Fallback>
        </mc:AlternateContent>
      </w: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2</w:t>
      </w:r>
      <w:bookmarkEnd w:id="473"/>
      <w:r>
        <w:rPr>
          <w:color w:val="000000"/>
          <w:spacing w:val="0"/>
          <w:w w:val="100"/>
          <w:position w:val="0"/>
        </w:rPr>
        <w:t>、母公司资产负债表</w:t>
      </w:r>
      <w:bookmarkEnd w:id="471"/>
      <w:bookmarkEnd w:id="472"/>
      <w:bookmarkEnd w:id="474"/>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编制单位：北京北信源软件股份有限公司</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324,487,456.57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424,599,795.64</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590,680.00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246,605,726.95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155,245,734.03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21,804,200.50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14,092,423.12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3,828,397.58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2,305,606.23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5,029,386.81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4,023,485.97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3,254,341.61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1,626,496.72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605,600,190.02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602,093,541.71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10,000,000.00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14,647,781.94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12,717,626.87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967,927.88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1,309,835.65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1,270,771.58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1,618,710.22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2,337,628.91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1,746,038.16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89,224,110.31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27,392,210.90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694,824,300.33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629,485,752.61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52400" distB="0" distL="114300" distR="5265420" simplePos="0" relativeHeight="125829385" behindDoc="0" locked="0" layoutInCell="1" allowOverlap="1">
                <wp:simplePos x="0" y="0"/>
                <wp:positionH relativeFrom="page">
                  <wp:posOffset>739775</wp:posOffset>
                </wp:positionH>
                <wp:positionV relativeFrom="margin">
                  <wp:posOffset>8772525</wp:posOffset>
                </wp:positionV>
                <wp:extent cx="938530" cy="149225"/>
                <wp:wrapTopAndBottom/>
                <wp:docPr id="20" name="Shape 20"/>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法定代表人：林皓</w:t>
                            </w:r>
                          </w:p>
                        </w:txbxContent>
                      </wps:txbx>
                      <wps:bodyPr wrap="none" lIns="0" tIns="0" rIns="0" bIns="0">
                        <a:noAutoFit/>
                      </wps:bodyPr>
                    </wps:wsp>
                  </a:graphicData>
                </a:graphic>
              </wp:anchor>
            </w:drawing>
          </mc:Choice>
          <mc:Fallback>
            <w:pict>
              <v:shape id="_x0000_s1046" type="#_x0000_t202" style="position:absolute;margin-left:58.25pt;margin-top:690.75pt;width:73.900000000000006pt;height:11.75pt;z-index:-125829368;mso-wrap-distance-left:9.pt;mso-wrap-distance-top:12.pt;mso-wrap-distance-right:414.60000000000002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法定代表人：林皓</w:t>
                      </w:r>
                    </w:p>
                  </w:txbxContent>
                </v:textbox>
                <w10:wrap type="topAndBottom" anchorx="page" anchory="margin"/>
              </v:shape>
            </w:pict>
          </mc:Fallback>
        </mc:AlternateContent>
      </w:r>
      <w:r>
        <mc:AlternateContent>
          <mc:Choice Requires="wps">
            <w:drawing>
              <wp:anchor distT="152400" distB="3175" distL="2293620" distR="2519045" simplePos="0" relativeHeight="125829387" behindDoc="0" locked="0" layoutInCell="1" allowOverlap="1">
                <wp:simplePos x="0" y="0"/>
                <wp:positionH relativeFrom="page">
                  <wp:posOffset>2919095</wp:posOffset>
                </wp:positionH>
                <wp:positionV relativeFrom="margin">
                  <wp:posOffset>8772525</wp:posOffset>
                </wp:positionV>
                <wp:extent cx="1505585" cy="146050"/>
                <wp:wrapTopAndBottom/>
                <wp:docPr id="22" name="Shape 22"/>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主管会计工作负责人：严惠甜</w:t>
                            </w:r>
                          </w:p>
                        </w:txbxContent>
                      </wps:txbx>
                      <wps:bodyPr wrap="none" lIns="0" tIns="0" rIns="0" bIns="0">
                        <a:noAutoFit/>
                      </wps:bodyPr>
                    </wps:wsp>
                  </a:graphicData>
                </a:graphic>
              </wp:anchor>
            </w:drawing>
          </mc:Choice>
          <mc:Fallback>
            <w:pict>
              <v:shape id="_x0000_s1048" type="#_x0000_t202" style="position:absolute;margin-left:229.84999999999999pt;margin-top:690.75pt;width:118.55pt;height:11.5pt;z-index:-125829366;mso-wrap-distance-left:180.59999999999999pt;mso-wrap-distance-top:12.pt;mso-wrap-distance-right:198.34999999999999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主管会计工作负责人：严惠甜</w:t>
                      </w:r>
                    </w:p>
                  </w:txbxContent>
                </v:textbox>
                <w10:wrap type="topAndBottom" anchorx="page" anchory="margin"/>
              </v:shape>
            </w:pict>
          </mc:Fallback>
        </mc:AlternateContent>
      </w:r>
      <w:r>
        <mc:AlternateContent>
          <mc:Choice Requires="wps">
            <w:drawing>
              <wp:anchor distT="152400" distB="0" distL="5030470" distR="114300" simplePos="0" relativeHeight="125829389" behindDoc="0" locked="0" layoutInCell="1" allowOverlap="1">
                <wp:simplePos x="0" y="0"/>
                <wp:positionH relativeFrom="page">
                  <wp:posOffset>5655945</wp:posOffset>
                </wp:positionH>
                <wp:positionV relativeFrom="margin">
                  <wp:posOffset>8772525</wp:posOffset>
                </wp:positionV>
                <wp:extent cx="1173480" cy="149225"/>
                <wp:wrapTopAndBottom/>
                <wp:docPr id="24" name="Shape 24"/>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会计机构负责人：李丹</w:t>
                            </w:r>
                          </w:p>
                        </w:txbxContent>
                      </wps:txbx>
                      <wps:bodyPr wrap="none" lIns="0" tIns="0" rIns="0" bIns="0">
                        <a:noAutoFit/>
                      </wps:bodyPr>
                    </wps:wsp>
                  </a:graphicData>
                </a:graphic>
              </wp:anchor>
            </w:drawing>
          </mc:Choice>
          <mc:Fallback>
            <w:pict>
              <v:shape id="_x0000_s1050" type="#_x0000_t202" style="position:absolute;margin-left:445.35000000000002pt;margin-top:690.75pt;width:92.400000000000006pt;height:11.75pt;z-index:-125829364;mso-wrap-distance-left:396.10000000000002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会计机构负责人：李丹</w:t>
                      </w:r>
                    </w:p>
                  </w:txbxContent>
                </v:textbox>
                <w10:wrap type="topAndBottom" anchorx="page" anchory="margin"/>
              </v:shape>
            </w:pict>
          </mc:Fallback>
        </mc:AlternateContent>
      </w:r>
    </w:p>
    <w:tbl>
      <w:tblPr>
        <w:tblOverlap w:val="never"/>
        <w:jc w:val="center"/>
        <w:tblLayout w:type="fixed"/>
      </w:tblPr>
      <w:tblGrid>
        <w:gridCol w:w="2966"/>
        <w:gridCol w:w="3307"/>
        <w:gridCol w:w="3312"/>
      </w:tblGrid>
      <w:tr>
        <w:trPr>
          <w:trHeight w:val="408"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4,679,197.70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6,073,785.54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1,877,427.51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3,639,052.25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38,789,953.93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24,650,730.76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1,206,157.35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2,128,772.67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46,552,736.49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36,492,341.22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46,552,736.49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36,492,341.22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133,400,000.00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66,700,000.00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314,001,212.81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379,701,212.81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22,921,035.11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16,159,219.86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177,949,315.92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130,432,978.72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648,271,563.84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592,993,411.39</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694,824,300.33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629,485,752.61</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3</w:t>
      </w:r>
      <w:bookmarkEnd w:id="477"/>
      <w:r>
        <w:rPr>
          <w:color w:val="000000"/>
          <w:spacing w:val="0"/>
          <w:w w:val="100"/>
          <w:position w:val="0"/>
        </w:rPr>
        <w:t>、合并利润表</w:t>
      </w:r>
      <w:bookmarkEnd w:id="475"/>
      <w:bookmarkEnd w:id="476"/>
      <w:bookmarkEnd w:id="478"/>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编制单位：北京北信源软件股份有限公司</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66"/>
        <w:gridCol w:w="3307"/>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228,204,554.56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189,957,858.76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228,204,554.56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189,957,858.76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178,919,798.88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131,952,743.18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47,019,958.72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22,800,097.56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营业税金及附加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3,421,822.11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2,110,162.38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56,975,534.62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52,514,065.77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66,041,097.15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49,825,792.92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-7,400,553.26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-2,611,174.08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12,861,939.54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7,313,798.63</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92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920"/>
              <w:jc w:val="both"/>
            </w:pPr>
            <w:r>
              <w:rPr>
                <w:color w:val="000000"/>
                <w:spacing w:val="0"/>
                <w:w w:val="100"/>
                <w:position w:val="0"/>
              </w:rPr>
              <w:t>其中：对联营企业和合营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920"/>
              <w:jc w:val="both"/>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49,284,755.68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58,005,115.58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18,583,904.87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10,069,162.71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其中：非流动资产处置损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66"/>
        <w:gridCol w:w="3307"/>
        <w:gridCol w:w="3312"/>
      </w:tblGrid>
      <w:tr>
        <w:trPr>
          <w:trHeight w:val="3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67,868,659.69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68,044,278.29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77,419.91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7,936,749.30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67,791,239.78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60,107,528.99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67,791,239.78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60,107,528.99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67,791,239.78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60,107,528.99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67,791,239.78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60,107,528.99</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65420" simplePos="0" relativeHeight="125829391" behindDoc="0" locked="0" layoutInCell="1" allowOverlap="1">
                <wp:simplePos x="0" y="0"/>
                <wp:positionH relativeFrom="page">
                  <wp:posOffset>716915</wp:posOffset>
                </wp:positionH>
                <wp:positionV relativeFrom="margin">
                  <wp:posOffset>4547870</wp:posOffset>
                </wp:positionV>
                <wp:extent cx="938530" cy="149225"/>
                <wp:wrapTopAndBottom/>
                <wp:docPr id="26" name="Shape 26"/>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法定代表人：林皓</w:t>
                            </w:r>
                          </w:p>
                        </w:txbxContent>
                      </wps:txbx>
                      <wps:bodyPr wrap="none" lIns="0" tIns="0" rIns="0" bIns="0">
                        <a:noAutoFit/>
                      </wps:bodyPr>
                    </wps:wsp>
                  </a:graphicData>
                </a:graphic>
              </wp:anchor>
            </w:drawing>
          </mc:Choice>
          <mc:Fallback>
            <w:pict>
              <v:shape id="_x0000_s1052" type="#_x0000_t202" style="position:absolute;margin-left:56.450000000000003pt;margin-top:358.10000000000002pt;width:73.900000000000006pt;height:11.75pt;z-index:-125829362;mso-wrap-distance-left:9.pt;mso-wrap-distance-top:12.pt;mso-wrap-distance-right:414.60000000000002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法定代表人：林皓</w:t>
                      </w:r>
                    </w:p>
                  </w:txbxContent>
                </v:textbox>
                <w10:wrap type="topAndBottom" anchorx="page" anchory="margin"/>
              </v:shape>
            </w:pict>
          </mc:Fallback>
        </mc:AlternateContent>
      </w:r>
      <w:r>
        <mc:AlternateContent>
          <mc:Choice Requires="wps">
            <w:drawing>
              <wp:anchor distT="152400" distB="3175" distL="2293620" distR="2519045" simplePos="0" relativeHeight="125829393" behindDoc="0" locked="0" layoutInCell="1" allowOverlap="1">
                <wp:simplePos x="0" y="0"/>
                <wp:positionH relativeFrom="page">
                  <wp:posOffset>2896235</wp:posOffset>
                </wp:positionH>
                <wp:positionV relativeFrom="margin">
                  <wp:posOffset>4547870</wp:posOffset>
                </wp:positionV>
                <wp:extent cx="1505585" cy="146050"/>
                <wp:wrapTopAndBottom/>
                <wp:docPr id="28" name="Shape 28"/>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主管会计工作负责人：严惠甜</w:t>
                            </w:r>
                          </w:p>
                        </w:txbxContent>
                      </wps:txbx>
                      <wps:bodyPr wrap="none" lIns="0" tIns="0" rIns="0" bIns="0">
                        <a:noAutoFit/>
                      </wps:bodyPr>
                    </wps:wsp>
                  </a:graphicData>
                </a:graphic>
              </wp:anchor>
            </w:drawing>
          </mc:Choice>
          <mc:Fallback>
            <w:pict>
              <v:shape id="_x0000_s1054" type="#_x0000_t202" style="position:absolute;margin-left:228.05000000000001pt;margin-top:358.10000000000002pt;width:118.55pt;height:11.5pt;z-index:-125829360;mso-wrap-distance-left:180.59999999999999pt;mso-wrap-distance-top:12.pt;mso-wrap-distance-right:198.34999999999999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主管会计工作负责人：严惠甜</w:t>
                      </w:r>
                    </w:p>
                  </w:txbxContent>
                </v:textbox>
                <w10:wrap type="topAndBottom" anchorx="page" anchory="margin"/>
              </v:shape>
            </w:pict>
          </mc:Fallback>
        </mc:AlternateContent>
      </w:r>
      <w:r>
        <mc:AlternateContent>
          <mc:Choice Requires="wps">
            <w:drawing>
              <wp:anchor distT="152400" distB="0" distL="5030470" distR="114300" simplePos="0" relativeHeight="125829395" behindDoc="0" locked="0" layoutInCell="1" allowOverlap="1">
                <wp:simplePos x="0" y="0"/>
                <wp:positionH relativeFrom="page">
                  <wp:posOffset>5633085</wp:posOffset>
                </wp:positionH>
                <wp:positionV relativeFrom="margin">
                  <wp:posOffset>4547870</wp:posOffset>
                </wp:positionV>
                <wp:extent cx="1173480" cy="149225"/>
                <wp:wrapTopAndBottom/>
                <wp:docPr id="30" name="Shape 30"/>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会计机构负责人：李丹</w:t>
                            </w:r>
                          </w:p>
                        </w:txbxContent>
                      </wps:txbx>
                      <wps:bodyPr wrap="none" lIns="0" tIns="0" rIns="0" bIns="0">
                        <a:noAutoFit/>
                      </wps:bodyPr>
                    </wps:wsp>
                  </a:graphicData>
                </a:graphic>
              </wp:anchor>
            </w:drawing>
          </mc:Choice>
          <mc:Fallback>
            <w:pict>
              <v:shape id="_x0000_s1056" type="#_x0000_t202" style="position:absolute;margin-left:443.55000000000001pt;margin-top:358.10000000000002pt;width:92.400000000000006pt;height:11.75pt;z-index:-125829358;mso-wrap-distance-left:396.10000000000002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会计机构负责人：李丹</w:t>
                      </w:r>
                    </w:p>
                  </w:txbxContent>
                </v:textbox>
                <w10:wrap type="topAndBottom" anchorx="page" anchory="margin"/>
              </v:shape>
            </w:pict>
          </mc:Fallback>
        </mc:AlternateContent>
      </w: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4</w:t>
      </w:r>
      <w:bookmarkEnd w:id="481"/>
      <w:r>
        <w:rPr>
          <w:color w:val="000000"/>
          <w:spacing w:val="0"/>
          <w:w w:val="100"/>
          <w:position w:val="0"/>
        </w:rPr>
        <w:t>、母公司利润表</w:t>
      </w:r>
      <w:bookmarkEnd w:id="479"/>
      <w:bookmarkEnd w:id="480"/>
      <w:bookmarkEnd w:id="482"/>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编制单位：北京北信源软件股份有限公司</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198,715,579.84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162,592,437.93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29,469,897.95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6,498,157.30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3,127,266.05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2,024,319.87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52,484,825.82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44,564,701.87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59,062,846.44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46,769,484.23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-7,278,468.56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-2,577,067.74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11,882,538.71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6,152,596.42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74" w:lineRule="exact"/>
              <w:ind w:left="0" w:right="0" w:firstLine="38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66"/>
        <w:gridCol w:w="3307"/>
        <w:gridCol w:w="3312"/>
      </w:tblGrid>
      <w:tr>
        <w:trPr>
          <w:trHeight w:val="3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49,966,673.43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59,160,245.98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18,497,728.02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10,020,294.74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left"/>
            </w:pPr>
            <w:r>
              <w:rPr>
                <w:rFonts w:ascii="Times New Roman" w:eastAsia="Times New Roman" w:hAnsi="Times New Roman" w:cs="Times New Roman"/>
                <w:color w:val="000000"/>
                <w:spacing w:val="0"/>
                <w:w w:val="100"/>
                <w:position w:val="0"/>
              </w:rPr>
              <w:t>0.86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68,464,400.59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69,180,540.72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846,248.14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8,033,903.10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67,618,152.45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61,146,637.62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left"/>
            </w:pPr>
            <w:r>
              <w:rPr>
                <w:rFonts w:ascii="Times New Roman" w:eastAsia="Times New Roman" w:hAnsi="Times New Roman" w:cs="Times New Roman"/>
                <w:color w:val="000000"/>
                <w:spacing w:val="0"/>
                <w:w w:val="100"/>
                <w:position w:val="0"/>
              </w:rPr>
              <w:t>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left"/>
            </w:pPr>
            <w:r>
              <w:rPr>
                <w:rFonts w:ascii="Times New Roman" w:eastAsia="Times New Roman" w:hAnsi="Times New Roman" w:cs="Times New Roman"/>
                <w:color w:val="000000"/>
                <w:spacing w:val="0"/>
                <w:w w:val="100"/>
                <w:position w:val="0"/>
              </w:rPr>
              <w:t>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67,618,152.45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61,146,637.62</w:t>
            </w:r>
          </w:p>
        </w:tc>
      </w:tr>
    </w:tbl>
    <w:p>
      <w:pPr>
        <w:pStyle w:val="Style30"/>
        <w:keepNext/>
        <w:keepLines/>
        <w:widowControl w:val="0"/>
        <w:shd w:val="clear" w:color="auto" w:fill="auto"/>
        <w:bidi w:val="0"/>
        <w:spacing w:before="0" w:line="240" w:lineRule="auto"/>
        <w:ind w:left="0" w:right="0" w:firstLine="0"/>
        <w:jc w:val="left"/>
      </w:pPr>
      <w:r>
        <mc:AlternateContent>
          <mc:Choice Requires="wps">
            <w:drawing>
              <wp:anchor distT="152400" distB="0" distL="114300" distR="5265420" simplePos="0" relativeHeight="125829397" behindDoc="0" locked="0" layoutInCell="1" allowOverlap="1">
                <wp:simplePos x="0" y="0"/>
                <wp:positionH relativeFrom="page">
                  <wp:posOffset>716915</wp:posOffset>
                </wp:positionH>
                <wp:positionV relativeFrom="margin">
                  <wp:posOffset>3898900</wp:posOffset>
                </wp:positionV>
                <wp:extent cx="938530" cy="149225"/>
                <wp:wrapTopAndBottom/>
                <wp:docPr id="32" name="Shape 32"/>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法定代表人：林皓</w:t>
                            </w:r>
                          </w:p>
                        </w:txbxContent>
                      </wps:txbx>
                      <wps:bodyPr wrap="none" lIns="0" tIns="0" rIns="0" bIns="0">
                        <a:noAutoFit/>
                      </wps:bodyPr>
                    </wps:wsp>
                  </a:graphicData>
                </a:graphic>
              </wp:anchor>
            </w:drawing>
          </mc:Choice>
          <mc:Fallback>
            <w:pict>
              <v:shape id="_x0000_s1058" type="#_x0000_t202" style="position:absolute;margin-left:56.450000000000003pt;margin-top:307.pt;width:73.900000000000006pt;height:11.75pt;z-index:-125829356;mso-wrap-distance-left:9.pt;mso-wrap-distance-top:12.pt;mso-wrap-distance-right:414.60000000000002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法定代表人：林皓</w:t>
                      </w:r>
                    </w:p>
                  </w:txbxContent>
                </v:textbox>
                <w10:wrap type="topAndBottom" anchorx="page" anchory="margin"/>
              </v:shape>
            </w:pict>
          </mc:Fallback>
        </mc:AlternateContent>
      </w:r>
      <w:r>
        <mc:AlternateContent>
          <mc:Choice Requires="wps">
            <w:drawing>
              <wp:anchor distT="152400" distB="5715" distL="2293620" distR="2519045" simplePos="0" relativeHeight="125829399" behindDoc="0" locked="0" layoutInCell="1" allowOverlap="1">
                <wp:simplePos x="0" y="0"/>
                <wp:positionH relativeFrom="page">
                  <wp:posOffset>2896235</wp:posOffset>
                </wp:positionH>
                <wp:positionV relativeFrom="margin">
                  <wp:posOffset>3898900</wp:posOffset>
                </wp:positionV>
                <wp:extent cx="1505585" cy="143510"/>
                <wp:wrapTopAndBottom/>
                <wp:docPr id="34" name="Shape 34"/>
                <a:graphic xmlns:a="http://schemas.openxmlformats.org/drawingml/2006/main">
                  <a:graphicData uri="http://schemas.microsoft.com/office/word/2010/wordprocessingShape">
                    <wps:wsp>
                      <wps:cNvSpPr txBox="1"/>
                      <wps:spPr>
                        <a:xfrm>
                          <a:ext cx="1505585" cy="14351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主管会计工作负责人：严惠甜</w:t>
                            </w:r>
                          </w:p>
                        </w:txbxContent>
                      </wps:txbx>
                      <wps:bodyPr wrap="none" lIns="0" tIns="0" rIns="0" bIns="0">
                        <a:noAutoFit/>
                      </wps:bodyPr>
                    </wps:wsp>
                  </a:graphicData>
                </a:graphic>
              </wp:anchor>
            </w:drawing>
          </mc:Choice>
          <mc:Fallback>
            <w:pict>
              <v:shape id="_x0000_s1060" type="#_x0000_t202" style="position:absolute;margin-left:228.05000000000001pt;margin-top:307.pt;width:118.55pt;height:11.300000000000001pt;z-index:-125829354;mso-wrap-distance-left:180.59999999999999pt;mso-wrap-distance-top:12.pt;mso-wrap-distance-right:198.34999999999999pt;mso-wrap-distance-bottom:0.45000000000000001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主管会计工作负责人：严惠甜</w:t>
                      </w:r>
                    </w:p>
                  </w:txbxContent>
                </v:textbox>
                <w10:wrap type="topAndBottom" anchorx="page" anchory="margin"/>
              </v:shape>
            </w:pict>
          </mc:Fallback>
        </mc:AlternateContent>
      </w:r>
      <w:r>
        <mc:AlternateContent>
          <mc:Choice Requires="wps">
            <w:drawing>
              <wp:anchor distT="152400" distB="0" distL="5030470" distR="114300" simplePos="0" relativeHeight="125829401" behindDoc="0" locked="0" layoutInCell="1" allowOverlap="1">
                <wp:simplePos x="0" y="0"/>
                <wp:positionH relativeFrom="page">
                  <wp:posOffset>5633085</wp:posOffset>
                </wp:positionH>
                <wp:positionV relativeFrom="margin">
                  <wp:posOffset>3898900</wp:posOffset>
                </wp:positionV>
                <wp:extent cx="1173480" cy="149225"/>
                <wp:wrapTopAndBottom/>
                <wp:docPr id="36" name="Shape 36"/>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会计机构负责人：李丹</w:t>
                            </w:r>
                          </w:p>
                        </w:txbxContent>
                      </wps:txbx>
                      <wps:bodyPr wrap="none" lIns="0" tIns="0" rIns="0" bIns="0">
                        <a:noAutoFit/>
                      </wps:bodyPr>
                    </wps:wsp>
                  </a:graphicData>
                </a:graphic>
              </wp:anchor>
            </w:drawing>
          </mc:Choice>
          <mc:Fallback>
            <w:pict>
              <v:shape id="_x0000_s1062" type="#_x0000_t202" style="position:absolute;margin-left:443.55000000000001pt;margin-top:307.pt;width:92.400000000000006pt;height:11.75pt;z-index:-125829352;mso-wrap-distance-left:396.10000000000002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会计机构负责人：李丹</w:t>
                      </w:r>
                    </w:p>
                  </w:txbxContent>
                </v:textbox>
                <w10:wrap type="topAndBottom" anchorx="page" anchory="margin"/>
              </v:shape>
            </w:pict>
          </mc:Fallback>
        </mc:AlternateContent>
      </w: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5</w:t>
      </w:r>
      <w:bookmarkEnd w:id="485"/>
      <w:r>
        <w:rPr>
          <w:color w:val="000000"/>
          <w:spacing w:val="0"/>
          <w:w w:val="100"/>
          <w:position w:val="0"/>
        </w:rPr>
        <w:t>、合并现金流量表</w:t>
      </w:r>
      <w:bookmarkEnd w:id="483"/>
      <w:bookmarkEnd w:id="484"/>
      <w:bookmarkEnd w:id="486"/>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编制单位：北京北信源软件股份有限公司</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66"/>
        <w:gridCol w:w="3307"/>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165,854,117.05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119,396,150.02</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15,053,251.49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8,449,751.59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18,481,424.61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8,294,109.12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199,388,793.15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136,140,010.73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39,832,972.07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20,469,670.33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72,661,009.64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46,725,595.76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33,733,988.63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23,111,290.80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63,461,580.65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57,214,687.92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209,689,550.99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147,521,244.81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-10,300,757.84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-11,381,234.08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2,010.79</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2,010.79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19,341,474.35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14,585,378.45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24,341,474.35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14,585,378.45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-24,341,474.35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-14,583,367.66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385,475,000.00</w:t>
            </w:r>
          </w:p>
        </w:tc>
      </w:tr>
    </w:tbl>
    <w:p>
      <w:pPr>
        <w:widowControl w:val="0"/>
        <w:spacing w:line="1" w:lineRule="exact"/>
      </w:pPr>
      <w:r>
        <w:br w:type="page"/>
      </w:r>
    </w:p>
    <w:tbl>
      <w:tblPr>
        <w:tblOverlap w:val="never"/>
        <w:jc w:val="center"/>
        <w:tblLayout w:type="fixed"/>
      </w:tblPr>
      <w:tblGrid>
        <w:gridCol w:w="2971"/>
        <w:gridCol w:w="3302"/>
        <w:gridCol w:w="3312"/>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3,043,900.00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388,518,900.00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13,340,000.00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8,466,354.80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13,340,000.00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8,466,354.80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-12,340,000.00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380,052,545.20</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-46,982,232.19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354,087,943.46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432,835,917.03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78,747,973.57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385,853,684.84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432,835,917.03</w:t>
            </w:r>
          </w:p>
        </w:tc>
      </w:tr>
    </w:tbl>
    <w:p>
      <w:pPr>
        <w:pStyle w:val="Style30"/>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65420" simplePos="0" relativeHeight="125829403" behindDoc="0" locked="0" layoutInCell="1" allowOverlap="1">
                <wp:simplePos x="0" y="0"/>
                <wp:positionH relativeFrom="page">
                  <wp:posOffset>716915</wp:posOffset>
                </wp:positionH>
                <wp:positionV relativeFrom="margin">
                  <wp:posOffset>5029835</wp:posOffset>
                </wp:positionV>
                <wp:extent cx="938530" cy="149225"/>
                <wp:wrapTopAndBottom/>
                <wp:docPr id="38" name="Shape 38"/>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法定代表人：林皓</w:t>
                            </w:r>
                          </w:p>
                        </w:txbxContent>
                      </wps:txbx>
                      <wps:bodyPr wrap="none" lIns="0" tIns="0" rIns="0" bIns="0">
                        <a:noAutoFit/>
                      </wps:bodyPr>
                    </wps:wsp>
                  </a:graphicData>
                </a:graphic>
              </wp:anchor>
            </w:drawing>
          </mc:Choice>
          <mc:Fallback>
            <w:pict>
              <v:shape id="_x0000_s1064" type="#_x0000_t202" style="position:absolute;margin-left:56.450000000000003pt;margin-top:396.05000000000001pt;width:73.900000000000006pt;height:11.75pt;z-index:-125829350;mso-wrap-distance-left:9.pt;mso-wrap-distance-top:12.pt;mso-wrap-distance-right:414.60000000000002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法定代表人：林皓</w:t>
                      </w:r>
                    </w:p>
                  </w:txbxContent>
                </v:textbox>
                <w10:wrap type="topAndBottom" anchorx="page" anchory="margin"/>
              </v:shape>
            </w:pict>
          </mc:Fallback>
        </mc:AlternateContent>
      </w:r>
      <w:r>
        <mc:AlternateContent>
          <mc:Choice Requires="wps">
            <w:drawing>
              <wp:anchor distT="152400" distB="3175" distL="2293620" distR="2519045" simplePos="0" relativeHeight="125829405" behindDoc="0" locked="0" layoutInCell="1" allowOverlap="1">
                <wp:simplePos x="0" y="0"/>
                <wp:positionH relativeFrom="page">
                  <wp:posOffset>2896235</wp:posOffset>
                </wp:positionH>
                <wp:positionV relativeFrom="margin">
                  <wp:posOffset>5029835</wp:posOffset>
                </wp:positionV>
                <wp:extent cx="1505585" cy="146050"/>
                <wp:wrapTopAndBottom/>
                <wp:docPr id="40" name="Shape 40"/>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主管会计工作负责人：严惠甜</w:t>
                            </w:r>
                          </w:p>
                        </w:txbxContent>
                      </wps:txbx>
                      <wps:bodyPr wrap="none" lIns="0" tIns="0" rIns="0" bIns="0">
                        <a:noAutoFit/>
                      </wps:bodyPr>
                    </wps:wsp>
                  </a:graphicData>
                </a:graphic>
              </wp:anchor>
            </w:drawing>
          </mc:Choice>
          <mc:Fallback>
            <w:pict>
              <v:shape id="_x0000_s1066" type="#_x0000_t202" style="position:absolute;margin-left:228.05000000000001pt;margin-top:396.05000000000001pt;width:118.55pt;height:11.5pt;z-index:-125829348;mso-wrap-distance-left:180.59999999999999pt;mso-wrap-distance-top:12.pt;mso-wrap-distance-right:198.34999999999999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主管会计工作负责人：严惠甜</w:t>
                      </w:r>
                    </w:p>
                  </w:txbxContent>
                </v:textbox>
                <w10:wrap type="topAndBottom" anchorx="page" anchory="margin"/>
              </v:shape>
            </w:pict>
          </mc:Fallback>
        </mc:AlternateContent>
      </w:r>
      <w:r>
        <mc:AlternateContent>
          <mc:Choice Requires="wps">
            <w:drawing>
              <wp:anchor distT="152400" distB="0" distL="5030470" distR="114300" simplePos="0" relativeHeight="125829407" behindDoc="0" locked="0" layoutInCell="1" allowOverlap="1">
                <wp:simplePos x="0" y="0"/>
                <wp:positionH relativeFrom="page">
                  <wp:posOffset>5633085</wp:posOffset>
                </wp:positionH>
                <wp:positionV relativeFrom="margin">
                  <wp:posOffset>5029835</wp:posOffset>
                </wp:positionV>
                <wp:extent cx="1173480" cy="149225"/>
                <wp:wrapTopAndBottom/>
                <wp:docPr id="42" name="Shape 42"/>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会计机构负责人：李丹</w:t>
                            </w:r>
                          </w:p>
                        </w:txbxContent>
                      </wps:txbx>
                      <wps:bodyPr wrap="none" lIns="0" tIns="0" rIns="0" bIns="0">
                        <a:noAutoFit/>
                      </wps:bodyPr>
                    </wps:wsp>
                  </a:graphicData>
                </a:graphic>
              </wp:anchor>
            </w:drawing>
          </mc:Choice>
          <mc:Fallback>
            <w:pict>
              <v:shape id="_x0000_s1068" type="#_x0000_t202" style="position:absolute;margin-left:443.55000000000001pt;margin-top:396.05000000000001pt;width:92.400000000000006pt;height:11.75pt;z-index:-125829346;mso-wrap-distance-left:396.10000000000002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会计机构负责人：李丹</w:t>
                      </w:r>
                    </w:p>
                  </w:txbxContent>
                </v:textbox>
                <w10:wrap type="topAndBottom" anchorx="page" anchory="margin"/>
              </v:shape>
            </w:pict>
          </mc:Fallback>
        </mc:AlternateContent>
      </w: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6</w:t>
      </w:r>
      <w:bookmarkEnd w:id="489"/>
      <w:r>
        <w:rPr>
          <w:color w:val="000000"/>
          <w:spacing w:val="0"/>
          <w:w w:val="100"/>
          <w:position w:val="0"/>
        </w:rPr>
        <w:t>、母公司现金流量表</w:t>
      </w:r>
      <w:bookmarkEnd w:id="487"/>
      <w:bookmarkEnd w:id="488"/>
      <w:bookmarkEnd w:id="490"/>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编制单位：北京北信源软件股份有限公司</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123,748,906.98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90,900,686.88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14,973,283.54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7,984,577.30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17,235,339.17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7,482,230.05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155,957,529.69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106,367,494.23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24,684,901.68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3,588,740.38</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60,779,063.89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42,561,677.71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32,247,899.99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22,261,175.52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52,350,217.87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46,741,988.72</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170,062,083.43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115,153,582.33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-14,104,553.74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-8,786,088.10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2,010.79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2,010.79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13,856,085.33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14,514,865.51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73,856,085.33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14,514,865.51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-73,856,085.33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-14,512,854.72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385,475,000.00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3,043,900.00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388,518,900.00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13,340,000.00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8,466,354.80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13,340,000.00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8,466,354.80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-12,340,000.00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380,052,545.20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-100,300,639.07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356,753,602.38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424,151,795.64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67,398,193.26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323,851,156.57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424,151,795.64</w:t>
            </w:r>
          </w:p>
        </w:tc>
      </w:tr>
    </w:tbl>
    <w:p>
      <w:pPr>
        <w:spacing w:lineRule="exact" w:line="1"/>
        <w:rPr>
          <w:sz w:val="2"/>
          <w:szCs w:val="2"/>
        </w:rPr>
      </w:pPr>
      <w:r>
        <w:br w:type="page"/>
      </w:r>
    </w:p>
    <w:p>
      <w:pPr>
        <w:widowControl w:val="0"/>
        <w:spacing w:line="1" w:lineRule="exact"/>
      </w:pPr>
      <w:r>
        <mc:AlternateContent>
          <mc:Choice Requires="wps">
            <w:drawing>
              <wp:anchor distT="0" distB="152400" distL="0" distR="0" simplePos="0" relativeHeight="125829409" behindDoc="0" locked="0" layoutInCell="1" allowOverlap="1">
                <wp:simplePos x="0" y="0"/>
                <wp:positionH relativeFrom="page">
                  <wp:posOffset>712470</wp:posOffset>
                </wp:positionH>
                <wp:positionV relativeFrom="paragraph">
                  <wp:posOffset>0</wp:posOffset>
                </wp:positionV>
                <wp:extent cx="938530" cy="149225"/>
                <wp:wrapTopAndBottom/>
                <wp:docPr id="44" name="Shape 44"/>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法定代表人：林皓</w:t>
                            </w:r>
                          </w:p>
                        </w:txbxContent>
                      </wps:txbx>
                      <wps:bodyPr wrap="none" lIns="0" tIns="0" rIns="0" bIns="0">
                        <a:noAutoFit/>
                      </wps:bodyPr>
                    </wps:wsp>
                  </a:graphicData>
                </a:graphic>
              </wp:anchor>
            </w:drawing>
          </mc:Choice>
          <mc:Fallback>
            <w:pict>
              <v:shape id="_x0000_s1070" type="#_x0000_t202" style="position:absolute;margin-left:56.100000000000001pt;margin-top:0;width:73.900000000000006pt;height:11.75pt;z-index:-125829344;mso-wrap-distance-left:0;mso-wrap-distance-right:0;mso-wrap-distance-bottom:12.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法定代表人：林皓</w:t>
                      </w:r>
                    </w:p>
                  </w:txbxContent>
                </v:textbox>
                <w10:wrap type="topAndBottom" anchorx="page"/>
              </v:shape>
            </w:pict>
          </mc:Fallback>
        </mc:AlternateContent>
      </w:r>
      <w:r>
        <mc:AlternateContent>
          <mc:Choice Requires="wps">
            <w:drawing>
              <wp:anchor distT="0" distB="155575" distL="0" distR="0" simplePos="0" relativeHeight="125829411" behindDoc="0" locked="0" layoutInCell="1" allowOverlap="1">
                <wp:simplePos x="0" y="0"/>
                <wp:positionH relativeFrom="page">
                  <wp:posOffset>2891790</wp:posOffset>
                </wp:positionH>
                <wp:positionV relativeFrom="paragraph">
                  <wp:posOffset>0</wp:posOffset>
                </wp:positionV>
                <wp:extent cx="1505585" cy="146050"/>
                <wp:wrapTopAndBottom/>
                <wp:docPr id="46" name="Shape 46"/>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主管会计工作负责人：严惠甜</w:t>
                            </w:r>
                          </w:p>
                        </w:txbxContent>
                      </wps:txbx>
                      <wps:bodyPr wrap="none" lIns="0" tIns="0" rIns="0" bIns="0">
                        <a:noAutoFit/>
                      </wps:bodyPr>
                    </wps:wsp>
                  </a:graphicData>
                </a:graphic>
              </wp:anchor>
            </w:drawing>
          </mc:Choice>
          <mc:Fallback>
            <w:pict>
              <v:shape id="_x0000_s1072" type="#_x0000_t202" style="position:absolute;margin-left:227.70000000000002pt;margin-top:0;width:118.55pt;height:11.5pt;z-index:-125829342;mso-wrap-distance-left:0;mso-wrap-distance-right:0;mso-wrap-distance-bottom:12.25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主管会计工作负责人：严惠甜</w:t>
                      </w:r>
                    </w:p>
                  </w:txbxContent>
                </v:textbox>
                <w10:wrap type="topAndBottom" anchorx="page"/>
              </v:shape>
            </w:pict>
          </mc:Fallback>
        </mc:AlternateContent>
      </w:r>
      <w:r>
        <mc:AlternateContent>
          <mc:Choice Requires="wps">
            <w:drawing>
              <wp:anchor distT="0" distB="152400" distL="0" distR="0" simplePos="0" relativeHeight="125829413" behindDoc="0" locked="0" layoutInCell="1" allowOverlap="1">
                <wp:simplePos x="0" y="0"/>
                <wp:positionH relativeFrom="page">
                  <wp:posOffset>5628640</wp:posOffset>
                </wp:positionH>
                <wp:positionV relativeFrom="paragraph">
                  <wp:posOffset>0</wp:posOffset>
                </wp:positionV>
                <wp:extent cx="1173480" cy="149225"/>
                <wp:wrapTopAndBottom/>
                <wp:docPr id="48" name="Shape 48"/>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会计机构负责人：李丹</w:t>
                            </w:r>
                          </w:p>
                        </w:txbxContent>
                      </wps:txbx>
                      <wps:bodyPr wrap="none" lIns="0" tIns="0" rIns="0" bIns="0">
                        <a:noAutoFit/>
                      </wps:bodyPr>
                    </wps:wsp>
                  </a:graphicData>
                </a:graphic>
              </wp:anchor>
            </w:drawing>
          </mc:Choice>
          <mc:Fallback>
            <w:pict>
              <v:shape id="_x0000_s1074" type="#_x0000_t202" style="position:absolute;margin-left:443.19999999999999pt;margin-top:0;width:92.400000000000006pt;height:11.75pt;z-index:-125829340;mso-wrap-distance-left:0;mso-wrap-distance-right:0;mso-wrap-distance-bottom:12.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会计机构负责人：李丹</w:t>
                      </w:r>
                    </w:p>
                  </w:txbxContent>
                </v:textbox>
                <w10:wrap type="topAndBottom" anchorx="page"/>
              </v:shape>
            </w:pict>
          </mc:Fallback>
        </mc:AlternateContent>
      </w:r>
    </w:p>
    <w:p>
      <w:pPr>
        <w:pStyle w:val="Style30"/>
        <w:keepNext/>
        <w:keepLines/>
        <w:widowControl w:val="0"/>
        <w:shd w:val="clear" w:color="auto" w:fill="auto"/>
        <w:bidi w:val="0"/>
        <w:spacing w:before="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7</w:t>
      </w:r>
      <w:bookmarkEnd w:id="493"/>
      <w:r>
        <w:rPr>
          <w:color w:val="000000"/>
          <w:spacing w:val="0"/>
          <w:w w:val="100"/>
          <w:position w:val="0"/>
        </w:rPr>
        <w:t>、合并所有者权益变动表</w:t>
      </w:r>
      <w:bookmarkEnd w:id="491"/>
      <w:bookmarkEnd w:id="492"/>
      <w:bookmarkEnd w:id="494"/>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编制单位：北京北信源软件股份有限公司 </w:t>
      </w:r>
      <w:r>
        <w:rPr>
          <w:color w:val="000000"/>
          <w:spacing w:val="0"/>
          <w:w w:val="100"/>
          <w:position w:val="0"/>
        </w:rPr>
        <w:t>本期金额</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6"/>
        <w:gridCol w:w="686"/>
        <w:gridCol w:w="691"/>
        <w:gridCol w:w="682"/>
        <w:gridCol w:w="686"/>
        <w:gridCol w:w="682"/>
        <w:gridCol w:w="686"/>
        <w:gridCol w:w="691"/>
        <w:gridCol w:w="816"/>
        <w:gridCol w:w="902"/>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4D4D4"/>
            <w:vAlign w:val="center"/>
          </w:tcPr>
          <w:p>
            <w:pP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10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实收资 本（或 股本）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盈余公 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一般风 险准备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 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66,700,</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379,701,</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212.81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16,159,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129,635,</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116.53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592,195,54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66,700,</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379,701,</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212.81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16,159,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129,635,</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116.53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592,195,54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66,700,</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-65,700,</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6,761,8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47,689,4</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55,451,239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67,791,2</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67,791,239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67,791,2</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67,791,239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6,761,8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-20,101,</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815.25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-13,340,00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6,761,8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-6,761,8</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 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-13,340,</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-13,340,00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center"/>
        <w:tblLayout w:type="fixed"/>
      </w:tblPr>
      <w:tblGrid>
        <w:gridCol w:w="2371"/>
        <w:gridCol w:w="686"/>
        <w:gridCol w:w="686"/>
        <w:gridCol w:w="691"/>
        <w:gridCol w:w="682"/>
        <w:gridCol w:w="686"/>
        <w:gridCol w:w="682"/>
        <w:gridCol w:w="686"/>
        <w:gridCol w:w="691"/>
        <w:gridCol w:w="816"/>
        <w:gridCol w:w="9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66,700,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-66,700,</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66,700,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-66,700,</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w:t>
            </w:r>
          </w:p>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133,400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314,001,</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212.81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22,921,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177,324,</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541.06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647,646,78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6"/>
        <w:gridCol w:w="686"/>
        <w:gridCol w:w="691"/>
        <w:gridCol w:w="682"/>
        <w:gridCol w:w="686"/>
        <w:gridCol w:w="682"/>
        <w:gridCol w:w="686"/>
        <w:gridCol w:w="691"/>
        <w:gridCol w:w="816"/>
        <w:gridCol w:w="902"/>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4D4D4"/>
            <w:vAlign w:val="center"/>
          </w:tcPr>
          <w:p>
            <w:pP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实收资 本（或 股本）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 险准备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16,215,7</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75,642,2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151,902,58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16,215,7</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75,642,2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151,902,58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16,700,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363,485,</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433.71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6,114,66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53,992,8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440,292,96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60,107,5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60,107,528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1"/>
        <w:gridCol w:w="686"/>
        <w:gridCol w:w="686"/>
        <w:gridCol w:w="691"/>
        <w:gridCol w:w="682"/>
        <w:gridCol w:w="686"/>
        <w:gridCol w:w="682"/>
        <w:gridCol w:w="686"/>
        <w:gridCol w:w="691"/>
        <w:gridCol w:w="816"/>
        <w:gridCol w:w="902"/>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60,107,5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60,107,528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16,700,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362,158,</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645.20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378,858,64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16,700,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360,308,</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645.20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377,008,64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1,850,00</w:t>
            </w:r>
          </w:p>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6,114,66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-6,114,6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6,114,66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-6,114,6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1,326,78</w:t>
            </w:r>
          </w:p>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1,326,788.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66,700,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379,701,</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212.81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16,159,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129,635,</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116.53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592,195,54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w:t>
            </w:r>
          </w:p>
        </w:tc>
      </w:tr>
    </w:tbl>
    <w:p>
      <w:pPr>
        <w:pStyle w:val="Style30"/>
        <w:keepNext/>
        <w:keepLines/>
        <w:widowControl w:val="0"/>
        <w:shd w:val="clear" w:color="auto" w:fill="auto"/>
        <w:bidi w:val="0"/>
        <w:spacing w:before="0" w:after="380" w:line="240" w:lineRule="auto"/>
        <w:ind w:left="0" w:right="0" w:firstLine="420"/>
        <w:jc w:val="left"/>
      </w:pPr>
      <w:r>
        <mc:AlternateContent>
          <mc:Choice Requires="wps">
            <w:drawing>
              <wp:anchor distT="152400" distB="0" distL="114300" distR="5265420" simplePos="0" relativeHeight="125829415" behindDoc="0" locked="0" layoutInCell="1" allowOverlap="1">
                <wp:simplePos x="0" y="0"/>
                <wp:positionH relativeFrom="page">
                  <wp:posOffset>673100</wp:posOffset>
                </wp:positionH>
                <wp:positionV relativeFrom="margin">
                  <wp:posOffset>7888605</wp:posOffset>
                </wp:positionV>
                <wp:extent cx="938530" cy="149225"/>
                <wp:wrapTopAndBottom/>
                <wp:docPr id="50" name="Shape 50"/>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法定代表人：林皓</w:t>
                            </w:r>
                          </w:p>
                        </w:txbxContent>
                      </wps:txbx>
                      <wps:bodyPr wrap="none" lIns="0" tIns="0" rIns="0" bIns="0">
                        <a:noAutoFit/>
                      </wps:bodyPr>
                    </wps:wsp>
                  </a:graphicData>
                </a:graphic>
              </wp:anchor>
            </w:drawing>
          </mc:Choice>
          <mc:Fallback>
            <w:pict>
              <v:shape id="_x0000_s1076" type="#_x0000_t202" style="position:absolute;margin-left:53.pt;margin-top:621.14999999999998pt;width:73.900000000000006pt;height:11.75pt;z-index:-125829338;mso-wrap-distance-left:9.pt;mso-wrap-distance-top:12.pt;mso-wrap-distance-right:414.60000000000002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法定代表人：林皓</w:t>
                      </w:r>
                    </w:p>
                  </w:txbxContent>
                </v:textbox>
                <w10:wrap type="topAndBottom" anchorx="page" anchory="margin"/>
              </v:shape>
            </w:pict>
          </mc:Fallback>
        </mc:AlternateContent>
      </w:r>
      <w:r>
        <mc:AlternateContent>
          <mc:Choice Requires="wps">
            <w:drawing>
              <wp:anchor distT="152400" distB="3175" distL="2293620" distR="2519045" simplePos="0" relativeHeight="125829417" behindDoc="0" locked="0" layoutInCell="1" allowOverlap="1">
                <wp:simplePos x="0" y="0"/>
                <wp:positionH relativeFrom="page">
                  <wp:posOffset>2852420</wp:posOffset>
                </wp:positionH>
                <wp:positionV relativeFrom="margin">
                  <wp:posOffset>7888605</wp:posOffset>
                </wp:positionV>
                <wp:extent cx="1505585" cy="146050"/>
                <wp:wrapTopAndBottom/>
                <wp:docPr id="52" name="Shape 52"/>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主管会计工作负责人：严惠甜</w:t>
                            </w:r>
                          </w:p>
                        </w:txbxContent>
                      </wps:txbx>
                      <wps:bodyPr wrap="none" lIns="0" tIns="0" rIns="0" bIns="0">
                        <a:noAutoFit/>
                      </wps:bodyPr>
                    </wps:wsp>
                  </a:graphicData>
                </a:graphic>
              </wp:anchor>
            </w:drawing>
          </mc:Choice>
          <mc:Fallback>
            <w:pict>
              <v:shape id="_x0000_s1078" type="#_x0000_t202" style="position:absolute;margin-left:224.59999999999999pt;margin-top:621.14999999999998pt;width:118.55pt;height:11.5pt;z-index:-125829336;mso-wrap-distance-left:180.59999999999999pt;mso-wrap-distance-top:12.pt;mso-wrap-distance-right:198.34999999999999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主管会计工作负责人：严惠甜</w:t>
                      </w:r>
                    </w:p>
                  </w:txbxContent>
                </v:textbox>
                <w10:wrap type="topAndBottom" anchorx="page" anchory="margin"/>
              </v:shape>
            </w:pict>
          </mc:Fallback>
        </mc:AlternateContent>
      </w:r>
      <w:r>
        <mc:AlternateContent>
          <mc:Choice Requires="wps">
            <w:drawing>
              <wp:anchor distT="152400" distB="0" distL="5030470" distR="114300" simplePos="0" relativeHeight="125829419" behindDoc="0" locked="0" layoutInCell="1" allowOverlap="1">
                <wp:simplePos x="0" y="0"/>
                <wp:positionH relativeFrom="page">
                  <wp:posOffset>5589270</wp:posOffset>
                </wp:positionH>
                <wp:positionV relativeFrom="margin">
                  <wp:posOffset>7888605</wp:posOffset>
                </wp:positionV>
                <wp:extent cx="1173480" cy="149225"/>
                <wp:wrapTopAndBottom/>
                <wp:docPr id="54" name="Shape 54"/>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会计机构负责人：李丹</w:t>
                            </w:r>
                          </w:p>
                        </w:txbxContent>
                      </wps:txbx>
                      <wps:bodyPr wrap="none" lIns="0" tIns="0" rIns="0" bIns="0">
                        <a:noAutoFit/>
                      </wps:bodyPr>
                    </wps:wsp>
                  </a:graphicData>
                </a:graphic>
              </wp:anchor>
            </w:drawing>
          </mc:Choice>
          <mc:Fallback>
            <w:pict>
              <v:shape id="_x0000_s1080" type="#_x0000_t202" style="position:absolute;margin-left:440.10000000000002pt;margin-top:621.14999999999998pt;width:92.400000000000006pt;height:11.75pt;z-index:-125829334;mso-wrap-distance-left:396.10000000000002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会计机构负责人：李丹</w:t>
                      </w:r>
                    </w:p>
                  </w:txbxContent>
                </v:textbox>
                <w10:wrap type="topAndBottom" anchorx="page" anchory="margin"/>
              </v:shape>
            </w:pict>
          </mc:Fallback>
        </mc:AlternateContent>
      </w: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8</w:t>
      </w:r>
      <w:bookmarkEnd w:id="497"/>
      <w:r>
        <w:rPr>
          <w:color w:val="000000"/>
          <w:spacing w:val="0"/>
          <w:w w:val="100"/>
          <w:position w:val="0"/>
        </w:rPr>
        <w:t>、母公司所有者权益变动表</w:t>
      </w:r>
      <w:bookmarkEnd w:id="495"/>
      <w:bookmarkEnd w:id="496"/>
      <w:bookmarkEnd w:id="498"/>
    </w:p>
    <w:p>
      <w:pPr>
        <w:pStyle w:val="Style26"/>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编制单位：北京北信源软件股份有限公司</w:t>
      </w:r>
    </w:p>
    <w:p>
      <w:pPr>
        <w:pStyle w:val="Style26"/>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本期金额</w:t>
      </w:r>
      <w:r>
        <w:br w:type="page"/>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1282"/>
        <w:gridCol w:w="1277"/>
        <w:gridCol w:w="595"/>
        <w:gridCol w:w="677"/>
        <w:gridCol w:w="1094"/>
        <w:gridCol w:w="749"/>
        <w:gridCol w:w="1277"/>
        <w:gridCol w:w="128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gridSpan w:val="8"/>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实收资本（或股 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 险准备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未分配利润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所有者权益合 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66,700,000.00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379,701,212.81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16,159,219.86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130,432,978.72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592,993,411.39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66,700,000.00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379,701,212.81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16,159,219.86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130,432,978.72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592,993,411.39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66,700,000.00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6,761,815.25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47,516,337.20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55,278,152.45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67,618,152.45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67,618,152.45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67,618,152.45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67,618,152.45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6,761,815.25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-20,101,815.25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-13,340,000.00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6,761,815.25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-6,761,815.25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-13,340,000.00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-13,340,000.00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66,700,000.00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66,700,000.00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133,400,000.00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314,001,212.81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22,921,035.11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177,949,315.92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648,271,563.84</w:t>
            </w:r>
          </w:p>
        </w:tc>
      </w:tr>
    </w:tbl>
    <w:p>
      <w:pPr>
        <w:spacing w:lineRule="exact" w:line="1"/>
        <w:rPr>
          <w:sz w:val="2"/>
          <w:szCs w:val="2"/>
        </w:rPr>
      </w:pPr>
      <w:r>
        <w:br w:type="page"/>
      </w:r>
    </w:p>
    <w:p>
      <w:pPr>
        <w:pStyle w:val="Style26"/>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上年金额</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1138"/>
        <w:gridCol w:w="1277"/>
        <w:gridCol w:w="758"/>
        <w:gridCol w:w="518"/>
        <w:gridCol w:w="1248"/>
        <w:gridCol w:w="883"/>
        <w:gridCol w:w="1128"/>
        <w:gridCol w:w="128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gridSpan w:val="8"/>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实收资本（或 股本）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资本公积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盈余公积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所有者权益合 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16,215,779.10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10,044,556.10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75,401,004.86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151,661,340.06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16,215,779.10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10,044,556.10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75,401,004.86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151,661,340.06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363,485,433.71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6,114,663.76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55,031,973.86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441,332,071.33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61,146,637.62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61,146,637.62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61,146,637.62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61,146,637.62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362,158,645.20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378,858,645.20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360,308,645.20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377,008,645.20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6,114,663.76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-6,114,663.76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6,114,663.76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-6,114,663.76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1,326,788.51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1,326,788.51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66,700,000.00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379,701,212.81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16,159,219.86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130,432,978.7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592,993,411.39</w:t>
            </w:r>
          </w:p>
        </w:tc>
      </w:tr>
    </w:tbl>
    <w:p>
      <w:pPr>
        <w:widowControl w:val="0"/>
        <w:spacing w:line="1" w:lineRule="exact"/>
      </w:pPr>
    </w:p>
    <w:tbl>
      <w:tblPr>
        <w:tblOverlap w:val="never"/>
        <w:jc w:val="center"/>
        <w:tblLayout w:type="fixed"/>
      </w:tblPr>
      <w:tblGrid>
        <w:gridCol w:w="2419"/>
        <w:gridCol w:w="1133"/>
        <w:gridCol w:w="1277"/>
        <w:gridCol w:w="758"/>
        <w:gridCol w:w="518"/>
        <w:gridCol w:w="1248"/>
        <w:gridCol w:w="883"/>
        <w:gridCol w:w="1128"/>
        <w:gridCol w:w="1286"/>
      </w:tblGrid>
      <w:tr>
        <w:trPr>
          <w:trHeight w:val="379"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6"/>
        <w:keepNext w:val="0"/>
        <w:keepLines w:val="0"/>
        <w:widowControl w:val="0"/>
        <w:shd w:val="clear" w:color="auto" w:fill="auto"/>
        <w:tabs>
          <w:tab w:pos="3828" w:val="left"/>
          <w:tab w:pos="8158" w:val="left"/>
        </w:tabs>
        <w:bidi w:val="0"/>
        <w:spacing w:before="0" w:after="360" w:line="312" w:lineRule="exact"/>
        <w:ind w:left="0" w:right="0" w:firstLine="420"/>
        <w:jc w:val="both"/>
      </w:pPr>
      <w:r>
        <w:rPr>
          <w:color w:val="000000"/>
          <w:spacing w:val="0"/>
          <w:w w:val="100"/>
          <w:position w:val="0"/>
        </w:rPr>
        <w:t>法定代表人：林皓</w:t>
        <w:tab/>
        <w:t>主管会计工作负责人：严惠甜</w:t>
        <w:tab/>
        <w:t>会计机构负责人：李丹</w:t>
      </w:r>
    </w:p>
    <w:p>
      <w:pPr>
        <w:pStyle w:val="Style24"/>
        <w:keepNext/>
        <w:keepLines/>
        <w:widowControl w:val="0"/>
        <w:shd w:val="clear" w:color="auto" w:fill="auto"/>
        <w:bidi w:val="0"/>
        <w:spacing w:before="0" w:after="240" w:line="240" w:lineRule="auto"/>
        <w:ind w:left="0" w:right="0" w:firstLine="420"/>
        <w:jc w:val="both"/>
      </w:pPr>
      <w:bookmarkStart w:id="499" w:name="bookmark499"/>
      <w:bookmarkStart w:id="500" w:name="bookmark500"/>
      <w:bookmarkStart w:id="501" w:name="bookmark501"/>
      <w:bookmarkStart w:id="502" w:name="bookmark502"/>
      <w:r>
        <w:rPr>
          <w:color w:val="000000"/>
          <w:spacing w:val="0"/>
          <w:w w:val="100"/>
          <w:position w:val="0"/>
          <w:sz w:val="24"/>
          <w:szCs w:val="24"/>
        </w:rPr>
        <w:t>三</w:t>
      </w:r>
      <w:bookmarkEnd w:id="501"/>
      <w:r>
        <w:rPr>
          <w:color w:val="000000"/>
          <w:spacing w:val="0"/>
          <w:w w:val="100"/>
          <w:position w:val="0"/>
          <w:sz w:val="24"/>
          <w:szCs w:val="24"/>
        </w:rPr>
        <w:t>、公司基本情况</w:t>
      </w:r>
      <w:bookmarkEnd w:id="499"/>
      <w:bookmarkEnd w:id="500"/>
      <w:bookmarkEnd w:id="502"/>
    </w:p>
    <w:p>
      <w:pPr>
        <w:pStyle w:val="Style26"/>
        <w:keepNext w:val="0"/>
        <w:keepLines w:val="0"/>
        <w:widowControl w:val="0"/>
        <w:shd w:val="clear" w:color="auto" w:fill="auto"/>
        <w:bidi w:val="0"/>
        <w:spacing w:before="0" w:after="0" w:line="312" w:lineRule="exact"/>
        <w:ind w:left="420" w:right="0" w:firstLine="560"/>
        <w:jc w:val="both"/>
      </w:pPr>
      <w:r>
        <w:rPr>
          <w:color w:val="000000"/>
          <w:spacing w:val="0"/>
          <w:w w:val="100"/>
          <w:position w:val="0"/>
        </w:rPr>
        <w:t>北京北信源软件股份有限公司（以下简称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）,前身为北京北信源自动化技术有限公司，成立于</w:t>
      </w:r>
      <w:r>
        <w:rPr>
          <w:rFonts w:ascii="Times New Roman" w:eastAsia="Times New Roman" w:hAnsi="Times New Roman" w:cs="Times New Roman"/>
          <w:color w:val="000000"/>
          <w:spacing w:val="0"/>
          <w:w w:val="100"/>
          <w:position w:val="0"/>
        </w:rPr>
        <w:t>1996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日，是经北京市工商行政管理局批准，由林皓、李纪敏共同出资设立的有限责任公司。公司注册资本为人民币</w:t>
      </w:r>
      <w:r>
        <w:rPr>
          <w:rFonts w:ascii="Times New Roman" w:eastAsia="Times New Roman" w:hAnsi="Times New Roman" w:cs="Times New Roman"/>
          <w:color w:val="000000"/>
          <w:spacing w:val="0"/>
          <w:w w:val="100"/>
          <w:position w:val="0"/>
        </w:rPr>
        <w:t>50</w:t>
      </w:r>
      <w:r>
        <w:rPr>
          <w:color w:val="000000"/>
          <w:spacing w:val="0"/>
          <w:w w:val="100"/>
          <w:position w:val="0"/>
        </w:rPr>
        <w:t>万 元，其中林皓以货币资金出资</w:t>
      </w:r>
      <w:r>
        <w:rPr>
          <w:rFonts w:ascii="Times New Roman" w:eastAsia="Times New Roman" w:hAnsi="Times New Roman" w:cs="Times New Roman"/>
          <w:color w:val="000000"/>
          <w:spacing w:val="0"/>
          <w:w w:val="100"/>
          <w:position w:val="0"/>
        </w:rPr>
        <w:t>5</w:t>
      </w:r>
      <w:r>
        <w:rPr>
          <w:color w:val="000000"/>
          <w:spacing w:val="0"/>
          <w:w w:val="100"/>
          <w:position w:val="0"/>
        </w:rPr>
        <w:t>万元，以实物出资</w:t>
      </w:r>
      <w:r>
        <w:rPr>
          <w:rFonts w:ascii="Times New Roman" w:eastAsia="Times New Roman" w:hAnsi="Times New Roman" w:cs="Times New Roman"/>
          <w:color w:val="000000"/>
          <w:spacing w:val="0"/>
          <w:w w:val="100"/>
          <w:position w:val="0"/>
        </w:rPr>
        <w:t>26</w:t>
      </w:r>
      <w:r>
        <w:rPr>
          <w:color w:val="000000"/>
          <w:spacing w:val="0"/>
          <w:w w:val="100"/>
          <w:position w:val="0"/>
        </w:rPr>
        <w:t>万元，合计出资</w:t>
      </w:r>
      <w:r>
        <w:rPr>
          <w:rFonts w:ascii="Times New Roman" w:eastAsia="Times New Roman" w:hAnsi="Times New Roman" w:cs="Times New Roman"/>
          <w:color w:val="000000"/>
          <w:spacing w:val="0"/>
          <w:w w:val="100"/>
          <w:position w:val="0"/>
        </w:rPr>
        <w:t>31</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62%</w:t>
      </w:r>
      <w:r>
        <w:rPr>
          <w:color w:val="000000"/>
          <w:spacing w:val="0"/>
          <w:w w:val="100"/>
          <w:position w:val="0"/>
        </w:rPr>
        <w:t>；李纪敏以实物出资</w:t>
      </w:r>
      <w:r>
        <w:rPr>
          <w:rFonts w:ascii="Times New Roman" w:eastAsia="Times New Roman" w:hAnsi="Times New Roman" w:cs="Times New Roman"/>
          <w:color w:val="000000"/>
          <w:spacing w:val="0"/>
          <w:w w:val="100"/>
          <w:position w:val="0"/>
        </w:rPr>
        <w:t>19</w:t>
      </w:r>
      <w:r>
        <w:rPr>
          <w:color w:val="000000"/>
          <w:spacing w:val="0"/>
          <w:w w:val="100"/>
          <w:position w:val="0"/>
        </w:rPr>
        <w:t>万元， 占注册资本的</w:t>
      </w:r>
      <w:r>
        <w:rPr>
          <w:rFonts w:ascii="Times New Roman" w:eastAsia="Times New Roman" w:hAnsi="Times New Roman" w:cs="Times New Roman"/>
          <w:color w:val="000000"/>
          <w:spacing w:val="0"/>
          <w:w w:val="100"/>
          <w:position w:val="0"/>
        </w:rPr>
        <w:t>38%</w:t>
      </w:r>
      <w:r>
        <w:rPr>
          <w:color w:val="000000"/>
          <w:spacing w:val="0"/>
          <w:w w:val="100"/>
          <w:position w:val="0"/>
        </w:rPr>
        <w:t>。上述出资业经北京同仁会计师事务所审验，并出具了开业验资报告予以验证。</w:t>
      </w:r>
    </w:p>
    <w:p>
      <w:pPr>
        <w:pStyle w:val="Style26"/>
        <w:keepNext w:val="0"/>
        <w:keepLines w:val="0"/>
        <w:widowControl w:val="0"/>
        <w:shd w:val="clear" w:color="auto" w:fill="auto"/>
        <w:bidi w:val="0"/>
        <w:spacing w:before="0" w:after="0" w:line="312" w:lineRule="exact"/>
        <w:ind w:left="420" w:right="0" w:firstLine="560"/>
        <w:jc w:val="both"/>
      </w:pP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日，李纪敏与林皓、卢振栋签署《出资转让协议》，李纪敏将所持有的</w:t>
      </w:r>
      <w:r>
        <w:rPr>
          <w:rFonts w:ascii="Times New Roman" w:eastAsia="Times New Roman" w:hAnsi="Times New Roman" w:cs="Times New Roman"/>
          <w:color w:val="000000"/>
          <w:spacing w:val="0"/>
          <w:w w:val="100"/>
          <w:position w:val="0"/>
        </w:rPr>
        <w:t>9</w:t>
      </w:r>
      <w:r>
        <w:rPr>
          <w:color w:val="000000"/>
          <w:spacing w:val="0"/>
          <w:w w:val="100"/>
          <w:position w:val="0"/>
        </w:rPr>
        <w:t>万元出资转让给林皓，将所 持有的</w:t>
      </w:r>
      <w:r>
        <w:rPr>
          <w:rFonts w:ascii="Times New Roman" w:eastAsia="Times New Roman" w:hAnsi="Times New Roman" w:cs="Times New Roman"/>
          <w:color w:val="000000"/>
          <w:spacing w:val="0"/>
          <w:w w:val="100"/>
          <w:position w:val="0"/>
        </w:rPr>
        <w:t>10</w:t>
      </w:r>
      <w:r>
        <w:rPr>
          <w:color w:val="000000"/>
          <w:spacing w:val="0"/>
          <w:w w:val="100"/>
          <w:position w:val="0"/>
        </w:rPr>
        <w:t>万元出资转让给卢振栋。转让后卢振栋出资额占公司注册资本的</w:t>
      </w:r>
      <w:r>
        <w:rPr>
          <w:rFonts w:ascii="Times New Roman" w:eastAsia="Times New Roman" w:hAnsi="Times New Roman" w:cs="Times New Roman"/>
          <w:color w:val="000000"/>
          <w:spacing w:val="0"/>
          <w:w w:val="100"/>
          <w:position w:val="0"/>
        </w:rPr>
        <w:t>20%</w:t>
      </w:r>
      <w:r>
        <w:rPr>
          <w:color w:val="000000"/>
          <w:spacing w:val="0"/>
          <w:w w:val="100"/>
          <w:position w:val="0"/>
        </w:rPr>
        <w:t xml:space="preserve">；林皓出资额占公司注册资本的比例增加至 </w:t>
      </w:r>
      <w:r>
        <w:rPr>
          <w:rFonts w:ascii="Times New Roman" w:eastAsia="Times New Roman" w:hAnsi="Times New Roman" w:cs="Times New Roman"/>
          <w:color w:val="000000"/>
          <w:spacing w:val="0"/>
          <w:w w:val="100"/>
          <w:position w:val="0"/>
        </w:rPr>
        <w:t>80%</w:t>
      </w:r>
      <w:r>
        <w:rPr>
          <w:color w:val="000000"/>
          <w:spacing w:val="0"/>
          <w:w w:val="100"/>
          <w:position w:val="0"/>
        </w:rPr>
        <w:t>。上述股权转让事宜已经公司</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日召开的股东会审议通过并已办理相关工商变更登记手续。</w:t>
      </w:r>
    </w:p>
    <w:p>
      <w:pPr>
        <w:pStyle w:val="Style26"/>
        <w:keepNext w:val="0"/>
        <w:keepLines w:val="0"/>
        <w:widowControl w:val="0"/>
        <w:shd w:val="clear" w:color="auto" w:fill="auto"/>
        <w:bidi w:val="0"/>
        <w:spacing w:before="0" w:after="0" w:line="312" w:lineRule="exact"/>
        <w:ind w:left="420" w:right="0" w:firstLine="560"/>
        <w:jc w:val="both"/>
      </w:pP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日，卢振栋与林金侠签署《出资转让协议书》，卢振栋将所持有的</w:t>
      </w:r>
      <w:r>
        <w:rPr>
          <w:rFonts w:ascii="Times New Roman" w:eastAsia="Times New Roman" w:hAnsi="Times New Roman" w:cs="Times New Roman"/>
          <w:color w:val="000000"/>
          <w:spacing w:val="0"/>
          <w:w w:val="100"/>
          <w:position w:val="0"/>
        </w:rPr>
        <w:t>10</w:t>
      </w:r>
      <w:r>
        <w:rPr>
          <w:color w:val="000000"/>
          <w:spacing w:val="0"/>
          <w:w w:val="100"/>
          <w:position w:val="0"/>
        </w:rPr>
        <w:t>万元出资转让给林金侠。转让后 林金侠出资额占公司注册资本的</w:t>
      </w:r>
      <w:r>
        <w:rPr>
          <w:rFonts w:ascii="Times New Roman" w:eastAsia="Times New Roman" w:hAnsi="Times New Roman" w:cs="Times New Roman"/>
          <w:color w:val="000000"/>
          <w:spacing w:val="0"/>
          <w:w w:val="100"/>
          <w:position w:val="0"/>
        </w:rPr>
        <w:t>20%</w:t>
      </w:r>
      <w:r>
        <w:rPr>
          <w:color w:val="000000"/>
          <w:spacing w:val="0"/>
          <w:w w:val="100"/>
          <w:position w:val="0"/>
        </w:rPr>
        <w:t>。上述股权转让事宜已经公司</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日召开的股东会审议通过并已办理相关工商 变更登记手续。</w:t>
      </w:r>
    </w:p>
    <w:p>
      <w:pPr>
        <w:pStyle w:val="Style26"/>
        <w:keepNext w:val="0"/>
        <w:keepLines w:val="0"/>
        <w:widowControl w:val="0"/>
        <w:shd w:val="clear" w:color="auto" w:fill="auto"/>
        <w:bidi w:val="0"/>
        <w:spacing w:before="0" w:after="0" w:line="312" w:lineRule="exact"/>
        <w:ind w:left="420" w:right="0" w:firstLine="560"/>
        <w:jc w:val="both"/>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日，根据公司股东会决议，林皓将所持有的</w:t>
      </w:r>
      <w:r>
        <w:rPr>
          <w:rFonts w:ascii="Times New Roman" w:eastAsia="Times New Roman" w:hAnsi="Times New Roman" w:cs="Times New Roman"/>
          <w:color w:val="000000"/>
          <w:spacing w:val="0"/>
          <w:w w:val="100"/>
          <w:position w:val="0"/>
        </w:rPr>
        <w:t>15</w:t>
      </w:r>
      <w:r>
        <w:rPr>
          <w:color w:val="000000"/>
          <w:spacing w:val="0"/>
          <w:w w:val="100"/>
          <w:position w:val="0"/>
        </w:rPr>
        <w:t>万元出资转让给林金侠，同时公司注册资本从人民币</w:t>
      </w:r>
      <w:r>
        <w:rPr>
          <w:rFonts w:ascii="Times New Roman" w:eastAsia="Times New Roman" w:hAnsi="Times New Roman" w:cs="Times New Roman"/>
          <w:color w:val="000000"/>
          <w:spacing w:val="0"/>
          <w:w w:val="100"/>
          <w:position w:val="0"/>
        </w:rPr>
        <w:t xml:space="preserve">50 </w:t>
      </w:r>
      <w:r>
        <w:rPr>
          <w:color w:val="000000"/>
          <w:spacing w:val="0"/>
          <w:w w:val="100"/>
          <w:position w:val="0"/>
        </w:rPr>
        <w:t>万元增加到人民币</w:t>
      </w:r>
      <w:r>
        <w:rPr>
          <w:rFonts w:ascii="Times New Roman" w:eastAsia="Times New Roman" w:hAnsi="Times New Roman" w:cs="Times New Roman"/>
          <w:color w:val="000000"/>
          <w:spacing w:val="0"/>
          <w:w w:val="100"/>
          <w:position w:val="0"/>
        </w:rPr>
        <w:t>500</w:t>
      </w:r>
      <w:r>
        <w:rPr>
          <w:color w:val="000000"/>
          <w:spacing w:val="0"/>
          <w:w w:val="100"/>
          <w:position w:val="0"/>
        </w:rPr>
        <w:t>万元，新增的</w:t>
      </w:r>
      <w:r>
        <w:rPr>
          <w:rFonts w:ascii="Times New Roman" w:eastAsia="Times New Roman" w:hAnsi="Times New Roman" w:cs="Times New Roman"/>
          <w:color w:val="000000"/>
          <w:spacing w:val="0"/>
          <w:w w:val="100"/>
          <w:position w:val="0"/>
        </w:rPr>
        <w:t>450</w:t>
      </w:r>
      <w:r>
        <w:rPr>
          <w:color w:val="000000"/>
          <w:spacing w:val="0"/>
          <w:w w:val="100"/>
          <w:position w:val="0"/>
        </w:rPr>
        <w:t>万元由林皓以无形资产出资。变更后林皓出资</w:t>
      </w:r>
      <w:r>
        <w:rPr>
          <w:rFonts w:ascii="Times New Roman" w:eastAsia="Times New Roman" w:hAnsi="Times New Roman" w:cs="Times New Roman"/>
          <w:color w:val="000000"/>
          <w:spacing w:val="0"/>
          <w:w w:val="100"/>
          <w:position w:val="0"/>
        </w:rPr>
        <w:t>475</w:t>
      </w:r>
      <w:r>
        <w:rPr>
          <w:color w:val="000000"/>
          <w:spacing w:val="0"/>
          <w:w w:val="100"/>
          <w:position w:val="0"/>
        </w:rPr>
        <w:t>万元，占公司注册资本的</w:t>
      </w:r>
      <w:r>
        <w:rPr>
          <w:rFonts w:ascii="Times New Roman" w:eastAsia="Times New Roman" w:hAnsi="Times New Roman" w:cs="Times New Roman"/>
          <w:color w:val="000000"/>
          <w:spacing w:val="0"/>
          <w:w w:val="100"/>
          <w:position w:val="0"/>
        </w:rPr>
        <w:t>95%</w:t>
      </w:r>
      <w:r>
        <w:rPr>
          <w:color w:val="000000"/>
          <w:spacing w:val="0"/>
          <w:w w:val="100"/>
          <w:position w:val="0"/>
        </w:rPr>
        <w:t>；林 金侠出资</w:t>
      </w:r>
      <w:r>
        <w:rPr>
          <w:rFonts w:ascii="Times New Roman" w:eastAsia="Times New Roman" w:hAnsi="Times New Roman" w:cs="Times New Roman"/>
          <w:color w:val="000000"/>
          <w:spacing w:val="0"/>
          <w:w w:val="100"/>
          <w:position w:val="0"/>
        </w:rPr>
        <w:t>25</w:t>
      </w:r>
      <w:r>
        <w:rPr>
          <w:color w:val="000000"/>
          <w:spacing w:val="0"/>
          <w:w w:val="100"/>
          <w:position w:val="0"/>
        </w:rPr>
        <w:t>万元，占公司注册资本的</w:t>
      </w:r>
      <w:r>
        <w:rPr>
          <w:rFonts w:ascii="Times New Roman" w:eastAsia="Times New Roman" w:hAnsi="Times New Roman" w:cs="Times New Roman"/>
          <w:color w:val="000000"/>
          <w:spacing w:val="0"/>
          <w:w w:val="100"/>
          <w:position w:val="0"/>
        </w:rPr>
        <w:t>5%</w:t>
      </w:r>
      <w:r>
        <w:rPr>
          <w:color w:val="000000"/>
          <w:spacing w:val="0"/>
          <w:w w:val="100"/>
          <w:position w:val="0"/>
        </w:rPr>
        <w:t>。上述增资业经北京公正会计师事务所有限公司京公正内验字（</w:t>
      </w:r>
      <w:r>
        <w:rPr>
          <w:rFonts w:ascii="Times New Roman" w:eastAsia="Times New Roman" w:hAnsi="Times New Roman" w:cs="Times New Roman"/>
          <w:color w:val="000000"/>
          <w:spacing w:val="0"/>
          <w:w w:val="100"/>
          <w:position w:val="0"/>
        </w:rPr>
        <w:t>2002</w:t>
      </w:r>
      <w:r>
        <w:rPr>
          <w:color w:val="000000"/>
          <w:spacing w:val="0"/>
          <w:w w:val="100"/>
          <w:position w:val="0"/>
        </w:rPr>
        <w:t>）第</w:t>
      </w:r>
      <w:r>
        <w:rPr>
          <w:rFonts w:ascii="Times New Roman" w:eastAsia="Times New Roman" w:hAnsi="Times New Roman" w:cs="Times New Roman"/>
          <w:color w:val="000000"/>
          <w:spacing w:val="0"/>
          <w:w w:val="100"/>
          <w:position w:val="0"/>
        </w:rPr>
        <w:t>038</w:t>
      </w:r>
      <w:r>
        <w:rPr>
          <w:color w:val="000000"/>
          <w:spacing w:val="0"/>
          <w:w w:val="100"/>
          <w:position w:val="0"/>
        </w:rPr>
        <w:t>号验 资报告验证确认，并已完成工商变更登记手续。</w:t>
      </w:r>
    </w:p>
    <w:p>
      <w:pPr>
        <w:pStyle w:val="Style26"/>
        <w:keepNext w:val="0"/>
        <w:keepLines w:val="0"/>
        <w:widowControl w:val="0"/>
        <w:shd w:val="clear" w:color="auto" w:fill="auto"/>
        <w:bidi w:val="0"/>
        <w:spacing w:before="0" w:after="0" w:line="312" w:lineRule="exact"/>
        <w:ind w:left="420" w:right="0" w:firstLine="56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日，经公司股东会决议通过林皓将所持有的</w:t>
      </w:r>
      <w:r>
        <w:rPr>
          <w:rFonts w:ascii="Times New Roman" w:eastAsia="Times New Roman" w:hAnsi="Times New Roman" w:cs="Times New Roman"/>
          <w:color w:val="000000"/>
          <w:spacing w:val="0"/>
          <w:w w:val="100"/>
          <w:position w:val="0"/>
        </w:rPr>
        <w:t>27.5</w:t>
      </w:r>
      <w:r>
        <w:rPr>
          <w:rFonts w:ascii="Times New Roman" w:eastAsia="Times New Roman" w:hAnsi="Times New Roman" w:cs="Times New Roman"/>
          <w:color w:val="000000"/>
          <w:spacing w:val="0"/>
          <w:w w:val="100"/>
          <w:position w:val="0"/>
        </w:rPr>
        <w:t>0</w:t>
      </w:r>
      <w:r>
        <w:rPr>
          <w:color w:val="000000"/>
          <w:spacing w:val="0"/>
          <w:w w:val="100"/>
          <w:position w:val="0"/>
        </w:rPr>
        <w:t xml:space="preserve">万元出资转让给林金侠，同时公司注册资本从人民币 </w:t>
      </w:r>
      <w:r>
        <w:rPr>
          <w:rFonts w:ascii="Times New Roman" w:eastAsia="Times New Roman" w:hAnsi="Times New Roman" w:cs="Times New Roman"/>
          <w:color w:val="000000"/>
          <w:spacing w:val="0"/>
          <w:w w:val="100"/>
          <w:position w:val="0"/>
        </w:rPr>
        <w:t>500</w:t>
      </w:r>
      <w:r>
        <w:rPr>
          <w:color w:val="000000"/>
          <w:spacing w:val="0"/>
          <w:w w:val="100"/>
          <w:position w:val="0"/>
        </w:rPr>
        <w:t>万元增加到人民币</w:t>
      </w:r>
      <w:r>
        <w:rPr>
          <w:rFonts w:ascii="Times New Roman" w:eastAsia="Times New Roman" w:hAnsi="Times New Roman" w:cs="Times New Roman"/>
          <w:color w:val="000000"/>
          <w:spacing w:val="0"/>
          <w:w w:val="100"/>
          <w:position w:val="0"/>
        </w:rPr>
        <w:t>1,050</w:t>
      </w:r>
      <w:r>
        <w:rPr>
          <w:color w:val="000000"/>
          <w:spacing w:val="0"/>
          <w:w w:val="100"/>
          <w:position w:val="0"/>
        </w:rPr>
        <w:t>万元，新增的</w:t>
      </w:r>
      <w:r>
        <w:rPr>
          <w:rFonts w:ascii="Times New Roman" w:eastAsia="Times New Roman" w:hAnsi="Times New Roman" w:cs="Times New Roman"/>
          <w:color w:val="000000"/>
          <w:spacing w:val="0"/>
          <w:w w:val="100"/>
          <w:position w:val="0"/>
        </w:rPr>
        <w:t>550</w:t>
      </w:r>
      <w:r>
        <w:rPr>
          <w:color w:val="000000"/>
          <w:spacing w:val="0"/>
          <w:w w:val="100"/>
          <w:position w:val="0"/>
        </w:rPr>
        <w:t>万元由林皓以无形资产出资。变更后林皓出资</w:t>
      </w:r>
      <w:r>
        <w:rPr>
          <w:rFonts w:ascii="Times New Roman" w:eastAsia="Times New Roman" w:hAnsi="Times New Roman" w:cs="Times New Roman"/>
          <w:color w:val="000000"/>
          <w:spacing w:val="0"/>
          <w:w w:val="100"/>
          <w:position w:val="0"/>
        </w:rPr>
        <w:t>997.50</w:t>
      </w:r>
      <w:r>
        <w:rPr>
          <w:color w:val="000000"/>
          <w:spacing w:val="0"/>
          <w:w w:val="100"/>
          <w:position w:val="0"/>
        </w:rPr>
        <w:t xml:space="preserve">万元，占公司注册资本的 </w:t>
      </w:r>
      <w:r>
        <w:rPr>
          <w:rFonts w:ascii="Times New Roman" w:eastAsia="Times New Roman" w:hAnsi="Times New Roman" w:cs="Times New Roman"/>
          <w:color w:val="000000"/>
          <w:spacing w:val="0"/>
          <w:w w:val="100"/>
          <w:position w:val="0"/>
        </w:rPr>
        <w:t>95%</w:t>
      </w:r>
      <w:r>
        <w:rPr>
          <w:color w:val="000000"/>
          <w:spacing w:val="0"/>
          <w:w w:val="100"/>
          <w:position w:val="0"/>
        </w:rPr>
        <w:t>；林金侠出资</w:t>
      </w:r>
      <w:r>
        <w:rPr>
          <w:rFonts w:ascii="Times New Roman" w:eastAsia="Times New Roman" w:hAnsi="Times New Roman" w:cs="Times New Roman"/>
          <w:color w:val="000000"/>
          <w:spacing w:val="0"/>
          <w:w w:val="100"/>
          <w:position w:val="0"/>
        </w:rPr>
        <w:t>52.5</w:t>
      </w:r>
      <w:r>
        <w:rPr>
          <w:rFonts w:ascii="Times New Roman" w:eastAsia="Times New Roman" w:hAnsi="Times New Roman" w:cs="Times New Roman"/>
          <w:color w:val="000000"/>
          <w:spacing w:val="0"/>
          <w:w w:val="100"/>
          <w:position w:val="0"/>
        </w:rPr>
        <w:t>0</w:t>
      </w:r>
      <w:r>
        <w:rPr>
          <w:color w:val="000000"/>
          <w:spacing w:val="0"/>
          <w:w w:val="100"/>
          <w:position w:val="0"/>
        </w:rPr>
        <w:t>万元，占公司注册资本的</w:t>
      </w:r>
      <w:r>
        <w:rPr>
          <w:rFonts w:ascii="Times New Roman" w:eastAsia="Times New Roman" w:hAnsi="Times New Roman" w:cs="Times New Roman"/>
          <w:color w:val="000000"/>
          <w:spacing w:val="0"/>
          <w:w w:val="100"/>
          <w:position w:val="0"/>
        </w:rPr>
        <w:t>5%</w:t>
      </w:r>
      <w:r>
        <w:rPr>
          <w:color w:val="000000"/>
          <w:spacing w:val="0"/>
          <w:w w:val="100"/>
          <w:position w:val="0"/>
        </w:rPr>
        <w:t>。上述增资业经北京公正会计师事务所有限公司京公正内验字（</w:t>
      </w:r>
      <w:r>
        <w:rPr>
          <w:rFonts w:ascii="Times New Roman" w:eastAsia="Times New Roman" w:hAnsi="Times New Roman" w:cs="Times New Roman"/>
          <w:color w:val="000000"/>
          <w:spacing w:val="0"/>
          <w:w w:val="100"/>
          <w:position w:val="0"/>
        </w:rPr>
        <w:t>2003</w:t>
      </w:r>
      <w:r>
        <w:rPr>
          <w:color w:val="000000"/>
          <w:spacing w:val="0"/>
          <w:w w:val="100"/>
          <w:position w:val="0"/>
        </w:rPr>
        <w:t>） 第</w:t>
      </w:r>
      <w:r>
        <w:rPr>
          <w:rFonts w:ascii="Times New Roman" w:eastAsia="Times New Roman" w:hAnsi="Times New Roman" w:cs="Times New Roman"/>
          <w:color w:val="000000"/>
          <w:spacing w:val="0"/>
          <w:w w:val="100"/>
          <w:position w:val="0"/>
        </w:rPr>
        <w:t>044</w:t>
      </w:r>
      <w:r>
        <w:rPr>
          <w:color w:val="000000"/>
          <w:spacing w:val="0"/>
          <w:w w:val="100"/>
          <w:position w:val="0"/>
        </w:rPr>
        <w:t>号验资报告验证，并已完成工商变更登记手续。</w:t>
      </w:r>
    </w:p>
    <w:p>
      <w:pPr>
        <w:pStyle w:val="Style26"/>
        <w:keepNext w:val="0"/>
        <w:keepLines w:val="0"/>
        <w:widowControl w:val="0"/>
        <w:shd w:val="clear" w:color="auto" w:fill="auto"/>
        <w:bidi w:val="0"/>
        <w:spacing w:before="0" w:after="0" w:line="312" w:lineRule="exact"/>
        <w:ind w:left="420" w:right="0" w:firstLine="56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日，根据公司股东会决议，公司注册资本从人民币</w:t>
      </w:r>
      <w:r>
        <w:rPr>
          <w:rFonts w:ascii="Times New Roman" w:eastAsia="Times New Roman" w:hAnsi="Times New Roman" w:cs="Times New Roman"/>
          <w:color w:val="000000"/>
          <w:spacing w:val="0"/>
          <w:w w:val="100"/>
          <w:position w:val="0"/>
        </w:rPr>
        <w:t>1,050</w:t>
      </w:r>
      <w:r>
        <w:rPr>
          <w:color w:val="000000"/>
          <w:spacing w:val="0"/>
          <w:w w:val="100"/>
          <w:position w:val="0"/>
        </w:rPr>
        <w:t>万元增加到人民币</w:t>
      </w:r>
      <w:r>
        <w:rPr>
          <w:rFonts w:ascii="Times New Roman" w:eastAsia="Times New Roman" w:hAnsi="Times New Roman" w:cs="Times New Roman"/>
          <w:color w:val="000000"/>
          <w:spacing w:val="0"/>
          <w:w w:val="100"/>
          <w:position w:val="0"/>
        </w:rPr>
        <w:t>1,500</w:t>
      </w:r>
      <w:r>
        <w:rPr>
          <w:color w:val="000000"/>
          <w:spacing w:val="0"/>
          <w:w w:val="100"/>
          <w:position w:val="0"/>
        </w:rPr>
        <w:t>万元，新增出资</w:t>
      </w:r>
      <w:r>
        <w:rPr>
          <w:rFonts w:ascii="Times New Roman" w:eastAsia="Times New Roman" w:hAnsi="Times New Roman" w:cs="Times New Roman"/>
          <w:color w:val="000000"/>
          <w:spacing w:val="0"/>
          <w:w w:val="100"/>
          <w:position w:val="0"/>
        </w:rPr>
        <w:t>450</w:t>
      </w:r>
      <w:r>
        <w:rPr>
          <w:color w:val="000000"/>
          <w:spacing w:val="0"/>
          <w:w w:val="100"/>
          <w:position w:val="0"/>
        </w:rPr>
        <w:t>万元 由各股东按出资比例以货币资金增资。变更后林皓出资</w:t>
      </w:r>
      <w:r>
        <w:rPr>
          <w:rFonts w:ascii="Times New Roman" w:eastAsia="Times New Roman" w:hAnsi="Times New Roman" w:cs="Times New Roman"/>
          <w:color w:val="000000"/>
          <w:spacing w:val="0"/>
          <w:w w:val="100"/>
          <w:position w:val="0"/>
        </w:rPr>
        <w:t>1425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 xml:space="preserve">95% </w:t>
      </w:r>
      <w:r>
        <w:rPr>
          <w:color w:val="000000"/>
          <w:spacing w:val="0"/>
          <w:w w:val="100"/>
          <w:position w:val="0"/>
        </w:rPr>
        <w:t>；林金侠出资</w:t>
      </w:r>
      <w:r>
        <w:rPr>
          <w:rFonts w:ascii="Times New Roman" w:eastAsia="Times New Roman" w:hAnsi="Times New Roman" w:cs="Times New Roman"/>
          <w:color w:val="000000"/>
          <w:spacing w:val="0"/>
          <w:w w:val="100"/>
          <w:position w:val="0"/>
        </w:rPr>
        <w:t>75</w:t>
      </w:r>
      <w:r>
        <w:rPr>
          <w:color w:val="000000"/>
          <w:spacing w:val="0"/>
          <w:w w:val="100"/>
          <w:position w:val="0"/>
        </w:rPr>
        <w:t xml:space="preserve">万元，占注册资本的 </w:t>
      </w:r>
      <w:r>
        <w:rPr>
          <w:rFonts w:ascii="Times New Roman" w:eastAsia="Times New Roman" w:hAnsi="Times New Roman" w:cs="Times New Roman"/>
          <w:color w:val="000000"/>
          <w:spacing w:val="0"/>
          <w:w w:val="100"/>
          <w:position w:val="0"/>
        </w:rPr>
        <w:t>5%</w:t>
      </w:r>
      <w:r>
        <w:rPr>
          <w:color w:val="000000"/>
          <w:spacing w:val="0"/>
          <w:w w:val="100"/>
          <w:position w:val="0"/>
        </w:rPr>
        <w:t>。上述增资业经东审（北京）会计师事务所有限责任公司东审字</w:t>
      </w:r>
      <w:r>
        <w:rPr>
          <w:rFonts w:ascii="Times New Roman" w:eastAsia="Times New Roman" w:hAnsi="Times New Roman" w:cs="Times New Roman"/>
          <w:color w:val="000000"/>
          <w:spacing w:val="0"/>
          <w:w w:val="100"/>
          <w:position w:val="0"/>
        </w:rPr>
        <w:t>［2009</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06-068</w:t>
      </w:r>
      <w:r>
        <w:rPr>
          <w:color w:val="000000"/>
          <w:spacing w:val="0"/>
          <w:w w:val="100"/>
          <w:position w:val="0"/>
        </w:rPr>
        <w:t>号验资报告验证，并已完成工商变更登记 手续。</w:t>
      </w:r>
    </w:p>
    <w:p>
      <w:pPr>
        <w:pStyle w:val="Style26"/>
        <w:keepNext w:val="0"/>
        <w:keepLines w:val="0"/>
        <w:widowControl w:val="0"/>
        <w:shd w:val="clear" w:color="auto" w:fill="auto"/>
        <w:bidi w:val="0"/>
        <w:spacing w:before="0" w:after="0" w:line="312" w:lineRule="exact"/>
        <w:ind w:left="420" w:right="0" w:firstLine="56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日，根据公司股东会决议，公司注册资本从人民币</w:t>
      </w:r>
      <w:r>
        <w:rPr>
          <w:rFonts w:ascii="Times New Roman" w:eastAsia="Times New Roman" w:hAnsi="Times New Roman" w:cs="Times New Roman"/>
          <w:color w:val="000000"/>
          <w:spacing w:val="0"/>
          <w:w w:val="100"/>
          <w:position w:val="0"/>
        </w:rPr>
        <w:t>1,500</w:t>
      </w:r>
      <w:r>
        <w:rPr>
          <w:color w:val="000000"/>
          <w:spacing w:val="0"/>
          <w:w w:val="100"/>
          <w:position w:val="0"/>
        </w:rPr>
        <w:t>万元增加到人民币</w:t>
      </w:r>
      <w:r>
        <w:rPr>
          <w:rFonts w:ascii="Times New Roman" w:eastAsia="Times New Roman" w:hAnsi="Times New Roman" w:cs="Times New Roman"/>
          <w:color w:val="000000"/>
          <w:spacing w:val="0"/>
          <w:w w:val="100"/>
          <w:position w:val="0"/>
        </w:rPr>
        <w:t>1,800</w:t>
      </w:r>
      <w:r>
        <w:rPr>
          <w:color w:val="000000"/>
          <w:spacing w:val="0"/>
          <w:w w:val="100"/>
          <w:position w:val="0"/>
        </w:rPr>
        <w:t>万元，新增出资</w:t>
      </w:r>
      <w:r>
        <w:rPr>
          <w:rFonts w:ascii="Times New Roman" w:eastAsia="Times New Roman" w:hAnsi="Times New Roman" w:cs="Times New Roman"/>
          <w:color w:val="000000"/>
          <w:spacing w:val="0"/>
          <w:w w:val="100"/>
          <w:position w:val="0"/>
        </w:rPr>
        <w:t>300</w:t>
      </w:r>
      <w:r>
        <w:rPr>
          <w:color w:val="000000"/>
          <w:spacing w:val="0"/>
          <w:w w:val="100"/>
          <w:position w:val="0"/>
        </w:rPr>
        <w:t>万元 由浙江天越创业投资有限公司（以下简称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天越创投</w:t>
      </w:r>
      <w:r>
        <w:rPr>
          <w:rFonts w:ascii="Times New Roman" w:eastAsia="Times New Roman" w:hAnsi="Times New Roman" w:cs="Times New Roman"/>
          <w:color w:val="000000"/>
          <w:spacing w:val="0"/>
          <w:w w:val="100"/>
          <w:position w:val="0"/>
        </w:rPr>
        <w:t>”</w:t>
      </w:r>
      <w:r>
        <w:rPr>
          <w:color w:val="000000"/>
          <w:spacing w:val="0"/>
          <w:w w:val="100"/>
          <w:position w:val="0"/>
        </w:rPr>
        <w:t>）和浙江华睿盛银创业投资有限公司（以下简称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华睿盛银</w:t>
      </w:r>
      <w:r>
        <w:rPr>
          <w:rFonts w:ascii="Times New Roman" w:eastAsia="Times New Roman" w:hAnsi="Times New Roman" w:cs="Times New Roman"/>
          <w:color w:val="000000"/>
          <w:spacing w:val="0"/>
          <w:w w:val="100"/>
          <w:position w:val="0"/>
        </w:rPr>
        <w:t>”</w:t>
      </w:r>
      <w:r>
        <w:rPr>
          <w:color w:val="000000"/>
          <w:spacing w:val="0"/>
          <w:w w:val="100"/>
          <w:position w:val="0"/>
        </w:rPr>
        <w:t>）以货币资 金</w:t>
      </w:r>
      <w:r>
        <w:rPr>
          <w:rFonts w:ascii="Times New Roman" w:eastAsia="Times New Roman" w:hAnsi="Times New Roman" w:cs="Times New Roman"/>
          <w:color w:val="000000"/>
          <w:spacing w:val="0"/>
          <w:w w:val="100"/>
          <w:position w:val="0"/>
        </w:rPr>
        <w:t>3,000</w:t>
      </w:r>
      <w:r>
        <w:rPr>
          <w:color w:val="000000"/>
          <w:spacing w:val="0"/>
          <w:w w:val="100"/>
          <w:position w:val="0"/>
        </w:rPr>
        <w:t>万元认购，其中</w:t>
      </w:r>
      <w:r>
        <w:rPr>
          <w:rFonts w:ascii="Times New Roman" w:eastAsia="Times New Roman" w:hAnsi="Times New Roman" w:cs="Times New Roman"/>
          <w:color w:val="000000"/>
          <w:spacing w:val="0"/>
          <w:w w:val="100"/>
          <w:position w:val="0"/>
        </w:rPr>
        <w:t>300</w:t>
      </w:r>
      <w:r>
        <w:rPr>
          <w:color w:val="000000"/>
          <w:spacing w:val="0"/>
          <w:w w:val="100"/>
          <w:position w:val="0"/>
        </w:rPr>
        <w:t>万元作为注册资本出资，</w:t>
      </w:r>
      <w:r>
        <w:rPr>
          <w:rFonts w:ascii="Times New Roman" w:eastAsia="Times New Roman" w:hAnsi="Times New Roman" w:cs="Times New Roman"/>
          <w:color w:val="000000"/>
          <w:spacing w:val="0"/>
          <w:w w:val="100"/>
          <w:position w:val="0"/>
        </w:rPr>
        <w:t>2,700</w:t>
      </w:r>
      <w:r>
        <w:rPr>
          <w:color w:val="000000"/>
          <w:spacing w:val="0"/>
          <w:w w:val="100"/>
          <w:position w:val="0"/>
        </w:rPr>
        <w:t>万元作为资本溢价；林皓将其所持有的</w:t>
      </w:r>
      <w:r>
        <w:rPr>
          <w:rFonts w:ascii="Times New Roman" w:eastAsia="Times New Roman" w:hAnsi="Times New Roman" w:cs="Times New Roman"/>
          <w:color w:val="000000"/>
          <w:spacing w:val="0"/>
          <w:w w:val="100"/>
          <w:position w:val="0"/>
        </w:rPr>
        <w:t>255</w:t>
      </w:r>
      <w:r>
        <w:rPr>
          <w:color w:val="000000"/>
          <w:spacing w:val="0"/>
          <w:w w:val="100"/>
          <w:position w:val="0"/>
        </w:rPr>
        <w:t>万元出资分别转让给檀 霞、宗佩民、王晓峰、孙燕琪、冯巍浩、杨维、苑惠、陈卫华、杨杰、高曦、胡安政、哈连琴、王夏娟、姜涛、尹子键、吴 振芳、马潇潇、何悦、李涛、马承栋、张伶敏、王峰、程志远、姚翔、刘兴安、彭江波、李敬勋、毕永东、陈华治等</w:t>
      </w:r>
      <w:r>
        <w:rPr>
          <w:rFonts w:ascii="Times New Roman" w:eastAsia="Times New Roman" w:hAnsi="Times New Roman" w:cs="Times New Roman"/>
          <w:color w:val="000000"/>
          <w:spacing w:val="0"/>
          <w:w w:val="100"/>
          <w:position w:val="0"/>
        </w:rPr>
        <w:t>29</w:t>
      </w:r>
      <w:r>
        <w:rPr>
          <w:color w:val="000000"/>
          <w:spacing w:val="0"/>
          <w:w w:val="100"/>
          <w:position w:val="0"/>
        </w:rPr>
        <w:t>位自 然人；林金侠将其所持有的</w:t>
      </w:r>
      <w:r>
        <w:rPr>
          <w:rFonts w:ascii="Times New Roman" w:eastAsia="Times New Roman" w:hAnsi="Times New Roman" w:cs="Times New Roman"/>
          <w:color w:val="000000"/>
          <w:spacing w:val="0"/>
          <w:w w:val="100"/>
          <w:position w:val="0"/>
        </w:rPr>
        <w:t>75</w:t>
      </w:r>
      <w:r>
        <w:rPr>
          <w:color w:val="000000"/>
          <w:spacing w:val="0"/>
          <w:w w:val="100"/>
          <w:position w:val="0"/>
        </w:rPr>
        <w:t>万元出资分别转让给韩永毅、吴荣、冯惠芬、侯元彬和王晓峰等</w:t>
      </w:r>
      <w:r>
        <w:rPr>
          <w:rFonts w:ascii="Times New Roman" w:eastAsia="Times New Roman" w:hAnsi="Times New Roman" w:cs="Times New Roman"/>
          <w:color w:val="000000"/>
          <w:spacing w:val="0"/>
          <w:w w:val="100"/>
          <w:position w:val="0"/>
        </w:rPr>
        <w:t>5</w:t>
      </w:r>
      <w:r>
        <w:rPr>
          <w:color w:val="000000"/>
          <w:spacing w:val="0"/>
          <w:w w:val="100"/>
          <w:position w:val="0"/>
        </w:rPr>
        <w:t>位自然人。上述事项业经东 审（北京）会计师事务所有限责任公司东审字</w:t>
      </w:r>
      <w:r>
        <w:rPr>
          <w:rFonts w:ascii="Times New Roman" w:eastAsia="Times New Roman" w:hAnsi="Times New Roman" w:cs="Times New Roman"/>
          <w:color w:val="000000"/>
          <w:spacing w:val="0"/>
          <w:w w:val="100"/>
          <w:position w:val="0"/>
        </w:rPr>
        <w:t>［2009］</w:t>
      </w:r>
      <w:r>
        <w:rPr>
          <w:color w:val="000000"/>
          <w:spacing w:val="0"/>
          <w:w w:val="100"/>
          <w:position w:val="0"/>
        </w:rPr>
        <w:t>第</w:t>
      </w:r>
      <w:r>
        <w:rPr>
          <w:rFonts w:ascii="Times New Roman" w:eastAsia="Times New Roman" w:hAnsi="Times New Roman" w:cs="Times New Roman"/>
          <w:color w:val="000000"/>
          <w:spacing w:val="0"/>
          <w:w w:val="100"/>
          <w:position w:val="0"/>
        </w:rPr>
        <w:t>06-083</w:t>
      </w:r>
      <w:r>
        <w:rPr>
          <w:color w:val="000000"/>
          <w:spacing w:val="0"/>
          <w:w w:val="100"/>
          <w:position w:val="0"/>
        </w:rPr>
        <w:t>号验资报告验证，并于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日完成工商变更登记手续。</w:t>
      </w:r>
    </w:p>
    <w:p>
      <w:pPr>
        <w:pStyle w:val="Style26"/>
        <w:keepNext w:val="0"/>
        <w:keepLines w:val="0"/>
        <w:widowControl w:val="0"/>
        <w:shd w:val="clear" w:color="auto" w:fill="auto"/>
        <w:bidi w:val="0"/>
        <w:spacing w:before="0" w:after="0" w:line="312" w:lineRule="exact"/>
        <w:ind w:left="420" w:right="0" w:firstLine="56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日，公司采用有限责任公司整体改制变更的方式，以经审计的截至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日的净资产</w:t>
      </w:r>
      <w:r>
        <w:rPr>
          <w:rFonts w:ascii="Times New Roman" w:eastAsia="Times New Roman" w:hAnsi="Times New Roman" w:cs="Times New Roman"/>
          <w:color w:val="000000"/>
          <w:spacing w:val="0"/>
          <w:w w:val="100"/>
          <w:position w:val="0"/>
        </w:rPr>
        <w:t xml:space="preserve">6,453.87791 </w:t>
      </w:r>
      <w:r>
        <w:rPr>
          <w:color w:val="000000"/>
          <w:spacing w:val="0"/>
          <w:w w:val="100"/>
          <w:position w:val="0"/>
        </w:rPr>
        <w:t>万元（包括实收资本</w:t>
      </w:r>
      <w:r>
        <w:rPr>
          <w:rFonts w:ascii="Times New Roman" w:eastAsia="Times New Roman" w:hAnsi="Times New Roman" w:cs="Times New Roman"/>
          <w:color w:val="000000"/>
          <w:spacing w:val="0"/>
          <w:w w:val="100"/>
          <w:position w:val="0"/>
        </w:rPr>
        <w:t>18,000,000.00</w:t>
      </w:r>
      <w:r>
        <w:rPr>
          <w:color w:val="000000"/>
          <w:spacing w:val="0"/>
          <w:w w:val="100"/>
          <w:position w:val="0"/>
        </w:rPr>
        <w:t>元，资本公积</w:t>
      </w:r>
      <w:r>
        <w:rPr>
          <w:rFonts w:ascii="Times New Roman" w:eastAsia="Times New Roman" w:hAnsi="Times New Roman" w:cs="Times New Roman"/>
          <w:color w:val="000000"/>
          <w:spacing w:val="0"/>
          <w:w w:val="100"/>
          <w:position w:val="0"/>
        </w:rPr>
        <w:t>30,086,800.00</w:t>
      </w:r>
      <w:r>
        <w:rPr>
          <w:color w:val="000000"/>
          <w:spacing w:val="0"/>
          <w:w w:val="100"/>
          <w:position w:val="0"/>
        </w:rPr>
        <w:t>元，留存收益</w:t>
      </w:r>
      <w:r>
        <w:rPr>
          <w:rFonts w:ascii="Times New Roman" w:eastAsia="Times New Roman" w:hAnsi="Times New Roman" w:cs="Times New Roman"/>
          <w:color w:val="000000"/>
          <w:spacing w:val="0"/>
          <w:w w:val="100"/>
          <w:position w:val="0"/>
        </w:rPr>
        <w:t>16,451,979.10</w:t>
      </w:r>
      <w:r>
        <w:rPr>
          <w:color w:val="000000"/>
          <w:spacing w:val="0"/>
          <w:w w:val="100"/>
          <w:position w:val="0"/>
        </w:rPr>
        <w:t>元）为折股基数，按照</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0.774728 </w:t>
      </w:r>
      <w:r>
        <w:rPr>
          <w:color w:val="000000"/>
          <w:spacing w:val="0"/>
          <w:w w:val="100"/>
          <w:position w:val="0"/>
        </w:rPr>
        <w:t>的折股比例折为公司股本，并更名为北京北信源软件股份有限公司。变更后注册资本为人民币</w:t>
      </w:r>
      <w:r>
        <w:rPr>
          <w:rFonts w:ascii="Times New Roman" w:eastAsia="Times New Roman" w:hAnsi="Times New Roman" w:cs="Times New Roman"/>
          <w:color w:val="000000"/>
          <w:spacing w:val="0"/>
          <w:w w:val="100"/>
          <w:position w:val="0"/>
        </w:rPr>
        <w:t>5,000</w:t>
      </w:r>
      <w:r>
        <w:rPr>
          <w:color w:val="000000"/>
          <w:spacing w:val="0"/>
          <w:w w:val="100"/>
          <w:position w:val="0"/>
        </w:rPr>
        <w:t>万元，其中林皓出资</w:t>
      </w:r>
      <w:r>
        <w:rPr>
          <w:rFonts w:ascii="Times New Roman" w:eastAsia="Times New Roman" w:hAnsi="Times New Roman" w:cs="Times New Roman"/>
          <w:color w:val="000000"/>
          <w:spacing w:val="0"/>
          <w:w w:val="100"/>
          <w:position w:val="0"/>
        </w:rPr>
        <w:t xml:space="preserve">3,250 </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65.0000%</w:t>
      </w:r>
      <w:r>
        <w:rPr>
          <w:color w:val="000000"/>
          <w:spacing w:val="0"/>
          <w:w w:val="100"/>
          <w:position w:val="0"/>
        </w:rPr>
        <w:t>；浙江天越创业投资有限公司出资</w:t>
      </w:r>
      <w:r>
        <w:rPr>
          <w:rFonts w:ascii="Times New Roman" w:eastAsia="Times New Roman" w:hAnsi="Times New Roman" w:cs="Times New Roman"/>
          <w:color w:val="000000"/>
          <w:spacing w:val="0"/>
          <w:w w:val="100"/>
          <w:position w:val="0"/>
        </w:rPr>
        <w:t>416.665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8.3333%</w:t>
      </w:r>
      <w:r>
        <w:rPr>
          <w:color w:val="000000"/>
          <w:spacing w:val="0"/>
          <w:w w:val="100"/>
          <w:position w:val="0"/>
        </w:rPr>
        <w:t>；浙江华睿盛银创业投 资有限公司出资</w:t>
      </w:r>
      <w:r>
        <w:rPr>
          <w:rFonts w:ascii="Times New Roman" w:eastAsia="Times New Roman" w:hAnsi="Times New Roman" w:cs="Times New Roman"/>
          <w:color w:val="000000"/>
          <w:spacing w:val="0"/>
          <w:w w:val="100"/>
          <w:position w:val="0"/>
        </w:rPr>
        <w:t>416.665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8.3333%</w:t>
      </w:r>
      <w:r>
        <w:rPr>
          <w:color w:val="000000"/>
          <w:spacing w:val="0"/>
          <w:w w:val="100"/>
          <w:position w:val="0"/>
        </w:rPr>
        <w:t>；檀霞出资</w:t>
      </w:r>
      <w:r>
        <w:rPr>
          <w:rFonts w:ascii="Times New Roman" w:eastAsia="Times New Roman" w:hAnsi="Times New Roman" w:cs="Times New Roman"/>
          <w:color w:val="000000"/>
          <w:spacing w:val="0"/>
          <w:w w:val="100"/>
          <w:position w:val="0"/>
        </w:rPr>
        <w:t>166.665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3.3333%</w:t>
      </w:r>
      <w:r>
        <w:rPr>
          <w:color w:val="000000"/>
          <w:spacing w:val="0"/>
          <w:w w:val="100"/>
          <w:position w:val="0"/>
        </w:rPr>
        <w:t>；宗佩民出资</w:t>
      </w:r>
      <w:r>
        <w:rPr>
          <w:rFonts w:ascii="Times New Roman" w:eastAsia="Times New Roman" w:hAnsi="Times New Roman" w:cs="Times New Roman"/>
          <w:color w:val="000000"/>
          <w:spacing w:val="0"/>
          <w:w w:val="100"/>
          <w:position w:val="0"/>
        </w:rPr>
        <w:t>138.89</w:t>
      </w:r>
      <w:r>
        <w:rPr>
          <w:color w:val="000000"/>
          <w:spacing w:val="0"/>
          <w:w w:val="100"/>
          <w:position w:val="0"/>
        </w:rPr>
        <w:t>万 元，占注册资本的</w:t>
      </w:r>
      <w:r>
        <w:rPr>
          <w:rFonts w:ascii="Times New Roman" w:eastAsia="Times New Roman" w:hAnsi="Times New Roman" w:cs="Times New Roman"/>
          <w:color w:val="000000"/>
          <w:spacing w:val="0"/>
          <w:w w:val="100"/>
          <w:position w:val="0"/>
        </w:rPr>
        <w:t>2.7778%</w:t>
      </w:r>
      <w:r>
        <w:rPr>
          <w:color w:val="000000"/>
          <w:spacing w:val="0"/>
          <w:w w:val="100"/>
          <w:position w:val="0"/>
        </w:rPr>
        <w:t>；王晓峰出资</w:t>
      </w:r>
      <w:r>
        <w:rPr>
          <w:rFonts w:ascii="Times New Roman" w:eastAsia="Times New Roman" w:hAnsi="Times New Roman" w:cs="Times New Roman"/>
          <w:color w:val="000000"/>
          <w:spacing w:val="0"/>
          <w:w w:val="100"/>
          <w:position w:val="0"/>
        </w:rPr>
        <w:t>105.555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2.1111%</w:t>
      </w:r>
      <w:r>
        <w:rPr>
          <w:color w:val="000000"/>
          <w:spacing w:val="0"/>
          <w:w w:val="100"/>
          <w:position w:val="0"/>
        </w:rPr>
        <w:t>；吴荣出资</w:t>
      </w:r>
      <w:r>
        <w:rPr>
          <w:rFonts w:ascii="Times New Roman" w:eastAsia="Times New Roman" w:hAnsi="Times New Roman" w:cs="Times New Roman"/>
          <w:color w:val="000000"/>
          <w:spacing w:val="0"/>
          <w:w w:val="100"/>
          <w:position w:val="0"/>
        </w:rPr>
        <w:t>97.22</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1.9444%</w:t>
      </w:r>
      <w:r>
        <w:rPr>
          <w:color w:val="000000"/>
          <w:spacing w:val="0"/>
          <w:w w:val="100"/>
          <w:position w:val="0"/>
        </w:rPr>
        <w:t>； 冯惠芬出资</w:t>
      </w:r>
      <w:r>
        <w:rPr>
          <w:rFonts w:ascii="Times New Roman" w:eastAsia="Times New Roman" w:hAnsi="Times New Roman" w:cs="Times New Roman"/>
          <w:color w:val="000000"/>
          <w:spacing w:val="0"/>
          <w:w w:val="100"/>
          <w:position w:val="0"/>
        </w:rPr>
        <w:t>83.335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1.6667%</w:t>
      </w:r>
      <w:r>
        <w:rPr>
          <w:color w:val="000000"/>
          <w:spacing w:val="0"/>
          <w:w w:val="100"/>
          <w:position w:val="0"/>
        </w:rPr>
        <w:t>；孙燕琪出资</w:t>
      </w:r>
      <w:r>
        <w:rPr>
          <w:rFonts w:ascii="Times New Roman" w:eastAsia="Times New Roman" w:hAnsi="Times New Roman" w:cs="Times New Roman"/>
          <w:color w:val="000000"/>
          <w:spacing w:val="0"/>
          <w:w w:val="100"/>
          <w:position w:val="0"/>
        </w:rPr>
        <w:t>55.555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1.1111%</w:t>
      </w:r>
      <w:r>
        <w:rPr>
          <w:color w:val="000000"/>
          <w:spacing w:val="0"/>
          <w:w w:val="100"/>
          <w:position w:val="0"/>
        </w:rPr>
        <w:t>；冯巍浩出资</w:t>
      </w:r>
      <w:r>
        <w:rPr>
          <w:rFonts w:ascii="Times New Roman" w:eastAsia="Times New Roman" w:hAnsi="Times New Roman" w:cs="Times New Roman"/>
          <w:color w:val="000000"/>
          <w:spacing w:val="0"/>
          <w:w w:val="100"/>
          <w:position w:val="0"/>
        </w:rPr>
        <w:t>25</w:t>
      </w:r>
      <w:r>
        <w:rPr>
          <w:color w:val="000000"/>
          <w:spacing w:val="0"/>
          <w:w w:val="100"/>
          <w:position w:val="0"/>
        </w:rPr>
        <w:t>万元，占注 册资本的</w:t>
      </w:r>
      <w:r>
        <w:rPr>
          <w:rFonts w:ascii="Times New Roman" w:eastAsia="Times New Roman" w:hAnsi="Times New Roman" w:cs="Times New Roman"/>
          <w:color w:val="000000"/>
          <w:spacing w:val="0"/>
          <w:w w:val="100"/>
          <w:position w:val="0"/>
        </w:rPr>
        <w:t>0.5000%</w:t>
      </w:r>
      <w:r>
        <w:rPr>
          <w:color w:val="000000"/>
          <w:spacing w:val="0"/>
          <w:w w:val="100"/>
          <w:position w:val="0"/>
        </w:rPr>
        <w:t>；杨维出资</w:t>
      </w:r>
      <w:r>
        <w:rPr>
          <w:rFonts w:ascii="Times New Roman" w:eastAsia="Times New Roman" w:hAnsi="Times New Roman" w:cs="Times New Roman"/>
          <w:color w:val="000000"/>
          <w:spacing w:val="0"/>
          <w:w w:val="100"/>
          <w:position w:val="0"/>
        </w:rPr>
        <w:t>24.165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0.4833%</w:t>
      </w:r>
      <w:r>
        <w:rPr>
          <w:color w:val="000000"/>
          <w:spacing w:val="0"/>
          <w:w w:val="100"/>
          <w:position w:val="0"/>
        </w:rPr>
        <w:t>；苑惠出资</w:t>
      </w:r>
      <w:r>
        <w:rPr>
          <w:rFonts w:ascii="Times New Roman" w:eastAsia="Times New Roman" w:hAnsi="Times New Roman" w:cs="Times New Roman"/>
          <w:color w:val="000000"/>
          <w:spacing w:val="0"/>
          <w:w w:val="100"/>
          <w:position w:val="0"/>
        </w:rPr>
        <w:t>22.22</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0.4444%</w:t>
      </w:r>
      <w:r>
        <w:rPr>
          <w:color w:val="000000"/>
          <w:spacing w:val="0"/>
          <w:w w:val="100"/>
          <w:position w:val="0"/>
        </w:rPr>
        <w:t xml:space="preserve">；陈卫华出资 </w:t>
      </w:r>
      <w:r>
        <w:rPr>
          <w:rFonts w:ascii="Times New Roman" w:eastAsia="Times New Roman" w:hAnsi="Times New Roman" w:cs="Times New Roman"/>
          <w:color w:val="000000"/>
          <w:spacing w:val="0"/>
          <w:w w:val="100"/>
          <w:position w:val="0"/>
        </w:rPr>
        <w:t>16.665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0.3333%</w:t>
      </w:r>
      <w:r>
        <w:rPr>
          <w:color w:val="000000"/>
          <w:spacing w:val="0"/>
          <w:w w:val="100"/>
          <w:position w:val="0"/>
        </w:rPr>
        <w:t>；杨杰出资</w:t>
      </w:r>
      <w:r>
        <w:rPr>
          <w:rFonts w:ascii="Times New Roman" w:eastAsia="Times New Roman" w:hAnsi="Times New Roman" w:cs="Times New Roman"/>
          <w:color w:val="000000"/>
          <w:spacing w:val="0"/>
          <w:w w:val="100"/>
          <w:position w:val="0"/>
        </w:rPr>
        <w:t>15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0.3000%</w:t>
      </w:r>
      <w:r>
        <w:rPr>
          <w:color w:val="000000"/>
          <w:spacing w:val="0"/>
          <w:w w:val="100"/>
          <w:position w:val="0"/>
        </w:rPr>
        <w:t>；韩永毅出资</w:t>
      </w:r>
      <w:r>
        <w:rPr>
          <w:rFonts w:ascii="Times New Roman" w:eastAsia="Times New Roman" w:hAnsi="Times New Roman" w:cs="Times New Roman"/>
          <w:color w:val="000000"/>
          <w:spacing w:val="0"/>
          <w:w w:val="100"/>
          <w:position w:val="0"/>
        </w:rPr>
        <w:t>13.89</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0.2778%</w:t>
      </w:r>
      <w:r>
        <w:rPr>
          <w:color w:val="000000"/>
          <w:spacing w:val="0"/>
          <w:w w:val="100"/>
          <w:position w:val="0"/>
        </w:rPr>
        <w:t xml:space="preserve">； </w:t>
      </w:r>
      <w:r>
        <w:rPr>
          <w:color w:val="000000"/>
          <w:spacing w:val="0"/>
          <w:w w:val="100"/>
          <w:position w:val="0"/>
        </w:rPr>
        <w:t>高曦出资</w:t>
      </w:r>
      <w:r>
        <w:rPr>
          <w:rFonts w:ascii="Times New Roman" w:eastAsia="Times New Roman" w:hAnsi="Times New Roman" w:cs="Times New Roman"/>
          <w:color w:val="000000"/>
          <w:spacing w:val="0"/>
          <w:w w:val="100"/>
          <w:position w:val="0"/>
        </w:rPr>
        <w:t>13.335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0.2667%</w:t>
      </w:r>
      <w:r>
        <w:rPr>
          <w:color w:val="000000"/>
          <w:spacing w:val="0"/>
          <w:w w:val="100"/>
          <w:position w:val="0"/>
        </w:rPr>
        <w:t>；胡安政出资</w:t>
      </w:r>
      <w:r>
        <w:rPr>
          <w:rFonts w:ascii="Times New Roman" w:eastAsia="Times New Roman" w:hAnsi="Times New Roman" w:cs="Times New Roman"/>
          <w:color w:val="000000"/>
          <w:spacing w:val="0"/>
          <w:w w:val="100"/>
          <w:position w:val="0"/>
        </w:rPr>
        <w:t>12.5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0.2500%</w:t>
      </w:r>
      <w:r>
        <w:rPr>
          <w:color w:val="000000"/>
          <w:spacing w:val="0"/>
          <w:w w:val="100"/>
          <w:position w:val="0"/>
        </w:rPr>
        <w:t>；哈连琴出资</w:t>
      </w:r>
      <w:r>
        <w:rPr>
          <w:rFonts w:ascii="Times New Roman" w:eastAsia="Times New Roman" w:hAnsi="Times New Roman" w:cs="Times New Roman"/>
          <w:color w:val="000000"/>
          <w:spacing w:val="0"/>
          <w:w w:val="100"/>
          <w:position w:val="0"/>
        </w:rPr>
        <w:t>10.28</w:t>
      </w:r>
      <w:r>
        <w:rPr>
          <w:color w:val="000000"/>
          <w:spacing w:val="0"/>
          <w:w w:val="100"/>
          <w:position w:val="0"/>
        </w:rPr>
        <w:t>万元，占注册 资本的</w:t>
      </w:r>
      <w:r>
        <w:rPr>
          <w:rFonts w:ascii="Times New Roman" w:eastAsia="Times New Roman" w:hAnsi="Times New Roman" w:cs="Times New Roman"/>
          <w:color w:val="000000"/>
          <w:spacing w:val="0"/>
          <w:w w:val="100"/>
          <w:position w:val="0"/>
        </w:rPr>
        <w:t>0.2056%</w:t>
      </w:r>
      <w:r>
        <w:rPr>
          <w:color w:val="000000"/>
          <w:spacing w:val="0"/>
          <w:w w:val="100"/>
          <w:position w:val="0"/>
        </w:rPr>
        <w:t>；侯元彬出资</w:t>
      </w:r>
      <w:r>
        <w:rPr>
          <w:rFonts w:ascii="Times New Roman" w:eastAsia="Times New Roman" w:hAnsi="Times New Roman" w:cs="Times New Roman"/>
          <w:color w:val="000000"/>
          <w:spacing w:val="0"/>
          <w:w w:val="100"/>
          <w:position w:val="0"/>
        </w:rPr>
        <w:t>8.335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0.1667%</w:t>
      </w:r>
      <w:r>
        <w:rPr>
          <w:color w:val="000000"/>
          <w:spacing w:val="0"/>
          <w:w w:val="100"/>
          <w:position w:val="0"/>
        </w:rPr>
        <w:t>；王夏娟出资</w:t>
      </w:r>
      <w:r>
        <w:rPr>
          <w:rFonts w:ascii="Times New Roman" w:eastAsia="Times New Roman" w:hAnsi="Times New Roman" w:cs="Times New Roman"/>
          <w:color w:val="000000"/>
          <w:spacing w:val="0"/>
          <w:w w:val="100"/>
          <w:position w:val="0"/>
        </w:rPr>
        <w:t>8.335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0.1667%</w:t>
      </w:r>
      <w:r>
        <w:rPr>
          <w:color w:val="000000"/>
          <w:spacing w:val="0"/>
          <w:w w:val="100"/>
          <w:position w:val="0"/>
        </w:rPr>
        <w:t xml:space="preserve">；姜涛出资 </w:t>
      </w:r>
      <w:r>
        <w:rPr>
          <w:rFonts w:ascii="Times New Roman" w:eastAsia="Times New Roman" w:hAnsi="Times New Roman" w:cs="Times New Roman"/>
          <w:color w:val="000000"/>
          <w:spacing w:val="0"/>
          <w:w w:val="100"/>
          <w:position w:val="0"/>
        </w:rPr>
        <w:t>8.335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0.1667%</w:t>
      </w:r>
      <w:r>
        <w:rPr>
          <w:color w:val="000000"/>
          <w:spacing w:val="0"/>
          <w:w w:val="100"/>
          <w:position w:val="0"/>
        </w:rPr>
        <w:t>；尹子健出资</w:t>
      </w:r>
      <w:r>
        <w:rPr>
          <w:rFonts w:ascii="Times New Roman" w:eastAsia="Times New Roman" w:hAnsi="Times New Roman" w:cs="Times New Roman"/>
          <w:color w:val="000000"/>
          <w:spacing w:val="0"/>
          <w:w w:val="100"/>
          <w:position w:val="0"/>
        </w:rPr>
        <w:t>8.335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0.1667%</w:t>
      </w:r>
      <w:r>
        <w:rPr>
          <w:color w:val="000000"/>
          <w:spacing w:val="0"/>
          <w:w w:val="100"/>
          <w:position w:val="0"/>
        </w:rPr>
        <w:t>；吴振芳出资</w:t>
      </w:r>
      <w:r>
        <w:rPr>
          <w:rFonts w:ascii="Times New Roman" w:eastAsia="Times New Roman" w:hAnsi="Times New Roman" w:cs="Times New Roman"/>
          <w:color w:val="000000"/>
          <w:spacing w:val="0"/>
          <w:w w:val="100"/>
          <w:position w:val="0"/>
        </w:rPr>
        <w:t>7.5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0.1500%</w:t>
      </w:r>
      <w:r>
        <w:rPr>
          <w:color w:val="000000"/>
          <w:spacing w:val="0"/>
          <w:w w:val="100"/>
          <w:position w:val="0"/>
        </w:rPr>
        <w:t>； 马潇潇出资</w:t>
      </w:r>
      <w:r>
        <w:rPr>
          <w:rFonts w:ascii="Times New Roman" w:eastAsia="Times New Roman" w:hAnsi="Times New Roman" w:cs="Times New Roman"/>
          <w:color w:val="000000"/>
          <w:spacing w:val="0"/>
          <w:w w:val="100"/>
          <w:position w:val="0"/>
        </w:rPr>
        <w:t>7.5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0.1500%</w:t>
      </w:r>
      <w:r>
        <w:rPr>
          <w:color w:val="000000"/>
          <w:spacing w:val="0"/>
          <w:w w:val="100"/>
          <w:position w:val="0"/>
        </w:rPr>
        <w:t>；何悦出资</w:t>
      </w:r>
      <w:r>
        <w:rPr>
          <w:rFonts w:ascii="Times New Roman" w:eastAsia="Times New Roman" w:hAnsi="Times New Roman" w:cs="Times New Roman"/>
          <w:color w:val="000000"/>
          <w:spacing w:val="0"/>
          <w:w w:val="100"/>
          <w:position w:val="0"/>
        </w:rPr>
        <w:t>7.5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0.1500%</w:t>
      </w:r>
      <w:r>
        <w:rPr>
          <w:color w:val="000000"/>
          <w:spacing w:val="0"/>
          <w:w w:val="100"/>
          <w:position w:val="0"/>
        </w:rPr>
        <w:t>；李涛出资</w:t>
      </w:r>
      <w:r>
        <w:rPr>
          <w:rFonts w:ascii="Times New Roman" w:eastAsia="Times New Roman" w:hAnsi="Times New Roman" w:cs="Times New Roman"/>
          <w:color w:val="000000"/>
          <w:spacing w:val="0"/>
          <w:w w:val="100"/>
          <w:position w:val="0"/>
        </w:rPr>
        <w:t>6.665</w:t>
      </w:r>
      <w:r>
        <w:rPr>
          <w:color w:val="000000"/>
          <w:spacing w:val="0"/>
          <w:w w:val="100"/>
          <w:position w:val="0"/>
        </w:rPr>
        <w:t xml:space="preserve">万元，占注册资本的 </w:t>
      </w:r>
      <w:r>
        <w:rPr>
          <w:rFonts w:ascii="Times New Roman" w:eastAsia="Times New Roman" w:hAnsi="Times New Roman" w:cs="Times New Roman"/>
          <w:color w:val="000000"/>
          <w:spacing w:val="0"/>
          <w:w w:val="100"/>
          <w:position w:val="0"/>
        </w:rPr>
        <w:t xml:space="preserve">0.1333% </w:t>
      </w:r>
      <w:r>
        <w:rPr>
          <w:color w:val="000000"/>
          <w:spacing w:val="0"/>
          <w:w w:val="100"/>
          <w:position w:val="0"/>
        </w:rPr>
        <w:t>；张伶敏出资</w:t>
      </w:r>
      <w:r>
        <w:rPr>
          <w:rFonts w:ascii="Times New Roman" w:eastAsia="Times New Roman" w:hAnsi="Times New Roman" w:cs="Times New Roman"/>
          <w:color w:val="000000"/>
          <w:spacing w:val="0"/>
          <w:w w:val="100"/>
          <w:position w:val="0"/>
        </w:rPr>
        <w:t>6.6650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 xml:space="preserve">0.1333% </w:t>
      </w:r>
      <w:r>
        <w:rPr>
          <w:color w:val="000000"/>
          <w:spacing w:val="0"/>
          <w:w w:val="100"/>
          <w:position w:val="0"/>
        </w:rPr>
        <w:t>；王峰出资</w:t>
      </w:r>
      <w:r>
        <w:rPr>
          <w:rFonts w:ascii="Times New Roman" w:eastAsia="Times New Roman" w:hAnsi="Times New Roman" w:cs="Times New Roman"/>
          <w:color w:val="000000"/>
          <w:spacing w:val="0"/>
          <w:w w:val="100"/>
          <w:position w:val="0"/>
        </w:rPr>
        <w:t>6.39</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 xml:space="preserve">0.1278% </w:t>
      </w:r>
      <w:r>
        <w:rPr>
          <w:color w:val="000000"/>
          <w:spacing w:val="0"/>
          <w:w w:val="100"/>
          <w:position w:val="0"/>
        </w:rPr>
        <w:t>；程志远出资</w:t>
      </w:r>
      <w:r>
        <w:rPr>
          <w:rFonts w:ascii="Times New Roman" w:eastAsia="Times New Roman" w:hAnsi="Times New Roman" w:cs="Times New Roman"/>
          <w:color w:val="000000"/>
          <w:spacing w:val="0"/>
          <w:w w:val="100"/>
          <w:position w:val="0"/>
        </w:rPr>
        <w:t>5.835</w:t>
      </w:r>
      <w:r>
        <w:rPr>
          <w:color w:val="000000"/>
          <w:spacing w:val="0"/>
          <w:w w:val="100"/>
          <w:position w:val="0"/>
        </w:rPr>
        <w:t>万 元，占注册资本</w:t>
      </w:r>
      <w:r>
        <w:rPr>
          <w:rFonts w:ascii="Times New Roman" w:eastAsia="Times New Roman" w:hAnsi="Times New Roman" w:cs="Times New Roman"/>
          <w:color w:val="000000"/>
          <w:spacing w:val="0"/>
          <w:w w:val="100"/>
          <w:position w:val="0"/>
        </w:rPr>
        <w:t>0.1167%</w:t>
      </w:r>
      <w:r>
        <w:rPr>
          <w:color w:val="000000"/>
          <w:spacing w:val="0"/>
          <w:w w:val="100"/>
          <w:position w:val="0"/>
        </w:rPr>
        <w:t>；马承栋出资</w:t>
      </w:r>
      <w:r>
        <w:rPr>
          <w:rFonts w:ascii="Times New Roman" w:eastAsia="Times New Roman" w:hAnsi="Times New Roman" w:cs="Times New Roman"/>
          <w:color w:val="000000"/>
          <w:spacing w:val="0"/>
          <w:w w:val="100"/>
          <w:position w:val="0"/>
        </w:rPr>
        <w:t>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0.1000%</w:t>
      </w:r>
      <w:r>
        <w:rPr>
          <w:color w:val="000000"/>
          <w:spacing w:val="0"/>
          <w:w w:val="100"/>
          <w:position w:val="0"/>
        </w:rPr>
        <w:t>；姚翔出资</w:t>
      </w:r>
      <w:r>
        <w:rPr>
          <w:rFonts w:ascii="Times New Roman" w:eastAsia="Times New Roman" w:hAnsi="Times New Roman" w:cs="Times New Roman"/>
          <w:color w:val="000000"/>
          <w:spacing w:val="0"/>
          <w:w w:val="100"/>
          <w:position w:val="0"/>
        </w:rPr>
        <w:t>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0.1000%</w:t>
      </w:r>
      <w:r>
        <w:rPr>
          <w:color w:val="000000"/>
          <w:spacing w:val="0"/>
          <w:w w:val="100"/>
          <w:position w:val="0"/>
        </w:rPr>
        <w:t xml:space="preserve">；刘兴安出资 </w:t>
      </w:r>
      <w:r>
        <w:rPr>
          <w:rFonts w:ascii="Times New Roman" w:eastAsia="Times New Roman" w:hAnsi="Times New Roman" w:cs="Times New Roman"/>
          <w:color w:val="000000"/>
          <w:spacing w:val="0"/>
          <w:w w:val="100"/>
          <w:position w:val="0"/>
        </w:rPr>
        <w:t>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0.1000%</w:t>
      </w:r>
      <w:r>
        <w:rPr>
          <w:color w:val="000000"/>
          <w:spacing w:val="0"/>
          <w:w w:val="100"/>
          <w:position w:val="0"/>
        </w:rPr>
        <w:t>；彭江波出资</w:t>
      </w:r>
      <w:r>
        <w:rPr>
          <w:rFonts w:ascii="Times New Roman" w:eastAsia="Times New Roman" w:hAnsi="Times New Roman" w:cs="Times New Roman"/>
          <w:color w:val="000000"/>
          <w:spacing w:val="0"/>
          <w:w w:val="100"/>
          <w:position w:val="0"/>
        </w:rPr>
        <w:t>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0.1000%</w:t>
      </w:r>
      <w:r>
        <w:rPr>
          <w:color w:val="000000"/>
          <w:spacing w:val="0"/>
          <w:w w:val="100"/>
          <w:position w:val="0"/>
        </w:rPr>
        <w:t>；李敬勋出资</w:t>
      </w:r>
      <w:r>
        <w:rPr>
          <w:rFonts w:ascii="Times New Roman" w:eastAsia="Times New Roman" w:hAnsi="Times New Roman" w:cs="Times New Roman"/>
          <w:color w:val="000000"/>
          <w:spacing w:val="0"/>
          <w:w w:val="100"/>
          <w:position w:val="0"/>
        </w:rPr>
        <w:t>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0.1000%</w:t>
      </w:r>
      <w:r>
        <w:rPr>
          <w:color w:val="000000"/>
          <w:spacing w:val="0"/>
          <w:w w:val="100"/>
          <w:position w:val="0"/>
        </w:rPr>
        <w:t>；毕 永东出资</w:t>
      </w:r>
      <w:r>
        <w:rPr>
          <w:rFonts w:ascii="Times New Roman" w:eastAsia="Times New Roman" w:hAnsi="Times New Roman" w:cs="Times New Roman"/>
          <w:color w:val="000000"/>
          <w:spacing w:val="0"/>
          <w:w w:val="100"/>
          <w:position w:val="0"/>
        </w:rPr>
        <w:t>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0.1000%</w:t>
      </w:r>
      <w:r>
        <w:rPr>
          <w:color w:val="000000"/>
          <w:spacing w:val="0"/>
          <w:w w:val="100"/>
          <w:position w:val="0"/>
        </w:rPr>
        <w:t>；陈华治出资</w:t>
      </w:r>
      <w:r>
        <w:rPr>
          <w:rFonts w:ascii="Times New Roman" w:eastAsia="Times New Roman" w:hAnsi="Times New Roman" w:cs="Times New Roman"/>
          <w:color w:val="000000"/>
          <w:spacing w:val="0"/>
          <w:w w:val="100"/>
          <w:position w:val="0"/>
        </w:rPr>
        <w:t>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0.1000%</w:t>
      </w:r>
      <w:r>
        <w:rPr>
          <w:color w:val="000000"/>
          <w:spacing w:val="0"/>
          <w:w w:val="100"/>
          <w:position w:val="0"/>
        </w:rPr>
        <w:t>。上述事项业经中瑞岳华会计师事务所 中瑞岳华验字</w:t>
      </w:r>
      <w:r>
        <w:rPr>
          <w:rFonts w:ascii="Times New Roman" w:eastAsia="Times New Roman" w:hAnsi="Times New Roman" w:cs="Times New Roman"/>
          <w:color w:val="000000"/>
          <w:spacing w:val="0"/>
          <w:w w:val="100"/>
          <w:position w:val="0"/>
        </w:rPr>
        <w:t>［2009］</w:t>
      </w:r>
      <w:r>
        <w:rPr>
          <w:color w:val="000000"/>
          <w:spacing w:val="0"/>
          <w:w w:val="100"/>
          <w:position w:val="0"/>
        </w:rPr>
        <w:t>第</w:t>
      </w:r>
      <w:r>
        <w:rPr>
          <w:rFonts w:ascii="Times New Roman" w:eastAsia="Times New Roman" w:hAnsi="Times New Roman" w:cs="Times New Roman"/>
          <w:color w:val="000000"/>
          <w:spacing w:val="0"/>
          <w:w w:val="100"/>
          <w:position w:val="0"/>
        </w:rPr>
        <w:t>244</w:t>
      </w:r>
      <w:r>
        <w:rPr>
          <w:color w:val="000000"/>
          <w:spacing w:val="0"/>
          <w:w w:val="100"/>
          <w:position w:val="0"/>
        </w:rPr>
        <w:t>号验资报告验证。</w:t>
      </w:r>
    </w:p>
    <w:p>
      <w:pPr>
        <w:pStyle w:val="Style26"/>
        <w:keepNext w:val="0"/>
        <w:keepLines w:val="0"/>
        <w:widowControl w:val="0"/>
        <w:shd w:val="clear" w:color="auto" w:fill="auto"/>
        <w:bidi w:val="0"/>
        <w:spacing w:before="0" w:after="0" w:line="311" w:lineRule="exact"/>
        <w:ind w:left="0" w:right="0" w:firstLine="420"/>
        <w:jc w:val="both"/>
      </w:pPr>
      <w:r>
        <w:rPr>
          <w:color w:val="000000"/>
          <w:spacing w:val="0"/>
          <w:w w:val="100"/>
          <w:position w:val="0"/>
        </w:rPr>
        <w:t>份转让给公司股东林皓。上述事项已于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日完成工商变更登记。</w:t>
      </w:r>
    </w:p>
    <w:p>
      <w:pPr>
        <w:pStyle w:val="Style26"/>
        <w:keepNext w:val="0"/>
        <w:keepLines w:val="0"/>
        <w:widowControl w:val="0"/>
        <w:shd w:val="clear" w:color="auto" w:fill="auto"/>
        <w:bidi w:val="0"/>
        <w:spacing w:before="0" w:after="0" w:line="311" w:lineRule="exact"/>
        <w:ind w:left="420" w:right="0" w:firstLine="54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日，根据公司</w:t>
      </w:r>
      <w:r>
        <w:rPr>
          <w:rFonts w:ascii="Times New Roman" w:eastAsia="Times New Roman" w:hAnsi="Times New Roman" w:cs="Times New Roman"/>
          <w:color w:val="000000"/>
          <w:spacing w:val="0"/>
          <w:w w:val="100"/>
          <w:position w:val="0"/>
        </w:rPr>
        <w:t>2011</w:t>
      </w:r>
      <w:r>
        <w:rPr>
          <w:color w:val="000000"/>
          <w:spacing w:val="0"/>
          <w:w w:val="100"/>
          <w:position w:val="0"/>
        </w:rPr>
        <w:t>年第一届董事会第五次临时会议审议通过了《关于马潇潇转让所持北京北信源软件股 份有限公司七万五千股股份的议案》，股东马潇潇将其持有的公司</w:t>
      </w:r>
      <w:r>
        <w:rPr>
          <w:rFonts w:ascii="Times New Roman" w:eastAsia="Times New Roman" w:hAnsi="Times New Roman" w:cs="Times New Roman"/>
          <w:color w:val="000000"/>
          <w:spacing w:val="0"/>
          <w:w w:val="100"/>
          <w:position w:val="0"/>
        </w:rPr>
        <w:t>7.5</w:t>
      </w:r>
      <w:r>
        <w:rPr>
          <w:color w:val="000000"/>
          <w:spacing w:val="0"/>
          <w:w w:val="100"/>
          <w:position w:val="0"/>
        </w:rPr>
        <w:t xml:space="preserve">万股股份转让给公司第一大股东林皓。上述事项已于 </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日完成工商变更登记。根据本公司</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日召开的</w:t>
      </w:r>
      <w:r>
        <w:rPr>
          <w:rFonts w:ascii="Times New Roman" w:eastAsia="Times New Roman" w:hAnsi="Times New Roman" w:cs="Times New Roman"/>
          <w:color w:val="000000"/>
          <w:spacing w:val="0"/>
          <w:w w:val="100"/>
          <w:position w:val="0"/>
        </w:rPr>
        <w:t>2011</w:t>
      </w:r>
      <w:r>
        <w:rPr>
          <w:color w:val="000000"/>
          <w:spacing w:val="0"/>
          <w:w w:val="100"/>
          <w:position w:val="0"/>
        </w:rPr>
        <w:t>年第一次临时股东大会决议及</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 xml:space="preserve">日召开的 </w:t>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年第一次临时股东大会决议，经</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日中国证券监督管理委员会（</w:t>
      </w:r>
      <w:r>
        <w:rPr>
          <w:rFonts w:ascii="Times New Roman" w:eastAsia="Times New Roman" w:hAnsi="Times New Roman" w:cs="Times New Roman"/>
          <w:color w:val="000000"/>
          <w:spacing w:val="0"/>
          <w:w w:val="100"/>
          <w:position w:val="0"/>
        </w:rPr>
        <w:t>“</w:t>
      </w:r>
      <w:r>
        <w:rPr>
          <w:color w:val="000000"/>
          <w:spacing w:val="0"/>
          <w:w w:val="100"/>
          <w:position w:val="0"/>
        </w:rPr>
        <w:t>证监会</w:t>
      </w:r>
      <w:r>
        <w:rPr>
          <w:rFonts w:ascii="Times New Roman" w:eastAsia="Times New Roman" w:hAnsi="Times New Roman" w:cs="Times New Roman"/>
          <w:color w:val="000000"/>
          <w:spacing w:val="0"/>
          <w:w w:val="100"/>
          <w:position w:val="0"/>
        </w:rPr>
        <w:t>”</w:t>
      </w:r>
      <w:r>
        <w:rPr>
          <w:color w:val="000000"/>
          <w:spacing w:val="0"/>
          <w:w w:val="100"/>
          <w:position w:val="0"/>
        </w:rPr>
        <w:t>）《关于核准北京北信源软件股份有 限公司首次公开发行股票并在创业板上市的批复》（证监许可</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1</w:t>
      </w:r>
      <w:r>
        <w:rPr>
          <w:rFonts w:ascii="Times New Roman" w:eastAsia="Times New Roman" w:hAnsi="Times New Roman" w:cs="Times New Roman"/>
          <w:color w:val="000000"/>
          <w:spacing w:val="0"/>
          <w:w w:val="100"/>
          <w:position w:val="0"/>
        </w:rPr>
        <w:t>1054</w:t>
      </w:r>
      <w:r>
        <w:rPr>
          <w:color w:val="000000"/>
          <w:spacing w:val="0"/>
          <w:w w:val="100"/>
          <w:position w:val="0"/>
        </w:rPr>
        <w:t>号），本公司向社会公开发行人民币普通股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 xml:space="preserve">股） </w:t>
      </w:r>
      <w:r>
        <w:rPr>
          <w:rFonts w:ascii="Times New Roman" w:eastAsia="Times New Roman" w:hAnsi="Times New Roman" w:cs="Times New Roman"/>
          <w:color w:val="000000"/>
          <w:spacing w:val="0"/>
          <w:w w:val="100"/>
          <w:position w:val="0"/>
        </w:rPr>
        <w:t>1670</w:t>
      </w:r>
      <w:r>
        <w:rPr>
          <w:color w:val="000000"/>
          <w:spacing w:val="0"/>
          <w:w w:val="100"/>
          <w:position w:val="0"/>
        </w:rPr>
        <w:t>万股，每股面值为人民币壹元。经深圳证券交易所《关于北京北信源软件股份有限公司人民币普通股股票在创业板上市 的通知》（深证上</w:t>
      </w:r>
      <w:r>
        <w:rPr>
          <w:rFonts w:ascii="Times New Roman" w:eastAsia="Times New Roman" w:hAnsi="Times New Roman" w:cs="Times New Roman"/>
          <w:color w:val="000000"/>
          <w:spacing w:val="0"/>
          <w:w w:val="100"/>
          <w:position w:val="0"/>
        </w:rPr>
        <w:t>［2012］301</w:t>
      </w:r>
      <w:r>
        <w:rPr>
          <w:color w:val="000000"/>
          <w:spacing w:val="0"/>
          <w:w w:val="100"/>
          <w:position w:val="0"/>
        </w:rPr>
        <w:t>号）同意，公司公开发行的人民币普通股股票于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日在深圳证券交易所创业板上市交 易，证券代码为</w:t>
      </w:r>
      <w:r>
        <w:rPr>
          <w:rFonts w:ascii="Times New Roman" w:eastAsia="Times New Roman" w:hAnsi="Times New Roman" w:cs="Times New Roman"/>
          <w:color w:val="000000"/>
          <w:spacing w:val="0"/>
          <w:w w:val="100"/>
          <w:position w:val="0"/>
        </w:rPr>
        <w:t>300352</w:t>
      </w:r>
      <w:r>
        <w:rPr>
          <w:color w:val="000000"/>
          <w:spacing w:val="0"/>
          <w:w w:val="100"/>
          <w:position w:val="0"/>
        </w:rPr>
        <w:t>。发行后，本公司注册资本增至人民币</w:t>
      </w:r>
      <w:r>
        <w:rPr>
          <w:rFonts w:ascii="Times New Roman" w:eastAsia="Times New Roman" w:hAnsi="Times New Roman" w:cs="Times New Roman"/>
          <w:color w:val="000000"/>
          <w:spacing w:val="0"/>
          <w:w w:val="100"/>
          <w:position w:val="0"/>
        </w:rPr>
        <w:t>6670</w:t>
      </w:r>
      <w:r>
        <w:rPr>
          <w:color w:val="000000"/>
          <w:spacing w:val="0"/>
          <w:w w:val="100"/>
          <w:position w:val="0"/>
        </w:rPr>
        <w:t>万元。）。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日，经公司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 通过以公司总股本</w:t>
      </w:r>
      <w:r>
        <w:rPr>
          <w:rFonts w:ascii="Times New Roman" w:eastAsia="Times New Roman" w:hAnsi="Times New Roman" w:cs="Times New Roman"/>
          <w:color w:val="000000"/>
          <w:spacing w:val="0"/>
          <w:w w:val="100"/>
          <w:position w:val="0"/>
        </w:rPr>
        <w:t>66,700,000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66,700,000</w:t>
      </w:r>
      <w:r>
        <w:rPr>
          <w:color w:val="000000"/>
          <w:spacing w:val="0"/>
          <w:w w:val="100"/>
          <w:position w:val="0"/>
        </w:rPr>
        <w:t xml:space="preserve">股，转增后公司总股本增加至 </w:t>
      </w:r>
      <w:r>
        <w:rPr>
          <w:rFonts w:ascii="Times New Roman" w:eastAsia="Times New Roman" w:hAnsi="Times New Roman" w:cs="Times New Roman"/>
          <w:color w:val="000000"/>
          <w:spacing w:val="0"/>
          <w:w w:val="100"/>
          <w:position w:val="0"/>
        </w:rPr>
        <w:t>133,400,000</w:t>
      </w:r>
      <w:r>
        <w:rPr>
          <w:color w:val="000000"/>
          <w:spacing w:val="0"/>
          <w:w w:val="100"/>
          <w:position w:val="0"/>
        </w:rPr>
        <w:t>股。</w:t>
      </w:r>
    </w:p>
    <w:p>
      <w:pPr>
        <w:pStyle w:val="Style26"/>
        <w:keepNext w:val="0"/>
        <w:keepLines w:val="0"/>
        <w:widowControl w:val="0"/>
        <w:shd w:val="clear" w:color="auto" w:fill="auto"/>
        <w:bidi w:val="0"/>
        <w:spacing w:before="0" w:after="0" w:line="311" w:lineRule="exact"/>
        <w:ind w:left="420" w:right="0" w:firstLine="640"/>
        <w:jc w:val="both"/>
      </w:pPr>
      <w:r>
        <w:rPr>
          <w:color w:val="000000"/>
          <w:spacing w:val="0"/>
          <w:w w:val="100"/>
          <w:position w:val="0"/>
        </w:rPr>
        <w:t>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日，公司取得北京市工商行政管理局换发的《企业法人营业执照》，完成了工商变更登记手续。本公 司</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日被北京市软件企业认定和软件产品登记机关认定为软件企业（证书编号：京</w:t>
      </w:r>
      <w:r>
        <w:rPr>
          <w:rFonts w:ascii="Times New Roman" w:eastAsia="Times New Roman" w:hAnsi="Times New Roman" w:cs="Times New Roman"/>
          <w:color w:val="000000"/>
          <w:spacing w:val="0"/>
          <w:w w:val="100"/>
          <w:position w:val="0"/>
        </w:rPr>
        <w:t>R-2000-0026</w:t>
      </w:r>
      <w:r>
        <w:rPr>
          <w:color w:val="000000"/>
          <w:spacing w:val="0"/>
          <w:w w:val="100"/>
          <w:position w:val="0"/>
        </w:rPr>
        <w:t>）</w:t>
      </w:r>
    </w:p>
    <w:p>
      <w:pPr>
        <w:pStyle w:val="Style26"/>
        <w:keepNext w:val="0"/>
        <w:keepLines w:val="0"/>
        <w:widowControl w:val="0"/>
        <w:shd w:val="clear" w:color="auto" w:fill="auto"/>
        <w:bidi w:val="0"/>
        <w:spacing w:before="0" w:after="0" w:line="311" w:lineRule="exact"/>
        <w:ind w:left="420" w:right="0" w:firstLine="54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日取得了北京市科学技术委员会、北京市财政局、北京市国家税务局和北京市地方税务局联合 颁发的《高新技术企业证书》（证书编号：</w:t>
      </w:r>
      <w:r>
        <w:rPr>
          <w:rFonts w:ascii="Times New Roman" w:eastAsia="Times New Roman" w:hAnsi="Times New Roman" w:cs="Times New Roman"/>
          <w:color w:val="000000"/>
          <w:spacing w:val="0"/>
          <w:w w:val="100"/>
          <w:position w:val="0"/>
        </w:rPr>
        <w:t>GR201111001810</w:t>
      </w:r>
      <w:r>
        <w:rPr>
          <w:color w:val="000000"/>
          <w:spacing w:val="0"/>
          <w:w w:val="100"/>
          <w:position w:val="0"/>
        </w:rPr>
        <w:t>）。</w:t>
      </w:r>
    </w:p>
    <w:p>
      <w:pPr>
        <w:pStyle w:val="Style26"/>
        <w:keepNext w:val="0"/>
        <w:keepLines w:val="0"/>
        <w:widowControl w:val="0"/>
        <w:shd w:val="clear" w:color="auto" w:fill="auto"/>
        <w:bidi w:val="0"/>
        <w:spacing w:before="0" w:after="0" w:line="311" w:lineRule="exact"/>
        <w:ind w:left="0" w:right="0" w:firstLine="960"/>
        <w:jc w:val="both"/>
      </w:pPr>
      <w:r>
        <w:rPr>
          <w:color w:val="000000"/>
          <w:spacing w:val="0"/>
          <w:w w:val="100"/>
          <w:position w:val="0"/>
        </w:rPr>
        <w:t>法定代表人：林皓。</w:t>
      </w:r>
    </w:p>
    <w:p>
      <w:pPr>
        <w:pStyle w:val="Style54"/>
        <w:keepNext w:val="0"/>
        <w:keepLines w:val="0"/>
        <w:widowControl w:val="0"/>
        <w:shd w:val="clear" w:color="auto" w:fill="auto"/>
        <w:bidi w:val="0"/>
        <w:spacing w:before="0" w:after="0"/>
        <w:ind w:left="0" w:right="0"/>
        <w:jc w:val="both"/>
      </w:pPr>
      <w:r>
        <w:rPr>
          <w:rFonts w:ascii="SimSun" w:eastAsia="SimSun" w:hAnsi="SimSun" w:cs="SimSun"/>
          <w:color w:val="000000"/>
          <w:spacing w:val="0"/>
          <w:w w:val="100"/>
          <w:position w:val="0"/>
        </w:rPr>
        <w:t>企业法人营业执照号：</w:t>
      </w:r>
      <w:r>
        <w:rPr>
          <w:color w:val="000000"/>
          <w:spacing w:val="0"/>
          <w:w w:val="100"/>
          <w:position w:val="0"/>
        </w:rPr>
        <w:t>110108004645099</w:t>
      </w:r>
    </w:p>
    <w:p>
      <w:pPr>
        <w:pStyle w:val="Style26"/>
        <w:keepNext w:val="0"/>
        <w:keepLines w:val="0"/>
        <w:widowControl w:val="0"/>
        <w:shd w:val="clear" w:color="auto" w:fill="auto"/>
        <w:bidi w:val="0"/>
        <w:spacing w:before="0" w:after="0" w:line="311" w:lineRule="exact"/>
        <w:ind w:left="0" w:right="0" w:firstLine="960"/>
        <w:jc w:val="both"/>
      </w:pPr>
      <w:r>
        <w:rPr>
          <w:color w:val="000000"/>
          <w:spacing w:val="0"/>
          <w:w w:val="100"/>
          <w:position w:val="0"/>
        </w:rPr>
        <w:t>注册地址：北京市海淀区中关村南大街</w:t>
      </w:r>
      <w:r>
        <w:rPr>
          <w:rFonts w:ascii="Times New Roman" w:eastAsia="Times New Roman" w:hAnsi="Times New Roman" w:cs="Times New Roman"/>
          <w:color w:val="000000"/>
          <w:spacing w:val="0"/>
          <w:w w:val="100"/>
          <w:position w:val="0"/>
        </w:rPr>
        <w:t>34</w:t>
      </w:r>
      <w:r>
        <w:rPr>
          <w:color w:val="000000"/>
          <w:spacing w:val="0"/>
          <w:w w:val="100"/>
          <w:position w:val="0"/>
        </w:rPr>
        <w:t>号中关村科技发展大厦</w:t>
      </w:r>
      <w:r>
        <w:rPr>
          <w:rFonts w:ascii="Times New Roman" w:eastAsia="Times New Roman" w:hAnsi="Times New Roman" w:cs="Times New Roman"/>
          <w:color w:val="000000"/>
          <w:spacing w:val="0"/>
          <w:w w:val="100"/>
          <w:position w:val="0"/>
        </w:rPr>
        <w:t>C</w:t>
      </w:r>
      <w:r>
        <w:rPr>
          <w:color w:val="000000"/>
          <w:spacing w:val="0"/>
          <w:w w:val="100"/>
          <w:position w:val="0"/>
        </w:rPr>
        <w:t>座</w:t>
      </w:r>
      <w:r>
        <w:rPr>
          <w:rFonts w:ascii="Times New Roman" w:eastAsia="Times New Roman" w:hAnsi="Times New Roman" w:cs="Times New Roman"/>
          <w:color w:val="000000"/>
          <w:spacing w:val="0"/>
          <w:w w:val="100"/>
          <w:position w:val="0"/>
        </w:rPr>
        <w:t>1602</w:t>
      </w:r>
      <w:r>
        <w:rPr>
          <w:color w:val="000000"/>
          <w:spacing w:val="0"/>
          <w:w w:val="100"/>
          <w:position w:val="0"/>
        </w:rPr>
        <w:t>室。</w:t>
      </w:r>
    </w:p>
    <w:p>
      <w:pPr>
        <w:pStyle w:val="Style26"/>
        <w:keepNext w:val="0"/>
        <w:keepLines w:val="0"/>
        <w:widowControl w:val="0"/>
        <w:shd w:val="clear" w:color="auto" w:fill="auto"/>
        <w:bidi w:val="0"/>
        <w:spacing w:before="0" w:after="680" w:line="311" w:lineRule="exact"/>
        <w:ind w:left="420" w:right="0" w:firstLine="540"/>
        <w:jc w:val="both"/>
      </w:pPr>
      <w:r>
        <w:rPr>
          <w:color w:val="000000"/>
          <w:spacing w:val="0"/>
          <w:w w:val="100"/>
          <w:position w:val="0"/>
        </w:rPr>
        <w:t>本公司及子公司（统称</w:t>
      </w:r>
      <w:r>
        <w:rPr>
          <w:rFonts w:ascii="Times New Roman" w:eastAsia="Times New Roman" w:hAnsi="Times New Roman" w:cs="Times New Roman"/>
          <w:color w:val="000000"/>
          <w:spacing w:val="0"/>
          <w:w w:val="100"/>
          <w:position w:val="0"/>
        </w:rPr>
        <w:t>“</w:t>
      </w:r>
      <w:r>
        <w:rPr>
          <w:color w:val="000000"/>
          <w:spacing w:val="0"/>
          <w:w w:val="100"/>
          <w:position w:val="0"/>
        </w:rPr>
        <w:t>本集团</w:t>
      </w:r>
      <w:r>
        <w:rPr>
          <w:rFonts w:ascii="Times New Roman" w:eastAsia="Times New Roman" w:hAnsi="Times New Roman" w:cs="Times New Roman"/>
          <w:color w:val="000000"/>
          <w:spacing w:val="0"/>
          <w:w w:val="100"/>
          <w:position w:val="0"/>
        </w:rPr>
        <w:t>”</w:t>
      </w:r>
      <w:r>
        <w:rPr>
          <w:color w:val="000000"/>
          <w:spacing w:val="0"/>
          <w:w w:val="100"/>
          <w:position w:val="0"/>
        </w:rPr>
        <w:t>）主要经营范围：销售计算机信息系统安全专用产品、经国家密码管理局审批并通过 指定检测机构产品质量检测的商用密码产品；经国家密码管理机构批准的商用密码产品的开发。计算机系统服务；数据处理； 基础软件服务；应用软件服务；计算机软硬件及通信设备的研发、技术推广、技术转让、技术培训、维修、咨询、服务、销 售；计算机软硬件的生产、组装；复制记录媒介（不含出版物）；技术进出口、货物进出口、代理进出口。</w:t>
      </w:r>
    </w:p>
    <w:p>
      <w:pPr>
        <w:pStyle w:val="Style24"/>
        <w:keepNext/>
        <w:keepLines/>
        <w:widowControl w:val="0"/>
        <w:shd w:val="clear" w:color="auto" w:fill="auto"/>
        <w:bidi w:val="0"/>
        <w:spacing w:before="0" w:after="340" w:line="240" w:lineRule="auto"/>
        <w:ind w:left="0" w:right="0" w:firstLine="420"/>
        <w:jc w:val="both"/>
      </w:pPr>
      <w:bookmarkStart w:id="503" w:name="bookmark503"/>
      <w:bookmarkStart w:id="504" w:name="bookmark504"/>
      <w:bookmarkStart w:id="505" w:name="bookmark505"/>
      <w:r>
        <w:rPr>
          <w:color w:val="000000"/>
          <w:spacing w:val="0"/>
          <w:w w:val="100"/>
          <w:position w:val="0"/>
          <w:sz w:val="24"/>
          <w:szCs w:val="24"/>
        </w:rPr>
        <w:t>四、公司主要会计政策、会计估计和前期差错</w:t>
      </w:r>
      <w:bookmarkEnd w:id="503"/>
      <w:bookmarkEnd w:id="504"/>
      <w:bookmarkEnd w:id="505"/>
    </w:p>
    <w:p>
      <w:pPr>
        <w:pStyle w:val="Style30"/>
        <w:keepNext/>
        <w:keepLines/>
        <w:widowControl w:val="0"/>
        <w:shd w:val="clear" w:color="auto" w:fill="auto"/>
        <w:bidi w:val="0"/>
        <w:spacing w:before="0" w:after="240" w:line="240" w:lineRule="auto"/>
        <w:ind w:left="0" w:right="0" w:firstLine="420"/>
        <w:jc w:val="both"/>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1</w:t>
      </w:r>
      <w:bookmarkEnd w:id="508"/>
      <w:r>
        <w:rPr>
          <w:color w:val="000000"/>
          <w:spacing w:val="0"/>
          <w:w w:val="100"/>
          <w:position w:val="0"/>
        </w:rPr>
        <w:t>、财务报表的编制基础</w:t>
      </w:r>
      <w:bookmarkEnd w:id="506"/>
      <w:bookmarkEnd w:id="507"/>
      <w:bookmarkEnd w:id="509"/>
    </w:p>
    <w:p>
      <w:pPr>
        <w:pStyle w:val="Style26"/>
        <w:keepNext w:val="0"/>
        <w:keepLines w:val="0"/>
        <w:widowControl w:val="0"/>
        <w:shd w:val="clear" w:color="auto" w:fill="auto"/>
        <w:bidi w:val="0"/>
        <w:spacing w:before="0" w:after="0" w:line="312" w:lineRule="exact"/>
        <w:ind w:left="420" w:right="0"/>
        <w:jc w:val="left"/>
      </w:pPr>
      <w:r>
        <w:rPr>
          <w:color w:val="000000"/>
          <w:spacing w:val="0"/>
          <w:w w:val="100"/>
          <w:position w:val="0"/>
        </w:rPr>
        <w:t>本公司财务报表以持续经营假设为基础编制，根据实际发生的交易和事项，按照财政部于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日颁布的《企业 会计准则</w:t>
      </w:r>
      <w:r>
        <w:rPr>
          <w:color w:val="000000"/>
          <w:spacing w:val="0"/>
          <w:w w:val="100"/>
          <w:position w:val="0"/>
        </w:rPr>
        <w:t>一</w:t>
      </w:r>
      <w:r>
        <w:rPr>
          <w:color w:val="000000"/>
          <w:spacing w:val="0"/>
          <w:w w:val="100"/>
          <w:position w:val="0"/>
        </w:rPr>
        <w:t>基本准则》和</w:t>
      </w:r>
      <w:r>
        <w:rPr>
          <w:rFonts w:ascii="Times New Roman" w:eastAsia="Times New Roman" w:hAnsi="Times New Roman" w:cs="Times New Roman"/>
          <w:color w:val="000000"/>
          <w:spacing w:val="0"/>
          <w:w w:val="100"/>
          <w:position w:val="0"/>
        </w:rPr>
        <w:t>38</w:t>
      </w:r>
      <w:r>
        <w:rPr>
          <w:color w:val="000000"/>
          <w:spacing w:val="0"/>
          <w:w w:val="100"/>
          <w:position w:val="0"/>
        </w:rPr>
        <w:t>项具体会计准则、其后颁布的企业会计准则应用指南、企业会计准则解释及其他相关规定（以 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 般规定》（</w:t>
      </w:r>
      <w:r>
        <w:rPr>
          <w:rFonts w:ascii="Times New Roman" w:eastAsia="Times New Roman" w:hAnsi="Times New Roman" w:cs="Times New Roman"/>
          <w:color w:val="000000"/>
          <w:spacing w:val="0"/>
          <w:w w:val="100"/>
          <w:position w:val="0"/>
        </w:rPr>
        <w:t>2010</w:t>
      </w:r>
      <w:r>
        <w:rPr>
          <w:color w:val="000000"/>
          <w:spacing w:val="0"/>
          <w:w w:val="100"/>
          <w:position w:val="0"/>
        </w:rPr>
        <w:t>年修订）的披露规定编制。</w:t>
      </w:r>
    </w:p>
    <w:p>
      <w:pPr>
        <w:pStyle w:val="Style26"/>
        <w:keepNext w:val="0"/>
        <w:keepLines w:val="0"/>
        <w:widowControl w:val="0"/>
        <w:shd w:val="clear" w:color="auto" w:fill="auto"/>
        <w:bidi w:val="0"/>
        <w:spacing w:before="0" w:after="0" w:line="312" w:lineRule="exact"/>
        <w:ind w:left="420" w:right="0"/>
        <w:jc w:val="left"/>
      </w:pPr>
      <w:r>
        <w:rPr>
          <w:color w:val="000000"/>
          <w:spacing w:val="0"/>
          <w:w w:val="100"/>
          <w:position w:val="0"/>
        </w:rPr>
        <w:t>根据企业会计准则的相关规定，本公司会计核算以权责发生制为基础。除某些金融工具外，本财务报表均以历史成本为 计量基础。资产如果发生减值，则按照相关规定计提相应的减值准备。</w:t>
      </w:r>
    </w:p>
    <w:p>
      <w:pPr>
        <w:pStyle w:val="Style30"/>
        <w:keepNext/>
        <w:keepLines/>
        <w:widowControl w:val="0"/>
        <w:shd w:val="clear" w:color="auto" w:fill="auto"/>
        <w:bidi w:val="0"/>
        <w:spacing w:before="0" w:after="260" w:line="240" w:lineRule="auto"/>
        <w:ind w:left="0" w:right="0" w:firstLine="420"/>
        <w:jc w:val="both"/>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2</w:t>
      </w:r>
      <w:bookmarkEnd w:id="512"/>
      <w:r>
        <w:rPr>
          <w:color w:val="000000"/>
          <w:spacing w:val="0"/>
          <w:w w:val="100"/>
          <w:position w:val="0"/>
        </w:rPr>
        <w:t>、遵循企业会计准则的声明</w:t>
      </w:r>
      <w:bookmarkEnd w:id="510"/>
      <w:bookmarkEnd w:id="511"/>
      <w:bookmarkEnd w:id="513"/>
    </w:p>
    <w:p>
      <w:pPr>
        <w:pStyle w:val="Style26"/>
        <w:keepNext w:val="0"/>
        <w:keepLines w:val="0"/>
        <w:widowControl w:val="0"/>
        <w:shd w:val="clear" w:color="auto" w:fill="auto"/>
        <w:bidi w:val="0"/>
        <w:spacing w:before="0" w:after="700" w:line="310" w:lineRule="exact"/>
        <w:ind w:left="420" w:right="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日的财务状况及</w:t>
      </w:r>
      <w:r>
        <w:rPr>
          <w:rFonts w:ascii="Times New Roman" w:eastAsia="Times New Roman" w:hAnsi="Times New Roman" w:cs="Times New Roman"/>
          <w:color w:val="000000"/>
          <w:spacing w:val="0"/>
          <w:w w:val="100"/>
          <w:position w:val="0"/>
        </w:rPr>
        <w:t>2013</w:t>
      </w:r>
      <w:r>
        <w:rPr>
          <w:color w:val="000000"/>
          <w:spacing w:val="0"/>
          <w:w w:val="100"/>
          <w:position w:val="0"/>
        </w:rPr>
        <w:t>年度的 经营成果和现金流量等有关信息。此外，本公司的财务报表在所有重大方面符合中国证券监督管理委员会</w:t>
      </w:r>
      <w:r>
        <w:rPr>
          <w:rFonts w:ascii="Times New Roman" w:eastAsia="Times New Roman" w:hAnsi="Times New Roman" w:cs="Times New Roman"/>
          <w:color w:val="000000"/>
          <w:spacing w:val="0"/>
          <w:w w:val="100"/>
          <w:position w:val="0"/>
        </w:rPr>
        <w:t>2010</w:t>
      </w:r>
      <w:r>
        <w:rPr>
          <w:color w:val="000000"/>
          <w:spacing w:val="0"/>
          <w:w w:val="100"/>
          <w:position w:val="0"/>
        </w:rPr>
        <w:t>年修订的《公 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号一财务报告的一般规定》有关财务报表及其附注的披露要求。</w:t>
      </w:r>
    </w:p>
    <w:p>
      <w:pPr>
        <w:pStyle w:val="Style30"/>
        <w:keepNext/>
        <w:keepLines/>
        <w:widowControl w:val="0"/>
        <w:shd w:val="clear" w:color="auto" w:fill="auto"/>
        <w:bidi w:val="0"/>
        <w:spacing w:before="0" w:after="260" w:line="240" w:lineRule="auto"/>
        <w:ind w:left="0" w:right="0" w:firstLine="420"/>
        <w:jc w:val="both"/>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3</w:t>
      </w:r>
      <w:bookmarkEnd w:id="516"/>
      <w:r>
        <w:rPr>
          <w:color w:val="000000"/>
          <w:spacing w:val="0"/>
          <w:w w:val="100"/>
          <w:position w:val="0"/>
        </w:rPr>
        <w:t>、会计期间</w:t>
      </w:r>
      <w:bookmarkEnd w:id="514"/>
      <w:bookmarkEnd w:id="515"/>
      <w:bookmarkEnd w:id="517"/>
    </w:p>
    <w:p>
      <w:pPr>
        <w:pStyle w:val="Style26"/>
        <w:keepNext w:val="0"/>
        <w:keepLines w:val="0"/>
        <w:widowControl w:val="0"/>
        <w:shd w:val="clear" w:color="auto" w:fill="auto"/>
        <w:bidi w:val="0"/>
        <w:spacing w:before="0" w:after="1000" w:line="302" w:lineRule="exact"/>
        <w:ind w:left="420" w:right="0"/>
        <w:jc w:val="both"/>
      </w:pPr>
      <w:r>
        <w:rPr>
          <w:color w:val="000000"/>
          <w:spacing w:val="0"/>
          <w:w w:val="100"/>
          <w:position w:val="0"/>
        </w:rPr>
        <w:t>本公司的会计期间分为年度和中期，会计中期指短于一个完整的会计年度的报告期间。本公司会计年度采用公历年度, 即每年自</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0"/>
        <w:keepNext/>
        <w:keepLines/>
        <w:widowControl w:val="0"/>
        <w:shd w:val="clear" w:color="auto" w:fill="auto"/>
        <w:tabs>
          <w:tab w:pos="798" w:val="left"/>
        </w:tabs>
        <w:bidi w:val="0"/>
        <w:spacing w:before="0" w:after="260" w:line="240" w:lineRule="auto"/>
        <w:ind w:left="0" w:right="0" w:firstLine="420"/>
        <w:jc w:val="both"/>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4</w:t>
      </w:r>
      <w:bookmarkEnd w:id="520"/>
      <w:r>
        <w:rPr>
          <w:color w:val="000000"/>
          <w:spacing w:val="0"/>
          <w:w w:val="100"/>
          <w:position w:val="0"/>
        </w:rPr>
        <w:t>、</w:t>
        <w:tab/>
        <w:t>记账本位币</w:t>
      </w:r>
      <w:bookmarkEnd w:id="518"/>
      <w:bookmarkEnd w:id="519"/>
      <w:bookmarkEnd w:id="521"/>
    </w:p>
    <w:p>
      <w:pPr>
        <w:pStyle w:val="Style26"/>
        <w:keepNext w:val="0"/>
        <w:keepLines w:val="0"/>
        <w:widowControl w:val="0"/>
        <w:shd w:val="clear" w:color="auto" w:fill="auto"/>
        <w:bidi w:val="0"/>
        <w:spacing w:before="0" w:after="360" w:line="312" w:lineRule="exact"/>
        <w:ind w:left="420" w:right="0" w:firstLine="0"/>
        <w:jc w:val="both"/>
      </w:pPr>
      <w:r>
        <w:rPr>
          <w:color w:val="000000"/>
          <w:spacing w:val="0"/>
          <w:w w:val="100"/>
          <w:position w:val="0"/>
        </w:rPr>
        <w:t>人民币为本公司及境内子公司经营所处的主要经济环境中的货币，本公司及境内子公司以人民币为记账本位币。。本公司编 制本财务报表时所采用的货币为人民币。</w:t>
      </w:r>
    </w:p>
    <w:p>
      <w:pPr>
        <w:pStyle w:val="Style30"/>
        <w:keepNext/>
        <w:keepLines/>
        <w:widowControl w:val="0"/>
        <w:shd w:val="clear" w:color="auto" w:fill="auto"/>
        <w:tabs>
          <w:tab w:pos="798" w:val="left"/>
        </w:tabs>
        <w:bidi w:val="0"/>
        <w:spacing w:before="0" w:line="240" w:lineRule="auto"/>
        <w:ind w:left="0" w:right="0" w:firstLine="420"/>
        <w:jc w:val="both"/>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5</w:t>
      </w:r>
      <w:bookmarkEnd w:id="524"/>
      <w:r>
        <w:rPr>
          <w:color w:val="000000"/>
          <w:spacing w:val="0"/>
          <w:w w:val="100"/>
          <w:position w:val="0"/>
        </w:rPr>
        <w:t>、</w:t>
        <w:tab/>
        <w:t>同一控制下和非同一控制下企业合并的会计处理方法</w:t>
      </w:r>
      <w:bookmarkEnd w:id="522"/>
      <w:bookmarkEnd w:id="523"/>
      <w:bookmarkEnd w:id="525"/>
    </w:p>
    <w:p>
      <w:pPr>
        <w:pStyle w:val="Style37"/>
        <w:keepNext/>
        <w:keepLines/>
        <w:widowControl w:val="0"/>
        <w:shd w:val="clear" w:color="auto" w:fill="auto"/>
        <w:tabs>
          <w:tab w:pos="888" w:val="left"/>
        </w:tabs>
        <w:bidi w:val="0"/>
        <w:spacing w:before="0" w:after="260" w:line="240" w:lineRule="auto"/>
        <w:ind w:left="0" w:right="0" w:firstLine="420"/>
        <w:jc w:val="both"/>
      </w:pPr>
      <w:bookmarkStart w:id="526" w:name="bookmark526"/>
      <w:bookmarkStart w:id="527" w:name="bookmark527"/>
      <w:bookmarkStart w:id="528" w:name="bookmark528"/>
      <w:bookmarkStart w:id="529" w:name="bookmark529"/>
      <w:r>
        <w:rPr>
          <w:color w:val="000000"/>
          <w:spacing w:val="0"/>
          <w:w w:val="100"/>
          <w:position w:val="0"/>
        </w:rPr>
        <w:t>（</w:t>
      </w:r>
      <w:bookmarkEnd w:id="528"/>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bookmarkEnd w:id="526"/>
      <w:bookmarkEnd w:id="527"/>
      <w:bookmarkEnd w:id="529"/>
    </w:p>
    <w:p>
      <w:pPr>
        <w:pStyle w:val="Style26"/>
        <w:keepNext w:val="0"/>
        <w:keepLines w:val="0"/>
        <w:widowControl w:val="0"/>
        <w:shd w:val="clear" w:color="auto" w:fill="auto"/>
        <w:bidi w:val="0"/>
        <w:spacing w:before="0" w:after="0" w:line="314" w:lineRule="exact"/>
        <w:ind w:left="420" w:right="0"/>
        <w:jc w:val="both"/>
      </w:pPr>
      <w:r>
        <w:rPr>
          <w:color w:val="000000"/>
          <w:spacing w:val="0"/>
          <w:w w:val="100"/>
          <w:position w:val="0"/>
        </w:rPr>
        <w:t>参与合并的企业在合并前后均受同一方或相同的多方最终控制，且该控制并非暂时性的，为同一控制下的企业合并。同 一控制下的企业合并，在合并日取得对其他参与合并企业控制权的一方为合并方，参与合并的其他企业为被合并方。合并日， 是指合并方实际取得对被合并方控制权的日期。</w:t>
      </w:r>
    </w:p>
    <w:p>
      <w:pPr>
        <w:pStyle w:val="Style26"/>
        <w:keepNext w:val="0"/>
        <w:keepLines w:val="0"/>
        <w:widowControl w:val="0"/>
        <w:shd w:val="clear" w:color="auto" w:fill="auto"/>
        <w:bidi w:val="0"/>
        <w:spacing w:before="0" w:after="0" w:line="314" w:lineRule="exact"/>
        <w:ind w:left="420" w:right="0"/>
        <w:jc w:val="both"/>
      </w:pPr>
      <w:r>
        <w:rPr>
          <w:color w:val="000000"/>
          <w:spacing w:val="0"/>
          <w:w w:val="100"/>
          <w:position w:val="0"/>
        </w:rPr>
        <w:t>合并方取得的资产和负债均按合并日在被合并方的账面价值计量。合并方取得的净资产账面价值与支付的合并对价账面 价值（或发行股份面值总额）的差额，调整资本公积（股本溢价）；资本公积（股本溢价）不足以冲减的，调整留存收益。</w:t>
      </w:r>
    </w:p>
    <w:p>
      <w:pPr>
        <w:pStyle w:val="Style26"/>
        <w:keepNext w:val="0"/>
        <w:keepLines w:val="0"/>
        <w:widowControl w:val="0"/>
        <w:shd w:val="clear" w:color="auto" w:fill="auto"/>
        <w:bidi w:val="0"/>
        <w:spacing w:before="0" w:after="360" w:line="314" w:lineRule="exact"/>
        <w:ind w:left="0" w:right="0" w:firstLine="720"/>
        <w:jc w:val="both"/>
      </w:pPr>
      <w:r>
        <w:rPr>
          <w:color w:val="000000"/>
          <w:spacing w:val="0"/>
          <w:w w:val="100"/>
          <w:position w:val="0"/>
        </w:rPr>
        <w:t>合并方为进行企业合并发生的各项直接费用，于发生时计入当期损益。</w:t>
      </w:r>
    </w:p>
    <w:p>
      <w:pPr>
        <w:pStyle w:val="Style37"/>
        <w:keepNext/>
        <w:keepLines/>
        <w:widowControl w:val="0"/>
        <w:shd w:val="clear" w:color="auto" w:fill="auto"/>
        <w:tabs>
          <w:tab w:pos="888" w:val="left"/>
        </w:tabs>
        <w:bidi w:val="0"/>
        <w:spacing w:before="0" w:after="260" w:line="240" w:lineRule="auto"/>
        <w:ind w:left="0" w:right="0" w:firstLine="420"/>
        <w:jc w:val="both"/>
      </w:pPr>
      <w:bookmarkStart w:id="530" w:name="bookmark530"/>
      <w:bookmarkStart w:id="531" w:name="bookmark531"/>
      <w:bookmarkStart w:id="532" w:name="bookmark532"/>
      <w:bookmarkStart w:id="533" w:name="bookmark533"/>
      <w:r>
        <w:rPr>
          <w:color w:val="000000"/>
          <w:spacing w:val="0"/>
          <w:w w:val="100"/>
          <w:position w:val="0"/>
        </w:rPr>
        <w:t>（</w:t>
      </w:r>
      <w:bookmarkEnd w:id="532"/>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bookmarkEnd w:id="530"/>
      <w:bookmarkEnd w:id="531"/>
      <w:bookmarkEnd w:id="533"/>
    </w:p>
    <w:p>
      <w:pPr>
        <w:pStyle w:val="Style26"/>
        <w:keepNext w:val="0"/>
        <w:keepLines w:val="0"/>
        <w:widowControl w:val="0"/>
        <w:shd w:val="clear" w:color="auto" w:fill="auto"/>
        <w:bidi w:val="0"/>
        <w:spacing w:before="0" w:after="0" w:line="312" w:lineRule="exact"/>
        <w:ind w:left="420" w:right="0"/>
        <w:jc w:val="both"/>
      </w:pPr>
      <w:r>
        <w:rPr>
          <w:color w:val="000000"/>
          <w:spacing w:val="0"/>
          <w:w w:val="100"/>
          <w:position w:val="0"/>
        </w:rPr>
        <w:t>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际取得对被购买方控制权的日期。</w:t>
      </w:r>
    </w:p>
    <w:p>
      <w:pPr>
        <w:pStyle w:val="Style26"/>
        <w:keepNext w:val="0"/>
        <w:keepLines w:val="0"/>
        <w:widowControl w:val="0"/>
        <w:shd w:val="clear" w:color="auto" w:fill="auto"/>
        <w:bidi w:val="0"/>
        <w:spacing w:before="0" w:after="0" w:line="312" w:lineRule="exact"/>
        <w:ind w:left="420" w:right="0"/>
        <w:jc w:val="both"/>
      </w:pPr>
      <w:r>
        <w:rPr>
          <w:color w:val="000000"/>
          <w:spacing w:val="0"/>
          <w:w w:val="100"/>
          <w:position w:val="0"/>
        </w:rPr>
        <w:t>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计入当期损益。购买方作为合并对价发行的权益性证券或债务性证券的交易费用，计入权益性证券或债务性证券的初始确认 金额。所涉及的或有对价按其在购买日的公允价值计入合并成本，购买日后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个月内出现对购买日已存在情况的新的或进一 步证据而需要调整或有对价的，相应调整合并商誉。购买方发生的合并成本及在合并中取得的可辨认净资产按购买日的公允 价值计量。合并成本大于合并中取得的被购买方于购买日可辨认净资产公允价值份额的差额，确认为商誉。合并成本小于合 并中取得的被购买方可辨认净资产公允价值份额的，首先对取得的被购买方各项可辨认资产、负债及或有负债的公允价值以 及合并成本的计量进行复核，复核后合并成本仍小于合并中取得的被购买方可辨认净资产公允价值份额的，其差额计入当期 损益。</w:t>
      </w:r>
    </w:p>
    <w:p>
      <w:pPr>
        <w:pStyle w:val="Style26"/>
        <w:keepNext w:val="0"/>
        <w:keepLines w:val="0"/>
        <w:widowControl w:val="0"/>
        <w:shd w:val="clear" w:color="auto" w:fill="auto"/>
        <w:bidi w:val="0"/>
        <w:spacing w:before="0" w:after="360" w:line="312" w:lineRule="exact"/>
        <w:ind w:left="0" w:right="0" w:firstLine="720"/>
        <w:jc w:val="both"/>
      </w:pPr>
      <w:r>
        <w:rPr>
          <w:color w:val="000000"/>
          <w:spacing w:val="0"/>
          <w:w w:val="100"/>
          <w:position w:val="0"/>
        </w:rPr>
        <w:t>购买方取得被购买方的可抵扣暂时性差异，在购买日因不符合递延所得税资产确认条件而未予确认的，在购买日后</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 </w:t>
      </w:r>
      <w:r>
        <w:rPr>
          <w:color w:val="000000"/>
          <w:spacing w:val="0"/>
          <w:w w:val="100"/>
          <w:position w:val="0"/>
        </w:rPr>
        <w:t>月内，如取得新的或进一步的信息表明购买日的相关情况已经存在，预期被购买方在购买日可抵扣暂时性差异带来的经济利 益能够实现的，则确认相关的递延所得税资产，同时减少商誉，商誉不足冲减的，差额部分确认为当期损益；除上述情况以 外，确认与企业合并相关的递延所得税资产的，计入当期损益。</w:t>
      </w:r>
    </w:p>
    <w:p>
      <w:pPr>
        <w:pStyle w:val="Style30"/>
        <w:keepNext/>
        <w:keepLines/>
        <w:widowControl w:val="0"/>
        <w:shd w:val="clear" w:color="auto" w:fill="auto"/>
        <w:bidi w:val="0"/>
        <w:spacing w:before="0" w:line="240" w:lineRule="auto"/>
        <w:ind w:left="0" w:right="0" w:firstLine="420"/>
        <w:jc w:val="both"/>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6</w:t>
      </w:r>
      <w:bookmarkEnd w:id="536"/>
      <w:r>
        <w:rPr>
          <w:color w:val="000000"/>
          <w:spacing w:val="0"/>
          <w:w w:val="100"/>
          <w:position w:val="0"/>
        </w:rPr>
        <w:t>、分步处置股权至丧失控制权相关的具体会计政策</w:t>
      </w:r>
      <w:bookmarkEnd w:id="534"/>
      <w:bookmarkEnd w:id="535"/>
      <w:bookmarkEnd w:id="537"/>
    </w:p>
    <w:p>
      <w:pPr>
        <w:pStyle w:val="Style37"/>
        <w:keepNext/>
        <w:keepLines/>
        <w:widowControl w:val="0"/>
        <w:shd w:val="clear" w:color="auto" w:fill="auto"/>
        <w:tabs>
          <w:tab w:pos="902" w:val="left"/>
        </w:tabs>
        <w:bidi w:val="0"/>
        <w:spacing w:before="0" w:after="260" w:line="240" w:lineRule="auto"/>
        <w:ind w:left="0" w:right="0" w:firstLine="420"/>
        <w:jc w:val="both"/>
      </w:pPr>
      <w:bookmarkStart w:id="538" w:name="bookmark538"/>
      <w:bookmarkStart w:id="539" w:name="bookmark539"/>
      <w:bookmarkStart w:id="540" w:name="bookmark540"/>
      <w:bookmarkStart w:id="541" w:name="bookmark541"/>
      <w:r>
        <w:rPr>
          <w:color w:val="000000"/>
          <w:spacing w:val="0"/>
          <w:w w:val="100"/>
          <w:position w:val="0"/>
        </w:rPr>
        <w:t>（</w:t>
      </w:r>
      <w:bookmarkEnd w:id="540"/>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的判断原则</w:t>
      </w:r>
      <w:bookmarkEnd w:id="538"/>
      <w:bookmarkEnd w:id="539"/>
      <w:bookmarkEnd w:id="541"/>
    </w:p>
    <w:p>
      <w:pPr>
        <w:pStyle w:val="Style26"/>
        <w:keepNext w:val="0"/>
        <w:keepLines w:val="0"/>
        <w:widowControl w:val="0"/>
        <w:shd w:val="clear" w:color="auto" w:fill="auto"/>
        <w:bidi w:val="0"/>
        <w:spacing w:before="0" w:after="360" w:line="302" w:lineRule="exact"/>
        <w:ind w:left="420" w:right="0"/>
        <w:jc w:val="left"/>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rPr>
        <w:t>5</w:t>
      </w:r>
      <w:r>
        <w:rPr>
          <w:color w:val="000000"/>
          <w:spacing w:val="0"/>
          <w:w w:val="100"/>
          <w:position w:val="0"/>
        </w:rPr>
        <w:t>号的通知》（财会〔</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19</w:t>
      </w:r>
      <w:r>
        <w:rPr>
          <w:color w:val="000000"/>
          <w:spacing w:val="0"/>
          <w:w w:val="100"/>
          <w:position w:val="0"/>
        </w:rPr>
        <w:t>号）关于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的判断标准，判断该多次交易是否属于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7"/>
        <w:keepNext/>
        <w:keepLines/>
        <w:widowControl w:val="0"/>
        <w:shd w:val="clear" w:color="auto" w:fill="auto"/>
        <w:tabs>
          <w:tab w:pos="902" w:val="left"/>
        </w:tabs>
        <w:bidi w:val="0"/>
        <w:spacing w:before="0" w:after="260" w:line="240" w:lineRule="auto"/>
        <w:ind w:left="0" w:right="0" w:firstLine="420"/>
        <w:jc w:val="both"/>
      </w:pPr>
      <w:bookmarkStart w:id="542" w:name="bookmark542"/>
      <w:bookmarkStart w:id="543" w:name="bookmark543"/>
      <w:bookmarkStart w:id="544" w:name="bookmark544"/>
      <w:bookmarkStart w:id="545" w:name="bookmark545"/>
      <w:r>
        <w:rPr>
          <w:color w:val="000000"/>
          <w:spacing w:val="0"/>
          <w:w w:val="100"/>
          <w:position w:val="0"/>
        </w:rPr>
        <w:t>（</w:t>
      </w:r>
      <w:bookmarkEnd w:id="544"/>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bookmarkEnd w:id="542"/>
      <w:bookmarkEnd w:id="543"/>
      <w:bookmarkEnd w:id="545"/>
    </w:p>
    <w:p>
      <w:pPr>
        <w:pStyle w:val="Style26"/>
        <w:keepNext w:val="0"/>
        <w:keepLines w:val="0"/>
        <w:widowControl w:val="0"/>
        <w:shd w:val="clear" w:color="auto" w:fill="auto"/>
        <w:bidi w:val="0"/>
        <w:spacing w:before="0" w:after="360" w:line="312" w:lineRule="exact"/>
        <w:ind w:left="0" w:right="0" w:firstLine="720"/>
        <w:jc w:val="both"/>
      </w:pPr>
      <w:r>
        <w:rPr>
          <w:color w:val="000000"/>
          <w:spacing w:val="0"/>
          <w:w w:val="100"/>
          <w:position w:val="0"/>
        </w:rPr>
        <w:t>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的按照</w:t>
      </w:r>
      <w:r>
        <w:rPr>
          <w:rFonts w:ascii="Times New Roman" w:eastAsia="Times New Roman" w:hAnsi="Times New Roman" w:cs="Times New Roman"/>
          <w:color w:val="000000"/>
          <w:spacing w:val="0"/>
          <w:w w:val="100"/>
          <w:position w:val="0"/>
        </w:rPr>
        <w:t>“</w:t>
      </w:r>
      <w:r>
        <w:rPr>
          <w:color w:val="000000"/>
          <w:spacing w:val="0"/>
          <w:w w:val="100"/>
          <w:position w:val="0"/>
        </w:rPr>
        <w:t>长期股权投资</w:t>
      </w:r>
      <w:r>
        <w:rPr>
          <w:rFonts w:ascii="Times New Roman" w:eastAsia="Times New Roman" w:hAnsi="Times New Roman" w:cs="Times New Roman"/>
          <w:color w:val="000000"/>
          <w:spacing w:val="0"/>
          <w:w w:val="100"/>
          <w:position w:val="0"/>
        </w:rPr>
        <w:t>”</w:t>
      </w:r>
      <w:r>
        <w:rPr>
          <w:color w:val="000000"/>
          <w:spacing w:val="0"/>
          <w:w w:val="100"/>
          <w:position w:val="0"/>
        </w:rPr>
        <w:t>进行会计处理；</w:t>
      </w:r>
    </w:p>
    <w:p>
      <w:pPr>
        <w:pStyle w:val="Style37"/>
        <w:keepNext/>
        <w:keepLines/>
        <w:widowControl w:val="0"/>
        <w:shd w:val="clear" w:color="auto" w:fill="auto"/>
        <w:tabs>
          <w:tab w:pos="902" w:val="left"/>
        </w:tabs>
        <w:bidi w:val="0"/>
        <w:spacing w:before="0" w:after="260" w:line="240" w:lineRule="auto"/>
        <w:ind w:left="0" w:right="0" w:firstLine="420"/>
        <w:jc w:val="both"/>
      </w:pPr>
      <w:bookmarkStart w:id="546" w:name="bookmark546"/>
      <w:bookmarkStart w:id="547" w:name="bookmark547"/>
      <w:bookmarkStart w:id="548" w:name="bookmark548"/>
      <w:bookmarkStart w:id="549" w:name="bookmark549"/>
      <w:r>
        <w:rPr>
          <w:color w:val="000000"/>
          <w:spacing w:val="0"/>
          <w:w w:val="100"/>
          <w:position w:val="0"/>
        </w:rPr>
        <w:t>（</w:t>
      </w:r>
      <w:bookmarkEnd w:id="548"/>
      <w:r>
        <w:rPr>
          <w:rFonts w:ascii="Times New Roman" w:eastAsia="Times New Roman" w:hAnsi="Times New Roman" w:cs="Times New Roman"/>
          <w:color w:val="000000"/>
          <w:spacing w:val="0"/>
          <w:w w:val="100"/>
          <w:position w:val="0"/>
        </w:rPr>
        <w:t>3</w:t>
      </w:r>
      <w:r>
        <w:rPr>
          <w:color w:val="000000"/>
          <w:spacing w:val="0"/>
          <w:w w:val="100"/>
          <w:position w:val="0"/>
        </w:rPr>
        <w:t>）</w:t>
        <w:tab/>
        <w:t>非</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bookmarkEnd w:id="546"/>
      <w:bookmarkEnd w:id="547"/>
      <w:bookmarkEnd w:id="549"/>
    </w:p>
    <w:p>
      <w:pPr>
        <w:pStyle w:val="Style26"/>
        <w:keepNext w:val="0"/>
        <w:keepLines w:val="0"/>
        <w:widowControl w:val="0"/>
        <w:shd w:val="clear" w:color="auto" w:fill="auto"/>
        <w:bidi w:val="0"/>
        <w:spacing w:before="0" w:after="0" w:line="312" w:lineRule="exact"/>
        <w:ind w:left="0" w:right="0" w:firstLine="720"/>
        <w:jc w:val="both"/>
      </w:pPr>
      <w:r>
        <w:rPr>
          <w:color w:val="000000"/>
          <w:spacing w:val="0"/>
          <w:w w:val="100"/>
          <w:position w:val="0"/>
        </w:rPr>
        <w:t>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的，区分个别财务报表和合并财务报表进行相关会计处理：</w:t>
      </w:r>
    </w:p>
    <w:p>
      <w:pPr>
        <w:pStyle w:val="Style26"/>
        <w:keepNext w:val="0"/>
        <w:keepLines w:val="0"/>
        <w:widowControl w:val="0"/>
        <w:shd w:val="clear" w:color="auto" w:fill="auto"/>
        <w:bidi w:val="0"/>
        <w:spacing w:before="0" w:after="0" w:line="312" w:lineRule="exact"/>
        <w:ind w:left="420" w:right="0"/>
        <w:jc w:val="both"/>
      </w:pPr>
      <w:r>
        <w:rPr>
          <w:color w:val="000000"/>
          <w:spacing w:val="0"/>
          <w:w w:val="100"/>
          <w:position w:val="0"/>
        </w:rPr>
        <w:t>在个别财务报表中，以购买日之前所持被购买方的股权投资的账面价值与购买日新增投资成本之和，作为该项投资的初 始投资成本；购买日之前持有的被购买方的股权涉及其他综合收益的，在处置该项投资时将与其相关的其他综合收益转入当 期投资收益。</w:t>
      </w:r>
    </w:p>
    <w:p>
      <w:pPr>
        <w:pStyle w:val="Style26"/>
        <w:keepNext w:val="0"/>
        <w:keepLines w:val="0"/>
        <w:widowControl w:val="0"/>
        <w:shd w:val="clear" w:color="auto" w:fill="auto"/>
        <w:bidi w:val="0"/>
        <w:spacing w:before="0" w:after="680" w:line="312" w:lineRule="exact"/>
        <w:ind w:left="420" w:right="0"/>
        <w:jc w:val="both"/>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与其账面价值的差额计入当期投资收益；购买日之前持有的被购买方的股权涉及其他综合收益的，与其相关的其他综合收益 应当转为购买日所属当期投资收益。</w:t>
      </w:r>
    </w:p>
    <w:p>
      <w:pPr>
        <w:pStyle w:val="Style30"/>
        <w:keepNext/>
        <w:keepLines/>
        <w:widowControl w:val="0"/>
        <w:shd w:val="clear" w:color="auto" w:fill="auto"/>
        <w:bidi w:val="0"/>
        <w:spacing w:before="0" w:line="240" w:lineRule="auto"/>
        <w:ind w:left="0" w:right="0" w:firstLine="420"/>
        <w:jc w:val="both"/>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rPr>
        <w:t>7</w:t>
      </w:r>
      <w:bookmarkEnd w:id="552"/>
      <w:r>
        <w:rPr>
          <w:color w:val="000000"/>
          <w:spacing w:val="0"/>
          <w:w w:val="100"/>
          <w:position w:val="0"/>
        </w:rPr>
        <w:t>、合并财务报表的编制方法</w:t>
      </w:r>
      <w:bookmarkEnd w:id="550"/>
      <w:bookmarkEnd w:id="551"/>
      <w:bookmarkEnd w:id="553"/>
    </w:p>
    <w:p>
      <w:pPr>
        <w:pStyle w:val="Style37"/>
        <w:keepNext/>
        <w:keepLines/>
        <w:widowControl w:val="0"/>
        <w:shd w:val="clear" w:color="auto" w:fill="auto"/>
        <w:bidi w:val="0"/>
        <w:spacing w:before="0" w:after="260" w:line="240" w:lineRule="auto"/>
        <w:ind w:left="0" w:right="0" w:firstLine="420"/>
        <w:jc w:val="both"/>
      </w:pPr>
      <w:bookmarkStart w:id="554" w:name="bookmark554"/>
      <w:bookmarkStart w:id="555" w:name="bookmark555"/>
      <w:bookmarkStart w:id="556" w:name="bookmark556"/>
      <w:bookmarkStart w:id="557" w:name="bookmark557"/>
      <w:r>
        <w:rPr>
          <w:color w:val="000000"/>
          <w:spacing w:val="0"/>
          <w:w w:val="100"/>
          <w:position w:val="0"/>
        </w:rPr>
        <w:t>（</w:t>
      </w:r>
      <w:bookmarkEnd w:id="556"/>
      <w:r>
        <w:rPr>
          <w:rFonts w:ascii="Times New Roman" w:eastAsia="Times New Roman" w:hAnsi="Times New Roman" w:cs="Times New Roman"/>
          <w:color w:val="000000"/>
          <w:spacing w:val="0"/>
          <w:w w:val="100"/>
          <w:position w:val="0"/>
        </w:rPr>
        <w:t>1</w:t>
      </w:r>
      <w:r>
        <w:rPr>
          <w:color w:val="000000"/>
          <w:spacing w:val="0"/>
          <w:w w:val="100"/>
          <w:position w:val="0"/>
        </w:rPr>
        <w:t>）合并财务报表的编制方法</w:t>
      </w:r>
      <w:bookmarkEnd w:id="554"/>
      <w:bookmarkEnd w:id="555"/>
      <w:bookmarkEnd w:id="557"/>
    </w:p>
    <w:p>
      <w:pPr>
        <w:pStyle w:val="Style26"/>
        <w:keepNext w:val="0"/>
        <w:keepLines w:val="0"/>
        <w:widowControl w:val="0"/>
        <w:shd w:val="clear" w:color="auto" w:fill="auto"/>
        <w:bidi w:val="0"/>
        <w:spacing w:before="0" w:after="0" w:line="312" w:lineRule="exact"/>
        <w:ind w:left="420" w:right="0"/>
        <w:jc w:val="both"/>
      </w:pPr>
      <w:r>
        <w:rPr>
          <w:color w:val="000000"/>
          <w:spacing w:val="0"/>
          <w:w w:val="100"/>
          <w:position w:val="0"/>
        </w:rPr>
        <w:t>从取得子公司的净资产和生产经营决策的实际控制权之日起，本公司开始将其纳入合并范围；从丧失实际控制权之日起 停止纳入合并范围。对于处置的子公司，处置日前的经营成果和现金流量已经适当地包括在合并利润表和合并现金流量表中； 当期处置的子公司，不调整合并资产负债表的期初数。非同一控制下企业合并增加的子公司，其购买日后的经营成果及现金 流量已经适当地包括在合并利润表和合并现金流量表中，且不调整合并财务报表的期初数和对比数。同一控制下企业合并增 加的子公司其自合并当期期初至合并日的经营成果和现金流量已经适当地包括在合并利润表和合并现金流量表中，并且同时 调整合并财务报表的对比数。</w:t>
      </w:r>
    </w:p>
    <w:p>
      <w:pPr>
        <w:pStyle w:val="Style26"/>
        <w:keepNext w:val="0"/>
        <w:keepLines w:val="0"/>
        <w:widowControl w:val="0"/>
        <w:shd w:val="clear" w:color="auto" w:fill="auto"/>
        <w:bidi w:val="0"/>
        <w:spacing w:before="0" w:after="0" w:line="312" w:lineRule="exact"/>
        <w:ind w:left="420" w:right="0"/>
        <w:jc w:val="both"/>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26"/>
        <w:keepNext w:val="0"/>
        <w:keepLines w:val="0"/>
        <w:widowControl w:val="0"/>
        <w:shd w:val="clear" w:color="auto" w:fill="auto"/>
        <w:bidi w:val="0"/>
        <w:spacing w:before="0" w:after="0" w:line="312" w:lineRule="exact"/>
        <w:ind w:left="0" w:right="0" w:firstLine="720"/>
        <w:jc w:val="both"/>
      </w:pPr>
      <w:r>
        <w:rPr>
          <w:color w:val="000000"/>
          <w:spacing w:val="0"/>
          <w:w w:val="100"/>
          <w:position w:val="0"/>
        </w:rPr>
        <w:t>公司内所有重大往来余额、交易及未实现利润在合并财务报表编制时予以抵销。</w:t>
      </w:r>
    </w:p>
    <w:p>
      <w:pPr>
        <w:pStyle w:val="Style26"/>
        <w:keepNext w:val="0"/>
        <w:keepLines w:val="0"/>
        <w:widowControl w:val="0"/>
        <w:shd w:val="clear" w:color="auto" w:fill="auto"/>
        <w:bidi w:val="0"/>
        <w:spacing w:before="0" w:after="0" w:line="312" w:lineRule="exact"/>
        <w:ind w:left="420" w:right="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w:t>
      </w:r>
      <w:r>
        <w:rPr>
          <w:rFonts w:ascii="Times New Roman" w:eastAsia="Times New Roman" w:hAnsi="Times New Roman" w:cs="Times New Roman"/>
          <w:color w:val="000000"/>
          <w:spacing w:val="0"/>
          <w:w w:val="100"/>
          <w:position w:val="0"/>
        </w:rPr>
        <w:t>“</w:t>
      </w:r>
      <w:r>
        <w:rPr>
          <w:color w:val="000000"/>
          <w:spacing w:val="0"/>
          <w:w w:val="100"/>
          <w:position w:val="0"/>
        </w:rPr>
        <w:t>少数 股东损益</w:t>
      </w:r>
      <w:r>
        <w:rPr>
          <w:rFonts w:ascii="Times New Roman" w:eastAsia="Times New Roman" w:hAnsi="Times New Roman" w:cs="Times New Roman"/>
          <w:color w:val="000000"/>
          <w:spacing w:val="0"/>
          <w:w w:val="100"/>
          <w:position w:val="0"/>
        </w:rPr>
        <w:t>”</w:t>
      </w:r>
      <w:r>
        <w:rPr>
          <w:color w:val="000000"/>
          <w:spacing w:val="0"/>
          <w:w w:val="100"/>
          <w:position w:val="0"/>
        </w:rPr>
        <w:t>项目列示。少数股东分担的子公司的亏损超过了少数股东在该子公司期初股东权益中所享有的份额，冲减少数股 东权益。</w:t>
      </w:r>
    </w:p>
    <w:p>
      <w:pPr>
        <w:pStyle w:val="Style26"/>
        <w:keepNext w:val="0"/>
        <w:keepLines w:val="0"/>
        <w:widowControl w:val="0"/>
        <w:shd w:val="clear" w:color="auto" w:fill="auto"/>
        <w:bidi w:val="0"/>
        <w:spacing w:before="0" w:after="680" w:line="312" w:lineRule="exact"/>
        <w:ind w:left="0" w:right="0" w:firstLine="720"/>
        <w:jc w:val="both"/>
      </w:pPr>
      <w:r>
        <w:rPr>
          <w:color w:val="000000"/>
          <w:spacing w:val="0"/>
          <w:w w:val="100"/>
          <w:position w:val="0"/>
        </w:rPr>
        <w:t xml:space="preserve">当因处置部分股权投资或其他原因丧失了对原有子公司的控制权时，对于剩余股权，按照其在丧失控制权日的公允价值 </w:t>
      </w:r>
      <w:r>
        <w:rPr>
          <w:color w:val="000000"/>
          <w:spacing w:val="0"/>
          <w:w w:val="100"/>
          <w:position w:val="0"/>
        </w:rPr>
        <w:t>进行重新计量。处置股权取得的对价与剩余股权公允价值之和，减去按原持股比例计算应享有原有子公司自购买日开始持续 计算的净资产的份额之间的差额，计入丧失控制权当期的投资收益。与原有子公司股权投资相关的其他综合收益，在丧失控 制权时一并转为当期投资收益。其后，对该部分剩余股权按照《企业会计准则第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号——长期股权投资》或《企业会计准则 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号——金融工具确认和计量》等相关规定进行后续计量。</w:t>
      </w:r>
    </w:p>
    <w:p>
      <w:pPr>
        <w:pStyle w:val="Style37"/>
        <w:keepNext/>
        <w:keepLines/>
        <w:widowControl w:val="0"/>
        <w:shd w:val="clear" w:color="auto" w:fill="auto"/>
        <w:bidi w:val="0"/>
        <w:spacing w:before="0" w:after="340" w:line="240" w:lineRule="auto"/>
        <w:ind w:left="0" w:right="0" w:firstLine="420"/>
        <w:jc w:val="both"/>
      </w:pPr>
      <w:bookmarkStart w:id="558" w:name="bookmark558"/>
      <w:bookmarkStart w:id="559" w:name="bookmark559"/>
      <w:bookmarkStart w:id="560" w:name="bookmark560"/>
      <w:bookmarkStart w:id="561" w:name="bookmark561"/>
      <w:r>
        <w:rPr>
          <w:color w:val="000000"/>
          <w:spacing w:val="0"/>
          <w:w w:val="100"/>
          <w:position w:val="0"/>
        </w:rPr>
        <w:t>（</w:t>
      </w:r>
      <w:bookmarkEnd w:id="560"/>
      <w:r>
        <w:rPr>
          <w:rFonts w:ascii="Times New Roman" w:eastAsia="Times New Roman" w:hAnsi="Times New Roman" w:cs="Times New Roman"/>
          <w:color w:val="000000"/>
          <w:spacing w:val="0"/>
          <w:w w:val="100"/>
          <w:position w:val="0"/>
        </w:rPr>
        <w:t>2</w:t>
      </w:r>
      <w:r>
        <w:rPr>
          <w:color w:val="000000"/>
          <w:spacing w:val="0"/>
          <w:w w:val="100"/>
          <w:position w:val="0"/>
        </w:rPr>
        <w:t>）对同一子公司的股权在连续两个会计年度买入再卖出，或卖出再买入的应披露相关的会计处理方法</w:t>
      </w:r>
      <w:bookmarkEnd w:id="558"/>
      <w:bookmarkEnd w:id="559"/>
      <w:bookmarkEnd w:id="561"/>
    </w:p>
    <w:p>
      <w:pPr>
        <w:pStyle w:val="Style30"/>
        <w:keepNext/>
        <w:keepLines/>
        <w:widowControl w:val="0"/>
        <w:shd w:val="clear" w:color="auto" w:fill="auto"/>
        <w:tabs>
          <w:tab w:pos="798" w:val="left"/>
        </w:tabs>
        <w:bidi w:val="0"/>
        <w:spacing w:before="0" w:after="260" w:line="240" w:lineRule="auto"/>
        <w:ind w:left="0" w:right="0" w:firstLine="420"/>
        <w:jc w:val="both"/>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8</w:t>
      </w:r>
      <w:bookmarkEnd w:id="564"/>
      <w:r>
        <w:rPr>
          <w:color w:val="000000"/>
          <w:spacing w:val="0"/>
          <w:w w:val="100"/>
          <w:position w:val="0"/>
        </w:rPr>
        <w:t>、</w:t>
        <w:tab/>
        <w:t>现金及现金等价物的确定标准</w:t>
      </w:r>
      <w:bookmarkEnd w:id="562"/>
      <w:bookmarkEnd w:id="563"/>
      <w:bookmarkEnd w:id="565"/>
    </w:p>
    <w:p>
      <w:pPr>
        <w:pStyle w:val="Style26"/>
        <w:keepNext w:val="0"/>
        <w:keepLines w:val="0"/>
        <w:widowControl w:val="0"/>
        <w:shd w:val="clear" w:color="auto" w:fill="auto"/>
        <w:bidi w:val="0"/>
        <w:spacing w:before="0" w:after="340" w:line="307" w:lineRule="exact"/>
        <w:ind w:left="420" w:right="0"/>
        <w:jc w:val="both"/>
      </w:pPr>
      <w:r>
        <w:rPr>
          <w:color w:val="000000"/>
          <w:spacing w:val="0"/>
          <w:w w:val="100"/>
          <w:position w:val="0"/>
        </w:rPr>
        <w:t>本公司现金及现金等价物包括库存现金、可以随时用于支付的存款以及本公司持有的期限短（一般为从购买日起，三个 月内到期）、流动性强、易于转换为已知金额的现金、价值变动风险很小的投资。</w:t>
      </w:r>
    </w:p>
    <w:p>
      <w:pPr>
        <w:pStyle w:val="Style30"/>
        <w:keepNext/>
        <w:keepLines/>
        <w:widowControl w:val="0"/>
        <w:shd w:val="clear" w:color="auto" w:fill="auto"/>
        <w:tabs>
          <w:tab w:pos="798" w:val="left"/>
        </w:tabs>
        <w:bidi w:val="0"/>
        <w:spacing w:before="0" w:after="340" w:line="240" w:lineRule="auto"/>
        <w:ind w:left="0" w:right="0" w:firstLine="420"/>
        <w:jc w:val="both"/>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9</w:t>
      </w:r>
      <w:bookmarkEnd w:id="568"/>
      <w:r>
        <w:rPr>
          <w:color w:val="000000"/>
          <w:spacing w:val="0"/>
          <w:w w:val="100"/>
          <w:position w:val="0"/>
        </w:rPr>
        <w:t>、</w:t>
        <w:tab/>
        <w:t>外币业务和外币报表折算</w:t>
      </w:r>
      <w:bookmarkEnd w:id="566"/>
      <w:bookmarkEnd w:id="567"/>
      <w:bookmarkEnd w:id="569"/>
    </w:p>
    <w:p>
      <w:pPr>
        <w:pStyle w:val="Style37"/>
        <w:keepNext/>
        <w:keepLines/>
        <w:widowControl w:val="0"/>
        <w:shd w:val="clear" w:color="auto" w:fill="auto"/>
        <w:tabs>
          <w:tab w:pos="908" w:val="left"/>
        </w:tabs>
        <w:bidi w:val="0"/>
        <w:spacing w:before="0" w:after="260" w:line="240" w:lineRule="auto"/>
        <w:ind w:left="0" w:right="0" w:firstLine="420"/>
        <w:jc w:val="both"/>
      </w:pPr>
      <w:bookmarkStart w:id="570" w:name="bookmark570"/>
      <w:bookmarkStart w:id="571" w:name="bookmark571"/>
      <w:bookmarkStart w:id="572" w:name="bookmark572"/>
      <w:bookmarkStart w:id="573" w:name="bookmark573"/>
      <w:r>
        <w:rPr>
          <w:color w:val="000000"/>
          <w:spacing w:val="0"/>
          <w:w w:val="100"/>
          <w:position w:val="0"/>
        </w:rPr>
        <w:t>（</w:t>
      </w:r>
      <w:bookmarkEnd w:id="572"/>
      <w:r>
        <w:rPr>
          <w:rFonts w:ascii="Times New Roman" w:eastAsia="Times New Roman" w:hAnsi="Times New Roman" w:cs="Times New Roman"/>
          <w:color w:val="000000"/>
          <w:spacing w:val="0"/>
          <w:w w:val="100"/>
          <w:position w:val="0"/>
        </w:rPr>
        <w:t>1</w:t>
      </w:r>
      <w:r>
        <w:rPr>
          <w:color w:val="000000"/>
          <w:spacing w:val="0"/>
          <w:w w:val="100"/>
          <w:position w:val="0"/>
        </w:rPr>
        <w:t>）</w:t>
        <w:tab/>
        <w:t>外币业务</w:t>
      </w:r>
      <w:bookmarkEnd w:id="570"/>
      <w:bookmarkEnd w:id="571"/>
      <w:bookmarkEnd w:id="573"/>
    </w:p>
    <w:p>
      <w:pPr>
        <w:pStyle w:val="Style26"/>
        <w:keepNext w:val="0"/>
        <w:keepLines w:val="0"/>
        <w:widowControl w:val="0"/>
        <w:shd w:val="clear" w:color="auto" w:fill="auto"/>
        <w:bidi w:val="0"/>
        <w:spacing w:before="0" w:after="340" w:line="312" w:lineRule="exact"/>
        <w:ind w:left="420" w:right="0"/>
        <w:jc w:val="both"/>
      </w:pPr>
      <w:r>
        <w:rPr>
          <w:color w:val="000000"/>
          <w:spacing w:val="0"/>
          <w:w w:val="100"/>
          <w:position w:val="0"/>
        </w:rPr>
        <w:t>本公司发生的外币交易在初始确认时，按交易日的即期汇率折算为记账本位币金额，但公司发生的外币兑换业务或涉及 外币兑换的交易事项，按照实际采用的汇率折算为记账本位币金额。</w:t>
      </w:r>
    </w:p>
    <w:p>
      <w:pPr>
        <w:pStyle w:val="Style37"/>
        <w:keepNext/>
        <w:keepLines/>
        <w:widowControl w:val="0"/>
        <w:shd w:val="clear" w:color="auto" w:fill="auto"/>
        <w:tabs>
          <w:tab w:pos="908" w:val="left"/>
        </w:tabs>
        <w:bidi w:val="0"/>
        <w:spacing w:before="0" w:after="260" w:line="240" w:lineRule="auto"/>
        <w:ind w:left="0" w:right="0" w:firstLine="420"/>
        <w:jc w:val="both"/>
      </w:pPr>
      <w:bookmarkStart w:id="574" w:name="bookmark574"/>
      <w:bookmarkStart w:id="575" w:name="bookmark575"/>
      <w:bookmarkStart w:id="576" w:name="bookmark576"/>
      <w:bookmarkStart w:id="577" w:name="bookmark577"/>
      <w:r>
        <w:rPr>
          <w:color w:val="000000"/>
          <w:spacing w:val="0"/>
          <w:w w:val="100"/>
          <w:position w:val="0"/>
        </w:rPr>
        <w:t>（</w:t>
      </w:r>
      <w:bookmarkEnd w:id="576"/>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bookmarkEnd w:id="574"/>
      <w:bookmarkEnd w:id="575"/>
      <w:bookmarkEnd w:id="577"/>
    </w:p>
    <w:p>
      <w:pPr>
        <w:pStyle w:val="Style26"/>
        <w:keepNext w:val="0"/>
        <w:keepLines w:val="0"/>
        <w:widowControl w:val="0"/>
        <w:shd w:val="clear" w:color="auto" w:fill="auto"/>
        <w:bidi w:val="0"/>
        <w:spacing w:before="0" w:after="0" w:line="313" w:lineRule="exact"/>
        <w:ind w:left="420" w:right="0"/>
        <w:jc w:val="both"/>
      </w:pPr>
      <w:r>
        <w:rPr>
          <w:color w:val="000000"/>
          <w:spacing w:val="0"/>
          <w:w w:val="100"/>
          <w:position w:val="0"/>
        </w:rPr>
        <w:t>编制合并财务报表涉及境外经营的，如有实质上构成对境外经营净投资的外币货币性项目，因汇率变动而产生的汇兑差 额，列入股东权益</w:t>
      </w:r>
      <w:r>
        <w:rPr>
          <w:rFonts w:ascii="Times New Roman" w:eastAsia="Times New Roman" w:hAnsi="Times New Roman" w:cs="Times New Roman"/>
          <w:color w:val="000000"/>
          <w:spacing w:val="0"/>
          <w:w w:val="100"/>
          <w:position w:val="0"/>
        </w:rPr>
        <w:t>“</w:t>
      </w:r>
      <w:r>
        <w:rPr>
          <w:color w:val="000000"/>
          <w:spacing w:val="0"/>
          <w:w w:val="100"/>
          <w:position w:val="0"/>
        </w:rPr>
        <w:t>外币报表折算差额</w:t>
      </w:r>
      <w:r>
        <w:rPr>
          <w:rFonts w:ascii="Times New Roman" w:eastAsia="Times New Roman" w:hAnsi="Times New Roman" w:cs="Times New Roman"/>
          <w:color w:val="000000"/>
          <w:spacing w:val="0"/>
          <w:w w:val="100"/>
          <w:position w:val="0"/>
        </w:rPr>
        <w:t>”</w:t>
      </w:r>
      <w:r>
        <w:rPr>
          <w:color w:val="000000"/>
          <w:spacing w:val="0"/>
          <w:w w:val="100"/>
          <w:position w:val="0"/>
        </w:rPr>
        <w:t>项目；处置境外经营时，计入处置当期损益。</w:t>
      </w:r>
    </w:p>
    <w:p>
      <w:pPr>
        <w:pStyle w:val="Style26"/>
        <w:keepNext w:val="0"/>
        <w:keepLines w:val="0"/>
        <w:widowControl w:val="0"/>
        <w:shd w:val="clear" w:color="auto" w:fill="auto"/>
        <w:bidi w:val="0"/>
        <w:spacing w:before="0" w:after="0" w:line="313" w:lineRule="exact"/>
        <w:ind w:left="420" w:right="0"/>
        <w:jc w:val="both"/>
      </w:pPr>
      <w:r>
        <w:rPr>
          <w:color w:val="000000"/>
          <w:spacing w:val="0"/>
          <w:w w:val="100"/>
          <w:position w:val="0"/>
        </w:rPr>
        <w:t>境外经营的外币财务报表按以下方法折算为人民币报表：资产负债表中的资产和负债项目，采用资产负债表日的即期汇 率折算；股东权益类项目除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项目外，其他项目采用发生时的即期汇率折算。利润表中的收入和费用项目，采用 交易发生日的即期汇率折算。年初未分配利润为上一年折算后的年末未分配利润；年末未分配利润按折算后的利润分配各项 目计算列示；折算后资产类项目与负债类项目和股东权益类项目合计数的差额，作为外币报表折算差额，确认为其他综合收 益并在资产负债表中股东权益项目下单独列示。处置境外经营并丧失控制权时，将资产负债表中股东权益项目下列示的、与 该境外经营相关的外币报表折算差额，全部或按处置该境外经营的比例转入处置当期损益。</w:t>
      </w:r>
    </w:p>
    <w:p>
      <w:pPr>
        <w:pStyle w:val="Style26"/>
        <w:keepNext w:val="0"/>
        <w:keepLines w:val="0"/>
        <w:widowControl w:val="0"/>
        <w:shd w:val="clear" w:color="auto" w:fill="auto"/>
        <w:bidi w:val="0"/>
        <w:spacing w:before="0" w:after="0" w:line="313" w:lineRule="exact"/>
        <w:ind w:left="420" w:right="0"/>
        <w:jc w:val="both"/>
      </w:pPr>
      <w:r>
        <w:rPr>
          <w:color w:val="000000"/>
          <w:spacing w:val="0"/>
          <w:w w:val="100"/>
          <w:position w:val="0"/>
        </w:rPr>
        <w:t>外币现金流量，采用现金流量发生日的即期汇率折算。汇率变动对现金的影响额作为调节项目，在现金流量表中单独列 报。</w:t>
      </w:r>
    </w:p>
    <w:p>
      <w:pPr>
        <w:pStyle w:val="Style26"/>
        <w:keepNext w:val="0"/>
        <w:keepLines w:val="0"/>
        <w:widowControl w:val="0"/>
        <w:shd w:val="clear" w:color="auto" w:fill="auto"/>
        <w:bidi w:val="0"/>
        <w:spacing w:before="0" w:after="680" w:line="313" w:lineRule="exact"/>
        <w:ind w:left="0" w:right="0" w:firstLine="720"/>
        <w:jc w:val="both"/>
      </w:pPr>
      <w:r>
        <w:rPr>
          <w:color w:val="000000"/>
          <w:spacing w:val="0"/>
          <w:w w:val="100"/>
          <w:position w:val="0"/>
        </w:rPr>
        <w:t>年初数和上年实际数按照上年财务报表折算后的数额列示。</w:t>
      </w:r>
    </w:p>
    <w:p>
      <w:pPr>
        <w:pStyle w:val="Style30"/>
        <w:keepNext/>
        <w:keepLines/>
        <w:widowControl w:val="0"/>
        <w:shd w:val="clear" w:color="auto" w:fill="auto"/>
        <w:bidi w:val="0"/>
        <w:spacing w:before="0" w:after="340" w:line="240" w:lineRule="auto"/>
        <w:ind w:left="0" w:right="0" w:firstLine="420"/>
        <w:jc w:val="both"/>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1</w:t>
      </w:r>
      <w:bookmarkEnd w:id="580"/>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578"/>
      <w:bookmarkEnd w:id="579"/>
      <w:bookmarkEnd w:id="581"/>
    </w:p>
    <w:p>
      <w:pPr>
        <w:pStyle w:val="Style37"/>
        <w:keepNext/>
        <w:keepLines/>
        <w:widowControl w:val="0"/>
        <w:shd w:val="clear" w:color="auto" w:fill="auto"/>
        <w:bidi w:val="0"/>
        <w:spacing w:before="0" w:after="260" w:line="240" w:lineRule="auto"/>
        <w:ind w:left="0" w:right="0" w:firstLine="420"/>
        <w:jc w:val="both"/>
      </w:pPr>
      <w:bookmarkStart w:id="582" w:name="bookmark582"/>
      <w:bookmarkStart w:id="583" w:name="bookmark583"/>
      <w:bookmarkStart w:id="584" w:name="bookmark584"/>
      <w:bookmarkStart w:id="585" w:name="bookmark585"/>
      <w:r>
        <w:rPr>
          <w:color w:val="000000"/>
          <w:spacing w:val="0"/>
          <w:w w:val="100"/>
          <w:position w:val="0"/>
        </w:rPr>
        <w:t>（</w:t>
      </w:r>
      <w:bookmarkEnd w:id="584"/>
      <w:r>
        <w:rPr>
          <w:rFonts w:ascii="Times New Roman" w:eastAsia="Times New Roman" w:hAnsi="Times New Roman" w:cs="Times New Roman"/>
          <w:color w:val="000000"/>
          <w:spacing w:val="0"/>
          <w:w w:val="100"/>
          <w:position w:val="0"/>
        </w:rPr>
        <w:t>1</w:t>
      </w:r>
      <w:r>
        <w:rPr>
          <w:color w:val="000000"/>
          <w:spacing w:val="0"/>
          <w:w w:val="100"/>
          <w:position w:val="0"/>
        </w:rPr>
        <w:t>）金融工具的分类</w:t>
      </w:r>
      <w:bookmarkEnd w:id="582"/>
      <w:bookmarkEnd w:id="583"/>
      <w:bookmarkEnd w:id="585"/>
    </w:p>
    <w:p>
      <w:pPr>
        <w:pStyle w:val="Style26"/>
        <w:keepNext w:val="0"/>
        <w:keepLines w:val="0"/>
        <w:widowControl w:val="0"/>
        <w:shd w:val="clear" w:color="auto" w:fill="auto"/>
        <w:bidi w:val="0"/>
        <w:spacing w:before="0" w:after="0" w:line="312" w:lineRule="exact"/>
        <w:ind w:left="420" w:right="0"/>
        <w:jc w:val="both"/>
      </w:pPr>
      <w:r>
        <w:rPr>
          <w:color w:val="000000"/>
          <w:spacing w:val="0"/>
          <w:w w:val="100"/>
          <w:position w:val="0"/>
        </w:rPr>
        <w:t>金融资产在初始确认时划分为以公允价值计量且其变动计入当期损益的金融资产、持有至到期投资、贷款和应收款项以 及可供出售金融资产。</w:t>
      </w:r>
    </w:p>
    <w:p>
      <w:pPr>
        <w:pStyle w:val="Style26"/>
        <w:keepNext w:val="0"/>
        <w:keepLines w:val="0"/>
        <w:widowControl w:val="0"/>
        <w:shd w:val="clear" w:color="auto" w:fill="auto"/>
        <w:bidi w:val="0"/>
        <w:spacing w:before="0" w:after="340" w:line="312" w:lineRule="exact"/>
        <w:ind w:left="0" w:right="0" w:firstLine="720"/>
        <w:jc w:val="both"/>
      </w:pPr>
      <w:r>
        <w:rPr>
          <w:color w:val="000000"/>
          <w:spacing w:val="0"/>
          <w:w w:val="100"/>
          <w:position w:val="0"/>
        </w:rPr>
        <w:t>金融负债在初始确认时划分为以公允价值计量且其变动计入当期损益的金融负债和其他金融负债。</w:t>
      </w:r>
    </w:p>
    <w:p>
      <w:pPr>
        <w:pStyle w:val="Style37"/>
        <w:keepNext/>
        <w:keepLines/>
        <w:widowControl w:val="0"/>
        <w:shd w:val="clear" w:color="auto" w:fill="auto"/>
        <w:bidi w:val="0"/>
        <w:spacing w:before="0" w:after="260" w:line="240" w:lineRule="auto"/>
        <w:ind w:left="0" w:right="0" w:firstLine="420"/>
        <w:jc w:val="both"/>
      </w:pPr>
      <w:bookmarkStart w:id="586" w:name="bookmark586"/>
      <w:bookmarkStart w:id="587" w:name="bookmark587"/>
      <w:bookmarkStart w:id="588" w:name="bookmark588"/>
      <w:bookmarkStart w:id="589" w:name="bookmark589"/>
      <w:r>
        <w:rPr>
          <w:color w:val="000000"/>
          <w:spacing w:val="0"/>
          <w:w w:val="100"/>
          <w:position w:val="0"/>
        </w:rPr>
        <w:t>（</w:t>
      </w:r>
      <w:bookmarkEnd w:id="588"/>
      <w:r>
        <w:rPr>
          <w:rFonts w:ascii="Times New Roman" w:eastAsia="Times New Roman" w:hAnsi="Times New Roman" w:cs="Times New Roman"/>
          <w:color w:val="000000"/>
          <w:spacing w:val="0"/>
          <w:w w:val="100"/>
          <w:position w:val="0"/>
        </w:rPr>
        <w:t>2</w:t>
      </w:r>
      <w:r>
        <w:rPr>
          <w:color w:val="000000"/>
          <w:spacing w:val="0"/>
          <w:w w:val="100"/>
          <w:position w:val="0"/>
        </w:rPr>
        <w:t>）金融工具的确认依据和计量方法</w:t>
      </w:r>
      <w:bookmarkEnd w:id="586"/>
      <w:bookmarkEnd w:id="587"/>
      <w:bookmarkEnd w:id="589"/>
    </w:p>
    <w:p>
      <w:pPr>
        <w:pStyle w:val="Style26"/>
        <w:keepNext w:val="0"/>
        <w:keepLines w:val="0"/>
        <w:widowControl w:val="0"/>
        <w:shd w:val="clear" w:color="auto" w:fill="auto"/>
        <w:tabs>
          <w:tab w:pos="1106" w:val="left"/>
        </w:tabs>
        <w:bidi w:val="0"/>
        <w:spacing w:before="0" w:after="0" w:line="313" w:lineRule="exact"/>
        <w:ind w:left="420" w:right="0"/>
        <w:jc w:val="both"/>
      </w:pPr>
      <w:bookmarkStart w:id="590" w:name="bookmark590"/>
      <w:r>
        <w:rPr>
          <w:color w:val="000000"/>
          <w:spacing w:val="0"/>
          <w:w w:val="100"/>
          <w:position w:val="0"/>
        </w:rPr>
        <w:t>一</w:t>
      </w:r>
      <w:bookmarkEnd w:id="590"/>
      <w:r>
        <w:rPr>
          <w:color w:val="000000"/>
          <w:spacing w:val="0"/>
          <w:w w:val="100"/>
          <w:position w:val="0"/>
        </w:rPr>
        <w:t>、</w:t>
        <w:tab/>
        <w:t>以常规方式买卖金融资产，按交易日进行会计确认和终止确认。初始确认金融资产，以公允价值计量。对于以公允 价值计量且其变动计入当期损益的金融资产，相关的交易费用直接计入当期损益，对于其他类别的金融资产，相关交易费用 计入初始确认金额。</w:t>
      </w:r>
    </w:p>
    <w:p>
      <w:pPr>
        <w:pStyle w:val="Style26"/>
        <w:keepNext w:val="0"/>
        <w:keepLines w:val="0"/>
        <w:widowControl w:val="0"/>
        <w:numPr>
          <w:ilvl w:val="0"/>
          <w:numId w:val="9"/>
        </w:numPr>
        <w:shd w:val="clear" w:color="auto" w:fill="auto"/>
        <w:tabs>
          <w:tab w:pos="1060" w:val="left"/>
        </w:tabs>
        <w:bidi w:val="0"/>
        <w:spacing w:before="0" w:after="0" w:line="313" w:lineRule="exact"/>
        <w:ind w:left="0" w:right="0" w:firstLine="720"/>
        <w:jc w:val="both"/>
      </w:pPr>
      <w:bookmarkStart w:id="591" w:name="bookmark591"/>
      <w:bookmarkEnd w:id="591"/>
      <w:r>
        <w:rPr>
          <w:color w:val="000000"/>
          <w:spacing w:val="0"/>
          <w:w w:val="100"/>
          <w:position w:val="0"/>
        </w:rPr>
        <w:t>以公允价值计量且其变动计入当期损益的金融资产</w:t>
      </w:r>
    </w:p>
    <w:p>
      <w:pPr>
        <w:pStyle w:val="Style26"/>
        <w:keepNext w:val="0"/>
        <w:keepLines w:val="0"/>
        <w:widowControl w:val="0"/>
        <w:shd w:val="clear" w:color="auto" w:fill="auto"/>
        <w:bidi w:val="0"/>
        <w:spacing w:before="0" w:after="0" w:line="313" w:lineRule="exact"/>
        <w:ind w:left="0" w:right="0" w:firstLine="720"/>
        <w:jc w:val="both"/>
      </w:pPr>
      <w:r>
        <w:rPr>
          <w:color w:val="000000"/>
          <w:spacing w:val="0"/>
          <w:w w:val="100"/>
          <w:position w:val="0"/>
        </w:rPr>
        <w:t>包括交易性金融资产和指定为以公允价值计量且其变动计入当期损益的金融资产。</w:t>
      </w:r>
    </w:p>
    <w:p>
      <w:pPr>
        <w:pStyle w:val="Style26"/>
        <w:keepNext w:val="0"/>
        <w:keepLines w:val="0"/>
        <w:widowControl w:val="0"/>
        <w:shd w:val="clear" w:color="auto" w:fill="auto"/>
        <w:bidi w:val="0"/>
        <w:spacing w:before="0" w:after="0" w:line="313" w:lineRule="exact"/>
        <w:ind w:left="420" w:right="0"/>
        <w:jc w:val="both"/>
      </w:pPr>
      <w:r>
        <w:rPr>
          <w:color w:val="000000"/>
          <w:spacing w:val="0"/>
          <w:w w:val="100"/>
          <w:position w:val="0"/>
        </w:rPr>
        <w:t>交易性金融资产是指满足下列条件之一的金融资产：</w:t>
      </w:r>
      <w:r>
        <w:rPr>
          <w:rFonts w:ascii="Times New Roman" w:eastAsia="Times New Roman" w:hAnsi="Times New Roman" w:cs="Times New Roman"/>
          <w:color w:val="000000"/>
          <w:spacing w:val="0"/>
          <w:w w:val="100"/>
          <w:position w:val="0"/>
        </w:rPr>
        <w:t>A.</w:t>
      </w:r>
      <w:r>
        <w:rPr>
          <w:color w:val="000000"/>
          <w:spacing w:val="0"/>
          <w:w w:val="100"/>
          <w:position w:val="0"/>
        </w:rPr>
        <w:t>取得该金融资产的目的，主要是为了近期内出售；</w:t>
      </w:r>
      <w:r>
        <w:rPr>
          <w:rFonts w:ascii="Times New Roman" w:eastAsia="Times New Roman" w:hAnsi="Times New Roman" w:cs="Times New Roman"/>
          <w:color w:val="000000"/>
          <w:spacing w:val="0"/>
          <w:w w:val="100"/>
          <w:position w:val="0"/>
        </w:rPr>
        <w:t>B.</w:t>
      </w:r>
      <w:r>
        <w:rPr>
          <w:color w:val="000000"/>
          <w:spacing w:val="0"/>
          <w:w w:val="100"/>
          <w:position w:val="0"/>
        </w:rPr>
        <w:t>属于进行集 中管理的可辨认金融工具组合的一部分，且有客观证据表明本公司近期采用短期获利方式对该组合进行管理；</w:t>
      </w:r>
      <w:r>
        <w:rPr>
          <w:rFonts w:ascii="Times New Roman" w:eastAsia="Times New Roman" w:hAnsi="Times New Roman" w:cs="Times New Roman"/>
          <w:color w:val="000000"/>
          <w:spacing w:val="0"/>
          <w:w w:val="100"/>
          <w:position w:val="0"/>
        </w:rPr>
        <w:t>C.</w:t>
      </w:r>
      <w:r>
        <w:rPr>
          <w:color w:val="000000"/>
          <w:spacing w:val="0"/>
          <w:w w:val="100"/>
          <w:position w:val="0"/>
        </w:rPr>
        <w:t>属于衍生工 具，但是，被指定且为有效套期工具的衍生工具、属于财务担保合同的衍生工具、与在活跃市场中没有报价且其公允价值不 能可靠计量的权益工具投资挂钩并须通过交付该权益工具结算的衍生工具除外。</w:t>
      </w:r>
    </w:p>
    <w:p>
      <w:pPr>
        <w:pStyle w:val="Style26"/>
        <w:keepNext w:val="0"/>
        <w:keepLines w:val="0"/>
        <w:widowControl w:val="0"/>
        <w:shd w:val="clear" w:color="auto" w:fill="auto"/>
        <w:bidi w:val="0"/>
        <w:spacing w:before="0" w:after="0" w:line="313" w:lineRule="exact"/>
        <w:ind w:left="420" w:right="0"/>
        <w:jc w:val="both"/>
      </w:pPr>
      <w:r>
        <w:rPr>
          <w:color w:val="000000"/>
          <w:spacing w:val="0"/>
          <w:w w:val="100"/>
          <w:position w:val="0"/>
        </w:rPr>
        <w:t>符合下述条件之一的金融资产，在初始确认时可指定为以公允价值计量且其变动计入当期损益的金融资产：</w:t>
      </w:r>
      <w:r>
        <w:rPr>
          <w:rFonts w:ascii="Times New Roman" w:eastAsia="Times New Roman" w:hAnsi="Times New Roman" w:cs="Times New Roman"/>
          <w:color w:val="000000"/>
          <w:spacing w:val="0"/>
          <w:w w:val="100"/>
          <w:position w:val="0"/>
        </w:rPr>
        <w:t>A.</w:t>
      </w:r>
      <w:r>
        <w:rPr>
          <w:color w:val="000000"/>
          <w:spacing w:val="0"/>
          <w:w w:val="100"/>
          <w:position w:val="0"/>
        </w:rPr>
        <w:t>该指定可 以消除或明显减少由于该金融资产的计量基础不同所导致的相关利得或损失在确认或计量方面不一致的情况;</w:t>
      </w:r>
      <w:r>
        <w:rPr>
          <w:rFonts w:ascii="Times New Roman" w:eastAsia="Times New Roman" w:hAnsi="Times New Roman" w:cs="Times New Roman"/>
          <w:color w:val="000000"/>
          <w:spacing w:val="0"/>
          <w:w w:val="100"/>
          <w:position w:val="0"/>
        </w:rPr>
        <w:t>B.</w:t>
      </w:r>
      <w:r>
        <w:rPr>
          <w:color w:val="000000"/>
          <w:spacing w:val="0"/>
          <w:w w:val="100"/>
          <w:position w:val="0"/>
        </w:rPr>
        <w:t>本公司风险 管理或投资策略的正式书面文件已载明,对该金融资产所在的金融资产组合或金融资产和金融负债组合以公允价值为基础进 行管理、评价并向关键管理人员报告。</w:t>
      </w:r>
    </w:p>
    <w:p>
      <w:pPr>
        <w:pStyle w:val="Style26"/>
        <w:keepNext w:val="0"/>
        <w:keepLines w:val="0"/>
        <w:widowControl w:val="0"/>
        <w:shd w:val="clear" w:color="auto" w:fill="auto"/>
        <w:bidi w:val="0"/>
        <w:spacing w:before="0" w:after="0" w:line="313" w:lineRule="exact"/>
        <w:ind w:left="420" w:right="0"/>
        <w:jc w:val="both"/>
      </w:pPr>
      <w:r>
        <w:rPr>
          <w:color w:val="000000"/>
          <w:spacing w:val="0"/>
          <w:w w:val="100"/>
          <w:position w:val="0"/>
        </w:rPr>
        <w:t>以公允价值计量且其变动计入当期损益的金融资产采用公允价值进行后续计量，公允价值变动形成的利得或损失以及与 该等金融资产相关的股利和利息收入计入当期损益。</w:t>
      </w:r>
    </w:p>
    <w:p>
      <w:pPr>
        <w:pStyle w:val="Style26"/>
        <w:keepNext w:val="0"/>
        <w:keepLines w:val="0"/>
        <w:widowControl w:val="0"/>
        <w:numPr>
          <w:ilvl w:val="0"/>
          <w:numId w:val="9"/>
        </w:numPr>
        <w:shd w:val="clear" w:color="auto" w:fill="auto"/>
        <w:tabs>
          <w:tab w:pos="1060" w:val="left"/>
        </w:tabs>
        <w:bidi w:val="0"/>
        <w:spacing w:before="0" w:after="0" w:line="313" w:lineRule="exact"/>
        <w:ind w:left="0" w:right="0" w:firstLine="720"/>
        <w:jc w:val="both"/>
      </w:pPr>
      <w:bookmarkStart w:id="592" w:name="bookmark592"/>
      <w:bookmarkEnd w:id="592"/>
      <w:r>
        <w:rPr>
          <w:color w:val="000000"/>
          <w:spacing w:val="0"/>
          <w:w w:val="100"/>
          <w:position w:val="0"/>
        </w:rPr>
        <w:t>持有至到期投资</w:t>
      </w:r>
    </w:p>
    <w:p>
      <w:pPr>
        <w:pStyle w:val="Style26"/>
        <w:keepNext w:val="0"/>
        <w:keepLines w:val="0"/>
        <w:widowControl w:val="0"/>
        <w:shd w:val="clear" w:color="auto" w:fill="auto"/>
        <w:bidi w:val="0"/>
        <w:spacing w:before="0" w:after="0" w:line="313" w:lineRule="exact"/>
        <w:ind w:left="0" w:right="0" w:firstLine="720"/>
        <w:jc w:val="both"/>
      </w:pPr>
      <w:r>
        <w:rPr>
          <w:color w:val="000000"/>
          <w:spacing w:val="0"/>
          <w:w w:val="100"/>
          <w:position w:val="0"/>
        </w:rPr>
        <w:t>是指到期日固定、回收金额固定或可确定，且本公司有明确意图和能力持有至到期的非衍生金融资产。</w:t>
      </w:r>
    </w:p>
    <w:p>
      <w:pPr>
        <w:pStyle w:val="Style26"/>
        <w:keepNext w:val="0"/>
        <w:keepLines w:val="0"/>
        <w:widowControl w:val="0"/>
        <w:shd w:val="clear" w:color="auto" w:fill="auto"/>
        <w:bidi w:val="0"/>
        <w:spacing w:before="0" w:after="0" w:line="313" w:lineRule="exact"/>
        <w:ind w:left="420" w:right="0"/>
        <w:jc w:val="both"/>
      </w:pPr>
      <w:r>
        <w:rPr>
          <w:color w:val="000000"/>
          <w:spacing w:val="0"/>
          <w:w w:val="100"/>
          <w:position w:val="0"/>
        </w:rPr>
        <w:t>持有至到期投资采用实际利率法，按摊余成本进行后续计量，在终止确认、发生减值或摊销时产生的利得或损失，计入 当期损益。</w:t>
      </w:r>
    </w:p>
    <w:p>
      <w:pPr>
        <w:pStyle w:val="Style26"/>
        <w:keepNext w:val="0"/>
        <w:keepLines w:val="0"/>
        <w:widowControl w:val="0"/>
        <w:shd w:val="clear" w:color="auto" w:fill="auto"/>
        <w:bidi w:val="0"/>
        <w:spacing w:before="0" w:after="0" w:line="313" w:lineRule="exact"/>
        <w:ind w:left="420" w:right="0"/>
        <w:jc w:val="both"/>
      </w:pPr>
      <w:r>
        <w:rPr>
          <w:color w:val="000000"/>
          <w:spacing w:val="0"/>
          <w:w w:val="100"/>
          <w:position w:val="0"/>
        </w:rPr>
        <w:t>实际利率法是指按照金融资产或金融负债（含一组金融资产或金融负债）的实际利率计算其摊余成本及各期利息收入或 支出的方法。实际利率是指将金融资产或金融负债在预期存续期间或适用的更短期间内的未来现金流量，折现为该金融资产 或金融负债当前账面价值所使用的利率。</w:t>
      </w:r>
    </w:p>
    <w:p>
      <w:pPr>
        <w:pStyle w:val="Style26"/>
        <w:keepNext w:val="0"/>
        <w:keepLines w:val="0"/>
        <w:widowControl w:val="0"/>
        <w:shd w:val="clear" w:color="auto" w:fill="auto"/>
        <w:bidi w:val="0"/>
        <w:spacing w:before="0" w:after="0" w:line="313" w:lineRule="exact"/>
        <w:ind w:left="420" w:right="0" w:firstLine="0"/>
        <w:jc w:val="both"/>
      </w:pPr>
      <w:r>
        <w:rPr>
          <w:color w:val="000000"/>
          <w:spacing w:val="0"/>
          <w:w w:val="100"/>
          <w:position w:val="0"/>
        </w:rPr>
        <w:t>在计算实际利率时，本公司将在考虑金融资产或金融负债所有合同条款的基础上预计未来现金流量（不考虑未来的信用损 失），同时还将考虑金融资产或金融负债合同各方之间支付或收取的、属于实际利率组成部分的各项收费、交易费用及折价 或溢价等。</w:t>
      </w:r>
    </w:p>
    <w:p>
      <w:pPr>
        <w:pStyle w:val="Style26"/>
        <w:keepNext w:val="0"/>
        <w:keepLines w:val="0"/>
        <w:widowControl w:val="0"/>
        <w:numPr>
          <w:ilvl w:val="0"/>
          <w:numId w:val="9"/>
        </w:numPr>
        <w:shd w:val="clear" w:color="auto" w:fill="auto"/>
        <w:tabs>
          <w:tab w:pos="1060" w:val="left"/>
        </w:tabs>
        <w:bidi w:val="0"/>
        <w:spacing w:before="0" w:after="0" w:line="313" w:lineRule="exact"/>
        <w:ind w:left="0" w:right="0" w:firstLine="720"/>
        <w:jc w:val="both"/>
      </w:pPr>
      <w:bookmarkStart w:id="593" w:name="bookmark593"/>
      <w:bookmarkEnd w:id="593"/>
      <w:r>
        <w:rPr>
          <w:color w:val="000000"/>
          <w:spacing w:val="0"/>
          <w:w w:val="100"/>
          <w:position w:val="0"/>
        </w:rPr>
        <w:t>贷款和应收款项</w:t>
      </w:r>
    </w:p>
    <w:p>
      <w:pPr>
        <w:pStyle w:val="Style26"/>
        <w:keepNext w:val="0"/>
        <w:keepLines w:val="0"/>
        <w:widowControl w:val="0"/>
        <w:shd w:val="clear" w:color="auto" w:fill="auto"/>
        <w:bidi w:val="0"/>
        <w:spacing w:before="0" w:after="0" w:line="313" w:lineRule="exact"/>
        <w:ind w:left="420" w:right="0"/>
        <w:jc w:val="both"/>
      </w:pPr>
      <w:r>
        <w:rPr>
          <w:color w:val="000000"/>
          <w:spacing w:val="0"/>
          <w:w w:val="100"/>
          <w:position w:val="0"/>
        </w:rPr>
        <w:t>是指在活跃市场中没有报价、回收金额固定或可确定的非衍生金融资产。本公司划分为贷款和应收款的金融资产包括应 收票据、应收账款、应收利息、应收股利及其他应收款等。</w:t>
      </w:r>
    </w:p>
    <w:p>
      <w:pPr>
        <w:pStyle w:val="Style26"/>
        <w:keepNext w:val="0"/>
        <w:keepLines w:val="0"/>
        <w:widowControl w:val="0"/>
        <w:shd w:val="clear" w:color="auto" w:fill="auto"/>
        <w:bidi w:val="0"/>
        <w:spacing w:before="0" w:after="0" w:line="313" w:lineRule="exact"/>
        <w:ind w:left="420" w:right="0" w:firstLine="0"/>
        <w:jc w:val="both"/>
      </w:pPr>
      <w:r>
        <w:rPr>
          <w:color w:val="000000"/>
          <w:spacing w:val="0"/>
          <w:w w:val="100"/>
          <w:position w:val="0"/>
        </w:rPr>
        <w:t>贷款和应收款项采用实际利率法，按摊余成本进行后续计量，在终止确认、发生减值或摊销时产生的利得或损失，计入当期 损益。</w:t>
      </w:r>
    </w:p>
    <w:p>
      <w:pPr>
        <w:pStyle w:val="Style26"/>
        <w:keepNext w:val="0"/>
        <w:keepLines w:val="0"/>
        <w:widowControl w:val="0"/>
        <w:numPr>
          <w:ilvl w:val="0"/>
          <w:numId w:val="9"/>
        </w:numPr>
        <w:shd w:val="clear" w:color="auto" w:fill="auto"/>
        <w:tabs>
          <w:tab w:pos="1060" w:val="left"/>
        </w:tabs>
        <w:bidi w:val="0"/>
        <w:spacing w:before="0" w:after="0" w:line="313" w:lineRule="exact"/>
        <w:ind w:left="0" w:right="0" w:firstLine="720"/>
        <w:jc w:val="both"/>
      </w:pPr>
      <w:bookmarkStart w:id="594" w:name="bookmark594"/>
      <w:bookmarkEnd w:id="594"/>
      <w:r>
        <w:rPr>
          <w:color w:val="000000"/>
          <w:spacing w:val="0"/>
          <w:w w:val="100"/>
          <w:position w:val="0"/>
        </w:rPr>
        <w:t>可供出售金融资产</w:t>
      </w:r>
    </w:p>
    <w:p>
      <w:pPr>
        <w:pStyle w:val="Style26"/>
        <w:keepNext w:val="0"/>
        <w:keepLines w:val="0"/>
        <w:widowControl w:val="0"/>
        <w:shd w:val="clear" w:color="auto" w:fill="auto"/>
        <w:bidi w:val="0"/>
        <w:spacing w:before="0" w:after="0" w:line="313" w:lineRule="exact"/>
        <w:ind w:left="420" w:right="0"/>
        <w:jc w:val="both"/>
      </w:pPr>
      <w:r>
        <w:rPr>
          <w:color w:val="000000"/>
          <w:spacing w:val="0"/>
          <w:w w:val="100"/>
          <w:position w:val="0"/>
        </w:rPr>
        <w:t>包括初始确认时即被指定为可供出售的非衍生金融资产，以及除了以公允价值计量且其变动计入当期损益的金融资产、 贷款和应收款项、持有至到期投资以外的金融资产。</w:t>
      </w:r>
    </w:p>
    <w:p>
      <w:pPr>
        <w:pStyle w:val="Style26"/>
        <w:keepNext w:val="0"/>
        <w:keepLines w:val="0"/>
        <w:widowControl w:val="0"/>
        <w:shd w:val="clear" w:color="auto" w:fill="auto"/>
        <w:bidi w:val="0"/>
        <w:spacing w:before="0" w:after="0" w:line="313" w:lineRule="exact"/>
        <w:ind w:left="420" w:right="0"/>
        <w:jc w:val="both"/>
      </w:pPr>
      <w:r>
        <w:rPr>
          <w:color w:val="000000"/>
          <w:spacing w:val="0"/>
          <w:w w:val="100"/>
          <w:position w:val="0"/>
        </w:rPr>
        <w:t>可供出售债务工具投资的期末成本按照其摊余成本法确定，即初始确认金额扣除已偿还的本金，加上或减去采用实际利 率法将该初始确认金额与到期日金额之间的差额进行摊销形成的累计摊销额，并扣除已发生的减值损失后的金额。可供出售 权益工具投资的期末成本为其初始取得成本。</w:t>
      </w:r>
    </w:p>
    <w:p>
      <w:pPr>
        <w:pStyle w:val="Style26"/>
        <w:keepNext w:val="0"/>
        <w:keepLines w:val="0"/>
        <w:widowControl w:val="0"/>
        <w:shd w:val="clear" w:color="auto" w:fill="auto"/>
        <w:bidi w:val="0"/>
        <w:spacing w:before="0" w:after="0" w:line="313" w:lineRule="exact"/>
        <w:ind w:left="420" w:right="0"/>
        <w:jc w:val="both"/>
      </w:pPr>
      <w:r>
        <w:rPr>
          <w:color w:val="000000"/>
          <w:spacing w:val="0"/>
          <w:w w:val="100"/>
          <w:position w:val="0"/>
        </w:rPr>
        <w:t>可供出售金融资产采用公允价值进行后续计量，公允价值变动形成的利得或损失，除减值损失和外币货币性金融资产与 摊余成本相关的汇兑差额计入当期损益外，确认为其他综合收益并计入资本公积，在该金融资产终止确认时转出，计入当期 损益。</w:t>
      </w:r>
    </w:p>
    <w:p>
      <w:pPr>
        <w:pStyle w:val="Style26"/>
        <w:keepNext w:val="0"/>
        <w:keepLines w:val="0"/>
        <w:widowControl w:val="0"/>
        <w:shd w:val="clear" w:color="auto" w:fill="auto"/>
        <w:bidi w:val="0"/>
        <w:spacing w:before="0" w:after="0" w:line="313" w:lineRule="exact"/>
        <w:ind w:left="0" w:right="0" w:firstLine="720"/>
        <w:jc w:val="both"/>
      </w:pPr>
      <w:r>
        <w:rPr>
          <w:color w:val="000000"/>
          <w:spacing w:val="0"/>
          <w:w w:val="100"/>
          <w:position w:val="0"/>
        </w:rPr>
        <w:t>可供出售金融资产持有期间取得的利息及被投资单位宣告发放的现金股利，计入投资收益。</w:t>
      </w:r>
    </w:p>
    <w:p>
      <w:pPr>
        <w:pStyle w:val="Style26"/>
        <w:keepNext w:val="0"/>
        <w:keepLines w:val="0"/>
        <w:widowControl w:val="0"/>
        <w:shd w:val="clear" w:color="auto" w:fill="auto"/>
        <w:tabs>
          <w:tab w:pos="1111" w:val="left"/>
        </w:tabs>
        <w:bidi w:val="0"/>
        <w:spacing w:before="0" w:after="0" w:line="313" w:lineRule="exact"/>
        <w:ind w:left="420" w:right="0"/>
        <w:jc w:val="both"/>
      </w:pPr>
      <w:bookmarkStart w:id="595" w:name="bookmark595"/>
      <w:r>
        <w:rPr>
          <w:color w:val="000000"/>
          <w:spacing w:val="0"/>
          <w:w w:val="100"/>
          <w:position w:val="0"/>
        </w:rPr>
        <w:t>二</w:t>
      </w:r>
      <w:bookmarkEnd w:id="595"/>
      <w:r>
        <w:rPr>
          <w:color w:val="000000"/>
          <w:spacing w:val="0"/>
          <w:w w:val="100"/>
          <w:position w:val="0"/>
        </w:rPr>
        <w:t>、</w:t>
        <w:tab/>
        <w:t>初始确认金融负债，以公允价值计量。对于以公允价值计量且其变动计入当期损益的金融负债，相关的交易费用直 接计入当期损益，对于其他金融负债，相关交易费用计入初始确认金额。</w:t>
      </w:r>
    </w:p>
    <w:p>
      <w:pPr>
        <w:pStyle w:val="Style26"/>
        <w:keepNext w:val="0"/>
        <w:keepLines w:val="0"/>
        <w:widowControl w:val="0"/>
        <w:numPr>
          <w:ilvl w:val="0"/>
          <w:numId w:val="11"/>
        </w:numPr>
        <w:shd w:val="clear" w:color="auto" w:fill="auto"/>
        <w:tabs>
          <w:tab w:pos="1061" w:val="left"/>
        </w:tabs>
        <w:bidi w:val="0"/>
        <w:spacing w:before="0" w:after="0" w:line="314" w:lineRule="exact"/>
        <w:ind w:left="0" w:right="0" w:firstLine="720"/>
        <w:jc w:val="both"/>
      </w:pPr>
      <w:bookmarkStart w:id="596" w:name="bookmark596"/>
      <w:bookmarkEnd w:id="596"/>
      <w:r>
        <w:rPr>
          <w:color w:val="000000"/>
          <w:spacing w:val="0"/>
          <w:w w:val="100"/>
          <w:position w:val="0"/>
        </w:rPr>
        <w:t>以公允价值计量且其变动计入当期损益的金融负债</w:t>
      </w:r>
    </w:p>
    <w:p>
      <w:pPr>
        <w:pStyle w:val="Style26"/>
        <w:keepNext w:val="0"/>
        <w:keepLines w:val="0"/>
        <w:widowControl w:val="0"/>
        <w:shd w:val="clear" w:color="auto" w:fill="auto"/>
        <w:bidi w:val="0"/>
        <w:spacing w:before="0" w:after="0" w:line="314" w:lineRule="exact"/>
        <w:ind w:left="420" w:right="0" w:firstLine="220"/>
        <w:jc w:val="left"/>
      </w:pPr>
      <w:r>
        <w:rPr>
          <w:color w:val="000000"/>
          <w:spacing w:val="0"/>
          <w:w w:val="100"/>
          <w:position w:val="0"/>
        </w:rPr>
        <w:t>分类为交易性金融负债和在初始确认时指定为以公允价值计量且其变动计入当期损益的金融负债的条件与分类为交易性 金融资产和在初始确认时指定为以公允价值计量且其变动计入当期损益的金融资产的条件一致。</w:t>
      </w:r>
    </w:p>
    <w:p>
      <w:pPr>
        <w:pStyle w:val="Style26"/>
        <w:keepNext w:val="0"/>
        <w:keepLines w:val="0"/>
        <w:widowControl w:val="0"/>
        <w:shd w:val="clear" w:color="auto" w:fill="auto"/>
        <w:bidi w:val="0"/>
        <w:spacing w:before="0" w:after="0" w:line="314" w:lineRule="exact"/>
        <w:ind w:left="420" w:right="0"/>
        <w:jc w:val="both"/>
      </w:pPr>
      <w:r>
        <w:rPr>
          <w:color w:val="000000"/>
          <w:spacing w:val="0"/>
          <w:w w:val="100"/>
          <w:position w:val="0"/>
        </w:rPr>
        <w:t>以公允价值计量且其变动计入当期损益的金融负债采用公允价值进行后续计量，公允价值的变动形成的利得或损失以及 与该等金融负债相关的股利和利息支出计入当期损益。</w:t>
      </w:r>
    </w:p>
    <w:p>
      <w:pPr>
        <w:pStyle w:val="Style26"/>
        <w:keepNext w:val="0"/>
        <w:keepLines w:val="0"/>
        <w:widowControl w:val="0"/>
        <w:numPr>
          <w:ilvl w:val="0"/>
          <w:numId w:val="11"/>
        </w:numPr>
        <w:shd w:val="clear" w:color="auto" w:fill="auto"/>
        <w:tabs>
          <w:tab w:pos="1061" w:val="left"/>
        </w:tabs>
        <w:bidi w:val="0"/>
        <w:spacing w:before="0" w:after="0" w:line="314" w:lineRule="exact"/>
        <w:ind w:left="0" w:right="0" w:firstLine="720"/>
        <w:jc w:val="both"/>
      </w:pPr>
      <w:bookmarkStart w:id="597" w:name="bookmark597"/>
      <w:bookmarkEnd w:id="597"/>
      <w:r>
        <w:rPr>
          <w:color w:val="000000"/>
          <w:spacing w:val="0"/>
          <w:w w:val="100"/>
          <w:position w:val="0"/>
        </w:rPr>
        <w:t>其他金融负债</w:t>
      </w:r>
    </w:p>
    <w:p>
      <w:pPr>
        <w:pStyle w:val="Style26"/>
        <w:keepNext w:val="0"/>
        <w:keepLines w:val="0"/>
        <w:widowControl w:val="0"/>
        <w:shd w:val="clear" w:color="auto" w:fill="auto"/>
        <w:bidi w:val="0"/>
        <w:spacing w:before="0" w:after="0" w:line="314" w:lineRule="exact"/>
        <w:ind w:left="420" w:right="0" w:firstLine="0"/>
        <w:jc w:val="both"/>
      </w:pPr>
      <w:r>
        <w:rPr>
          <w:color w:val="000000"/>
          <w:spacing w:val="0"/>
          <w:w w:val="100"/>
          <w:position w:val="0"/>
        </w:rPr>
        <w:t>与在活跃市场中没有报价、公允价值不能可靠计量的权益工具挂钩并须通过交付该权益工具结算的衍生金融负债，按照成本 进行后续计量。其他金融负债采用实际利率法，按摊余成本进行后续计量，终止确认或摊销产生的利得或损失计入当期损益。</w:t>
      </w:r>
    </w:p>
    <w:p>
      <w:pPr>
        <w:pStyle w:val="Style26"/>
        <w:keepNext w:val="0"/>
        <w:keepLines w:val="0"/>
        <w:widowControl w:val="0"/>
        <w:numPr>
          <w:ilvl w:val="0"/>
          <w:numId w:val="11"/>
        </w:numPr>
        <w:shd w:val="clear" w:color="auto" w:fill="auto"/>
        <w:tabs>
          <w:tab w:pos="1061" w:val="left"/>
        </w:tabs>
        <w:bidi w:val="0"/>
        <w:spacing w:before="0" w:after="0" w:line="314" w:lineRule="exact"/>
        <w:ind w:left="0" w:right="0" w:firstLine="720"/>
        <w:jc w:val="both"/>
      </w:pPr>
      <w:bookmarkStart w:id="598" w:name="bookmark598"/>
      <w:bookmarkEnd w:id="598"/>
      <w:r>
        <w:rPr>
          <w:color w:val="000000"/>
          <w:spacing w:val="0"/>
          <w:w w:val="100"/>
          <w:position w:val="0"/>
        </w:rPr>
        <w:t>财务担保合同</w:t>
      </w:r>
    </w:p>
    <w:p>
      <w:pPr>
        <w:pStyle w:val="Style26"/>
        <w:keepNext w:val="0"/>
        <w:keepLines w:val="0"/>
        <w:widowControl w:val="0"/>
        <w:shd w:val="clear" w:color="auto" w:fill="auto"/>
        <w:bidi w:val="0"/>
        <w:spacing w:before="0" w:after="360" w:line="314" w:lineRule="exact"/>
        <w:ind w:left="420" w:right="0"/>
        <w:jc w:val="both"/>
      </w:pPr>
      <w:r>
        <w:rPr>
          <w:color w:val="000000"/>
          <w:spacing w:val="0"/>
          <w:w w:val="100"/>
          <w:position w:val="0"/>
        </w:rPr>
        <w:t>不属于指定为以公允价值计量且其变动计入当期损益的金融负债的财务担保合同，以公允价值进行初始确认，在初始确 认后按照《企业会计准则第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w:t>
      </w:r>
      <w:r>
        <w:rPr>
          <w:color w:val="000000"/>
          <w:spacing w:val="0"/>
          <w:w w:val="100"/>
          <w:position w:val="0"/>
        </w:rPr>
        <w:t>一</w:t>
      </w:r>
      <w:r>
        <w:rPr>
          <w:color w:val="000000"/>
          <w:spacing w:val="0"/>
          <w:w w:val="100"/>
          <w:position w:val="0"/>
        </w:rPr>
        <w:t>或有事项》确定的金额和初始确认金额扣除按照《企业会计准则第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收入》的原则确 定的累计摊销额后的余额之中的较高者进行后续计量。</w:t>
      </w:r>
    </w:p>
    <w:p>
      <w:pPr>
        <w:pStyle w:val="Style37"/>
        <w:keepNext/>
        <w:keepLines/>
        <w:widowControl w:val="0"/>
        <w:shd w:val="clear" w:color="auto" w:fill="auto"/>
        <w:tabs>
          <w:tab w:pos="909" w:val="left"/>
        </w:tabs>
        <w:bidi w:val="0"/>
        <w:spacing w:before="0" w:after="280" w:line="240" w:lineRule="auto"/>
        <w:ind w:left="0" w:right="0" w:firstLine="420"/>
        <w:jc w:val="both"/>
      </w:pPr>
      <w:bookmarkStart w:id="599" w:name="bookmark599"/>
      <w:bookmarkStart w:id="600" w:name="bookmark600"/>
      <w:bookmarkStart w:id="601" w:name="bookmark601"/>
      <w:bookmarkStart w:id="602" w:name="bookmark602"/>
      <w:r>
        <w:rPr>
          <w:color w:val="000000"/>
          <w:spacing w:val="0"/>
          <w:w w:val="100"/>
          <w:position w:val="0"/>
        </w:rPr>
        <w:t>（</w:t>
      </w:r>
      <w:bookmarkEnd w:id="601"/>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bookmarkEnd w:id="599"/>
      <w:bookmarkEnd w:id="600"/>
      <w:bookmarkEnd w:id="602"/>
    </w:p>
    <w:p>
      <w:pPr>
        <w:pStyle w:val="Style26"/>
        <w:keepNext w:val="0"/>
        <w:keepLines w:val="0"/>
        <w:widowControl w:val="0"/>
        <w:shd w:val="clear" w:color="auto" w:fill="auto"/>
        <w:bidi w:val="0"/>
        <w:spacing w:before="0" w:after="0" w:line="313" w:lineRule="exact"/>
        <w:ind w:left="420" w:right="0"/>
        <w:jc w:val="both"/>
      </w:pPr>
      <w:r>
        <w:rPr>
          <w:color w:val="000000"/>
          <w:spacing w:val="0"/>
          <w:w w:val="100"/>
          <w:position w:val="0"/>
        </w:rPr>
        <w:t>满足下列条件之一的金融资产，予以终止确认：①收取该金融资产现金流量的合同权利终止；②该金融资产已转移， 且将金融资产所有权上几乎所有的风险和报酬转移给转入方；③该金融资产已转移，虽然企业既没有转移也没有保留金融资 产所有权上几乎所有的风险和报酬，但是放弃了对该金融资产控制。</w:t>
      </w:r>
    </w:p>
    <w:p>
      <w:pPr>
        <w:pStyle w:val="Style26"/>
        <w:keepNext w:val="0"/>
        <w:keepLines w:val="0"/>
        <w:widowControl w:val="0"/>
        <w:shd w:val="clear" w:color="auto" w:fill="auto"/>
        <w:bidi w:val="0"/>
        <w:spacing w:before="0" w:after="0" w:line="313" w:lineRule="exact"/>
        <w:ind w:left="420" w:right="0"/>
        <w:jc w:val="both"/>
      </w:pPr>
      <w:r>
        <w:rPr>
          <w:color w:val="000000"/>
          <w:spacing w:val="0"/>
          <w:w w:val="100"/>
          <w:position w:val="0"/>
        </w:rPr>
        <w:t>若企业既没有转移也没有保留金融资产所有权上几乎所有的风险和报酬，且未放弃对该金融资产的控制的，则按照继续 涉入所转移金融资产的程度确认有关金融资产，并相应确认有关负债。继续涉入所转移金融资产的程度，是指该金融资产价 值变动使企业面临的风险水平。</w:t>
      </w:r>
    </w:p>
    <w:p>
      <w:pPr>
        <w:pStyle w:val="Style26"/>
        <w:keepNext w:val="0"/>
        <w:keepLines w:val="0"/>
        <w:widowControl w:val="0"/>
        <w:shd w:val="clear" w:color="auto" w:fill="auto"/>
        <w:bidi w:val="0"/>
        <w:spacing w:before="0" w:after="0" w:line="313" w:lineRule="exact"/>
        <w:ind w:left="420" w:right="0"/>
        <w:jc w:val="both"/>
      </w:pPr>
      <w:r>
        <w:rPr>
          <w:color w:val="000000"/>
          <w:spacing w:val="0"/>
          <w:w w:val="100"/>
          <w:position w:val="0"/>
        </w:rPr>
        <w:t>金融资产整体转移满足终止确认条件的，将所转移金融资产的账面价值及因转移而收到的对价与原计入其他综合收益的 公允价值变动累计额之和的差额计入当期损益。</w:t>
      </w:r>
    </w:p>
    <w:p>
      <w:pPr>
        <w:pStyle w:val="Style26"/>
        <w:keepNext w:val="0"/>
        <w:keepLines w:val="0"/>
        <w:widowControl w:val="0"/>
        <w:shd w:val="clear" w:color="auto" w:fill="auto"/>
        <w:bidi w:val="0"/>
        <w:spacing w:before="0" w:after="360" w:line="313" w:lineRule="exact"/>
        <w:ind w:left="420" w:right="0"/>
        <w:jc w:val="both"/>
      </w:pPr>
      <w:r>
        <w:rPr>
          <w:color w:val="000000"/>
          <w:spacing w:val="0"/>
          <w:w w:val="100"/>
          <w:position w:val="0"/>
        </w:rPr>
        <w:t>金融资产部分转移满足终止确认条件的，将所转移金融资产的账面价值在终止确认及未终止确认部分之间按其相对的公 允价值进行分摊，并将因转移而收到的对价与应分摊至终止确认部分的原计入其他综合收益的公允价值变动累计额之和与分 摊的前述账面金额之差额计入当期损益。</w:t>
      </w:r>
    </w:p>
    <w:p>
      <w:pPr>
        <w:pStyle w:val="Style37"/>
        <w:keepNext/>
        <w:keepLines/>
        <w:widowControl w:val="0"/>
        <w:shd w:val="clear" w:color="auto" w:fill="auto"/>
        <w:tabs>
          <w:tab w:pos="909" w:val="left"/>
        </w:tabs>
        <w:bidi w:val="0"/>
        <w:spacing w:before="0" w:after="280" w:line="240" w:lineRule="auto"/>
        <w:ind w:left="0" w:right="0" w:firstLine="420"/>
        <w:jc w:val="both"/>
      </w:pPr>
      <w:bookmarkStart w:id="603" w:name="bookmark603"/>
      <w:bookmarkStart w:id="604" w:name="bookmark604"/>
      <w:bookmarkStart w:id="605" w:name="bookmark605"/>
      <w:bookmarkStart w:id="606" w:name="bookmark606"/>
      <w:r>
        <w:rPr>
          <w:color w:val="000000"/>
          <w:spacing w:val="0"/>
          <w:w w:val="100"/>
          <w:position w:val="0"/>
        </w:rPr>
        <w:t>（</w:t>
      </w:r>
      <w:bookmarkEnd w:id="605"/>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603"/>
      <w:bookmarkEnd w:id="604"/>
      <w:bookmarkEnd w:id="606"/>
    </w:p>
    <w:p>
      <w:pPr>
        <w:pStyle w:val="Style26"/>
        <w:keepNext w:val="0"/>
        <w:keepLines w:val="0"/>
        <w:widowControl w:val="0"/>
        <w:shd w:val="clear" w:color="auto" w:fill="auto"/>
        <w:bidi w:val="0"/>
        <w:spacing w:before="0" w:after="0" w:line="312" w:lineRule="exact"/>
        <w:ind w:left="420" w:right="0"/>
        <w:jc w:val="both"/>
      </w:pPr>
      <w:r>
        <w:rPr>
          <w:color w:val="000000"/>
          <w:spacing w:val="0"/>
          <w:w w:val="100"/>
          <w:position w:val="0"/>
        </w:rPr>
        <w:t>金融负债的现时义务全部或部分已经解除的，才能终止确认该金融负债或其一部分。本公司（债务人）与债权人之间签 订协议，以承担新金融负债方式替换现存金融负债，且新金融负债与现存金融负债的合同条款实质上不同的，终止确认现存 金融负债，并同时确认新金融负债。</w:t>
      </w:r>
    </w:p>
    <w:p>
      <w:pPr>
        <w:pStyle w:val="Style26"/>
        <w:keepNext w:val="0"/>
        <w:keepLines w:val="0"/>
        <w:widowControl w:val="0"/>
        <w:shd w:val="clear" w:color="auto" w:fill="auto"/>
        <w:bidi w:val="0"/>
        <w:spacing w:before="0" w:after="360" w:line="312" w:lineRule="exact"/>
        <w:ind w:left="420" w:right="0"/>
        <w:jc w:val="both"/>
      </w:pPr>
      <w:r>
        <w:rPr>
          <w:color w:val="000000"/>
          <w:spacing w:val="0"/>
          <w:w w:val="100"/>
          <w:position w:val="0"/>
        </w:rPr>
        <w:t>金融负债全部或部分终止确认的，将终止确认部分的账面价值与支付的对价（包括转出的非现金资产或承担的新金融负 债）之间的差额，计入当期损益。</w:t>
      </w:r>
    </w:p>
    <w:p>
      <w:pPr>
        <w:pStyle w:val="Style37"/>
        <w:keepNext/>
        <w:keepLines/>
        <w:widowControl w:val="0"/>
        <w:shd w:val="clear" w:color="auto" w:fill="auto"/>
        <w:tabs>
          <w:tab w:pos="909" w:val="left"/>
        </w:tabs>
        <w:bidi w:val="0"/>
        <w:spacing w:before="0" w:after="280" w:line="240" w:lineRule="auto"/>
        <w:ind w:left="0" w:right="0" w:firstLine="420"/>
        <w:jc w:val="both"/>
      </w:pPr>
      <w:bookmarkStart w:id="607" w:name="bookmark607"/>
      <w:bookmarkStart w:id="608" w:name="bookmark608"/>
      <w:bookmarkStart w:id="609" w:name="bookmark609"/>
      <w:bookmarkStart w:id="610" w:name="bookmark610"/>
      <w:r>
        <w:rPr>
          <w:color w:val="000000"/>
          <w:spacing w:val="0"/>
          <w:w w:val="100"/>
          <w:position w:val="0"/>
        </w:rPr>
        <w:t>（</w:t>
      </w:r>
      <w:bookmarkEnd w:id="609"/>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bookmarkEnd w:id="607"/>
      <w:bookmarkEnd w:id="608"/>
      <w:bookmarkEnd w:id="610"/>
    </w:p>
    <w:p>
      <w:pPr>
        <w:pStyle w:val="Style26"/>
        <w:keepNext w:val="0"/>
        <w:keepLines w:val="0"/>
        <w:widowControl w:val="0"/>
        <w:shd w:val="clear" w:color="auto" w:fill="auto"/>
        <w:bidi w:val="0"/>
        <w:spacing w:before="0" w:after="320" w:line="310" w:lineRule="exact"/>
        <w:ind w:left="420" w:right="0"/>
        <w:jc w:val="both"/>
      </w:pPr>
      <w:r>
        <w:rPr>
          <w:color w:val="000000"/>
          <w:spacing w:val="0"/>
          <w:w w:val="100"/>
          <w:position w:val="0"/>
        </w:rPr>
        <w:t>公允价值，指在公平交易中，熟悉情况的交易双方自愿进行资产交换或债务清偿的金额。金融工具存在活跃市场的，本 公司采用活跃市场中的报价确定其公允价值。活跃市场中的报价是指易于定期从交易所、经纪商、行业协会、定价服务机构 等获得的价格，且代表了在公平交易中实际发生的市场交易的价格。金融工具不存在活跃市场的，本公司采用估值技术确定 其公允价值。估值技术包括参考熟悉情况并自愿交易的各方最近进行的市场交易中使用的价格、参照实质上相同的其他金融 工具当前的公允价值、现金流量折现法和期权定价模型等。</w:t>
      </w:r>
    </w:p>
    <w:p>
      <w:pPr>
        <w:pStyle w:val="Style37"/>
        <w:keepNext/>
        <w:keepLines/>
        <w:widowControl w:val="0"/>
        <w:shd w:val="clear" w:color="auto" w:fill="auto"/>
        <w:tabs>
          <w:tab w:pos="906" w:val="left"/>
        </w:tabs>
        <w:bidi w:val="0"/>
        <w:spacing w:before="0" w:after="280" w:line="240" w:lineRule="auto"/>
        <w:ind w:left="0" w:right="0" w:firstLine="420"/>
        <w:jc w:val="both"/>
      </w:pPr>
      <w:bookmarkStart w:id="611" w:name="bookmark611"/>
      <w:bookmarkStart w:id="612" w:name="bookmark612"/>
      <w:bookmarkStart w:id="613" w:name="bookmark613"/>
      <w:bookmarkStart w:id="614" w:name="bookmark614"/>
      <w:r>
        <w:rPr>
          <w:color w:val="000000"/>
          <w:spacing w:val="0"/>
          <w:w w:val="100"/>
          <w:position w:val="0"/>
        </w:rPr>
        <w:t>（</w:t>
      </w:r>
      <w:bookmarkEnd w:id="613"/>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金融资产（不含应收款项）减值测试方法、减值准备计提方法</w:t>
      </w:r>
      <w:bookmarkEnd w:id="611"/>
      <w:bookmarkEnd w:id="612"/>
      <w:bookmarkEnd w:id="614"/>
    </w:p>
    <w:p>
      <w:pPr>
        <w:pStyle w:val="Style26"/>
        <w:keepNext w:val="0"/>
        <w:keepLines w:val="0"/>
        <w:widowControl w:val="0"/>
        <w:shd w:val="clear" w:color="auto" w:fill="auto"/>
        <w:bidi w:val="0"/>
        <w:spacing w:before="0" w:after="0" w:line="313" w:lineRule="exact"/>
        <w:ind w:left="420" w:right="0"/>
        <w:jc w:val="both"/>
      </w:pPr>
      <w:r>
        <w:rPr>
          <w:color w:val="000000"/>
          <w:spacing w:val="0"/>
          <w:w w:val="100"/>
          <w:position w:val="0"/>
        </w:rPr>
        <w:t>除了以公允价值计量且其变动计入当期损益的金融资产外，本公司在每个资产负债表日对其他金融资产的账面价值进行 检查，有客观证据表明金融资产发生减值的，计提减值准备。</w:t>
      </w:r>
    </w:p>
    <w:p>
      <w:pPr>
        <w:pStyle w:val="Style26"/>
        <w:keepNext w:val="0"/>
        <w:keepLines w:val="0"/>
        <w:widowControl w:val="0"/>
        <w:shd w:val="clear" w:color="auto" w:fill="auto"/>
        <w:bidi w:val="0"/>
        <w:spacing w:before="0" w:after="0" w:line="313" w:lineRule="exact"/>
        <w:ind w:left="420" w:right="0"/>
        <w:jc w:val="both"/>
      </w:pPr>
      <w:r>
        <w:rPr>
          <w:color w:val="000000"/>
          <w:spacing w:val="0"/>
          <w:w w:val="100"/>
          <w:position w:val="0"/>
        </w:rPr>
        <w:t>本公司对单项金额重大的金融资产单独进行减值测试；对单项金额不重大的金融资产，单独进行减值测试或包括在具有 类似信用风险特征的金融资产组合中进行减值测试。单独测试未发生减值的金融资产（包括单项金额重大和不重大的金融资 产），包括在具有类似信用风险特征的金融资产组合中再进行减值测试。已单项确认减值损失的金融资产，不包括在具有类 似信用风险特征的金融资产组合中进行减值测试。</w:t>
      </w:r>
    </w:p>
    <w:p>
      <w:pPr>
        <w:pStyle w:val="Style26"/>
        <w:keepNext w:val="0"/>
        <w:keepLines w:val="0"/>
        <w:widowControl w:val="0"/>
        <w:numPr>
          <w:ilvl w:val="0"/>
          <w:numId w:val="13"/>
        </w:numPr>
        <w:shd w:val="clear" w:color="auto" w:fill="auto"/>
        <w:tabs>
          <w:tab w:pos="1084" w:val="left"/>
        </w:tabs>
        <w:bidi w:val="0"/>
        <w:spacing w:before="0" w:after="0" w:line="313" w:lineRule="exact"/>
        <w:ind w:left="0" w:right="0" w:firstLine="720"/>
        <w:jc w:val="both"/>
      </w:pPr>
      <w:bookmarkStart w:id="615" w:name="bookmark615"/>
      <w:bookmarkEnd w:id="615"/>
      <w:r>
        <w:rPr>
          <w:color w:val="000000"/>
          <w:spacing w:val="0"/>
          <w:w w:val="100"/>
          <w:position w:val="0"/>
        </w:rPr>
        <w:t>持有至到期投资、贷款和应收款项减值</w:t>
      </w:r>
    </w:p>
    <w:p>
      <w:pPr>
        <w:pStyle w:val="Style26"/>
        <w:keepNext w:val="0"/>
        <w:keepLines w:val="0"/>
        <w:widowControl w:val="0"/>
        <w:shd w:val="clear" w:color="auto" w:fill="auto"/>
        <w:bidi w:val="0"/>
        <w:spacing w:before="0" w:after="0" w:line="313" w:lineRule="exact"/>
        <w:ind w:left="420" w:right="0"/>
        <w:jc w:val="both"/>
      </w:pPr>
      <w:r>
        <w:rPr>
          <w:color w:val="000000"/>
          <w:spacing w:val="0"/>
          <w:w w:val="100"/>
          <w:position w:val="0"/>
        </w:rPr>
        <w:t>以成本或摊余成本计量的金融资产将其账面价值减记至预计未来现金流量现值，减记金额确认为减值损失，计入当期损 益。金融资产在确认减值损失后，如有客观证据表明该金融资产价值已恢复，且客观上与确认该损失后发生的事项有关，原 确认的减值损失予以转回，金融资产转回减值损失后的账面价值不超过假定不计提减值准备情况下该金融资产在转回日的摊 余成本。</w:t>
      </w:r>
    </w:p>
    <w:p>
      <w:pPr>
        <w:pStyle w:val="Style26"/>
        <w:keepNext w:val="0"/>
        <w:keepLines w:val="0"/>
        <w:widowControl w:val="0"/>
        <w:numPr>
          <w:ilvl w:val="0"/>
          <w:numId w:val="13"/>
        </w:numPr>
        <w:shd w:val="clear" w:color="auto" w:fill="auto"/>
        <w:tabs>
          <w:tab w:pos="1084" w:val="left"/>
        </w:tabs>
        <w:bidi w:val="0"/>
        <w:spacing w:before="0" w:after="0" w:line="313" w:lineRule="exact"/>
        <w:ind w:left="0" w:right="0" w:firstLine="720"/>
        <w:jc w:val="both"/>
      </w:pPr>
      <w:bookmarkStart w:id="616" w:name="bookmark616"/>
      <w:bookmarkEnd w:id="616"/>
      <w:r>
        <w:rPr>
          <w:color w:val="000000"/>
          <w:spacing w:val="0"/>
          <w:w w:val="100"/>
          <w:position w:val="0"/>
        </w:rPr>
        <w:t>可供出售金融资产减值</w:t>
      </w:r>
    </w:p>
    <w:p>
      <w:pPr>
        <w:pStyle w:val="Style26"/>
        <w:keepNext w:val="0"/>
        <w:keepLines w:val="0"/>
        <w:widowControl w:val="0"/>
        <w:shd w:val="clear" w:color="auto" w:fill="auto"/>
        <w:bidi w:val="0"/>
        <w:spacing w:before="0" w:after="0" w:line="313" w:lineRule="exact"/>
        <w:ind w:left="420" w:right="0"/>
        <w:jc w:val="both"/>
      </w:pPr>
      <w:r>
        <w:rPr>
          <w:color w:val="000000"/>
          <w:spacing w:val="0"/>
          <w:w w:val="100"/>
          <w:position w:val="0"/>
        </w:rPr>
        <w:t>可供出售金融资产发生减值时，将原计入资本公积的因公允价值下降形成的累计损失予以转出并计入当期损益，该转出 的累计损失为该资产初始取得成本扣除已收回本金和已摊销金额、当前公允价值和原已计入损益的减值损失后的余额。</w:t>
      </w:r>
    </w:p>
    <w:p>
      <w:pPr>
        <w:pStyle w:val="Style26"/>
        <w:keepNext w:val="0"/>
        <w:keepLines w:val="0"/>
        <w:widowControl w:val="0"/>
        <w:shd w:val="clear" w:color="auto" w:fill="auto"/>
        <w:bidi w:val="0"/>
        <w:spacing w:before="0" w:after="0" w:line="313" w:lineRule="exact"/>
        <w:ind w:left="420" w:right="0"/>
        <w:jc w:val="both"/>
      </w:pPr>
      <w:r>
        <w:rPr>
          <w:color w:val="000000"/>
          <w:spacing w:val="0"/>
          <w:w w:val="100"/>
          <w:position w:val="0"/>
        </w:rPr>
        <w:t>在确认减值损失后，期后如有客观证据表明该金融资产价值已恢复，且客观上与确认该损失后发生的事项有关，原确认 的减值损失予以转回，可供出售权益工具投资的减值损失转回确认为其他综合收益，可供出售债务工具的减值损失转回计入 当期损益。</w:t>
      </w:r>
    </w:p>
    <w:p>
      <w:pPr>
        <w:pStyle w:val="Style26"/>
        <w:keepNext w:val="0"/>
        <w:keepLines w:val="0"/>
        <w:widowControl w:val="0"/>
        <w:shd w:val="clear" w:color="auto" w:fill="auto"/>
        <w:bidi w:val="0"/>
        <w:spacing w:before="0" w:after="360" w:line="313" w:lineRule="exact"/>
        <w:ind w:left="420" w:right="0"/>
        <w:jc w:val="both"/>
      </w:pPr>
      <w:r>
        <w:rPr>
          <w:color w:val="000000"/>
          <w:spacing w:val="0"/>
          <w:w w:val="100"/>
          <w:position w:val="0"/>
        </w:rPr>
        <w:t>在活跃市场中没有报价且其公允价值不能可靠计量的权益工具投资，或与该权益工具挂钩并须通过交付该权益工具结算 的衍生金融资产的减值损失，不予转回。</w:t>
      </w:r>
    </w:p>
    <w:p>
      <w:pPr>
        <w:pStyle w:val="Style26"/>
        <w:keepNext w:val="0"/>
        <w:keepLines w:val="0"/>
        <w:widowControl w:val="0"/>
        <w:shd w:val="clear" w:color="auto" w:fill="auto"/>
        <w:bidi w:val="0"/>
        <w:spacing w:before="0" w:after="360" w:line="313" w:lineRule="exact"/>
        <w:ind w:left="0" w:right="0" w:firstLine="420"/>
        <w:jc w:val="both"/>
      </w:pPr>
      <w:r>
        <w:rPr>
          <w:color w:val="000000"/>
          <w:spacing w:val="0"/>
          <w:w w:val="100"/>
          <w:position w:val="0"/>
        </w:rPr>
        <w:t>各类可供出售金融资产减值的各项认定标准</w:t>
      </w:r>
    </w:p>
    <w:p>
      <w:pPr>
        <w:pStyle w:val="Style37"/>
        <w:keepNext/>
        <w:keepLines/>
        <w:widowControl w:val="0"/>
        <w:shd w:val="clear" w:color="auto" w:fill="auto"/>
        <w:tabs>
          <w:tab w:pos="906" w:val="left"/>
        </w:tabs>
        <w:bidi w:val="0"/>
        <w:spacing w:before="0" w:line="240" w:lineRule="auto"/>
        <w:ind w:left="0" w:right="0" w:firstLine="420"/>
        <w:jc w:val="left"/>
      </w:pPr>
      <w:bookmarkStart w:id="617" w:name="bookmark617"/>
      <w:bookmarkStart w:id="618" w:name="bookmark618"/>
      <w:bookmarkStart w:id="619" w:name="bookmark619"/>
      <w:bookmarkStart w:id="620" w:name="bookmark620"/>
      <w:r>
        <w:rPr>
          <w:color w:val="000000"/>
          <w:spacing w:val="0"/>
          <w:w w:val="100"/>
          <w:position w:val="0"/>
        </w:rPr>
        <w:t>（</w:t>
      </w:r>
      <w:bookmarkEnd w:id="619"/>
      <w:r>
        <w:rPr>
          <w:rFonts w:ascii="Times New Roman" w:eastAsia="Times New Roman" w:hAnsi="Times New Roman" w:cs="Times New Roman"/>
          <w:color w:val="000000"/>
          <w:spacing w:val="0"/>
          <w:w w:val="100"/>
          <w:position w:val="0"/>
        </w:rPr>
        <w:t>7</w:t>
      </w:r>
      <w:r>
        <w:rPr>
          <w:color w:val="000000"/>
          <w:spacing w:val="0"/>
          <w:w w:val="100"/>
          <w:position w:val="0"/>
        </w:rPr>
        <w:t>）</w:t>
        <w:tab/>
        <w:t>将尚未到期的持有至到期投资重分类为可供出售金融资产的，说明持有意图或能力发生改变的依据</w:t>
      </w:r>
      <w:bookmarkEnd w:id="617"/>
      <w:bookmarkEnd w:id="618"/>
      <w:bookmarkEnd w:id="620"/>
    </w:p>
    <w:p>
      <w:pPr>
        <w:pStyle w:val="Style30"/>
        <w:keepNext/>
        <w:keepLines/>
        <w:widowControl w:val="0"/>
        <w:shd w:val="clear" w:color="auto" w:fill="auto"/>
        <w:bidi w:val="0"/>
        <w:spacing w:before="0" w:after="280" w:line="240" w:lineRule="auto"/>
        <w:ind w:left="0" w:right="0" w:firstLine="420"/>
        <w:jc w:val="both"/>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1</w:t>
      </w:r>
      <w:bookmarkEnd w:id="623"/>
      <w:r>
        <w:rPr>
          <w:rFonts w:ascii="Times New Roman" w:eastAsia="Times New Roman" w:hAnsi="Times New Roman" w:cs="Times New Roman"/>
          <w:color w:val="000000"/>
          <w:spacing w:val="0"/>
          <w:w w:val="100"/>
          <w:position w:val="0"/>
        </w:rPr>
        <w:t>1</w:t>
      </w:r>
      <w:r>
        <w:rPr>
          <w:color w:val="000000"/>
          <w:spacing w:val="0"/>
          <w:w w:val="100"/>
          <w:position w:val="0"/>
        </w:rPr>
        <w:t>、应收款项坏账准备的确认标准和计提方法</w:t>
      </w:r>
      <w:bookmarkEnd w:id="621"/>
      <w:bookmarkEnd w:id="622"/>
      <w:bookmarkEnd w:id="624"/>
    </w:p>
    <w:p>
      <w:pPr>
        <w:pStyle w:val="Style26"/>
        <w:keepNext w:val="0"/>
        <w:keepLines w:val="0"/>
        <w:widowControl w:val="0"/>
        <w:shd w:val="clear" w:color="auto" w:fill="auto"/>
        <w:bidi w:val="0"/>
        <w:spacing w:before="0" w:after="680" w:line="310" w:lineRule="exact"/>
        <w:ind w:left="420" w:right="0" w:firstLine="380"/>
        <w:jc w:val="both"/>
      </w:pPr>
      <w:r>
        <w:rPr>
          <w:color w:val="000000"/>
          <w:spacing w:val="0"/>
          <w:w w:val="100"/>
          <w:position w:val="0"/>
        </w:rPr>
        <w:t>资产负债表日对应收款项账面价值进行检查，对存在下列客观证据表明应收款项发生减值的，计提减值准备：①债务人 发生严重的财务困难；②债务人违反合同条款（如偿付利息或本金发生违约或逾期等）；③债务人很可能倒闭或进行其他 财务重组；④其他表明应收款项发生减值的客观依据。</w:t>
      </w:r>
    </w:p>
    <w:p>
      <w:pPr>
        <w:pStyle w:val="Style37"/>
        <w:keepNext/>
        <w:keepLines/>
        <w:widowControl w:val="0"/>
        <w:shd w:val="clear" w:color="auto" w:fill="auto"/>
        <w:bidi w:val="0"/>
        <w:spacing w:before="0" w:after="280" w:line="240" w:lineRule="auto"/>
        <w:ind w:left="0" w:right="0" w:firstLine="540"/>
        <w:jc w:val="left"/>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w:t>
      </w:r>
      <w:bookmarkEnd w:id="627"/>
      <w:r>
        <w:rPr>
          <w:rFonts w:ascii="Times New Roman" w:eastAsia="Times New Roman" w:hAnsi="Times New Roman" w:cs="Times New Roman"/>
          <w:color w:val="000000"/>
          <w:spacing w:val="0"/>
          <w:w w:val="100"/>
          <w:position w:val="0"/>
        </w:rPr>
        <w:t>1</w:t>
      </w:r>
      <w:r>
        <w:rPr>
          <w:color w:val="000000"/>
          <w:spacing w:val="0"/>
          <w:w w:val="100"/>
          <w:position w:val="0"/>
        </w:rPr>
        <w:t>）单项金额重大的应收款项坏账准备</w:t>
      </w:r>
      <w:bookmarkEnd w:id="625"/>
      <w:bookmarkEnd w:id="626"/>
      <w:bookmarkEnd w:id="628"/>
    </w:p>
    <w:tbl>
      <w:tblPr>
        <w:tblOverlap w:val="never"/>
        <w:jc w:val="center"/>
        <w:tblLayout w:type="fixed"/>
      </w:tblPr>
      <w:tblGrid>
        <w:gridCol w:w="5059"/>
        <w:gridCol w:w="4526"/>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本公司将金额为人民币</w:t>
            </w:r>
            <w:r>
              <w:rPr>
                <w:rFonts w:ascii="Times New Roman" w:eastAsia="Times New Roman" w:hAnsi="Times New Roman" w:cs="Times New Roman"/>
                <w:color w:val="000000"/>
                <w:spacing w:val="0"/>
                <w:w w:val="100"/>
                <w:position w:val="0"/>
              </w:rPr>
              <w:t>50</w:t>
            </w:r>
            <w:r>
              <w:rPr>
                <w:color w:val="000000"/>
                <w:spacing w:val="0"/>
                <w:w w:val="100"/>
                <w:position w:val="0"/>
              </w:rPr>
              <w:t>万元以上的应收款项确认为单 项金额重大的应收款项。</w:t>
            </w:r>
          </w:p>
        </w:tc>
      </w:tr>
      <w:tr>
        <w:trPr>
          <w:trHeight w:val="166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本公司对单项金额重大的应收款项单独进行减值测试，单 独测试未发生减值的金融资产，包括在具有类似信用风险 特征的金融资产组合中进行减值测试。单项测试已确认减 值损失的应收款项，不再包括在具有类似信用风险特征的 应收款项组合中进行减值测试。</w:t>
            </w:r>
          </w:p>
        </w:tc>
      </w:tr>
    </w:tbl>
    <w:p>
      <w:pPr>
        <w:spacing w:lineRule="exact" w:line="1"/>
        <w:rPr>
          <w:sz w:val="2"/>
          <w:szCs w:val="2"/>
        </w:rPr>
      </w:pPr>
      <w:r>
        <w:br w:type="page"/>
      </w:r>
    </w:p>
    <w:p>
      <w:pPr>
        <w:pStyle w:val="Style37"/>
        <w:keepNext/>
        <w:keepLines/>
        <w:widowControl w:val="0"/>
        <w:numPr>
          <w:ilvl w:val="0"/>
          <w:numId w:val="15"/>
        </w:numPr>
        <w:shd w:val="clear" w:color="auto" w:fill="auto"/>
        <w:bidi w:val="0"/>
        <w:spacing w:before="0" w:after="340" w:line="240" w:lineRule="auto"/>
        <w:ind w:left="0" w:right="0" w:firstLine="540"/>
        <w:jc w:val="left"/>
      </w:pPr>
      <w:bookmarkStart w:id="629" w:name="bookmark629"/>
      <w:bookmarkStart w:id="630" w:name="bookmark630"/>
      <w:bookmarkStart w:id="631" w:name="bookmark631"/>
      <w:bookmarkStart w:id="632" w:name="bookmark632"/>
      <w:bookmarkEnd w:id="631"/>
      <w:r>
        <w:rPr>
          <w:color w:val="000000"/>
          <w:spacing w:val="0"/>
          <w:w w:val="100"/>
          <w:position w:val="0"/>
        </w:rPr>
        <w:t>按组合计提坏账准备的应收款项</w:t>
      </w:r>
      <w:bookmarkEnd w:id="629"/>
      <w:bookmarkEnd w:id="630"/>
      <w:bookmarkEnd w:id="632"/>
    </w:p>
    <w:tbl>
      <w:tblPr>
        <w:tblOverlap w:val="never"/>
        <w:jc w:val="center"/>
        <w:tblLayout w:type="fixed"/>
      </w:tblPr>
      <w:tblGrid>
        <w:gridCol w:w="2606"/>
        <w:gridCol w:w="2189"/>
        <w:gridCol w:w="4790"/>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按组合计提坏账准备的计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信用风险特征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本公司对单项金额不重大以及金额重大但单项测试未发生减 值的应收款项，按信用风险特征的相似性和相关性对金融资 产进行分组。这些信用风险通常反映债务人按照该等资产的 合同条款偿还所有到期金额的能力，并且与被检查资产的未 来现金流量测算相关。</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420"/>
        <w:jc w:val="both"/>
      </w:pPr>
      <w:r>
        <w:rPr>
          <w:color w:val="000000"/>
          <w:spacing w:val="0"/>
          <w:w w:val="100"/>
          <w:position w:val="0"/>
        </w:rPr>
        <w:t>组合中，采用账龄分析法计提坏账准备的</w:t>
      </w:r>
    </w:p>
    <w:p>
      <w:pPr>
        <w:pStyle w:val="Style26"/>
        <w:keepNext w:val="0"/>
        <w:keepLines w:val="0"/>
        <w:widowControl w:val="0"/>
        <w:shd w:val="clear" w:color="auto" w:fill="auto"/>
        <w:bidi w:val="0"/>
        <w:spacing w:before="0" w:after="80" w:line="240" w:lineRule="auto"/>
        <w:ind w:left="0" w:right="0" w:firstLine="42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606"/>
        <w:gridCol w:w="2976"/>
        <w:gridCol w:w="400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pPr>
            <w:r>
              <w:rPr>
                <w:rFonts w:ascii="Times New Roman" w:eastAsia="Times New Roman" w:hAnsi="Times New Roman" w:cs="Times New Roman"/>
                <w:color w:val="000000"/>
                <w:spacing w:val="0"/>
                <w:w w:val="100"/>
                <w:position w:val="0"/>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420"/>
        <w:jc w:val="both"/>
      </w:pPr>
      <w:r>
        <w:rPr>
          <w:color w:val="000000"/>
          <w:spacing w:val="0"/>
          <w:w w:val="100"/>
          <w:position w:val="0"/>
        </w:rPr>
        <w:t>组合中，采用余额百分比法计提坏账准备的</w:t>
      </w:r>
    </w:p>
    <w:p>
      <w:pPr>
        <w:pStyle w:val="Style26"/>
        <w:keepNext w:val="0"/>
        <w:keepLines w:val="0"/>
        <w:widowControl w:val="0"/>
        <w:shd w:val="clear" w:color="auto" w:fill="auto"/>
        <w:bidi w:val="0"/>
        <w:spacing w:before="0" w:after="120" w:line="240" w:lineRule="auto"/>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420"/>
        <w:jc w:val="both"/>
      </w:pPr>
      <w:r>
        <w:rPr>
          <w:color w:val="000000"/>
          <w:spacing w:val="0"/>
          <w:w w:val="100"/>
          <w:position w:val="0"/>
        </w:rPr>
        <w:t>组合中，采用其他方法计提坏账准备的</w:t>
      </w:r>
    </w:p>
    <w:p>
      <w:pPr>
        <w:pStyle w:val="Style26"/>
        <w:keepNext w:val="0"/>
        <w:keepLines w:val="0"/>
        <w:widowControl w:val="0"/>
        <w:shd w:val="clear" w:color="auto" w:fill="auto"/>
        <w:bidi w:val="0"/>
        <w:spacing w:before="0" w:after="340" w:line="240" w:lineRule="auto"/>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numPr>
          <w:ilvl w:val="0"/>
          <w:numId w:val="15"/>
        </w:numPr>
        <w:shd w:val="clear" w:color="auto" w:fill="auto"/>
        <w:bidi w:val="0"/>
        <w:spacing w:before="0" w:after="340" w:line="240" w:lineRule="auto"/>
        <w:ind w:left="0" w:right="0" w:firstLine="540"/>
        <w:jc w:val="left"/>
      </w:pPr>
      <w:bookmarkStart w:id="633" w:name="bookmark633"/>
      <w:bookmarkStart w:id="634" w:name="bookmark634"/>
      <w:bookmarkStart w:id="635" w:name="bookmark635"/>
      <w:bookmarkStart w:id="636" w:name="bookmark636"/>
      <w:bookmarkEnd w:id="635"/>
      <w:r>
        <w:rPr>
          <w:color w:val="000000"/>
          <w:spacing w:val="0"/>
          <w:w w:val="100"/>
          <w:position w:val="0"/>
        </w:rPr>
        <w:t>单项金额虽不重大但单项计提坏账准备的应收账款</w:t>
      </w:r>
      <w:bookmarkEnd w:id="633"/>
      <w:bookmarkEnd w:id="634"/>
      <w:bookmarkEnd w:id="636"/>
    </w:p>
    <w:tbl>
      <w:tblPr>
        <w:tblOverlap w:val="never"/>
        <w:jc w:val="center"/>
        <w:tblLayout w:type="fixed"/>
      </w:tblPr>
      <w:tblGrid>
        <w:gridCol w:w="3360"/>
        <w:gridCol w:w="622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单项金额在</w:t>
            </w:r>
            <w:r>
              <w:rPr>
                <w:rFonts w:ascii="Times New Roman" w:eastAsia="Times New Roman" w:hAnsi="Times New Roman" w:cs="Times New Roman"/>
                <w:color w:val="000000"/>
                <w:spacing w:val="0"/>
                <w:w w:val="100"/>
                <w:position w:val="0"/>
              </w:rPr>
              <w:t>50</w:t>
            </w:r>
            <w:r>
              <w:rPr>
                <w:color w:val="000000"/>
                <w:spacing w:val="0"/>
                <w:w w:val="100"/>
                <w:position w:val="0"/>
              </w:rPr>
              <w:t>万元以下且账龄在</w:t>
            </w:r>
            <w:r>
              <w:rPr>
                <w:rFonts w:ascii="Times New Roman" w:eastAsia="Times New Roman" w:hAnsi="Times New Roman" w:cs="Times New Roman"/>
                <w:color w:val="000000"/>
                <w:spacing w:val="0"/>
                <w:w w:val="100"/>
                <w:position w:val="0"/>
              </w:rPr>
              <w:t>3</w:t>
            </w:r>
            <w:r>
              <w:rPr>
                <w:color w:val="000000"/>
                <w:spacing w:val="0"/>
                <w:w w:val="100"/>
                <w:position w:val="0"/>
              </w:rPr>
              <w:t>年以上的应收款项。</w:t>
            </w: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本公司对于单项金额虽不重大但具备以下特征的应收款项，单独进行减值测试， 有客观证据表明其发生了减值的，根据其未来现金流量现值低于其账面价值的 差额，确认减值损失，计提坏账准备。</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42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1</w:t>
      </w:r>
      <w:bookmarkEnd w:id="639"/>
      <w:r>
        <w:rPr>
          <w:rFonts w:ascii="Times New Roman" w:eastAsia="Times New Roman" w:hAnsi="Times New Roman" w:cs="Times New Roman"/>
          <w:color w:val="000000"/>
          <w:spacing w:val="0"/>
          <w:w w:val="100"/>
          <w:position w:val="0"/>
        </w:rPr>
        <w:t>2</w:t>
      </w:r>
      <w:r>
        <w:rPr>
          <w:color w:val="000000"/>
          <w:spacing w:val="0"/>
          <w:w w:val="100"/>
          <w:position w:val="0"/>
        </w:rPr>
        <w:t>、存货</w:t>
      </w:r>
      <w:bookmarkEnd w:id="637"/>
      <w:bookmarkEnd w:id="638"/>
      <w:bookmarkEnd w:id="640"/>
    </w:p>
    <w:p>
      <w:pPr>
        <w:pStyle w:val="Style30"/>
        <w:keepNext/>
        <w:keepLines/>
        <w:widowControl w:val="0"/>
        <w:numPr>
          <w:ilvl w:val="0"/>
          <w:numId w:val="17"/>
        </w:numPr>
        <w:shd w:val="clear" w:color="auto" w:fill="auto"/>
        <w:tabs>
          <w:tab w:pos="908" w:val="left"/>
        </w:tabs>
        <w:bidi w:val="0"/>
        <w:spacing w:before="0" w:after="380" w:line="240" w:lineRule="auto"/>
        <w:ind w:left="0" w:right="0" w:firstLine="420"/>
        <w:jc w:val="both"/>
      </w:pPr>
      <w:bookmarkStart w:id="637" w:name="bookmark637"/>
      <w:bookmarkStart w:id="638" w:name="bookmark638"/>
      <w:bookmarkStart w:id="641" w:name="bookmark641"/>
      <w:bookmarkStart w:id="642" w:name="bookmark642"/>
      <w:bookmarkEnd w:id="641"/>
      <w:r>
        <w:rPr>
          <w:color w:val="000000"/>
          <w:spacing w:val="0"/>
          <w:w w:val="100"/>
          <w:position w:val="0"/>
        </w:rPr>
        <w:t>存货的分类</w:t>
      </w:r>
      <w:bookmarkEnd w:id="637"/>
      <w:bookmarkEnd w:id="638"/>
      <w:bookmarkEnd w:id="642"/>
    </w:p>
    <w:p>
      <w:pPr>
        <w:pStyle w:val="Style26"/>
        <w:keepNext w:val="0"/>
        <w:keepLines w:val="0"/>
        <w:widowControl w:val="0"/>
        <w:shd w:val="clear" w:color="auto" w:fill="auto"/>
        <w:bidi w:val="0"/>
        <w:spacing w:before="0" w:after="680" w:line="240" w:lineRule="auto"/>
        <w:ind w:left="0" w:right="0" w:firstLine="900"/>
        <w:jc w:val="left"/>
      </w:pPr>
      <w:r>
        <w:rPr>
          <w:color w:val="000000"/>
          <w:spacing w:val="0"/>
          <w:w w:val="100"/>
          <w:position w:val="0"/>
        </w:rPr>
        <w:t>存货主要包括原材料、库存商品、低值易耗品等。</w:t>
      </w:r>
    </w:p>
    <w:p>
      <w:pPr>
        <w:pStyle w:val="Style37"/>
        <w:keepNext/>
        <w:keepLines/>
        <w:widowControl w:val="0"/>
        <w:numPr>
          <w:ilvl w:val="0"/>
          <w:numId w:val="17"/>
        </w:numPr>
        <w:shd w:val="clear" w:color="auto" w:fill="auto"/>
        <w:tabs>
          <w:tab w:pos="908" w:val="left"/>
        </w:tabs>
        <w:bidi w:val="0"/>
        <w:spacing w:before="0" w:after="380" w:line="240" w:lineRule="auto"/>
        <w:ind w:left="0" w:right="0" w:firstLine="420"/>
        <w:jc w:val="left"/>
      </w:pPr>
      <w:bookmarkStart w:id="643" w:name="bookmark643"/>
      <w:bookmarkStart w:id="644" w:name="bookmark644"/>
      <w:bookmarkStart w:id="645" w:name="bookmark645"/>
      <w:bookmarkStart w:id="646" w:name="bookmark646"/>
      <w:bookmarkEnd w:id="645"/>
      <w:r>
        <w:rPr>
          <w:color w:val="000000"/>
          <w:spacing w:val="0"/>
          <w:w w:val="100"/>
          <w:position w:val="0"/>
        </w:rPr>
        <w:t>发出存货的计价方法</w:t>
      </w:r>
      <w:bookmarkEnd w:id="643"/>
      <w:bookmarkEnd w:id="644"/>
      <w:bookmarkEnd w:id="646"/>
    </w:p>
    <w:p>
      <w:pPr>
        <w:pStyle w:val="Style26"/>
        <w:keepNext w:val="0"/>
        <w:keepLines w:val="0"/>
        <w:widowControl w:val="0"/>
        <w:shd w:val="clear" w:color="auto" w:fill="auto"/>
        <w:bidi w:val="0"/>
        <w:spacing w:before="0" w:after="340" w:line="240" w:lineRule="auto"/>
        <w:ind w:left="0" w:right="0" w:firstLine="420"/>
        <w:jc w:val="both"/>
      </w:pPr>
      <w:r>
        <w:rPr>
          <w:color w:val="000000"/>
          <w:spacing w:val="0"/>
          <w:w w:val="100"/>
          <w:position w:val="0"/>
        </w:rPr>
        <w:t>计价方法：加权平均法</w:t>
      </w:r>
    </w:p>
    <w:p>
      <w:pPr>
        <w:pStyle w:val="Style37"/>
        <w:keepNext/>
        <w:keepLines/>
        <w:widowControl w:val="0"/>
        <w:shd w:val="clear" w:color="auto" w:fill="auto"/>
        <w:bidi w:val="0"/>
        <w:spacing w:before="0" w:after="260" w:line="240" w:lineRule="auto"/>
        <w:ind w:left="0" w:right="0" w:firstLine="420"/>
        <w:jc w:val="both"/>
      </w:pPr>
      <w:bookmarkStart w:id="647" w:name="bookmark647"/>
      <w:bookmarkStart w:id="648" w:name="bookmark648"/>
      <w:bookmarkStart w:id="649" w:name="bookmark649"/>
      <w:bookmarkStart w:id="650" w:name="bookmark650"/>
      <w:r>
        <w:rPr>
          <w:color w:val="000000"/>
          <w:spacing w:val="0"/>
          <w:w w:val="100"/>
          <w:position w:val="0"/>
        </w:rPr>
        <w:t>（</w:t>
      </w:r>
      <w:bookmarkEnd w:id="649"/>
      <w:r>
        <w:rPr>
          <w:rFonts w:ascii="Times New Roman" w:eastAsia="Times New Roman" w:hAnsi="Times New Roman" w:cs="Times New Roman"/>
          <w:color w:val="000000"/>
          <w:spacing w:val="0"/>
          <w:w w:val="100"/>
          <w:position w:val="0"/>
        </w:rPr>
        <w:t>3</w:t>
      </w:r>
      <w:r>
        <w:rPr>
          <w:color w:val="000000"/>
          <w:spacing w:val="0"/>
          <w:w w:val="100"/>
          <w:position w:val="0"/>
        </w:rPr>
        <w:t>）存货可变现净值的确定依据及存货跌价准备的计提方法</w:t>
      </w:r>
      <w:bookmarkEnd w:id="647"/>
      <w:bookmarkEnd w:id="648"/>
      <w:bookmarkEnd w:id="650"/>
    </w:p>
    <w:p>
      <w:pPr>
        <w:pStyle w:val="Style26"/>
        <w:keepNext w:val="0"/>
        <w:keepLines w:val="0"/>
        <w:widowControl w:val="0"/>
        <w:shd w:val="clear" w:color="auto" w:fill="auto"/>
        <w:bidi w:val="0"/>
        <w:spacing w:before="0" w:after="340" w:line="307" w:lineRule="exact"/>
        <w:ind w:left="420" w:right="0" w:firstLine="480"/>
        <w:jc w:val="both"/>
      </w:pPr>
      <w:r>
        <w:rPr>
          <w:color w:val="000000"/>
          <w:spacing w:val="0"/>
          <w:w w:val="100"/>
          <w:position w:val="0"/>
        </w:rPr>
        <w:t>可变现净值是指在日常活动中，存货的估计售价减去至完工时估计将要发生的成本、估计的销售费用以及相关税费后 的金额。在确定存货的可变现净值时，以取得的确凿证据为基础，同时考虑持有存货的目的以及资产负债表日后事项的影响。</w:t>
      </w:r>
    </w:p>
    <w:p>
      <w:pPr>
        <w:pStyle w:val="Style26"/>
        <w:keepNext w:val="0"/>
        <w:keepLines w:val="0"/>
        <w:widowControl w:val="0"/>
        <w:shd w:val="clear" w:color="auto" w:fill="auto"/>
        <w:bidi w:val="0"/>
        <w:spacing w:before="0" w:after="340" w:line="312" w:lineRule="exact"/>
        <w:ind w:left="420" w:right="0" w:firstLine="480"/>
        <w:jc w:val="both"/>
      </w:pPr>
      <w:r>
        <w:rPr>
          <w:color w:val="000000"/>
          <w:spacing w:val="0"/>
          <w:w w:val="100"/>
          <w:position w:val="0"/>
        </w:rPr>
        <w:t>在资产负债表日，存货按照成本与可变现净值孰低计量。当其可变现净值低于成本时，提取存货跌价准备。存货跌价 准备按单个存货项目的成本高于其可变现净值的差额提取。</w:t>
      </w:r>
    </w:p>
    <w:p>
      <w:pPr>
        <w:pStyle w:val="Style26"/>
        <w:keepNext w:val="0"/>
        <w:keepLines w:val="0"/>
        <w:widowControl w:val="0"/>
        <w:shd w:val="clear" w:color="auto" w:fill="auto"/>
        <w:bidi w:val="0"/>
        <w:spacing w:before="0" w:after="680" w:line="307" w:lineRule="exact"/>
        <w:ind w:left="420" w:right="0" w:firstLine="480"/>
        <w:jc w:val="both"/>
      </w:pPr>
      <w:r>
        <w:rPr>
          <w:color w:val="000000"/>
          <w:spacing w:val="0"/>
          <w:w w:val="100"/>
          <w:position w:val="0"/>
        </w:rPr>
        <w:t>计提存货跌价准备后，如果以前减记存货价值的影响因素已经消失，导致存货的可变现净值高于其账面价值的，在原 已计提的存货跌价准备金额内予以转回，转回的金额计入当期损益。</w:t>
      </w:r>
    </w:p>
    <w:p>
      <w:pPr>
        <w:pStyle w:val="Style37"/>
        <w:keepNext/>
        <w:keepLines/>
        <w:widowControl w:val="0"/>
        <w:shd w:val="clear" w:color="auto" w:fill="auto"/>
        <w:tabs>
          <w:tab w:pos="908" w:val="left"/>
        </w:tabs>
        <w:bidi w:val="0"/>
        <w:spacing w:before="0" w:after="260" w:line="240" w:lineRule="auto"/>
        <w:ind w:left="0" w:right="0" w:firstLine="420"/>
        <w:jc w:val="left"/>
      </w:pPr>
      <w:bookmarkStart w:id="651" w:name="bookmark651"/>
      <w:bookmarkStart w:id="652" w:name="bookmark652"/>
      <w:bookmarkStart w:id="653" w:name="bookmark653"/>
      <w:bookmarkStart w:id="654" w:name="bookmark654"/>
      <w:r>
        <w:rPr>
          <w:color w:val="000000"/>
          <w:spacing w:val="0"/>
          <w:w w:val="100"/>
          <w:position w:val="0"/>
        </w:rPr>
        <w:t>（</w:t>
      </w:r>
      <w:bookmarkEnd w:id="653"/>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651"/>
      <w:bookmarkEnd w:id="652"/>
      <w:bookmarkEnd w:id="654"/>
    </w:p>
    <w:p>
      <w:pPr>
        <w:pStyle w:val="Style26"/>
        <w:keepNext w:val="0"/>
        <w:keepLines w:val="0"/>
        <w:widowControl w:val="0"/>
        <w:shd w:val="clear" w:color="auto" w:fill="auto"/>
        <w:bidi w:val="0"/>
        <w:spacing w:before="0" w:after="340" w:line="313" w:lineRule="exact"/>
        <w:ind w:left="0" w:right="0" w:firstLine="420"/>
        <w:jc w:val="left"/>
      </w:pPr>
      <w:r>
        <w:rPr>
          <w:color w:val="000000"/>
          <w:spacing w:val="0"/>
          <w:w w:val="100"/>
          <w:position w:val="0"/>
        </w:rPr>
        <w:t>盘存制度：永续盘存制</w:t>
      </w:r>
    </w:p>
    <w:p>
      <w:pPr>
        <w:pStyle w:val="Style37"/>
        <w:keepNext/>
        <w:keepLines/>
        <w:widowControl w:val="0"/>
        <w:shd w:val="clear" w:color="auto" w:fill="auto"/>
        <w:tabs>
          <w:tab w:pos="908" w:val="left"/>
        </w:tabs>
        <w:bidi w:val="0"/>
        <w:spacing w:before="0" w:after="260" w:line="240" w:lineRule="auto"/>
        <w:ind w:left="0" w:right="0" w:firstLine="420"/>
        <w:jc w:val="left"/>
      </w:pPr>
      <w:bookmarkStart w:id="655" w:name="bookmark655"/>
      <w:bookmarkStart w:id="656" w:name="bookmark656"/>
      <w:bookmarkStart w:id="657" w:name="bookmark657"/>
      <w:bookmarkStart w:id="658" w:name="bookmark658"/>
      <w:r>
        <w:rPr>
          <w:color w:val="000000"/>
          <w:spacing w:val="0"/>
          <w:w w:val="100"/>
          <w:position w:val="0"/>
        </w:rPr>
        <w:t>（</w:t>
      </w:r>
      <w:bookmarkEnd w:id="657"/>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655"/>
      <w:bookmarkEnd w:id="656"/>
      <w:bookmarkEnd w:id="658"/>
    </w:p>
    <w:p>
      <w:pPr>
        <w:pStyle w:val="Style26"/>
        <w:keepNext w:val="0"/>
        <w:keepLines w:val="0"/>
        <w:widowControl w:val="0"/>
        <w:shd w:val="clear" w:color="auto" w:fill="auto"/>
        <w:bidi w:val="0"/>
        <w:spacing w:before="0" w:after="0" w:line="313" w:lineRule="exact"/>
        <w:ind w:left="0" w:right="0" w:firstLine="420"/>
        <w:jc w:val="both"/>
      </w:pPr>
      <w:r>
        <w:rPr>
          <w:color w:val="000000"/>
          <w:spacing w:val="0"/>
          <w:w w:val="100"/>
          <w:position w:val="0"/>
        </w:rPr>
        <w:t>低值易耗品</w:t>
      </w:r>
    </w:p>
    <w:p>
      <w:pPr>
        <w:pStyle w:val="Style26"/>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摊销方法：一次摊销法</w:t>
      </w:r>
    </w:p>
    <w:p>
      <w:pPr>
        <w:pStyle w:val="Style26"/>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包装物</w:t>
      </w:r>
    </w:p>
    <w:p>
      <w:pPr>
        <w:pStyle w:val="Style26"/>
        <w:keepNext w:val="0"/>
        <w:keepLines w:val="0"/>
        <w:widowControl w:val="0"/>
        <w:shd w:val="clear" w:color="auto" w:fill="auto"/>
        <w:bidi w:val="0"/>
        <w:spacing w:before="0" w:after="340" w:line="313" w:lineRule="exact"/>
        <w:ind w:left="0" w:right="0" w:firstLine="420"/>
        <w:jc w:val="both"/>
      </w:pPr>
      <w:r>
        <w:rPr>
          <w:color w:val="000000"/>
          <w:spacing w:val="0"/>
          <w:w w:val="100"/>
          <w:position w:val="0"/>
        </w:rPr>
        <w:t>摊销方法：</w:t>
      </w:r>
    </w:p>
    <w:p>
      <w:pPr>
        <w:pStyle w:val="Style30"/>
        <w:keepNext/>
        <w:keepLines/>
        <w:widowControl w:val="0"/>
        <w:shd w:val="clear" w:color="auto" w:fill="auto"/>
        <w:bidi w:val="0"/>
        <w:spacing w:before="0" w:after="340" w:line="240" w:lineRule="auto"/>
        <w:ind w:left="0" w:right="0" w:firstLine="420"/>
        <w:jc w:val="both"/>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1</w:t>
      </w:r>
      <w:bookmarkEnd w:id="661"/>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659"/>
      <w:bookmarkEnd w:id="660"/>
      <w:bookmarkEnd w:id="662"/>
    </w:p>
    <w:p>
      <w:pPr>
        <w:pStyle w:val="Style37"/>
        <w:keepNext/>
        <w:keepLines/>
        <w:widowControl w:val="0"/>
        <w:shd w:val="clear" w:color="auto" w:fill="auto"/>
        <w:tabs>
          <w:tab w:pos="908" w:val="left"/>
        </w:tabs>
        <w:bidi w:val="0"/>
        <w:spacing w:before="0" w:after="260" w:line="240" w:lineRule="auto"/>
        <w:ind w:left="0" w:right="0" w:firstLine="420"/>
        <w:jc w:val="both"/>
      </w:pPr>
      <w:bookmarkStart w:id="663" w:name="bookmark663"/>
      <w:bookmarkStart w:id="664" w:name="bookmark664"/>
      <w:bookmarkStart w:id="665" w:name="bookmark665"/>
      <w:bookmarkStart w:id="666" w:name="bookmark666"/>
      <w:r>
        <w:rPr>
          <w:color w:val="000000"/>
          <w:spacing w:val="0"/>
          <w:w w:val="100"/>
          <w:position w:val="0"/>
        </w:rPr>
        <w:t>（</w:t>
      </w:r>
      <w:bookmarkEnd w:id="665"/>
      <w:r>
        <w:rPr>
          <w:rFonts w:ascii="Times New Roman" w:eastAsia="Times New Roman" w:hAnsi="Times New Roman" w:cs="Times New Roman"/>
          <w:color w:val="000000"/>
          <w:spacing w:val="0"/>
          <w:w w:val="100"/>
          <w:position w:val="0"/>
        </w:rPr>
        <w:t>1</w:t>
      </w:r>
      <w:r>
        <w:rPr>
          <w:color w:val="000000"/>
          <w:spacing w:val="0"/>
          <w:w w:val="100"/>
          <w:position w:val="0"/>
        </w:rPr>
        <w:t>）</w:t>
        <w:tab/>
        <w:t>投资成本的确定</w:t>
      </w:r>
      <w:bookmarkEnd w:id="663"/>
      <w:bookmarkEnd w:id="664"/>
      <w:bookmarkEnd w:id="666"/>
    </w:p>
    <w:p>
      <w:pPr>
        <w:pStyle w:val="Style26"/>
        <w:keepNext w:val="0"/>
        <w:keepLines w:val="0"/>
        <w:widowControl w:val="0"/>
        <w:shd w:val="clear" w:color="auto" w:fill="auto"/>
        <w:bidi w:val="0"/>
        <w:spacing w:before="0" w:after="340" w:line="313" w:lineRule="exact"/>
        <w:ind w:left="420" w:right="0" w:firstLine="360"/>
        <w:jc w:val="both"/>
      </w:pPr>
      <w:r>
        <w:rPr>
          <w:color w:val="000000"/>
          <w:spacing w:val="0"/>
          <w:w w:val="100"/>
          <w:position w:val="0"/>
        </w:rPr>
        <w:t>对于企业合并形成的长期股权投资，如为同一控制下的企业合并取得的长期股权投资，在合并日按照取得被合并方股东 权益账面价值的份额作为初始投资成本。通过非同一控制下的企业合并取得的长期股权投资，企业合并成本包括购买方付出 的资产、发生或承担的负债、发行的权益性证券的公允价值之和；购买方为企业合并发生的审计、法律服务、评估咨询等中 介费用以及其他相关管理费用，应当于发生时计入当期损益；购买方作为合并对价发行的权益性证券或债务性证券的交易费 用，应当计入权益性证券或债务性证券的初始确认金额。除企业合并形成的长期股权投资外的其他股权投资，按成本进行初 始计量，该成本视长期股权投资取得方式的不同，分别按照本公司实际支付的现金购买价款、本公司发行的权益性证券的公 允价值、投资合同或协议约定的价值、非货币性资产交换交易中换出资产的公允价值或原账面价值、该项长期股权投资自身 的公允价值等方式确定。与取得长期股权投资直接相关的费用、税金及其他必要支出也计入投资成本。</w:t>
      </w:r>
    </w:p>
    <w:p>
      <w:pPr>
        <w:pStyle w:val="Style37"/>
        <w:keepNext/>
        <w:keepLines/>
        <w:widowControl w:val="0"/>
        <w:shd w:val="clear" w:color="auto" w:fill="auto"/>
        <w:tabs>
          <w:tab w:pos="908" w:val="left"/>
        </w:tabs>
        <w:bidi w:val="0"/>
        <w:spacing w:before="0" w:after="260" w:line="240" w:lineRule="auto"/>
        <w:ind w:left="0" w:right="0" w:firstLine="420"/>
        <w:jc w:val="both"/>
      </w:pPr>
      <w:bookmarkStart w:id="667" w:name="bookmark667"/>
      <w:bookmarkStart w:id="668" w:name="bookmark668"/>
      <w:bookmarkStart w:id="669" w:name="bookmark669"/>
      <w:bookmarkStart w:id="670" w:name="bookmark670"/>
      <w:r>
        <w:rPr>
          <w:color w:val="000000"/>
          <w:spacing w:val="0"/>
          <w:w w:val="100"/>
          <w:position w:val="0"/>
        </w:rPr>
        <w:t>（</w:t>
      </w:r>
      <w:bookmarkEnd w:id="669"/>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667"/>
      <w:bookmarkEnd w:id="668"/>
      <w:bookmarkEnd w:id="670"/>
    </w:p>
    <w:p>
      <w:pPr>
        <w:pStyle w:val="Style26"/>
        <w:keepNext w:val="0"/>
        <w:keepLines w:val="0"/>
        <w:widowControl w:val="0"/>
        <w:shd w:val="clear" w:color="auto" w:fill="auto"/>
        <w:bidi w:val="0"/>
        <w:spacing w:before="0" w:after="0" w:line="312" w:lineRule="exact"/>
        <w:ind w:left="420" w:right="0" w:firstLine="360"/>
        <w:jc w:val="both"/>
      </w:pPr>
      <w:r>
        <w:rPr>
          <w:color w:val="000000"/>
          <w:spacing w:val="0"/>
          <w:w w:val="100"/>
          <w:position w:val="0"/>
        </w:rPr>
        <w:t>对被投资单位不具有共同控制或重大影响并且在活跃市场中没有报价、公允价值不能可靠计量的长期股权投资，采用成 本法核算；对被投资单位具有共同控制或重大影响的长期股权投资，采用权益法核算；对被投资单位不具有控制、共同控制 或重大影响并且公允价值能够可靠计量的长期股权投资，作为可供出售金融资产或以公允价值计量且其变动计入当期损益的 金融资产核算。此外，公司财务报表采用成本法核算能够对被投资单位实施控制的长期股权投资。</w:t>
      </w:r>
    </w:p>
    <w:p>
      <w:pPr>
        <w:pStyle w:val="Style26"/>
        <w:keepNext w:val="0"/>
        <w:keepLines w:val="0"/>
        <w:widowControl w:val="0"/>
        <w:numPr>
          <w:ilvl w:val="0"/>
          <w:numId w:val="19"/>
        </w:numPr>
        <w:shd w:val="clear" w:color="auto" w:fill="auto"/>
        <w:bidi w:val="0"/>
        <w:spacing w:before="0" w:after="260" w:line="312" w:lineRule="exact"/>
        <w:ind w:left="420" w:right="0" w:firstLine="480"/>
        <w:jc w:val="both"/>
      </w:pPr>
      <w:bookmarkStart w:id="671" w:name="bookmark671"/>
      <w:bookmarkEnd w:id="671"/>
      <w:r>
        <w:rPr>
          <w:color w:val="000000"/>
          <w:spacing w:val="0"/>
          <w:w w:val="100"/>
          <w:position w:val="0"/>
        </w:rPr>
        <w:t>成本法核算的长期股权投资采用成本法核算时，长期股权投资按初始投资成本计价，除取得投资时实际支付的价款 或者对价中包含的已宣告但尚未发放的现金股利或者利润外，当期投资收益按照享有被投资单位宣告发放的现金股利或利润</w:t>
      </w:r>
    </w:p>
    <w:p>
      <w:pPr>
        <w:pStyle w:val="Style26"/>
        <w:keepNext w:val="0"/>
        <w:keepLines w:val="0"/>
        <w:widowControl w:val="0"/>
        <w:shd w:val="clear" w:color="auto" w:fill="auto"/>
        <w:bidi w:val="0"/>
        <w:spacing w:before="0" w:after="0" w:line="312" w:lineRule="exact"/>
        <w:ind w:left="0" w:right="0" w:firstLine="420"/>
        <w:jc w:val="both"/>
      </w:pPr>
      <w:r>
        <w:rPr>
          <w:color w:val="000000"/>
          <w:spacing w:val="0"/>
          <w:w w:val="100"/>
          <w:position w:val="0"/>
        </w:rPr>
        <w:t>确认。</w:t>
      </w:r>
    </w:p>
    <w:p>
      <w:pPr>
        <w:pStyle w:val="Style26"/>
        <w:keepNext w:val="0"/>
        <w:keepLines w:val="0"/>
        <w:widowControl w:val="0"/>
        <w:numPr>
          <w:ilvl w:val="0"/>
          <w:numId w:val="19"/>
        </w:numPr>
        <w:shd w:val="clear" w:color="auto" w:fill="auto"/>
        <w:tabs>
          <w:tab w:pos="9818" w:val="left"/>
        </w:tabs>
        <w:bidi w:val="0"/>
        <w:spacing w:before="0" w:after="0" w:line="312" w:lineRule="exact"/>
        <w:ind w:left="420" w:right="0" w:firstLine="460"/>
        <w:jc w:val="both"/>
      </w:pPr>
      <w:bookmarkStart w:id="672" w:name="bookmark672"/>
      <w:bookmarkEnd w:id="672"/>
      <w:r>
        <w:rPr>
          <w:color w:val="000000"/>
          <w:spacing w:val="0"/>
          <w:w w:val="100"/>
          <w:position w:val="0"/>
        </w:rPr>
        <w:t>权益法核算的长期股权投资采用权益法核算时，长期股权投资的初始投资成本大于投资时应享有被投资单位可辨认 净资产公允价值份额的，不调整长期股权投资的初始投资成本；初始投资成本小于投资时应享有被投资单位可辨认净资产公 允价值份额的，其差额计入当期损益，同时调整长期股权投资的成本。采用权益法核算时，当期投资损益为应享有或应分担 的被投资单位当年实现的净损益的份额。在确认应享有被投资单位净损益的份额时，以取得投资时被投资单位各项可辨认资 产等的公允价值为基础，并按照本公司的会计政策及会计期间，对被投资单位的净利润进行调整后确认。对于本公司与联营 企业及合营之间发生的未实现内部交易损益，按照持股比例计算属于本公司的部分予以抵销，在此基础上确认投资损益。但 本公司与被投资单位发生的未实现内部交易损失，按照《企业会计准则第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号——资产减值》等规定属于所转让资产减值损 失的，不予以抵销。对被投资单位的其他综合收益，相应调整长期股权投资的账面价值确认为其他综合收益并计入资本公积。 在确认应分担被投资单位发生的净亏损时，以长期股权投资的账面价值和其他实质上构成对被投资单位净投资的长期权益减 记至零为限。此外，如本公司对被投资单位负有承担额外损失的义务，则按预计承担的义务确认预计负债，计入当期投资损 失。被投资单位以后期间实现净利润的，本公司在收益分享额弥补未确认的亏损分担额后，恢复确认收益分享额。</w:t>
        <w:tab/>
        <w:t>对</w:t>
      </w:r>
    </w:p>
    <w:p>
      <w:pPr>
        <w:pStyle w:val="Style26"/>
        <w:keepNext w:val="0"/>
        <w:keepLines w:val="0"/>
        <w:widowControl w:val="0"/>
        <w:shd w:val="clear" w:color="auto" w:fill="auto"/>
        <w:bidi w:val="0"/>
        <w:spacing w:before="0" w:after="0" w:line="346" w:lineRule="exact"/>
        <w:ind w:left="420" w:right="0" w:firstLine="0"/>
        <w:jc w:val="both"/>
      </w:pPr>
      <w:r>
        <w:rPr>
          <w:color w:val="000000"/>
          <w:spacing w:val="0"/>
          <w:w w:val="100"/>
          <w:position w:val="0"/>
        </w:rPr>
        <w:t>于本公司首次执行新会计准则之前已经持有的对联营企业和合营企业的长期股权投资，如存在与该投资相关的股权投资借方 差额，按原剩余期限直线摊销的金额计入当期损益。</w:t>
      </w:r>
    </w:p>
    <w:p>
      <w:pPr>
        <w:pStyle w:val="Style26"/>
        <w:keepNext w:val="0"/>
        <w:keepLines w:val="0"/>
        <w:widowControl w:val="0"/>
        <w:numPr>
          <w:ilvl w:val="0"/>
          <w:numId w:val="19"/>
        </w:numPr>
        <w:shd w:val="clear" w:color="auto" w:fill="auto"/>
        <w:tabs>
          <w:tab w:pos="1059" w:val="left"/>
        </w:tabs>
        <w:bidi w:val="0"/>
        <w:spacing w:before="0" w:after="0" w:line="312" w:lineRule="exact"/>
        <w:ind w:left="420" w:right="0" w:firstLine="380"/>
        <w:jc w:val="both"/>
      </w:pPr>
      <w:bookmarkStart w:id="673" w:name="bookmark673"/>
      <w:bookmarkEnd w:id="673"/>
      <w:r>
        <w:rPr>
          <w:color w:val="000000"/>
          <w:spacing w:val="0"/>
          <w:w w:val="100"/>
          <w:position w:val="0"/>
        </w:rPr>
        <w:t>收购少数股权在编制合并财务报表时，因购买少数股权新增的长期股权投资与按照新增持股比例计算应享有子公司 自购买日（或合并日）开始持续计算的净资产份额之间的差额，调整资本公积，资本公积不足冲减的，调整留存收益。</w:t>
      </w:r>
    </w:p>
    <w:p>
      <w:pPr>
        <w:pStyle w:val="Style26"/>
        <w:keepNext w:val="0"/>
        <w:keepLines w:val="0"/>
        <w:widowControl w:val="0"/>
        <w:numPr>
          <w:ilvl w:val="0"/>
          <w:numId w:val="19"/>
        </w:numPr>
        <w:shd w:val="clear" w:color="auto" w:fill="auto"/>
        <w:tabs>
          <w:tab w:pos="1088" w:val="left"/>
        </w:tabs>
        <w:bidi w:val="0"/>
        <w:spacing w:before="0" w:after="360" w:line="311" w:lineRule="exact"/>
        <w:ind w:left="420" w:right="0" w:firstLine="380"/>
        <w:jc w:val="both"/>
      </w:pPr>
      <w:bookmarkStart w:id="674" w:name="bookmark674"/>
      <w:bookmarkEnd w:id="674"/>
      <w:r>
        <w:rPr>
          <w:color w:val="000000"/>
          <w:spacing w:val="0"/>
          <w:w w:val="100"/>
          <w:position w:val="0"/>
        </w:rPr>
        <w:t>处置长期股权投资在合并财务报表中，母公司在不丧失控制权的情况下部分处置对子公司的长期股权投资，处置价 款与处置长期股权投资相对应享有子公司净资产的差额计入股东权益;母公司部分处置对子公司的长期股权投资导致丧失对 子公司控制权的，按合并财务报表编制的方法</w:t>
      </w:r>
      <w:r>
        <w:rPr>
          <w:rFonts w:ascii="Times New Roman" w:eastAsia="Times New Roman" w:hAnsi="Times New Roman" w:cs="Times New Roman"/>
          <w:color w:val="000000"/>
          <w:spacing w:val="0"/>
          <w:w w:val="100"/>
          <w:position w:val="0"/>
        </w:rPr>
        <w:t>”</w:t>
      </w:r>
      <w:r>
        <w:rPr>
          <w:color w:val="000000"/>
          <w:spacing w:val="0"/>
          <w:w w:val="100"/>
          <w:position w:val="0"/>
        </w:rPr>
        <w:t>中所述的相关会计政策处理。其他情形下的长期股权投资处置，对于处置的 股权，其账面价值与实际取得价款的差额，计入当期损益；采用权益法核算的长期股权投资，在处置时将原计入股东权益的 其他综合收益部分按相应的比例转入当期损益。对于剩余股权，按其账面价值确认为长期股权投资或其他相关金融资产，并 按前述长期股权投资或金融资产的会计政策进行后续计量。涉及对剩余股权由成本法转为权益法核算的，按相关规定进行追 溯调整。</w:t>
      </w:r>
    </w:p>
    <w:p>
      <w:pPr>
        <w:pStyle w:val="Style37"/>
        <w:keepNext/>
        <w:keepLines/>
        <w:widowControl w:val="0"/>
        <w:shd w:val="clear" w:color="auto" w:fill="auto"/>
        <w:tabs>
          <w:tab w:pos="848" w:val="left"/>
        </w:tabs>
        <w:bidi w:val="0"/>
        <w:spacing w:before="0" w:after="280" w:line="240" w:lineRule="auto"/>
        <w:ind w:left="0" w:right="0" w:firstLine="420"/>
        <w:jc w:val="left"/>
      </w:pPr>
      <w:bookmarkStart w:id="675" w:name="bookmark675"/>
      <w:bookmarkStart w:id="676" w:name="bookmark676"/>
      <w:bookmarkStart w:id="677" w:name="bookmark677"/>
      <w:bookmarkStart w:id="678" w:name="bookmark678"/>
      <w:r>
        <w:rPr>
          <w:color w:val="000000"/>
          <w:spacing w:val="0"/>
          <w:w w:val="100"/>
          <w:position w:val="0"/>
        </w:rPr>
        <w:t>（</w:t>
      </w:r>
      <w:bookmarkEnd w:id="677"/>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675"/>
      <w:bookmarkEnd w:id="676"/>
      <w:bookmarkEnd w:id="678"/>
    </w:p>
    <w:p>
      <w:pPr>
        <w:pStyle w:val="Style26"/>
        <w:keepNext w:val="0"/>
        <w:keepLines w:val="0"/>
        <w:widowControl w:val="0"/>
        <w:shd w:val="clear" w:color="auto" w:fill="auto"/>
        <w:bidi w:val="0"/>
        <w:spacing w:before="0" w:after="360" w:line="312" w:lineRule="exact"/>
        <w:ind w:left="420" w:right="0" w:firstLine="380"/>
        <w:jc w:val="both"/>
      </w:pPr>
      <w:r>
        <w:rPr>
          <w:color w:val="000000"/>
          <w:spacing w:val="0"/>
          <w:w w:val="100"/>
          <w:position w:val="0"/>
        </w:rPr>
        <w:t>控制是指有权决定一个企业的财务和经营政策，并能据以从该企业的经营活动中获取利益。共同控制是指按照合同约定 对某项经济活动所共有的控制，仅在与该项经济活动相关的重要财务和经营决策需要分享控制权的投资方一致同意时存在。 重大影响是指对一个企业的财务和经营政策有参与决策的权力，但并不能够控制或者与其他方一起共同控制这些政策的制 定。在确定能否对被投资单位实施控制或施加重大影响时，已考虑投资企业和其他方持有的被投资单位当期可转换公司债券、 当期可执行认股权证等潜在表决权因素。</w:t>
      </w:r>
    </w:p>
    <w:p>
      <w:pPr>
        <w:pStyle w:val="Style37"/>
        <w:keepNext/>
        <w:keepLines/>
        <w:widowControl w:val="0"/>
        <w:shd w:val="clear" w:color="auto" w:fill="auto"/>
        <w:tabs>
          <w:tab w:pos="848" w:val="left"/>
        </w:tabs>
        <w:bidi w:val="0"/>
        <w:spacing w:before="0" w:after="280" w:line="240" w:lineRule="auto"/>
        <w:ind w:left="0" w:right="0" w:firstLine="420"/>
        <w:jc w:val="left"/>
      </w:pPr>
      <w:bookmarkStart w:id="679" w:name="bookmark679"/>
      <w:bookmarkStart w:id="680" w:name="bookmark680"/>
      <w:bookmarkStart w:id="681" w:name="bookmark681"/>
      <w:bookmarkStart w:id="682" w:name="bookmark682"/>
      <w:r>
        <w:rPr>
          <w:color w:val="000000"/>
          <w:spacing w:val="0"/>
          <w:w w:val="100"/>
          <w:position w:val="0"/>
        </w:rPr>
        <w:t>（</w:t>
      </w:r>
      <w:bookmarkEnd w:id="681"/>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679"/>
      <w:bookmarkEnd w:id="680"/>
      <w:bookmarkEnd w:id="682"/>
    </w:p>
    <w:p>
      <w:pPr>
        <w:pStyle w:val="Style26"/>
        <w:keepNext w:val="0"/>
        <w:keepLines w:val="0"/>
        <w:widowControl w:val="0"/>
        <w:shd w:val="clear" w:color="auto" w:fill="auto"/>
        <w:tabs>
          <w:tab w:pos="8930" w:val="left"/>
        </w:tabs>
        <w:bidi w:val="0"/>
        <w:spacing w:before="0" w:after="0" w:line="312" w:lineRule="exact"/>
        <w:ind w:left="420" w:right="0" w:firstLine="380"/>
        <w:jc w:val="both"/>
      </w:pPr>
      <w:r>
        <w:rPr>
          <w:color w:val="000000"/>
          <w:spacing w:val="0"/>
          <w:w w:val="100"/>
          <w:position w:val="0"/>
        </w:rPr>
        <w:t>本公司在每一个资产负债表日检查长期股权投资是否存在可能发生减值的迹象。如果该资产存在减值迹象，则估计其可 收回金额。如果资产的可收回金额低于其账面价值，按其差额计提资产减值准备，并计入当期损益。</w:t>
        <w:tab/>
        <w:t>长期股权投资</w:t>
      </w:r>
    </w:p>
    <w:p>
      <w:pPr>
        <w:pStyle w:val="Style26"/>
        <w:keepNext w:val="0"/>
        <w:keepLines w:val="0"/>
        <w:widowControl w:val="0"/>
        <w:shd w:val="clear" w:color="auto" w:fill="auto"/>
        <w:bidi w:val="0"/>
        <w:spacing w:before="0" w:after="360" w:line="312" w:lineRule="exact"/>
        <w:ind w:left="0" w:right="0" w:firstLine="420"/>
        <w:jc w:val="both"/>
      </w:pPr>
      <w:r>
        <w:rPr>
          <w:color w:val="000000"/>
          <w:spacing w:val="0"/>
          <w:w w:val="100"/>
          <w:position w:val="0"/>
        </w:rPr>
        <w:t>的减值损失一经确认，在以后会计期间不予转回。</w:t>
      </w:r>
    </w:p>
    <w:p>
      <w:pPr>
        <w:pStyle w:val="Style30"/>
        <w:keepNext/>
        <w:keepLines/>
        <w:widowControl w:val="0"/>
        <w:shd w:val="clear" w:color="auto" w:fill="auto"/>
        <w:bidi w:val="0"/>
        <w:spacing w:before="0" w:after="280" w:line="240" w:lineRule="auto"/>
        <w:ind w:left="0" w:right="0" w:firstLine="420"/>
        <w:jc w:val="both"/>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1</w:t>
      </w:r>
      <w:bookmarkEnd w:id="685"/>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683"/>
      <w:bookmarkEnd w:id="684"/>
      <w:bookmarkEnd w:id="686"/>
    </w:p>
    <w:p>
      <w:pPr>
        <w:pStyle w:val="Style26"/>
        <w:keepNext w:val="0"/>
        <w:keepLines w:val="0"/>
        <w:widowControl w:val="0"/>
        <w:shd w:val="clear" w:color="auto" w:fill="auto"/>
        <w:bidi w:val="0"/>
        <w:spacing w:before="0" w:after="280" w:line="302" w:lineRule="exact"/>
        <w:ind w:left="420" w:right="0" w:firstLine="38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转让的土地使用权、已出租的建筑物等。</w:t>
      </w:r>
    </w:p>
    <w:p>
      <w:pPr>
        <w:pStyle w:val="Style26"/>
        <w:keepNext w:val="0"/>
        <w:keepLines w:val="0"/>
        <w:widowControl w:val="0"/>
        <w:shd w:val="clear" w:color="auto" w:fill="auto"/>
        <w:bidi w:val="0"/>
        <w:spacing w:before="0" w:after="280" w:line="312" w:lineRule="exact"/>
        <w:ind w:left="0" w:right="0" w:firstLine="780"/>
        <w:jc w:val="both"/>
      </w:pPr>
      <w:r>
        <w:rPr>
          <w:color w:val="000000"/>
          <w:spacing w:val="0"/>
          <w:w w:val="100"/>
          <w:position w:val="0"/>
        </w:rPr>
        <w:t>投资性房地产按成本进行初始计量。与投资性房地产有关的后续支出，如果与该资产有关的经济利益很可能流入且其成</w:t>
      </w:r>
    </w:p>
    <w:p>
      <w:pPr>
        <w:pStyle w:val="Style26"/>
        <w:keepNext w:val="0"/>
        <w:keepLines w:val="0"/>
        <w:widowControl w:val="0"/>
        <w:shd w:val="clear" w:color="auto" w:fill="auto"/>
        <w:bidi w:val="0"/>
        <w:spacing w:before="0" w:after="280" w:line="307" w:lineRule="exact"/>
        <w:ind w:left="0" w:right="0" w:firstLine="420"/>
        <w:jc w:val="left"/>
      </w:pPr>
      <w:r>
        <w:rPr>
          <w:color w:val="000000"/>
          <w:spacing w:val="0"/>
          <w:w w:val="100"/>
          <w:position w:val="0"/>
        </w:rPr>
        <w:t>本能可靠地计量，则计入投资性房地产成本。其他后续支出，在发生时计入当期损益。</w:t>
      </w:r>
    </w:p>
    <w:p>
      <w:pPr>
        <w:pStyle w:val="Style26"/>
        <w:keepNext w:val="0"/>
        <w:keepLines w:val="0"/>
        <w:widowControl w:val="0"/>
        <w:shd w:val="clear" w:color="auto" w:fill="auto"/>
        <w:bidi w:val="0"/>
        <w:spacing w:before="0" w:after="680" w:line="307" w:lineRule="exact"/>
        <w:ind w:left="420" w:right="0" w:firstLine="380"/>
        <w:jc w:val="both"/>
      </w:pPr>
      <w:r>
        <w:rPr>
          <w:color w:val="000000"/>
          <w:spacing w:val="0"/>
          <w:w w:val="100"/>
          <w:position w:val="0"/>
        </w:rPr>
        <w:t>投资性房地产被处置、或者永久退出使用且预计不能从其处置中取得经济利益时，终止确认该项投资性房地产。投资性 房地产出售、转让、报废或毁损的处置收入扣除其账面价值和相关税费后计入当期损益。</w:t>
      </w:r>
    </w:p>
    <w:p>
      <w:pPr>
        <w:pStyle w:val="Style30"/>
        <w:keepNext/>
        <w:keepLines/>
        <w:widowControl w:val="0"/>
        <w:shd w:val="clear" w:color="auto" w:fill="auto"/>
        <w:bidi w:val="0"/>
        <w:spacing w:before="0" w:line="240" w:lineRule="auto"/>
        <w:ind w:left="0" w:right="0" w:firstLine="42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1</w:t>
      </w:r>
      <w:bookmarkEnd w:id="689"/>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687"/>
      <w:bookmarkEnd w:id="688"/>
      <w:bookmarkEnd w:id="690"/>
    </w:p>
    <w:p>
      <w:pPr>
        <w:pStyle w:val="Style37"/>
        <w:keepNext/>
        <w:keepLines/>
        <w:widowControl w:val="0"/>
        <w:shd w:val="clear" w:color="auto" w:fill="auto"/>
        <w:tabs>
          <w:tab w:pos="899" w:val="left"/>
        </w:tabs>
        <w:bidi w:val="0"/>
        <w:spacing w:before="0" w:after="280" w:line="240" w:lineRule="auto"/>
        <w:ind w:left="0" w:right="0" w:firstLine="420"/>
        <w:jc w:val="left"/>
      </w:pPr>
      <w:bookmarkStart w:id="691" w:name="bookmark691"/>
      <w:bookmarkStart w:id="692" w:name="bookmark692"/>
      <w:bookmarkStart w:id="693" w:name="bookmark693"/>
      <w:bookmarkStart w:id="694" w:name="bookmark694"/>
      <w:r>
        <w:rPr>
          <w:color w:val="000000"/>
          <w:spacing w:val="0"/>
          <w:w w:val="100"/>
          <w:position w:val="0"/>
        </w:rPr>
        <w:t>（</w:t>
      </w:r>
      <w:bookmarkEnd w:id="693"/>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691"/>
      <w:bookmarkEnd w:id="692"/>
      <w:bookmarkEnd w:id="694"/>
    </w:p>
    <w:p>
      <w:pPr>
        <w:pStyle w:val="Style26"/>
        <w:keepNext w:val="0"/>
        <w:keepLines w:val="0"/>
        <w:widowControl w:val="0"/>
        <w:shd w:val="clear" w:color="auto" w:fill="auto"/>
        <w:bidi w:val="0"/>
        <w:spacing w:before="0" w:after="360" w:line="312" w:lineRule="exact"/>
        <w:ind w:left="0" w:right="0" w:firstLine="0"/>
        <w:jc w:val="center"/>
      </w:pPr>
      <w:r>
        <w:rPr>
          <w:color w:val="000000"/>
          <w:spacing w:val="0"/>
          <w:w w:val="100"/>
          <w:position w:val="0"/>
        </w:rPr>
        <w:t>固定资产是指为生产商品、提供劳务、出租或经营管理而持有的，使用寿命超过一个会计年度的有形资产。</w:t>
      </w:r>
    </w:p>
    <w:p>
      <w:pPr>
        <w:pStyle w:val="Style37"/>
        <w:keepNext/>
        <w:keepLines/>
        <w:widowControl w:val="0"/>
        <w:shd w:val="clear" w:color="auto" w:fill="auto"/>
        <w:tabs>
          <w:tab w:pos="899" w:val="left"/>
        </w:tabs>
        <w:bidi w:val="0"/>
        <w:spacing w:before="0" w:after="280" w:line="240" w:lineRule="auto"/>
        <w:ind w:left="0" w:right="0" w:firstLine="420"/>
        <w:jc w:val="left"/>
      </w:pPr>
      <w:bookmarkStart w:id="695" w:name="bookmark695"/>
      <w:bookmarkStart w:id="696" w:name="bookmark696"/>
      <w:bookmarkStart w:id="697" w:name="bookmark697"/>
      <w:bookmarkStart w:id="698" w:name="bookmark698"/>
      <w:r>
        <w:rPr>
          <w:color w:val="000000"/>
          <w:spacing w:val="0"/>
          <w:w w:val="100"/>
          <w:position w:val="0"/>
        </w:rPr>
        <w:t>（</w:t>
      </w:r>
      <w:bookmarkEnd w:id="697"/>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695"/>
      <w:bookmarkEnd w:id="696"/>
      <w:bookmarkEnd w:id="698"/>
    </w:p>
    <w:p>
      <w:pPr>
        <w:pStyle w:val="Style26"/>
        <w:keepNext w:val="0"/>
        <w:keepLines w:val="0"/>
        <w:widowControl w:val="0"/>
        <w:shd w:val="clear" w:color="auto" w:fill="auto"/>
        <w:bidi w:val="0"/>
        <w:spacing w:before="0" w:after="360" w:line="312" w:lineRule="exact"/>
        <w:ind w:left="420" w:right="0" w:firstLine="380"/>
        <w:jc w:val="both"/>
      </w:pPr>
      <w:r>
        <w:rPr>
          <w:color w:val="000000"/>
          <w:spacing w:val="0"/>
          <w:w w:val="100"/>
          <w:position w:val="0"/>
        </w:rPr>
        <w:t>融资租赁为实质上转移了与资产所有权有关的全部风险和报酬的租赁，其所有权最终可能转移，也可能不转移。以融资 租赁方式租入的固定资产采用与自有固定资产一致的政策计提租赁资产折旧。能够合理确定租赁期届满时取得租赁资产所有 权的在租赁资产使用寿命内计提折旧，无法合理确定租赁期届满能够取得租赁资产所有权的，在租赁期与租赁资产使用寿命 两者中较短的期间内计提折旧。</w:t>
      </w:r>
    </w:p>
    <w:p>
      <w:pPr>
        <w:pStyle w:val="Style37"/>
        <w:keepNext/>
        <w:keepLines/>
        <w:widowControl w:val="0"/>
        <w:shd w:val="clear" w:color="auto" w:fill="auto"/>
        <w:tabs>
          <w:tab w:pos="899" w:val="left"/>
        </w:tabs>
        <w:bidi w:val="0"/>
        <w:spacing w:before="0" w:after="280" w:line="240" w:lineRule="auto"/>
        <w:ind w:left="0" w:right="0" w:firstLine="420"/>
        <w:jc w:val="left"/>
      </w:pPr>
      <w:bookmarkStart w:id="699" w:name="bookmark699"/>
      <w:bookmarkStart w:id="700" w:name="bookmark700"/>
      <w:bookmarkStart w:id="701" w:name="bookmark701"/>
      <w:bookmarkStart w:id="702" w:name="bookmark702"/>
      <w:r>
        <w:rPr>
          <w:color w:val="000000"/>
          <w:spacing w:val="0"/>
          <w:w w:val="100"/>
          <w:position w:val="0"/>
        </w:rPr>
        <w:t>（</w:t>
      </w:r>
      <w:bookmarkEnd w:id="701"/>
      <w:r>
        <w:rPr>
          <w:rFonts w:ascii="Times New Roman" w:eastAsia="Times New Roman" w:hAnsi="Times New Roman" w:cs="Times New Roman"/>
          <w:color w:val="000000"/>
          <w:spacing w:val="0"/>
          <w:w w:val="100"/>
          <w:position w:val="0"/>
        </w:rPr>
        <w:t>3</w:t>
      </w:r>
      <w:r>
        <w:rPr>
          <w:color w:val="000000"/>
          <w:spacing w:val="0"/>
          <w:w w:val="100"/>
          <w:position w:val="0"/>
        </w:rPr>
        <w:t>）</w:t>
        <w:tab/>
        <w:t>各类固定资产的折旧方法</w:t>
      </w:r>
      <w:bookmarkEnd w:id="699"/>
      <w:bookmarkEnd w:id="700"/>
      <w:bookmarkEnd w:id="702"/>
    </w:p>
    <w:p>
      <w:pPr>
        <w:pStyle w:val="Style26"/>
        <w:keepNext w:val="0"/>
        <w:keepLines w:val="0"/>
        <w:widowControl w:val="0"/>
        <w:shd w:val="clear" w:color="auto" w:fill="auto"/>
        <w:bidi w:val="0"/>
        <w:spacing w:before="0" w:after="360" w:line="317" w:lineRule="exact"/>
        <w:ind w:left="420" w:right="0" w:firstLine="380"/>
        <w:jc w:val="both"/>
      </w:pPr>
      <w:r>
        <w:rPr>
          <w:color w:val="000000"/>
          <w:spacing w:val="0"/>
          <w:w w:val="100"/>
          <w:position w:val="0"/>
        </w:rPr>
        <w:t>按成本并考虑预计弃置费用因素的影响进行初始计量。固定资产从达到预定可使用状态的次月起，采用年限平均法在使 用寿命内计提折旧。各类固定资产的使用寿命、预计净残值和年折旧率如下：</w:t>
      </w:r>
    </w:p>
    <w:tbl>
      <w:tblPr>
        <w:tblOverlap w:val="never"/>
        <w:jc w:val="center"/>
        <w:tblLayout w:type="fixed"/>
      </w:tblPr>
      <w:tblGrid>
        <w:gridCol w:w="2525"/>
        <w:gridCol w:w="2102"/>
        <w:gridCol w:w="2222"/>
        <w:gridCol w:w="273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bl>
    <w:p>
      <w:pPr>
        <w:widowControl w:val="0"/>
        <w:spacing w:after="279" w:line="1" w:lineRule="exact"/>
      </w:pPr>
    </w:p>
    <w:p>
      <w:pPr>
        <w:pStyle w:val="Style37"/>
        <w:keepNext/>
        <w:keepLines/>
        <w:widowControl w:val="0"/>
        <w:shd w:val="clear" w:color="auto" w:fill="auto"/>
        <w:bidi w:val="0"/>
        <w:spacing w:before="0" w:after="280" w:line="240" w:lineRule="auto"/>
        <w:ind w:left="0" w:right="0" w:firstLine="420"/>
        <w:jc w:val="left"/>
      </w:pPr>
      <w:bookmarkStart w:id="703" w:name="bookmark703"/>
      <w:bookmarkStart w:id="704" w:name="bookmark704"/>
      <w:bookmarkStart w:id="705" w:name="bookmark705"/>
      <w:bookmarkStart w:id="706" w:name="bookmark706"/>
      <w:r>
        <w:rPr>
          <w:color w:val="000000"/>
          <w:spacing w:val="0"/>
          <w:w w:val="100"/>
          <w:position w:val="0"/>
        </w:rPr>
        <w:t>（</w:t>
      </w:r>
      <w:bookmarkEnd w:id="705"/>
      <w:r>
        <w:rPr>
          <w:rFonts w:ascii="Times New Roman" w:eastAsia="Times New Roman" w:hAnsi="Times New Roman" w:cs="Times New Roman"/>
          <w:color w:val="000000"/>
          <w:spacing w:val="0"/>
          <w:w w:val="100"/>
          <w:position w:val="0"/>
        </w:rPr>
        <w:t>4</w:t>
      </w:r>
      <w:r>
        <w:rPr>
          <w:color w:val="000000"/>
          <w:spacing w:val="0"/>
          <w:w w:val="100"/>
          <w:position w:val="0"/>
        </w:rPr>
        <w:t>）固定资产的减值测试方法、减值准备计提方法</w:t>
      </w:r>
      <w:bookmarkEnd w:id="703"/>
      <w:bookmarkEnd w:id="704"/>
      <w:bookmarkEnd w:id="706"/>
    </w:p>
    <w:p>
      <w:pPr>
        <w:pStyle w:val="Style26"/>
        <w:keepNext w:val="0"/>
        <w:keepLines w:val="0"/>
        <w:widowControl w:val="0"/>
        <w:shd w:val="clear" w:color="auto" w:fill="auto"/>
        <w:bidi w:val="0"/>
        <w:spacing w:before="0" w:after="0" w:line="311" w:lineRule="exact"/>
        <w:ind w:left="0" w:right="0" w:firstLine="800"/>
        <w:jc w:val="left"/>
      </w:pPr>
      <w:r>
        <w:rPr>
          <w:color w:val="000000"/>
          <w:spacing w:val="0"/>
          <w:w w:val="100"/>
          <w:position w:val="0"/>
        </w:rPr>
        <w:t>本公司于资产负债表日判断是否存在减值迹象。如存在减值迹象的，则估计其可收回金额，进行减值测试。</w:t>
      </w:r>
    </w:p>
    <w:p>
      <w:pPr>
        <w:pStyle w:val="Style26"/>
        <w:keepNext w:val="0"/>
        <w:keepLines w:val="0"/>
        <w:widowControl w:val="0"/>
        <w:shd w:val="clear" w:color="auto" w:fill="auto"/>
        <w:bidi w:val="0"/>
        <w:spacing w:before="0" w:after="280" w:line="311" w:lineRule="exact"/>
        <w:ind w:left="420" w:right="0" w:firstLine="380"/>
        <w:jc w:val="both"/>
      </w:pPr>
      <w:r>
        <w:rPr>
          <w:color w:val="000000"/>
          <w:spacing w:val="0"/>
          <w:w w:val="100"/>
          <w:position w:val="0"/>
        </w:rPr>
        <w:t>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37"/>
        <w:keepNext/>
        <w:keepLines/>
        <w:widowControl w:val="0"/>
        <w:shd w:val="clear" w:color="auto" w:fill="auto"/>
        <w:bidi w:val="0"/>
        <w:spacing w:before="0" w:after="280" w:line="240" w:lineRule="auto"/>
        <w:ind w:left="0" w:right="0" w:firstLine="420"/>
        <w:jc w:val="both"/>
      </w:pPr>
      <w:bookmarkStart w:id="707" w:name="bookmark707"/>
      <w:bookmarkStart w:id="708" w:name="bookmark708"/>
      <w:bookmarkStart w:id="709" w:name="bookmark709"/>
      <w:bookmarkStart w:id="710" w:name="bookmark710"/>
      <w:r>
        <w:rPr>
          <w:color w:val="000000"/>
          <w:spacing w:val="0"/>
          <w:w w:val="100"/>
          <w:position w:val="0"/>
        </w:rPr>
        <w:t>（</w:t>
      </w:r>
      <w:bookmarkEnd w:id="709"/>
      <w:r>
        <w:rPr>
          <w:rFonts w:ascii="Times New Roman" w:eastAsia="Times New Roman" w:hAnsi="Times New Roman" w:cs="Times New Roman"/>
          <w:color w:val="000000"/>
          <w:spacing w:val="0"/>
          <w:w w:val="100"/>
          <w:position w:val="0"/>
        </w:rPr>
        <w:t>5</w:t>
      </w:r>
      <w:r>
        <w:rPr>
          <w:color w:val="000000"/>
          <w:spacing w:val="0"/>
          <w:w w:val="100"/>
          <w:position w:val="0"/>
        </w:rPr>
        <w:t>）其他说明</w:t>
      </w:r>
      <w:bookmarkEnd w:id="707"/>
      <w:bookmarkEnd w:id="708"/>
      <w:bookmarkEnd w:id="710"/>
    </w:p>
    <w:p>
      <w:pPr>
        <w:pStyle w:val="Style26"/>
        <w:keepNext w:val="0"/>
        <w:keepLines w:val="0"/>
        <w:widowControl w:val="0"/>
        <w:shd w:val="clear" w:color="auto" w:fill="auto"/>
        <w:bidi w:val="0"/>
        <w:spacing w:before="0" w:after="0" w:line="307" w:lineRule="exact"/>
        <w:ind w:left="420" w:right="0" w:firstLine="380"/>
        <w:jc w:val="both"/>
      </w:pPr>
      <w:r>
        <w:rPr>
          <w:color w:val="000000"/>
          <w:spacing w:val="0"/>
          <w:w w:val="100"/>
          <w:position w:val="0"/>
        </w:rPr>
        <w:t>与固定资产有关的后续支出，如果与该固定资产有关的经济利益很可能流入且其成本能可靠地计量，则计入固定资产成 本，并终止确认被替换部分的账面价值。除此以外的其他后续支出，在发生时计入当期损益。</w:t>
      </w:r>
    </w:p>
    <w:p>
      <w:pPr>
        <w:pStyle w:val="Style26"/>
        <w:keepNext w:val="0"/>
        <w:keepLines w:val="0"/>
        <w:widowControl w:val="0"/>
        <w:shd w:val="clear" w:color="auto" w:fill="auto"/>
        <w:bidi w:val="0"/>
        <w:spacing w:before="0" w:after="0" w:line="307" w:lineRule="exact"/>
        <w:ind w:left="0" w:right="0" w:firstLine="800"/>
        <w:jc w:val="left"/>
      </w:pPr>
      <w:r>
        <w:rPr>
          <w:color w:val="000000"/>
          <w:spacing w:val="0"/>
          <w:w w:val="100"/>
          <w:position w:val="0"/>
        </w:rPr>
        <w:t>固定资产出售、转让、报废或毁损的处置收入扣除其账面价值和相关税费后的差额计入当期损益。</w:t>
      </w:r>
    </w:p>
    <w:p>
      <w:pPr>
        <w:pStyle w:val="Style26"/>
        <w:keepNext w:val="0"/>
        <w:keepLines w:val="0"/>
        <w:widowControl w:val="0"/>
        <w:shd w:val="clear" w:color="auto" w:fill="auto"/>
        <w:bidi w:val="0"/>
        <w:spacing w:before="0" w:after="680" w:line="307" w:lineRule="exact"/>
        <w:ind w:left="0" w:right="0" w:firstLine="800"/>
        <w:jc w:val="left"/>
      </w:pPr>
      <w:r>
        <w:rPr>
          <w:color w:val="000000"/>
          <w:spacing w:val="0"/>
          <w:w w:val="100"/>
          <w:position w:val="0"/>
        </w:rPr>
        <w:t>本公司至少于年度终了对固定资产的使用寿命、预计净残值和折旧方法进行复核，如发生改变则作为会计估计变更处理。</w:t>
      </w:r>
    </w:p>
    <w:p>
      <w:pPr>
        <w:pStyle w:val="Style30"/>
        <w:keepNext/>
        <w:keepLines/>
        <w:widowControl w:val="0"/>
        <w:shd w:val="clear" w:color="auto" w:fill="auto"/>
        <w:tabs>
          <w:tab w:pos="889" w:val="left"/>
        </w:tabs>
        <w:bidi w:val="0"/>
        <w:spacing w:before="0" w:line="240" w:lineRule="auto"/>
        <w:ind w:left="0" w:right="0" w:firstLine="420"/>
        <w:jc w:val="both"/>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1</w:t>
      </w:r>
      <w:bookmarkEnd w:id="713"/>
      <w:r>
        <w:rPr>
          <w:rFonts w:ascii="Times New Roman" w:eastAsia="Times New Roman" w:hAnsi="Times New Roman" w:cs="Times New Roman"/>
          <w:color w:val="000000"/>
          <w:spacing w:val="0"/>
          <w:w w:val="100"/>
          <w:position w:val="0"/>
        </w:rPr>
        <w:t>6</w:t>
      </w:r>
      <w:r>
        <w:rPr>
          <w:color w:val="000000"/>
          <w:spacing w:val="0"/>
          <w:w w:val="100"/>
          <w:position w:val="0"/>
        </w:rPr>
        <w:t>、</w:t>
        <w:tab/>
        <w:t>在建工程</w:t>
      </w:r>
      <w:bookmarkEnd w:id="711"/>
      <w:bookmarkEnd w:id="712"/>
      <w:bookmarkEnd w:id="714"/>
    </w:p>
    <w:p>
      <w:pPr>
        <w:pStyle w:val="Style37"/>
        <w:keepNext/>
        <w:keepLines/>
        <w:widowControl w:val="0"/>
        <w:shd w:val="clear" w:color="auto" w:fill="auto"/>
        <w:tabs>
          <w:tab w:pos="908" w:val="left"/>
        </w:tabs>
        <w:bidi w:val="0"/>
        <w:spacing w:before="0" w:after="280" w:line="240" w:lineRule="auto"/>
        <w:ind w:left="0" w:right="0" w:firstLine="420"/>
        <w:jc w:val="both"/>
      </w:pPr>
      <w:bookmarkStart w:id="715" w:name="bookmark715"/>
      <w:bookmarkStart w:id="716" w:name="bookmark716"/>
      <w:bookmarkStart w:id="717" w:name="bookmark717"/>
      <w:bookmarkStart w:id="718" w:name="bookmark718"/>
      <w:r>
        <w:rPr>
          <w:color w:val="000000"/>
          <w:spacing w:val="0"/>
          <w:w w:val="100"/>
          <w:position w:val="0"/>
        </w:rPr>
        <w:t>（</w:t>
      </w:r>
      <w:bookmarkEnd w:id="717"/>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715"/>
      <w:bookmarkEnd w:id="716"/>
      <w:bookmarkEnd w:id="718"/>
    </w:p>
    <w:p>
      <w:pPr>
        <w:pStyle w:val="Style26"/>
        <w:keepNext w:val="0"/>
        <w:keepLines w:val="0"/>
        <w:widowControl w:val="0"/>
        <w:shd w:val="clear" w:color="auto" w:fill="auto"/>
        <w:bidi w:val="0"/>
        <w:spacing w:before="0" w:after="360" w:line="311" w:lineRule="exact"/>
        <w:ind w:left="0" w:right="0" w:firstLine="420"/>
        <w:jc w:val="left"/>
      </w:pPr>
      <w:r>
        <w:rPr>
          <w:color w:val="000000"/>
          <w:spacing w:val="0"/>
          <w:w w:val="100"/>
          <w:position w:val="0"/>
        </w:rPr>
        <w:t>在建工程成本按实际工程支出确定，包括在建期间发生的各项工程支出以及其他相关费用等。</w:t>
      </w:r>
    </w:p>
    <w:p>
      <w:pPr>
        <w:pStyle w:val="Style37"/>
        <w:keepNext/>
        <w:keepLines/>
        <w:widowControl w:val="0"/>
        <w:shd w:val="clear" w:color="auto" w:fill="auto"/>
        <w:tabs>
          <w:tab w:pos="908" w:val="left"/>
        </w:tabs>
        <w:bidi w:val="0"/>
        <w:spacing w:before="0" w:after="280" w:line="240" w:lineRule="auto"/>
        <w:ind w:left="0" w:right="0" w:firstLine="420"/>
        <w:jc w:val="left"/>
      </w:pPr>
      <w:bookmarkStart w:id="719" w:name="bookmark719"/>
      <w:bookmarkStart w:id="720" w:name="bookmark720"/>
      <w:bookmarkStart w:id="721" w:name="bookmark721"/>
      <w:bookmarkStart w:id="722" w:name="bookmark722"/>
      <w:r>
        <w:rPr>
          <w:color w:val="000000"/>
          <w:spacing w:val="0"/>
          <w:w w:val="100"/>
          <w:position w:val="0"/>
        </w:rPr>
        <w:t>（</w:t>
      </w:r>
      <w:bookmarkEnd w:id="721"/>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719"/>
      <w:bookmarkEnd w:id="720"/>
      <w:bookmarkEnd w:id="722"/>
    </w:p>
    <w:p>
      <w:pPr>
        <w:pStyle w:val="Style26"/>
        <w:keepNext w:val="0"/>
        <w:keepLines w:val="0"/>
        <w:widowControl w:val="0"/>
        <w:shd w:val="clear" w:color="auto" w:fill="auto"/>
        <w:bidi w:val="0"/>
        <w:spacing w:before="0" w:after="360" w:line="311" w:lineRule="exact"/>
        <w:ind w:left="0" w:right="0" w:firstLine="420"/>
        <w:jc w:val="left"/>
      </w:pPr>
      <w:r>
        <w:rPr>
          <w:color w:val="000000"/>
          <w:spacing w:val="0"/>
          <w:w w:val="100"/>
          <w:position w:val="0"/>
        </w:rPr>
        <w:t>在建工程在达到预定可使用状态后结转为固定资产。</w:t>
      </w:r>
    </w:p>
    <w:p>
      <w:pPr>
        <w:pStyle w:val="Style37"/>
        <w:keepNext/>
        <w:keepLines/>
        <w:widowControl w:val="0"/>
        <w:shd w:val="clear" w:color="auto" w:fill="auto"/>
        <w:tabs>
          <w:tab w:pos="908" w:val="left"/>
        </w:tabs>
        <w:bidi w:val="0"/>
        <w:spacing w:before="0" w:after="280" w:line="240" w:lineRule="auto"/>
        <w:ind w:left="0" w:right="0" w:firstLine="420"/>
        <w:jc w:val="left"/>
      </w:pPr>
      <w:bookmarkStart w:id="723" w:name="bookmark723"/>
      <w:bookmarkStart w:id="724" w:name="bookmark724"/>
      <w:bookmarkStart w:id="725" w:name="bookmark725"/>
      <w:bookmarkStart w:id="726" w:name="bookmark726"/>
      <w:r>
        <w:rPr>
          <w:color w:val="000000"/>
          <w:spacing w:val="0"/>
          <w:w w:val="100"/>
          <w:position w:val="0"/>
        </w:rPr>
        <w:t>（</w:t>
      </w:r>
      <w:bookmarkEnd w:id="725"/>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723"/>
      <w:bookmarkEnd w:id="724"/>
      <w:bookmarkEnd w:id="726"/>
    </w:p>
    <w:p>
      <w:pPr>
        <w:pStyle w:val="Style26"/>
        <w:keepNext w:val="0"/>
        <w:keepLines w:val="0"/>
        <w:widowControl w:val="0"/>
        <w:shd w:val="clear" w:color="auto" w:fill="auto"/>
        <w:bidi w:val="0"/>
        <w:spacing w:before="0" w:after="0" w:line="311" w:lineRule="exact"/>
        <w:ind w:left="0" w:right="0" w:firstLine="800"/>
        <w:jc w:val="left"/>
      </w:pPr>
      <w:r>
        <w:rPr>
          <w:color w:val="000000"/>
          <w:spacing w:val="0"/>
          <w:w w:val="100"/>
          <w:position w:val="0"/>
        </w:rPr>
        <w:t>本公司于资产负债表日判断是否存在减值迹象。如存在减值迹象的，则估计其可收回金额，进行减值测试。</w:t>
      </w:r>
    </w:p>
    <w:p>
      <w:pPr>
        <w:pStyle w:val="Style26"/>
        <w:keepNext w:val="0"/>
        <w:keepLines w:val="0"/>
        <w:widowControl w:val="0"/>
        <w:shd w:val="clear" w:color="auto" w:fill="auto"/>
        <w:bidi w:val="0"/>
        <w:spacing w:before="0" w:after="360" w:line="311" w:lineRule="exact"/>
        <w:ind w:left="420" w:right="0" w:firstLine="380"/>
        <w:jc w:val="both"/>
      </w:pPr>
      <w:r>
        <w:rPr>
          <w:color w:val="000000"/>
          <w:spacing w:val="0"/>
          <w:w w:val="100"/>
          <w:position w:val="0"/>
        </w:rPr>
        <w:t>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30"/>
        <w:keepNext/>
        <w:keepLines/>
        <w:widowControl w:val="0"/>
        <w:shd w:val="clear" w:color="auto" w:fill="auto"/>
        <w:tabs>
          <w:tab w:pos="889" w:val="left"/>
        </w:tabs>
        <w:bidi w:val="0"/>
        <w:spacing w:before="0" w:line="240" w:lineRule="auto"/>
        <w:ind w:left="0" w:right="0" w:firstLine="420"/>
        <w:jc w:val="both"/>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1</w:t>
      </w:r>
      <w:bookmarkEnd w:id="729"/>
      <w:r>
        <w:rPr>
          <w:rFonts w:ascii="Times New Roman" w:eastAsia="Times New Roman" w:hAnsi="Times New Roman" w:cs="Times New Roman"/>
          <w:color w:val="000000"/>
          <w:spacing w:val="0"/>
          <w:w w:val="100"/>
          <w:position w:val="0"/>
        </w:rPr>
        <w:t>7</w:t>
      </w:r>
      <w:r>
        <w:rPr>
          <w:color w:val="000000"/>
          <w:spacing w:val="0"/>
          <w:w w:val="100"/>
          <w:position w:val="0"/>
        </w:rPr>
        <w:t>、</w:t>
        <w:tab/>
        <w:t>借款费用</w:t>
      </w:r>
      <w:bookmarkEnd w:id="727"/>
      <w:bookmarkEnd w:id="728"/>
      <w:bookmarkEnd w:id="730"/>
    </w:p>
    <w:p>
      <w:pPr>
        <w:pStyle w:val="Style37"/>
        <w:keepNext/>
        <w:keepLines/>
        <w:widowControl w:val="0"/>
        <w:shd w:val="clear" w:color="auto" w:fill="auto"/>
        <w:bidi w:val="0"/>
        <w:spacing w:before="0" w:after="280" w:line="240" w:lineRule="auto"/>
        <w:ind w:left="0" w:right="0" w:firstLine="420"/>
        <w:jc w:val="left"/>
      </w:pPr>
      <w:bookmarkStart w:id="731" w:name="bookmark731"/>
      <w:bookmarkStart w:id="732" w:name="bookmark732"/>
      <w:bookmarkStart w:id="733" w:name="bookmark733"/>
      <w:bookmarkStart w:id="734" w:name="bookmark734"/>
      <w:r>
        <w:rPr>
          <w:color w:val="000000"/>
          <w:spacing w:val="0"/>
          <w:w w:val="100"/>
          <w:position w:val="0"/>
        </w:rPr>
        <w:t>（</w:t>
      </w:r>
      <w:bookmarkEnd w:id="733"/>
      <w:r>
        <w:rPr>
          <w:rFonts w:ascii="Times New Roman" w:eastAsia="Times New Roman" w:hAnsi="Times New Roman" w:cs="Times New Roman"/>
          <w:color w:val="000000"/>
          <w:spacing w:val="0"/>
          <w:w w:val="100"/>
          <w:position w:val="0"/>
        </w:rPr>
        <w:t>1</w:t>
      </w:r>
      <w:r>
        <w:rPr>
          <w:color w:val="000000"/>
          <w:spacing w:val="0"/>
          <w:w w:val="100"/>
          <w:position w:val="0"/>
        </w:rPr>
        <w:t>）借款费用资本化的确认原则</w:t>
      </w:r>
      <w:bookmarkEnd w:id="731"/>
      <w:bookmarkEnd w:id="732"/>
      <w:bookmarkEnd w:id="734"/>
    </w:p>
    <w:p>
      <w:pPr>
        <w:pStyle w:val="Style26"/>
        <w:keepNext w:val="0"/>
        <w:keepLines w:val="0"/>
        <w:widowControl w:val="0"/>
        <w:shd w:val="clear" w:color="auto" w:fill="auto"/>
        <w:bidi w:val="0"/>
        <w:spacing w:before="0" w:after="680" w:line="312" w:lineRule="exact"/>
        <w:ind w:left="420" w:right="0" w:firstLine="380"/>
        <w:jc w:val="both"/>
      </w:pPr>
      <w:r>
        <w:rPr>
          <w:color w:val="000000"/>
          <w:spacing w:val="0"/>
          <w:w w:val="100"/>
          <w:position w:val="0"/>
        </w:rPr>
        <w:t>借款费用包括借款利息、折价或溢价的摊销、辅助费用以及因外币借款而发生的汇兑差额等。可直接归属于符合资本化 条件的资产的购建或者生产的借款费用，在资产支出已经发生、借款费用已经发生、为使资产达到预定可使用或可销售状态 所必要的购建或生产活动已经开始时，开始资本化；构建或者生产的符合资本化条件的资产达到预定可使用状态或者可销售 状态时，停止资本化。其余借款费用在发生当期确认为费用。</w:t>
      </w:r>
    </w:p>
    <w:p>
      <w:pPr>
        <w:pStyle w:val="Style37"/>
        <w:keepNext/>
        <w:keepLines/>
        <w:widowControl w:val="0"/>
        <w:shd w:val="clear" w:color="auto" w:fill="auto"/>
        <w:bidi w:val="0"/>
        <w:spacing w:before="0" w:line="240" w:lineRule="auto"/>
        <w:ind w:left="0" w:right="0" w:firstLine="420"/>
        <w:jc w:val="left"/>
      </w:pPr>
      <w:bookmarkStart w:id="735" w:name="bookmark735"/>
      <w:bookmarkStart w:id="736" w:name="bookmark736"/>
      <w:bookmarkStart w:id="737" w:name="bookmark737"/>
      <w:bookmarkStart w:id="738" w:name="bookmark738"/>
      <w:r>
        <w:rPr>
          <w:color w:val="000000"/>
          <w:spacing w:val="0"/>
          <w:w w:val="100"/>
          <w:position w:val="0"/>
        </w:rPr>
        <w:t>（</w:t>
      </w:r>
      <w:bookmarkEnd w:id="737"/>
      <w:r>
        <w:rPr>
          <w:rFonts w:ascii="Times New Roman" w:eastAsia="Times New Roman" w:hAnsi="Times New Roman" w:cs="Times New Roman"/>
          <w:color w:val="000000"/>
          <w:spacing w:val="0"/>
          <w:w w:val="100"/>
          <w:position w:val="0"/>
        </w:rPr>
        <w:t>2</w:t>
      </w:r>
      <w:r>
        <w:rPr>
          <w:color w:val="000000"/>
          <w:spacing w:val="0"/>
          <w:w w:val="100"/>
          <w:position w:val="0"/>
        </w:rPr>
        <w:t>）借款费用资本化期间</w:t>
      </w:r>
      <w:bookmarkEnd w:id="735"/>
      <w:bookmarkEnd w:id="736"/>
      <w:bookmarkEnd w:id="738"/>
    </w:p>
    <w:p>
      <w:pPr>
        <w:pStyle w:val="Style26"/>
        <w:keepNext w:val="0"/>
        <w:keepLines w:val="0"/>
        <w:widowControl w:val="0"/>
        <w:shd w:val="clear" w:color="auto" w:fill="auto"/>
        <w:bidi w:val="0"/>
        <w:spacing w:before="0" w:after="100" w:line="240" w:lineRule="auto"/>
        <w:ind w:left="0" w:right="0" w:firstLine="700"/>
        <w:jc w:val="both"/>
      </w:pPr>
      <w:r>
        <w:rPr>
          <w:color w:val="000000"/>
          <w:spacing w:val="0"/>
          <w:w w:val="100"/>
          <w:position w:val="0"/>
        </w:rPr>
        <w:t>专门借款当期实际发生的利息费用，减去尚未动用的借款资金存入银行取得的利息收入或进行暂时性投资取得的投资收</w:t>
      </w:r>
    </w:p>
    <w:p>
      <w:pPr>
        <w:pStyle w:val="Style26"/>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益后的金额予以资本化。</w:t>
      </w:r>
    </w:p>
    <w:p>
      <w:pPr>
        <w:pStyle w:val="Style26"/>
        <w:keepNext w:val="0"/>
        <w:keepLines w:val="0"/>
        <w:widowControl w:val="0"/>
        <w:shd w:val="clear" w:color="auto" w:fill="auto"/>
        <w:bidi w:val="0"/>
        <w:spacing w:before="0" w:after="320" w:line="240" w:lineRule="auto"/>
        <w:ind w:left="0" w:right="0" w:firstLine="700"/>
        <w:jc w:val="left"/>
      </w:pPr>
      <w:r>
        <w:rPr>
          <w:color w:val="000000"/>
          <w:spacing w:val="0"/>
          <w:w w:val="100"/>
          <w:position w:val="0"/>
        </w:rPr>
        <w:t>资本化期间内，外币专门借款的汇兑差额全部予以资本化；外币一般借款的汇兑差额计入当期损益。</w:t>
      </w:r>
    </w:p>
    <w:p>
      <w:pPr>
        <w:pStyle w:val="Style26"/>
        <w:keepNext w:val="0"/>
        <w:keepLines w:val="0"/>
        <w:widowControl w:val="0"/>
        <w:shd w:val="clear" w:color="auto" w:fill="auto"/>
        <w:bidi w:val="0"/>
        <w:spacing w:before="0" w:after="680" w:line="302" w:lineRule="exact"/>
        <w:ind w:left="420" w:right="0" w:firstLine="280"/>
        <w:jc w:val="left"/>
      </w:pPr>
      <w:r>
        <w:rPr>
          <w:color w:val="000000"/>
          <w:spacing w:val="0"/>
          <w:w w:val="100"/>
          <w:position w:val="0"/>
        </w:rPr>
        <w:t>复合资本化条件的资产指需要经过相当长时间的购建或者生产活动才能达到预定可使用或可销售状态的固定资产、投资 性房地产和存货等资产。</w:t>
      </w:r>
    </w:p>
    <w:p>
      <w:pPr>
        <w:pStyle w:val="Style37"/>
        <w:keepNext/>
        <w:keepLines/>
        <w:widowControl w:val="0"/>
        <w:shd w:val="clear" w:color="auto" w:fill="auto"/>
        <w:tabs>
          <w:tab w:pos="908" w:val="left"/>
        </w:tabs>
        <w:bidi w:val="0"/>
        <w:spacing w:before="0" w:after="280" w:line="240" w:lineRule="auto"/>
        <w:ind w:left="0" w:right="0" w:firstLine="420"/>
        <w:jc w:val="left"/>
      </w:pPr>
      <w:bookmarkStart w:id="739" w:name="bookmark739"/>
      <w:bookmarkStart w:id="740" w:name="bookmark740"/>
      <w:bookmarkStart w:id="741" w:name="bookmark741"/>
      <w:bookmarkStart w:id="742" w:name="bookmark742"/>
      <w:r>
        <w:rPr>
          <w:color w:val="000000"/>
          <w:spacing w:val="0"/>
          <w:w w:val="100"/>
          <w:position w:val="0"/>
        </w:rPr>
        <w:t>（</w:t>
      </w:r>
      <w:bookmarkEnd w:id="741"/>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739"/>
      <w:bookmarkEnd w:id="740"/>
      <w:bookmarkEnd w:id="742"/>
    </w:p>
    <w:p>
      <w:pPr>
        <w:pStyle w:val="Style26"/>
        <w:keepNext w:val="0"/>
        <w:keepLines w:val="0"/>
        <w:widowControl w:val="0"/>
        <w:shd w:val="clear" w:color="auto" w:fill="auto"/>
        <w:bidi w:val="0"/>
        <w:spacing w:before="0" w:after="360" w:line="317" w:lineRule="exact"/>
        <w:ind w:left="420" w:right="0" w:firstLine="360"/>
        <w:jc w:val="left"/>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个月的，暂停借款费用的资 本化，直至资产的购建或生产活动重新开始。</w:t>
      </w:r>
    </w:p>
    <w:p>
      <w:pPr>
        <w:pStyle w:val="Style37"/>
        <w:keepNext/>
        <w:keepLines/>
        <w:widowControl w:val="0"/>
        <w:shd w:val="clear" w:color="auto" w:fill="auto"/>
        <w:tabs>
          <w:tab w:pos="908" w:val="left"/>
        </w:tabs>
        <w:bidi w:val="0"/>
        <w:spacing w:before="0" w:after="280" w:line="240" w:lineRule="auto"/>
        <w:ind w:left="0" w:right="0" w:firstLine="420"/>
        <w:jc w:val="left"/>
      </w:pPr>
      <w:bookmarkStart w:id="743" w:name="bookmark743"/>
      <w:bookmarkStart w:id="744" w:name="bookmark744"/>
      <w:bookmarkStart w:id="745" w:name="bookmark745"/>
      <w:bookmarkStart w:id="746" w:name="bookmark746"/>
      <w:r>
        <w:rPr>
          <w:color w:val="000000"/>
          <w:spacing w:val="0"/>
          <w:w w:val="100"/>
          <w:position w:val="0"/>
        </w:rPr>
        <w:t>（</w:t>
      </w:r>
      <w:bookmarkEnd w:id="745"/>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743"/>
      <w:bookmarkEnd w:id="744"/>
      <w:bookmarkEnd w:id="746"/>
    </w:p>
    <w:p>
      <w:pPr>
        <w:pStyle w:val="Style26"/>
        <w:keepNext w:val="0"/>
        <w:keepLines w:val="0"/>
        <w:widowControl w:val="0"/>
        <w:shd w:val="clear" w:color="auto" w:fill="auto"/>
        <w:bidi w:val="0"/>
        <w:spacing w:before="0" w:after="680" w:line="312" w:lineRule="exact"/>
        <w:ind w:left="420" w:right="0" w:firstLine="360"/>
        <w:jc w:val="left"/>
      </w:pPr>
      <w:r>
        <w:rPr>
          <w:color w:val="000000"/>
          <w:spacing w:val="0"/>
          <w:w w:val="100"/>
          <w:position w:val="0"/>
        </w:rPr>
        <w:t>一般借款根据累计资产支出超过专门借款部分的资产支出加权平均数乘以所占用一般借款的资本化率，确定资本化金 额。资本化率根据一般借款的加权平均利率计算确定。</w:t>
      </w:r>
    </w:p>
    <w:p>
      <w:pPr>
        <w:pStyle w:val="Style30"/>
        <w:keepNext/>
        <w:keepLines/>
        <w:widowControl w:val="0"/>
        <w:shd w:val="clear" w:color="auto" w:fill="auto"/>
        <w:tabs>
          <w:tab w:pos="889" w:val="left"/>
        </w:tabs>
        <w:bidi w:val="0"/>
        <w:spacing w:before="0" w:after="280" w:line="240" w:lineRule="auto"/>
        <w:ind w:left="0" w:right="0" w:firstLine="42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1</w:t>
      </w:r>
      <w:bookmarkEnd w:id="749"/>
      <w:r>
        <w:rPr>
          <w:rFonts w:ascii="Times New Roman" w:eastAsia="Times New Roman" w:hAnsi="Times New Roman" w:cs="Times New Roman"/>
          <w:color w:val="000000"/>
          <w:spacing w:val="0"/>
          <w:w w:val="100"/>
          <w:position w:val="0"/>
        </w:rPr>
        <w:t>8</w:t>
      </w:r>
      <w:r>
        <w:rPr>
          <w:color w:val="000000"/>
          <w:spacing w:val="0"/>
          <w:w w:val="100"/>
          <w:position w:val="0"/>
        </w:rPr>
        <w:t>、</w:t>
        <w:tab/>
        <w:t>生物资产</w:t>
      </w:r>
      <w:bookmarkEnd w:id="747"/>
      <w:bookmarkEnd w:id="748"/>
      <w:bookmarkEnd w:id="750"/>
    </w:p>
    <w:p>
      <w:pPr>
        <w:pStyle w:val="Style26"/>
        <w:keepNext w:val="0"/>
        <w:keepLines w:val="0"/>
        <w:widowControl w:val="0"/>
        <w:shd w:val="clear" w:color="auto" w:fill="auto"/>
        <w:bidi w:val="0"/>
        <w:spacing w:before="0" w:after="360" w:line="312" w:lineRule="exact"/>
        <w:ind w:left="0" w:right="0" w:firstLine="420"/>
        <w:jc w:val="left"/>
      </w:pPr>
      <w:r>
        <w:rPr>
          <w:color w:val="000000"/>
          <w:spacing w:val="0"/>
          <w:w w:val="100"/>
          <w:position w:val="0"/>
        </w:rPr>
        <w:t>无</w:t>
      </w:r>
    </w:p>
    <w:p>
      <w:pPr>
        <w:pStyle w:val="Style30"/>
        <w:keepNext/>
        <w:keepLines/>
        <w:widowControl w:val="0"/>
        <w:shd w:val="clear" w:color="auto" w:fill="auto"/>
        <w:tabs>
          <w:tab w:pos="889" w:val="left"/>
        </w:tabs>
        <w:bidi w:val="0"/>
        <w:spacing w:before="0" w:after="280" w:line="240" w:lineRule="auto"/>
        <w:ind w:left="0" w:right="0" w:firstLine="420"/>
        <w:jc w:val="left"/>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1</w:t>
      </w:r>
      <w:bookmarkEnd w:id="753"/>
      <w:r>
        <w:rPr>
          <w:rFonts w:ascii="Times New Roman" w:eastAsia="Times New Roman" w:hAnsi="Times New Roman" w:cs="Times New Roman"/>
          <w:color w:val="000000"/>
          <w:spacing w:val="0"/>
          <w:w w:val="100"/>
          <w:position w:val="0"/>
        </w:rPr>
        <w:t>9</w:t>
      </w:r>
      <w:r>
        <w:rPr>
          <w:color w:val="000000"/>
          <w:spacing w:val="0"/>
          <w:w w:val="100"/>
          <w:position w:val="0"/>
        </w:rPr>
        <w:t>、</w:t>
        <w:tab/>
        <w:t>油气资产</w:t>
      </w:r>
      <w:bookmarkEnd w:id="751"/>
      <w:bookmarkEnd w:id="752"/>
      <w:bookmarkEnd w:id="754"/>
    </w:p>
    <w:p>
      <w:pPr>
        <w:pStyle w:val="Style26"/>
        <w:keepNext w:val="0"/>
        <w:keepLines w:val="0"/>
        <w:widowControl w:val="0"/>
        <w:shd w:val="clear" w:color="auto" w:fill="auto"/>
        <w:bidi w:val="0"/>
        <w:spacing w:before="0" w:after="360" w:line="312" w:lineRule="exact"/>
        <w:ind w:left="0" w:right="0" w:firstLine="420"/>
        <w:jc w:val="left"/>
      </w:pPr>
      <w:r>
        <w:rPr>
          <w:color w:val="000000"/>
          <w:spacing w:val="0"/>
          <w:w w:val="100"/>
          <w:position w:val="0"/>
        </w:rPr>
        <w:t>无</w:t>
      </w:r>
    </w:p>
    <w:p>
      <w:pPr>
        <w:pStyle w:val="Style30"/>
        <w:keepNext/>
        <w:keepLines/>
        <w:widowControl w:val="0"/>
        <w:shd w:val="clear" w:color="auto" w:fill="auto"/>
        <w:tabs>
          <w:tab w:pos="898" w:val="left"/>
        </w:tabs>
        <w:bidi w:val="0"/>
        <w:spacing w:before="0" w:line="240" w:lineRule="auto"/>
        <w:ind w:left="0" w:right="0" w:firstLine="420"/>
        <w:jc w:val="both"/>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2</w:t>
      </w:r>
      <w:bookmarkEnd w:id="757"/>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755"/>
      <w:bookmarkEnd w:id="756"/>
      <w:bookmarkEnd w:id="758"/>
    </w:p>
    <w:p>
      <w:pPr>
        <w:pStyle w:val="Style37"/>
        <w:keepNext/>
        <w:keepLines/>
        <w:widowControl w:val="0"/>
        <w:shd w:val="clear" w:color="auto" w:fill="auto"/>
        <w:bidi w:val="0"/>
        <w:spacing w:before="0" w:after="280" w:line="240" w:lineRule="auto"/>
        <w:ind w:left="0" w:right="0" w:firstLine="420"/>
        <w:jc w:val="left"/>
      </w:pPr>
      <w:bookmarkStart w:id="759" w:name="bookmark759"/>
      <w:bookmarkStart w:id="760" w:name="bookmark760"/>
      <w:bookmarkStart w:id="761" w:name="bookmark761"/>
      <w:bookmarkStart w:id="762" w:name="bookmark762"/>
      <w:r>
        <w:rPr>
          <w:color w:val="000000"/>
          <w:spacing w:val="0"/>
          <w:w w:val="100"/>
          <w:position w:val="0"/>
        </w:rPr>
        <w:t>（</w:t>
      </w:r>
      <w:bookmarkEnd w:id="761"/>
      <w:r>
        <w:rPr>
          <w:rFonts w:ascii="Times New Roman" w:eastAsia="Times New Roman" w:hAnsi="Times New Roman" w:cs="Times New Roman"/>
          <w:color w:val="000000"/>
          <w:spacing w:val="0"/>
          <w:w w:val="100"/>
          <w:position w:val="0"/>
        </w:rPr>
        <w:t>1</w:t>
      </w:r>
      <w:r>
        <w:rPr>
          <w:color w:val="000000"/>
          <w:spacing w:val="0"/>
          <w:w w:val="100"/>
          <w:position w:val="0"/>
        </w:rPr>
        <w:t>）无形资产的计价方法</w:t>
      </w:r>
      <w:bookmarkEnd w:id="759"/>
      <w:bookmarkEnd w:id="760"/>
      <w:bookmarkEnd w:id="762"/>
    </w:p>
    <w:p>
      <w:pPr>
        <w:pStyle w:val="Style26"/>
        <w:keepNext w:val="0"/>
        <w:keepLines w:val="0"/>
        <w:widowControl w:val="0"/>
        <w:shd w:val="clear" w:color="auto" w:fill="auto"/>
        <w:bidi w:val="0"/>
        <w:spacing w:before="0" w:after="280" w:line="307" w:lineRule="exact"/>
        <w:ind w:left="420" w:right="0" w:firstLine="360"/>
        <w:jc w:val="both"/>
      </w:pPr>
      <w:r>
        <w:rPr>
          <w:color w:val="000000"/>
          <w:spacing w:val="0"/>
          <w:w w:val="100"/>
          <w:position w:val="0"/>
        </w:rPr>
        <w:t>无形资产按成本进行初始计量。与无形资产有关的支出，如果相关的经济利益很可能流入本公司且其成本能可靠地计量， 则计入无形资产成本。除此以外的其他项目的支出，在发生时计入当期损益。</w:t>
      </w:r>
    </w:p>
    <w:p>
      <w:pPr>
        <w:pStyle w:val="Style26"/>
        <w:keepNext w:val="0"/>
        <w:keepLines w:val="0"/>
        <w:widowControl w:val="0"/>
        <w:shd w:val="clear" w:color="auto" w:fill="auto"/>
        <w:bidi w:val="0"/>
        <w:spacing w:before="0" w:after="680" w:line="312" w:lineRule="exact"/>
        <w:ind w:left="420" w:right="0" w:firstLine="360"/>
        <w:jc w:val="both"/>
      </w:pPr>
      <w:r>
        <w:rPr>
          <w:color w:val="000000"/>
          <w:spacing w:val="0"/>
          <w:w w:val="100"/>
          <w:position w:val="0"/>
        </w:rPr>
        <w:t>取得的土地使用权通常作为无形资产核算。自行开发建造厂房等建筑物，相关的土地使用权支出和建筑物建造成本则分 别作为无形资产和固定资产核算。如为外购的房屋及建筑物，则将有关价款在土地使用权和建筑物之间进行分配，难以合理 分配的，全部作为固定资产处理。</w:t>
      </w:r>
    </w:p>
    <w:p>
      <w:pPr>
        <w:pStyle w:val="Style37"/>
        <w:keepNext/>
        <w:keepLines/>
        <w:widowControl w:val="0"/>
        <w:shd w:val="clear" w:color="auto" w:fill="auto"/>
        <w:bidi w:val="0"/>
        <w:spacing w:before="0" w:after="400" w:line="240" w:lineRule="auto"/>
        <w:ind w:left="0" w:right="0" w:firstLine="540"/>
        <w:jc w:val="left"/>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w:t>
      </w:r>
      <w:bookmarkEnd w:id="765"/>
      <w:r>
        <w:rPr>
          <w:rFonts w:ascii="Times New Roman" w:eastAsia="Times New Roman" w:hAnsi="Times New Roman" w:cs="Times New Roman"/>
          <w:color w:val="000000"/>
          <w:spacing w:val="0"/>
          <w:w w:val="100"/>
          <w:position w:val="0"/>
        </w:rPr>
        <w:t>2</w:t>
      </w:r>
      <w:r>
        <w:rPr>
          <w:color w:val="000000"/>
          <w:spacing w:val="0"/>
          <w:w w:val="100"/>
          <w:position w:val="0"/>
        </w:rPr>
        <w:t>）使用寿命有限的无形资产的使用寿命估计情况</w:t>
      </w:r>
      <w:bookmarkEnd w:id="763"/>
      <w:bookmarkEnd w:id="764"/>
      <w:bookmarkEnd w:id="766"/>
    </w:p>
    <w:p>
      <w:pPr>
        <w:pStyle w:val="Style33"/>
        <w:keepNext w:val="0"/>
        <w:keepLines w:val="0"/>
        <w:widowControl w:val="0"/>
        <w:shd w:val="clear" w:color="auto" w:fill="auto"/>
        <w:bidi w:val="0"/>
        <w:spacing w:before="0" w:after="100" w:line="240" w:lineRule="auto"/>
        <w:ind w:left="101" w:right="0" w:firstLine="0"/>
        <w:jc w:val="left"/>
      </w:pPr>
      <w:r>
        <w:rPr>
          <w:color w:val="000000"/>
          <w:spacing w:val="0"/>
          <w:w w:val="100"/>
          <w:position w:val="0"/>
        </w:rPr>
        <w:t>使用寿命有限的无形资产自可供使用时起，对其原值在其预计使用寿命内采用直线法分期平均摊销。</w:t>
      </w:r>
    </w:p>
    <w:p>
      <w:pPr>
        <w:pStyle w:val="Style33"/>
        <w:keepNext w:val="0"/>
        <w:keepLines w:val="0"/>
        <w:widowControl w:val="0"/>
        <w:shd w:val="clear" w:color="auto" w:fill="auto"/>
        <w:bidi w:val="0"/>
        <w:spacing w:before="0" w:after="0" w:line="240" w:lineRule="auto"/>
        <w:ind w:left="101" w:right="0" w:firstLine="0"/>
        <w:jc w:val="left"/>
      </w:pPr>
      <w:r>
        <w:rPr>
          <w:color w:val="000000"/>
          <w:spacing w:val="0"/>
          <w:w w:val="100"/>
          <w:position w:val="0"/>
        </w:rPr>
        <w:t>期末，对使用寿命有限的无形资产的使用寿命和摊销方法进行复核，如发生变更则作为会计估计变更处理。</w:t>
      </w:r>
    </w:p>
    <w:tbl>
      <w:tblPr>
        <w:tblOverlap w:val="never"/>
        <w:jc w:val="center"/>
        <w:tblLayout w:type="fixed"/>
      </w:tblPr>
      <w:tblGrid>
        <w:gridCol w:w="2290"/>
        <w:gridCol w:w="2213"/>
        <w:gridCol w:w="508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预计使用寿命</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杀毒专家（网络、单机）</w:t>
            </w:r>
            <w:r>
              <w:rPr>
                <w:rFonts w:ascii="Times New Roman" w:eastAsia="Times New Roman" w:hAnsi="Times New Roman" w:cs="Times New Roman"/>
                <w:color w:val="000000"/>
                <w:spacing w:val="0"/>
                <w:w w:val="100"/>
                <w:position w:val="0"/>
              </w:rPr>
              <w:t>V2000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预计使用年限</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违规联网安全监控技术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预计使用年限</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DirectUI</w:t>
            </w:r>
            <w:r>
              <w:rPr>
                <w:color w:val="000000"/>
                <w:spacing w:val="0"/>
                <w:w w:val="100"/>
                <w:position w:val="0"/>
              </w:rPr>
              <w:t>平台及控件源码版 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预计使用年限</w:t>
            </w:r>
          </w:p>
        </w:tc>
      </w:tr>
    </w:tbl>
    <w:p>
      <w:pPr>
        <w:widowControl w:val="0"/>
        <w:spacing w:line="1" w:lineRule="exact"/>
      </w:pPr>
    </w:p>
    <w:tbl>
      <w:tblPr>
        <w:tblOverlap w:val="never"/>
        <w:jc w:val="center"/>
        <w:tblLayout w:type="fixed"/>
      </w:tblPr>
      <w:tblGrid>
        <w:gridCol w:w="2290"/>
        <w:gridCol w:w="2213"/>
        <w:gridCol w:w="508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windows?</w:t>
            </w: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预计使用年限</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OfficeStd </w:t>
            </w:r>
            <w:r>
              <w:rPr>
                <w:rFonts w:ascii="Times New Roman" w:eastAsia="Times New Roman" w:hAnsi="Times New Roman" w:cs="Times New Roman"/>
                <w:color w:val="000000"/>
                <w:spacing w:val="0"/>
                <w:w w:val="100"/>
                <w:position w:val="0"/>
              </w:rPr>
              <w:t xml:space="preserve">2010 </w:t>
            </w:r>
            <w:r>
              <w:rPr>
                <w:rFonts w:ascii="Times New Roman" w:eastAsia="Times New Roman" w:hAnsi="Times New Roman" w:cs="Times New Roman"/>
                <w:color w:val="000000"/>
                <w:spacing w:val="0"/>
                <w:w w:val="100"/>
                <w:position w:val="0"/>
              </w:rPr>
              <w:t>CHNS OLP</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NL</w:t>
            </w:r>
            <w:r>
              <w:rPr>
                <w:color w:val="000000"/>
                <w:spacing w:val="0"/>
                <w:w w:val="100"/>
                <w:position w:val="0"/>
              </w:rPr>
              <w:t>软件授权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预计使用年限</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C++builder XE2 </w:t>
            </w: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预计使用年限</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Android</w:t>
            </w:r>
            <w:r>
              <w:rPr>
                <w:color w:val="000000"/>
                <w:spacing w:val="0"/>
                <w:w w:val="100"/>
                <w:position w:val="0"/>
              </w:rPr>
              <w:t>系统接口模块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预计使用年限</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禅道项目管理软件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预计使用年限</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数据库审计模块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预计使用年限</w:t>
            </w:r>
          </w:p>
        </w:tc>
      </w:tr>
    </w:tbl>
    <w:p>
      <w:pPr>
        <w:widowControl w:val="0"/>
        <w:spacing w:after="279" w:line="1" w:lineRule="exact"/>
      </w:pPr>
    </w:p>
    <w:p>
      <w:pPr>
        <w:pStyle w:val="Style37"/>
        <w:keepNext/>
        <w:keepLines/>
        <w:widowControl w:val="0"/>
        <w:numPr>
          <w:ilvl w:val="0"/>
          <w:numId w:val="17"/>
        </w:numPr>
        <w:shd w:val="clear" w:color="auto" w:fill="auto"/>
        <w:tabs>
          <w:tab w:pos="908" w:val="left"/>
        </w:tabs>
        <w:bidi w:val="0"/>
        <w:spacing w:before="0" w:after="280" w:line="240" w:lineRule="auto"/>
        <w:ind w:left="0" w:right="0" w:firstLine="420"/>
        <w:jc w:val="left"/>
      </w:pPr>
      <w:bookmarkStart w:id="767" w:name="bookmark767"/>
      <w:bookmarkStart w:id="768" w:name="bookmark768"/>
      <w:bookmarkStart w:id="769" w:name="bookmark769"/>
      <w:bookmarkStart w:id="770" w:name="bookmark770"/>
      <w:bookmarkEnd w:id="769"/>
      <w:r>
        <w:rPr>
          <w:color w:val="000000"/>
          <w:spacing w:val="0"/>
          <w:w w:val="100"/>
          <w:position w:val="0"/>
        </w:rPr>
        <w:t>使用寿命不确定的无形资产的判断依据</w:t>
      </w:r>
      <w:bookmarkEnd w:id="767"/>
      <w:bookmarkEnd w:id="768"/>
      <w:bookmarkEnd w:id="770"/>
    </w:p>
    <w:p>
      <w:pPr>
        <w:pStyle w:val="Style26"/>
        <w:keepNext w:val="0"/>
        <w:keepLines w:val="0"/>
        <w:widowControl w:val="0"/>
        <w:shd w:val="clear" w:color="auto" w:fill="auto"/>
        <w:bidi w:val="0"/>
        <w:spacing w:before="0" w:after="380" w:line="307" w:lineRule="exact"/>
        <w:ind w:left="420" w:right="0" w:firstLine="380"/>
        <w:jc w:val="left"/>
      </w:pPr>
      <w:r>
        <w:rPr>
          <w:color w:val="000000"/>
          <w:spacing w:val="0"/>
          <w:w w:val="100"/>
          <w:position w:val="0"/>
        </w:rPr>
        <w:t>对使用寿命不确定的无形资产的使用寿命进行复核，如果有证据表明该无形资产为企业带来经济利益的期限是可预见 的，则估计其使用寿命并按照使用寿命有限的无形资产的摊销政策进行摊销。</w:t>
      </w:r>
    </w:p>
    <w:p>
      <w:pPr>
        <w:pStyle w:val="Style37"/>
        <w:keepNext/>
        <w:keepLines/>
        <w:widowControl w:val="0"/>
        <w:numPr>
          <w:ilvl w:val="0"/>
          <w:numId w:val="17"/>
        </w:numPr>
        <w:shd w:val="clear" w:color="auto" w:fill="auto"/>
        <w:tabs>
          <w:tab w:pos="908" w:val="left"/>
        </w:tabs>
        <w:bidi w:val="0"/>
        <w:spacing w:before="0" w:after="280" w:line="240" w:lineRule="auto"/>
        <w:ind w:left="0" w:right="0" w:firstLine="420"/>
        <w:jc w:val="left"/>
      </w:pPr>
      <w:bookmarkStart w:id="771" w:name="bookmark771"/>
      <w:bookmarkStart w:id="772" w:name="bookmark772"/>
      <w:bookmarkStart w:id="773" w:name="bookmark773"/>
      <w:bookmarkStart w:id="774" w:name="bookmark774"/>
      <w:bookmarkEnd w:id="773"/>
      <w:r>
        <w:rPr>
          <w:color w:val="000000"/>
          <w:spacing w:val="0"/>
          <w:w w:val="100"/>
          <w:position w:val="0"/>
        </w:rPr>
        <w:t>无形资产减值准备的计提</w:t>
      </w:r>
      <w:bookmarkEnd w:id="771"/>
      <w:bookmarkEnd w:id="772"/>
      <w:bookmarkEnd w:id="774"/>
    </w:p>
    <w:p>
      <w:pPr>
        <w:pStyle w:val="Style26"/>
        <w:keepNext w:val="0"/>
        <w:keepLines w:val="0"/>
        <w:widowControl w:val="0"/>
        <w:shd w:val="clear" w:color="auto" w:fill="auto"/>
        <w:bidi w:val="0"/>
        <w:spacing w:before="0" w:after="680" w:line="311" w:lineRule="exact"/>
        <w:ind w:left="420" w:right="0" w:firstLine="380"/>
        <w:jc w:val="both"/>
      </w:pPr>
      <w:r>
        <w:rPr>
          <w:color w:val="000000"/>
          <w:spacing w:val="0"/>
          <w:w w:val="100"/>
          <w:position w:val="0"/>
        </w:rPr>
        <w:t>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37"/>
        <w:keepNext/>
        <w:keepLines/>
        <w:widowControl w:val="0"/>
        <w:numPr>
          <w:ilvl w:val="0"/>
          <w:numId w:val="17"/>
        </w:numPr>
        <w:shd w:val="clear" w:color="auto" w:fill="auto"/>
        <w:bidi w:val="0"/>
        <w:spacing w:before="0" w:after="380" w:line="240" w:lineRule="auto"/>
        <w:ind w:left="0" w:right="0" w:firstLine="540"/>
        <w:jc w:val="left"/>
      </w:pPr>
      <w:bookmarkStart w:id="775" w:name="bookmark775"/>
      <w:bookmarkStart w:id="776" w:name="bookmark776"/>
      <w:bookmarkStart w:id="777" w:name="bookmark777"/>
      <w:bookmarkStart w:id="778" w:name="bookmark778"/>
      <w:bookmarkEnd w:id="777"/>
      <w:r>
        <w:rPr>
          <w:color w:val="000000"/>
          <w:spacing w:val="0"/>
          <w:w w:val="100"/>
          <w:position w:val="0"/>
        </w:rPr>
        <w:t>划分公司内部研究开发项目的研究阶段和开发阶段具体标准</w:t>
      </w:r>
      <w:bookmarkEnd w:id="775"/>
      <w:bookmarkEnd w:id="776"/>
      <w:bookmarkEnd w:id="778"/>
    </w:p>
    <w:p>
      <w:pPr>
        <w:pStyle w:val="Style26"/>
        <w:keepNext w:val="0"/>
        <w:keepLines w:val="0"/>
        <w:widowControl w:val="0"/>
        <w:shd w:val="clear" w:color="auto" w:fill="auto"/>
        <w:bidi w:val="0"/>
        <w:spacing w:before="0" w:after="980" w:line="240" w:lineRule="auto"/>
        <w:ind w:left="0" w:right="0" w:firstLine="900"/>
        <w:jc w:val="left"/>
      </w:pPr>
      <w:r>
        <w:rPr>
          <w:color w:val="000000"/>
          <w:spacing w:val="0"/>
          <w:w w:val="100"/>
          <w:position w:val="0"/>
        </w:rPr>
        <w:t>本公司内部研究开发项目的支出分为研究阶段支出与开发阶段支出。</w:t>
      </w:r>
    </w:p>
    <w:p>
      <w:pPr>
        <w:pStyle w:val="Style37"/>
        <w:keepNext/>
        <w:keepLines/>
        <w:widowControl w:val="0"/>
        <w:numPr>
          <w:ilvl w:val="0"/>
          <w:numId w:val="17"/>
        </w:numPr>
        <w:shd w:val="clear" w:color="auto" w:fill="auto"/>
        <w:bidi w:val="0"/>
        <w:spacing w:before="0" w:after="280" w:line="240" w:lineRule="auto"/>
        <w:ind w:left="0" w:right="0" w:firstLine="420"/>
        <w:jc w:val="left"/>
      </w:pPr>
      <w:bookmarkStart w:id="779" w:name="bookmark779"/>
      <w:bookmarkStart w:id="780" w:name="bookmark780"/>
      <w:bookmarkStart w:id="781" w:name="bookmark781"/>
      <w:bookmarkStart w:id="782" w:name="bookmark782"/>
      <w:bookmarkEnd w:id="781"/>
      <w:r>
        <w:rPr>
          <w:color w:val="000000"/>
          <w:spacing w:val="0"/>
          <w:w w:val="100"/>
          <w:position w:val="0"/>
        </w:rPr>
        <w:t>内部研究开发项目支出的核算</w:t>
      </w:r>
      <w:bookmarkEnd w:id="779"/>
      <w:bookmarkEnd w:id="780"/>
      <w:bookmarkEnd w:id="782"/>
    </w:p>
    <w:p>
      <w:pPr>
        <w:pStyle w:val="Style26"/>
        <w:keepNext w:val="0"/>
        <w:keepLines w:val="0"/>
        <w:widowControl w:val="0"/>
        <w:shd w:val="clear" w:color="auto" w:fill="auto"/>
        <w:bidi w:val="0"/>
        <w:spacing w:before="0" w:after="0" w:line="312" w:lineRule="exact"/>
        <w:ind w:left="0" w:right="0" w:firstLine="900"/>
        <w:jc w:val="left"/>
      </w:pPr>
      <w:r>
        <w:rPr>
          <w:color w:val="000000"/>
          <w:spacing w:val="0"/>
          <w:w w:val="100"/>
          <w:position w:val="0"/>
        </w:rPr>
        <w:t>研究阶段的支出，于发生时计入当期损益。</w:t>
      </w:r>
    </w:p>
    <w:p>
      <w:pPr>
        <w:pStyle w:val="Style26"/>
        <w:keepNext w:val="0"/>
        <w:keepLines w:val="0"/>
        <w:widowControl w:val="0"/>
        <w:shd w:val="clear" w:color="auto" w:fill="auto"/>
        <w:bidi w:val="0"/>
        <w:spacing w:before="0" w:after="0" w:line="312" w:lineRule="exact"/>
        <w:ind w:left="0" w:right="0" w:firstLine="900"/>
        <w:jc w:val="left"/>
      </w:pPr>
      <w:r>
        <w:rPr>
          <w:color w:val="000000"/>
          <w:spacing w:val="0"/>
          <w:w w:val="100"/>
          <w:position w:val="0"/>
        </w:rPr>
        <w:t>开发阶段的支出同时满足下列条件的，确认为无形资产，不能满足下述条件的开发阶段的支出计入当期损益：</w:t>
      </w:r>
    </w:p>
    <w:p>
      <w:pPr>
        <w:pStyle w:val="Style26"/>
        <w:keepNext w:val="0"/>
        <w:keepLines w:val="0"/>
        <w:widowControl w:val="0"/>
        <w:numPr>
          <w:ilvl w:val="0"/>
          <w:numId w:val="21"/>
        </w:numPr>
        <w:shd w:val="clear" w:color="auto" w:fill="auto"/>
        <w:tabs>
          <w:tab w:pos="1273" w:val="left"/>
        </w:tabs>
        <w:bidi w:val="0"/>
        <w:spacing w:before="0" w:after="0" w:line="312" w:lineRule="exact"/>
        <w:ind w:left="0" w:right="0" w:firstLine="900"/>
        <w:jc w:val="left"/>
      </w:pPr>
      <w:bookmarkStart w:id="783" w:name="bookmark783"/>
      <w:bookmarkEnd w:id="783"/>
      <w:r>
        <w:rPr>
          <w:color w:val="000000"/>
          <w:spacing w:val="0"/>
          <w:w w:val="100"/>
          <w:position w:val="0"/>
        </w:rPr>
        <w:t>完成该无形资产以使其能够使用或出售在技术上具有可行性；</w:t>
      </w:r>
    </w:p>
    <w:p>
      <w:pPr>
        <w:pStyle w:val="Style26"/>
        <w:keepNext w:val="0"/>
        <w:keepLines w:val="0"/>
        <w:widowControl w:val="0"/>
        <w:numPr>
          <w:ilvl w:val="0"/>
          <w:numId w:val="21"/>
        </w:numPr>
        <w:shd w:val="clear" w:color="auto" w:fill="auto"/>
        <w:tabs>
          <w:tab w:pos="1273" w:val="left"/>
        </w:tabs>
        <w:bidi w:val="0"/>
        <w:spacing w:before="0" w:after="0" w:line="312" w:lineRule="exact"/>
        <w:ind w:left="0" w:right="0" w:firstLine="900"/>
        <w:jc w:val="left"/>
      </w:pPr>
      <w:bookmarkStart w:id="784" w:name="bookmark784"/>
      <w:bookmarkEnd w:id="784"/>
      <w:r>
        <w:rPr>
          <w:color w:val="000000"/>
          <w:spacing w:val="0"/>
          <w:w w:val="100"/>
          <w:position w:val="0"/>
        </w:rPr>
        <w:t>具有完成该无形资产并使用或出售的意图；</w:t>
      </w:r>
    </w:p>
    <w:p>
      <w:pPr>
        <w:pStyle w:val="Style26"/>
        <w:keepNext w:val="0"/>
        <w:keepLines w:val="0"/>
        <w:widowControl w:val="0"/>
        <w:numPr>
          <w:ilvl w:val="0"/>
          <w:numId w:val="21"/>
        </w:numPr>
        <w:shd w:val="clear" w:color="auto" w:fill="auto"/>
        <w:tabs>
          <w:tab w:pos="1268" w:val="left"/>
        </w:tabs>
        <w:bidi w:val="0"/>
        <w:spacing w:before="0" w:after="0" w:line="312" w:lineRule="exact"/>
        <w:ind w:left="420" w:right="0" w:firstLine="480"/>
        <w:jc w:val="left"/>
      </w:pPr>
      <w:bookmarkStart w:id="785" w:name="bookmark785"/>
      <w:bookmarkEnd w:id="785"/>
      <w:r>
        <w:rPr>
          <w:color w:val="000000"/>
          <w:spacing w:val="0"/>
          <w:w w:val="100"/>
          <w:position w:val="0"/>
        </w:rPr>
        <w:t>无形资产产生经济利益的方式，包括能够证明运用该无形资产生产的产品存在市场或无形资产自身存在市场，无 形资产将在内部使用的，能够证明其有用性；</w:t>
      </w:r>
    </w:p>
    <w:p>
      <w:pPr>
        <w:pStyle w:val="Style26"/>
        <w:keepNext w:val="0"/>
        <w:keepLines w:val="0"/>
        <w:widowControl w:val="0"/>
        <w:numPr>
          <w:ilvl w:val="0"/>
          <w:numId w:val="21"/>
        </w:numPr>
        <w:shd w:val="clear" w:color="auto" w:fill="auto"/>
        <w:tabs>
          <w:tab w:pos="1273" w:val="left"/>
        </w:tabs>
        <w:bidi w:val="0"/>
        <w:spacing w:before="0" w:after="0" w:line="312" w:lineRule="exact"/>
        <w:ind w:left="0" w:right="0" w:firstLine="900"/>
        <w:jc w:val="left"/>
      </w:pPr>
      <w:bookmarkStart w:id="786" w:name="bookmark786"/>
      <w:bookmarkEnd w:id="786"/>
      <w:r>
        <w:rPr>
          <w:color w:val="000000"/>
          <w:spacing w:val="0"/>
          <w:w w:val="100"/>
          <w:position w:val="0"/>
        </w:rPr>
        <w:t>有足够的技术、财务资源和其他资源支持，以完成该无形资产的开发，并有能力使用或出售该无形资产；</w:t>
      </w:r>
    </w:p>
    <w:p>
      <w:pPr>
        <w:pStyle w:val="Style26"/>
        <w:keepNext w:val="0"/>
        <w:keepLines w:val="0"/>
        <w:widowControl w:val="0"/>
        <w:numPr>
          <w:ilvl w:val="0"/>
          <w:numId w:val="21"/>
        </w:numPr>
        <w:shd w:val="clear" w:color="auto" w:fill="auto"/>
        <w:tabs>
          <w:tab w:pos="1273" w:val="left"/>
        </w:tabs>
        <w:bidi w:val="0"/>
        <w:spacing w:before="0" w:after="0" w:line="312" w:lineRule="exact"/>
        <w:ind w:left="0" w:right="0" w:firstLine="900"/>
        <w:jc w:val="left"/>
      </w:pPr>
      <w:bookmarkStart w:id="787" w:name="bookmark787"/>
      <w:bookmarkEnd w:id="787"/>
      <w:r>
        <w:rPr>
          <w:color w:val="000000"/>
          <w:spacing w:val="0"/>
          <w:w w:val="100"/>
          <w:position w:val="0"/>
        </w:rPr>
        <w:t>归属于该无形资产开发阶段的支出能够可靠地计量。</w:t>
      </w:r>
    </w:p>
    <w:p>
      <w:pPr>
        <w:pStyle w:val="Style26"/>
        <w:keepNext w:val="0"/>
        <w:keepLines w:val="0"/>
        <w:widowControl w:val="0"/>
        <w:shd w:val="clear" w:color="auto" w:fill="auto"/>
        <w:bidi w:val="0"/>
        <w:spacing w:before="0" w:after="320" w:line="312" w:lineRule="exact"/>
        <w:ind w:left="0" w:right="0" w:firstLine="900"/>
        <w:jc w:val="left"/>
      </w:pPr>
      <w:r>
        <w:rPr>
          <w:color w:val="000000"/>
          <w:spacing w:val="0"/>
          <w:w w:val="100"/>
          <w:position w:val="0"/>
        </w:rPr>
        <w:t>无法区分研究阶段支出和开发阶段支出的，将发生的研发支出全部计入当期损益。</w:t>
      </w:r>
    </w:p>
    <w:p>
      <w:pPr>
        <w:pStyle w:val="Style30"/>
        <w:keepNext/>
        <w:keepLines/>
        <w:widowControl w:val="0"/>
        <w:shd w:val="clear" w:color="auto" w:fill="auto"/>
        <w:bidi w:val="0"/>
        <w:spacing w:before="0" w:after="280" w:line="240" w:lineRule="auto"/>
        <w:ind w:left="0" w:right="0" w:firstLine="420"/>
        <w:jc w:val="both"/>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2</w:t>
      </w:r>
      <w:bookmarkEnd w:id="790"/>
      <w:r>
        <w:rPr>
          <w:rFonts w:ascii="Times New Roman" w:eastAsia="Times New Roman" w:hAnsi="Times New Roman" w:cs="Times New Roman"/>
          <w:color w:val="000000"/>
          <w:spacing w:val="0"/>
          <w:w w:val="100"/>
          <w:position w:val="0"/>
        </w:rPr>
        <w:t>1</w:t>
      </w:r>
      <w:r>
        <w:rPr>
          <w:color w:val="000000"/>
          <w:spacing w:val="0"/>
          <w:w w:val="100"/>
          <w:position w:val="0"/>
        </w:rPr>
        <w:t>、长期待摊费用</w:t>
      </w:r>
      <w:bookmarkEnd w:id="788"/>
      <w:bookmarkEnd w:id="789"/>
      <w:bookmarkEnd w:id="791"/>
    </w:p>
    <w:p>
      <w:pPr>
        <w:pStyle w:val="Style26"/>
        <w:keepNext w:val="0"/>
        <w:keepLines w:val="0"/>
        <w:widowControl w:val="0"/>
        <w:shd w:val="clear" w:color="auto" w:fill="auto"/>
        <w:bidi w:val="0"/>
        <w:spacing w:before="0" w:after="680" w:line="307" w:lineRule="exact"/>
        <w:ind w:left="420" w:right="0" w:firstLine="360"/>
        <w:jc w:val="both"/>
      </w:pPr>
      <w:r>
        <w:rPr>
          <w:color w:val="000000"/>
          <w:spacing w:val="0"/>
          <w:w w:val="100"/>
          <w:position w:val="0"/>
        </w:rPr>
        <w:t>长期待摊费用为已经发生但应由报告期和以后各期负担的分摊期限在一年以上的各项费用。长期待摊费用在预计受益期 间按直线法摊销。</w:t>
      </w:r>
    </w:p>
    <w:p>
      <w:pPr>
        <w:pStyle w:val="Style30"/>
        <w:keepNext/>
        <w:keepLines/>
        <w:widowControl w:val="0"/>
        <w:shd w:val="clear" w:color="auto" w:fill="auto"/>
        <w:tabs>
          <w:tab w:pos="898" w:val="left"/>
        </w:tabs>
        <w:bidi w:val="0"/>
        <w:spacing w:before="0" w:after="280" w:line="240" w:lineRule="auto"/>
        <w:ind w:left="0" w:right="0" w:firstLine="420"/>
        <w:jc w:val="both"/>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2</w:t>
      </w:r>
      <w:bookmarkEnd w:id="794"/>
      <w:r>
        <w:rPr>
          <w:rFonts w:ascii="Times New Roman" w:eastAsia="Times New Roman" w:hAnsi="Times New Roman" w:cs="Times New Roman"/>
          <w:color w:val="000000"/>
          <w:spacing w:val="0"/>
          <w:w w:val="100"/>
          <w:position w:val="0"/>
        </w:rPr>
        <w:t>2</w:t>
      </w:r>
      <w:r>
        <w:rPr>
          <w:color w:val="000000"/>
          <w:spacing w:val="0"/>
          <w:w w:val="100"/>
          <w:position w:val="0"/>
        </w:rPr>
        <w:t>、</w:t>
        <w:tab/>
        <w:t>附回购条件的资产转让</w:t>
      </w:r>
      <w:bookmarkEnd w:id="792"/>
      <w:bookmarkEnd w:id="793"/>
      <w:bookmarkEnd w:id="795"/>
    </w:p>
    <w:p>
      <w:pPr>
        <w:pStyle w:val="Style26"/>
        <w:keepNext w:val="0"/>
        <w:keepLines w:val="0"/>
        <w:widowControl w:val="0"/>
        <w:shd w:val="clear" w:color="auto" w:fill="auto"/>
        <w:bidi w:val="0"/>
        <w:spacing w:before="0" w:after="360" w:line="314" w:lineRule="exact"/>
        <w:ind w:left="0" w:right="0" w:firstLine="420"/>
        <w:jc w:val="both"/>
      </w:pPr>
      <w:r>
        <w:rPr>
          <w:color w:val="000000"/>
          <w:spacing w:val="0"/>
          <w:w w:val="100"/>
          <w:position w:val="0"/>
        </w:rPr>
        <w:t>无</w:t>
      </w:r>
    </w:p>
    <w:p>
      <w:pPr>
        <w:pStyle w:val="Style30"/>
        <w:keepNext/>
        <w:keepLines/>
        <w:widowControl w:val="0"/>
        <w:shd w:val="clear" w:color="auto" w:fill="auto"/>
        <w:tabs>
          <w:tab w:pos="898" w:val="left"/>
        </w:tabs>
        <w:bidi w:val="0"/>
        <w:spacing w:before="0" w:line="240" w:lineRule="auto"/>
        <w:ind w:left="0" w:right="0" w:firstLine="420"/>
        <w:jc w:val="both"/>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2</w:t>
      </w:r>
      <w:bookmarkEnd w:id="798"/>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bookmarkEnd w:id="796"/>
      <w:bookmarkEnd w:id="797"/>
      <w:bookmarkEnd w:id="799"/>
    </w:p>
    <w:p>
      <w:pPr>
        <w:pStyle w:val="Style37"/>
        <w:keepNext/>
        <w:keepLines/>
        <w:widowControl w:val="0"/>
        <w:numPr>
          <w:ilvl w:val="0"/>
          <w:numId w:val="23"/>
        </w:numPr>
        <w:shd w:val="clear" w:color="auto" w:fill="auto"/>
        <w:tabs>
          <w:tab w:pos="908" w:val="left"/>
        </w:tabs>
        <w:bidi w:val="0"/>
        <w:spacing w:before="0" w:after="280" w:line="240" w:lineRule="auto"/>
        <w:ind w:left="0" w:right="0" w:firstLine="420"/>
        <w:jc w:val="both"/>
      </w:pPr>
      <w:bookmarkStart w:id="800" w:name="bookmark800"/>
      <w:bookmarkStart w:id="801" w:name="bookmark801"/>
      <w:bookmarkStart w:id="802" w:name="bookmark802"/>
      <w:bookmarkStart w:id="803" w:name="bookmark803"/>
      <w:bookmarkEnd w:id="802"/>
      <w:r>
        <w:rPr>
          <w:color w:val="000000"/>
          <w:spacing w:val="0"/>
          <w:w w:val="100"/>
          <w:position w:val="0"/>
        </w:rPr>
        <w:t>预计负债的确认标准</w:t>
      </w:r>
      <w:bookmarkEnd w:id="800"/>
      <w:bookmarkEnd w:id="801"/>
      <w:bookmarkEnd w:id="803"/>
    </w:p>
    <w:p>
      <w:pPr>
        <w:pStyle w:val="Style26"/>
        <w:keepNext w:val="0"/>
        <w:keepLines w:val="0"/>
        <w:widowControl w:val="0"/>
        <w:shd w:val="clear" w:color="auto" w:fill="auto"/>
        <w:bidi w:val="0"/>
        <w:spacing w:before="0" w:after="360" w:line="307" w:lineRule="exact"/>
        <w:ind w:left="420" w:right="0" w:firstLine="360"/>
        <w:jc w:val="both"/>
      </w:pPr>
      <w:r>
        <w:rPr>
          <w:color w:val="000000"/>
          <w:spacing w:val="0"/>
          <w:w w:val="100"/>
          <w:position w:val="0"/>
        </w:rPr>
        <w:t>当与或有事项相关的义务同时符合以下条件，确认为预计负债：(</w:t>
      </w:r>
      <w:r>
        <w:rPr>
          <w:rFonts w:ascii="Times New Roman" w:eastAsia="Times New Roman" w:hAnsi="Times New Roman" w:cs="Times New Roman"/>
          <w:color w:val="000000"/>
          <w:spacing w:val="0"/>
          <w:w w:val="100"/>
          <w:position w:val="0"/>
        </w:rPr>
        <w:t>1</w:t>
      </w:r>
      <w:r>
        <w:rPr>
          <w:color w:val="000000"/>
          <w:spacing w:val="0"/>
          <w:w w:val="100"/>
          <w:position w:val="0"/>
        </w:rPr>
        <w:t>)该义务是本公司承担的现时义务；(</w:t>
      </w:r>
      <w:r>
        <w:rPr>
          <w:rFonts w:ascii="Times New Roman" w:eastAsia="Times New Roman" w:hAnsi="Times New Roman" w:cs="Times New Roman"/>
          <w:color w:val="000000"/>
          <w:spacing w:val="0"/>
          <w:w w:val="100"/>
          <w:position w:val="0"/>
        </w:rPr>
        <w:t>2</w:t>
      </w:r>
      <w:r>
        <w:rPr>
          <w:color w:val="000000"/>
          <w:spacing w:val="0"/>
          <w:w w:val="100"/>
          <w:position w:val="0"/>
        </w:rPr>
        <w:t>)履行该义务 很可能导致经济利益流出；(</w:t>
      </w:r>
      <w:r>
        <w:rPr>
          <w:rFonts w:ascii="Times New Roman" w:eastAsia="Times New Roman" w:hAnsi="Times New Roman" w:cs="Times New Roman"/>
          <w:color w:val="000000"/>
          <w:spacing w:val="0"/>
          <w:w w:val="100"/>
          <w:position w:val="0"/>
        </w:rPr>
        <w:t>3</w:t>
      </w:r>
      <w:r>
        <w:rPr>
          <w:color w:val="000000"/>
          <w:spacing w:val="0"/>
          <w:w w:val="100"/>
          <w:position w:val="0"/>
        </w:rPr>
        <w:t>)该义务的金额能够可靠地计量。</w:t>
      </w:r>
    </w:p>
    <w:p>
      <w:pPr>
        <w:pStyle w:val="Style37"/>
        <w:keepNext/>
        <w:keepLines/>
        <w:widowControl w:val="0"/>
        <w:numPr>
          <w:ilvl w:val="0"/>
          <w:numId w:val="23"/>
        </w:numPr>
        <w:shd w:val="clear" w:color="auto" w:fill="auto"/>
        <w:tabs>
          <w:tab w:pos="908" w:val="left"/>
        </w:tabs>
        <w:bidi w:val="0"/>
        <w:spacing w:before="0" w:after="280" w:line="240" w:lineRule="auto"/>
        <w:ind w:left="0" w:right="0" w:firstLine="420"/>
        <w:jc w:val="both"/>
      </w:pPr>
      <w:bookmarkStart w:id="804" w:name="bookmark804"/>
      <w:bookmarkStart w:id="805" w:name="bookmark805"/>
      <w:bookmarkStart w:id="806" w:name="bookmark806"/>
      <w:bookmarkStart w:id="807" w:name="bookmark807"/>
      <w:bookmarkEnd w:id="806"/>
      <w:r>
        <w:rPr>
          <w:color w:val="000000"/>
          <w:spacing w:val="0"/>
          <w:w w:val="100"/>
          <w:position w:val="0"/>
        </w:rPr>
        <w:t>预计负债的计量方法</w:t>
      </w:r>
      <w:bookmarkEnd w:id="804"/>
      <w:bookmarkEnd w:id="805"/>
      <w:bookmarkEnd w:id="807"/>
    </w:p>
    <w:p>
      <w:pPr>
        <w:pStyle w:val="Style26"/>
        <w:keepNext w:val="0"/>
        <w:keepLines w:val="0"/>
        <w:widowControl w:val="0"/>
        <w:shd w:val="clear" w:color="auto" w:fill="auto"/>
        <w:bidi w:val="0"/>
        <w:spacing w:before="0" w:after="0" w:line="314" w:lineRule="exact"/>
        <w:ind w:left="420" w:right="0" w:firstLine="360"/>
        <w:jc w:val="both"/>
      </w:pPr>
      <w:r>
        <w:rPr>
          <w:color w:val="000000"/>
          <w:spacing w:val="0"/>
          <w:w w:val="100"/>
          <w:position w:val="0"/>
        </w:rPr>
        <w:t>在资产负债表日，考虑与或有事项有关的风险、不确定性和货币时间价值等因素，按照履行相关现时义务所需支出的最 佳估计数对预计负债进行计量。</w:t>
      </w:r>
    </w:p>
    <w:p>
      <w:pPr>
        <w:pStyle w:val="Style26"/>
        <w:keepNext w:val="0"/>
        <w:keepLines w:val="0"/>
        <w:widowControl w:val="0"/>
        <w:shd w:val="clear" w:color="auto" w:fill="auto"/>
        <w:bidi w:val="0"/>
        <w:spacing w:before="0" w:after="0" w:line="314" w:lineRule="exact"/>
        <w:ind w:left="420" w:right="0" w:firstLine="360"/>
        <w:jc w:val="both"/>
      </w:pPr>
      <w:r>
        <w:rPr>
          <w:color w:val="000000"/>
          <w:spacing w:val="0"/>
          <w:w w:val="100"/>
          <w:position w:val="0"/>
        </w:rPr>
        <w:t>如果清偿预计负债所需支出全部或部分预期由第三方补偿的，补偿金额在基本确定能够收到时，作为资产单独确认，且 确认的补偿金额不超过预计负债的账面价值。</w:t>
      </w:r>
    </w:p>
    <w:p>
      <w:pPr>
        <w:pStyle w:val="Style26"/>
        <w:keepNext w:val="0"/>
        <w:keepLines w:val="0"/>
        <w:widowControl w:val="0"/>
        <w:numPr>
          <w:ilvl w:val="0"/>
          <w:numId w:val="25"/>
        </w:numPr>
        <w:shd w:val="clear" w:color="auto" w:fill="auto"/>
        <w:tabs>
          <w:tab w:pos="1140" w:val="left"/>
        </w:tabs>
        <w:bidi w:val="0"/>
        <w:spacing w:before="0" w:after="0" w:line="314" w:lineRule="exact"/>
        <w:ind w:left="0" w:right="0" w:firstLine="700"/>
        <w:jc w:val="both"/>
      </w:pPr>
      <w:bookmarkStart w:id="808" w:name="bookmark808"/>
      <w:bookmarkEnd w:id="808"/>
      <w:r>
        <w:rPr>
          <w:color w:val="000000"/>
          <w:spacing w:val="0"/>
          <w:w w:val="100"/>
          <w:position w:val="0"/>
        </w:rPr>
        <w:t>亏损合同</w:t>
      </w:r>
    </w:p>
    <w:p>
      <w:pPr>
        <w:pStyle w:val="Style26"/>
        <w:keepNext w:val="0"/>
        <w:keepLines w:val="0"/>
        <w:widowControl w:val="0"/>
        <w:shd w:val="clear" w:color="auto" w:fill="auto"/>
        <w:bidi w:val="0"/>
        <w:spacing w:before="0" w:after="0" w:line="314" w:lineRule="exact"/>
        <w:ind w:left="420" w:right="0" w:firstLine="360"/>
        <w:jc w:val="both"/>
      </w:pPr>
      <w:r>
        <w:rPr>
          <w:color w:val="000000"/>
          <w:spacing w:val="0"/>
          <w:w w:val="100"/>
          <w:position w:val="0"/>
        </w:rPr>
        <w:t>亏损合同是履行合同义务不可避免会发生的成本超过预期经济利益的合同。待执行合同变成亏损合同，且该亏损合同产 生的义务满足上述预计负债的确认条件的，将合同预计损失超过合同标的资产已确认的减值损失(如有)的部分，确认为预 计负债。</w:t>
      </w:r>
    </w:p>
    <w:p>
      <w:pPr>
        <w:pStyle w:val="Style26"/>
        <w:keepNext w:val="0"/>
        <w:keepLines w:val="0"/>
        <w:widowControl w:val="0"/>
        <w:numPr>
          <w:ilvl w:val="0"/>
          <w:numId w:val="25"/>
        </w:numPr>
        <w:shd w:val="clear" w:color="auto" w:fill="auto"/>
        <w:tabs>
          <w:tab w:pos="1140" w:val="left"/>
        </w:tabs>
        <w:bidi w:val="0"/>
        <w:spacing w:before="0" w:after="0" w:line="314" w:lineRule="exact"/>
        <w:ind w:left="0" w:right="0" w:firstLine="700"/>
        <w:jc w:val="both"/>
      </w:pPr>
      <w:bookmarkStart w:id="809" w:name="bookmark809"/>
      <w:bookmarkEnd w:id="809"/>
      <w:r>
        <w:rPr>
          <w:color w:val="000000"/>
          <w:spacing w:val="0"/>
          <w:w w:val="100"/>
          <w:position w:val="0"/>
        </w:rPr>
        <w:t>重组义务</w:t>
      </w:r>
    </w:p>
    <w:p>
      <w:pPr>
        <w:pStyle w:val="Style26"/>
        <w:keepNext w:val="0"/>
        <w:keepLines w:val="0"/>
        <w:widowControl w:val="0"/>
        <w:shd w:val="clear" w:color="auto" w:fill="auto"/>
        <w:bidi w:val="0"/>
        <w:spacing w:before="0" w:after="680" w:line="314" w:lineRule="exact"/>
        <w:ind w:left="420" w:right="0" w:firstLine="360"/>
        <w:jc w:val="both"/>
      </w:pPr>
      <w:r>
        <w:rPr>
          <w:color w:val="000000"/>
          <w:spacing w:val="0"/>
          <w:w w:val="100"/>
          <w:position w:val="0"/>
        </w:rPr>
        <w:t>对于有详细、正式并且已经对外公告的重组计划，在满足前述预计负债的确认条件的情况下，按照与重组有关的直接支 出确定预计负债金额。</w:t>
      </w:r>
    </w:p>
    <w:p>
      <w:pPr>
        <w:pStyle w:val="Style30"/>
        <w:keepNext/>
        <w:keepLines/>
        <w:widowControl w:val="0"/>
        <w:shd w:val="clear" w:color="auto" w:fill="auto"/>
        <w:bidi w:val="0"/>
        <w:spacing w:before="0" w:line="240" w:lineRule="auto"/>
        <w:ind w:left="0" w:right="0" w:firstLine="420"/>
        <w:jc w:val="both"/>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2</w:t>
      </w:r>
      <w:bookmarkEnd w:id="812"/>
      <w:r>
        <w:rPr>
          <w:rFonts w:ascii="Times New Roman" w:eastAsia="Times New Roman" w:hAnsi="Times New Roman" w:cs="Times New Roman"/>
          <w:color w:val="000000"/>
          <w:spacing w:val="0"/>
          <w:w w:val="100"/>
          <w:position w:val="0"/>
        </w:rPr>
        <w:t>4</w:t>
      </w:r>
      <w:r>
        <w:rPr>
          <w:color w:val="000000"/>
          <w:spacing w:val="0"/>
          <w:w w:val="100"/>
          <w:position w:val="0"/>
        </w:rPr>
        <w:t>、股份支付及权益工具</w:t>
      </w:r>
      <w:bookmarkEnd w:id="810"/>
      <w:bookmarkEnd w:id="811"/>
      <w:bookmarkEnd w:id="813"/>
    </w:p>
    <w:p>
      <w:pPr>
        <w:pStyle w:val="Style37"/>
        <w:keepNext/>
        <w:keepLines/>
        <w:widowControl w:val="0"/>
        <w:numPr>
          <w:ilvl w:val="0"/>
          <w:numId w:val="27"/>
        </w:numPr>
        <w:shd w:val="clear" w:color="auto" w:fill="auto"/>
        <w:bidi w:val="0"/>
        <w:spacing w:before="0" w:after="280" w:line="240" w:lineRule="auto"/>
        <w:ind w:left="0" w:right="0" w:firstLine="420"/>
        <w:jc w:val="both"/>
      </w:pPr>
      <w:bookmarkStart w:id="814" w:name="bookmark814"/>
      <w:bookmarkStart w:id="815" w:name="bookmark815"/>
      <w:bookmarkStart w:id="816" w:name="bookmark816"/>
      <w:bookmarkStart w:id="817" w:name="bookmark817"/>
      <w:bookmarkEnd w:id="816"/>
      <w:r>
        <w:rPr>
          <w:color w:val="000000"/>
          <w:spacing w:val="0"/>
          <w:w w:val="100"/>
          <w:position w:val="0"/>
        </w:rPr>
        <w:t>股份支付的种类</w:t>
      </w:r>
      <w:bookmarkEnd w:id="814"/>
      <w:bookmarkEnd w:id="815"/>
      <w:bookmarkEnd w:id="817"/>
    </w:p>
    <w:p>
      <w:pPr>
        <w:pStyle w:val="Style26"/>
        <w:keepNext w:val="0"/>
        <w:keepLines w:val="0"/>
        <w:widowControl w:val="0"/>
        <w:shd w:val="clear" w:color="auto" w:fill="auto"/>
        <w:bidi w:val="0"/>
        <w:spacing w:before="0" w:after="40" w:line="307" w:lineRule="exact"/>
        <w:ind w:left="420" w:right="0" w:firstLine="460"/>
        <w:jc w:val="both"/>
      </w:pPr>
      <w:r>
        <w:rPr>
          <w:color w:val="000000"/>
          <w:spacing w:val="0"/>
          <w:w w:val="100"/>
          <w:position w:val="0"/>
        </w:rPr>
        <w:t>股份支付是为了获取职工或其他方提供服务而授予权益工具或者承担以权益工具为基础确定的负债的交易。股份支付 分为以权益结算的股份支付和以现金结算的股份支付。</w:t>
      </w:r>
    </w:p>
    <w:p>
      <w:pPr>
        <w:pStyle w:val="Style26"/>
        <w:keepNext w:val="0"/>
        <w:keepLines w:val="0"/>
        <w:widowControl w:val="0"/>
        <w:shd w:val="clear" w:color="auto" w:fill="auto"/>
        <w:tabs>
          <w:tab w:pos="1321" w:val="left"/>
        </w:tabs>
        <w:bidi w:val="0"/>
        <w:spacing w:before="0" w:after="0" w:line="313" w:lineRule="exact"/>
        <w:ind w:left="0" w:right="0" w:firstLine="860"/>
        <w:jc w:val="left"/>
      </w:pPr>
      <w:r>
        <w:rPr>
          <w:rFonts w:ascii="Calibri" w:eastAsia="Calibri" w:hAnsi="Calibri" w:cs="Calibri"/>
          <w:color w:val="000000"/>
          <w:spacing w:val="0"/>
          <w:w w:val="100"/>
          <w:position w:val="0"/>
          <w:sz w:val="16"/>
          <w:szCs w:val="16"/>
        </w:rPr>
        <w:t>①</w:t>
        <w:tab/>
      </w:r>
      <w:r>
        <w:rPr>
          <w:color w:val="000000"/>
          <w:spacing w:val="0"/>
          <w:w w:val="100"/>
          <w:position w:val="0"/>
        </w:rPr>
        <w:t>以权益结算的股份支付</w:t>
      </w:r>
    </w:p>
    <w:p>
      <w:pPr>
        <w:pStyle w:val="Style26"/>
        <w:keepNext w:val="0"/>
        <w:keepLines w:val="0"/>
        <w:widowControl w:val="0"/>
        <w:shd w:val="clear" w:color="auto" w:fill="auto"/>
        <w:bidi w:val="0"/>
        <w:spacing w:before="0" w:after="280" w:line="313" w:lineRule="exact"/>
        <w:ind w:left="420" w:right="0" w:firstLine="360"/>
        <w:jc w:val="both"/>
      </w:pPr>
      <w:r>
        <w:rPr>
          <w:color w:val="000000"/>
          <w:spacing w:val="0"/>
          <w:w w:val="100"/>
          <w:position w:val="0"/>
        </w:rPr>
        <w:t>用以换取职工提供的服务的权益结算的股份支付，以授予职工权益工具在授予日的公允价值计量。该公允价值的金额在 完成等待期内的服务或达到规定业绩条件才可行权的情况下，在等待期内以对可行权权益工具数量的最佳估计为基础，按直 线法计算计入相关成本或费用，相应增加资本公积。用以换取其他方服务的权益结算的股份支付，如果其他方服务的公允价 值能够可靠计量，按照其他方服务在取得日的公允价值计量，如果其他方服务的公允价值不能可靠计量，但权益工具的公允 价值能够可靠计量的，按照权益工具在服务取得日的公允价值计量，计入相关成本或费用，相应增加股东权益。</w:t>
      </w:r>
    </w:p>
    <w:p>
      <w:pPr>
        <w:pStyle w:val="Style26"/>
        <w:keepNext w:val="0"/>
        <w:keepLines w:val="0"/>
        <w:widowControl w:val="0"/>
        <w:shd w:val="clear" w:color="auto" w:fill="auto"/>
        <w:bidi w:val="0"/>
        <w:spacing w:before="0" w:after="0" w:line="313" w:lineRule="exact"/>
        <w:ind w:left="0" w:right="0" w:firstLine="780"/>
        <w:jc w:val="left"/>
      </w:pPr>
      <w:r>
        <w:rPr>
          <w:color w:val="000000"/>
          <w:spacing w:val="0"/>
          <w:w w:val="100"/>
          <w:position w:val="0"/>
        </w:rPr>
        <w:t>②以现金结算的股份支付</w:t>
      </w:r>
    </w:p>
    <w:p>
      <w:pPr>
        <w:pStyle w:val="Style26"/>
        <w:keepNext w:val="0"/>
        <w:keepLines w:val="0"/>
        <w:widowControl w:val="0"/>
        <w:shd w:val="clear" w:color="auto" w:fill="auto"/>
        <w:bidi w:val="0"/>
        <w:spacing w:before="0" w:after="360" w:line="313" w:lineRule="exact"/>
        <w:ind w:left="420" w:right="0" w:firstLine="360"/>
        <w:jc w:val="both"/>
      </w:pPr>
      <w:r>
        <w:rPr>
          <w:color w:val="000000"/>
          <w:spacing w:val="0"/>
          <w:w w:val="100"/>
          <w:position w:val="0"/>
        </w:rPr>
        <w:t>以现金结算的股份支付，按照本公司承担的以股份或其他权益工具为基础确定的负债的公允价值计量。如授予后立即可 行权，在授予日计入相关成本或费用，相应增加负债；如须完成等待期内的服务或达到规定业绩条件以后才可行权，在等待 期的每个资产负债表日，以对可行权情况的最佳估计为基础，按照本公司承担负债的公允价值金额，将当期取得的服务计入 成本或费用，相应增加负债。在相关负债结算前的每个资产负债表日以及结算日，对负债的公允价值重新计量，其变动计入 当期损益。</w:t>
      </w:r>
    </w:p>
    <w:p>
      <w:pPr>
        <w:pStyle w:val="Style37"/>
        <w:keepNext/>
        <w:keepLines/>
        <w:widowControl w:val="0"/>
        <w:shd w:val="clear" w:color="auto" w:fill="auto"/>
        <w:bidi w:val="0"/>
        <w:spacing w:before="0" w:after="280" w:line="240" w:lineRule="auto"/>
        <w:ind w:left="0" w:right="0" w:firstLine="420"/>
        <w:jc w:val="left"/>
      </w:pPr>
      <w:bookmarkStart w:id="818" w:name="bookmark818"/>
      <w:bookmarkStart w:id="819" w:name="bookmark819"/>
      <w:bookmarkStart w:id="820" w:name="bookmark820"/>
      <w:bookmarkStart w:id="821" w:name="bookmark821"/>
      <w:r>
        <w:rPr>
          <w:color w:val="000000"/>
          <w:spacing w:val="0"/>
          <w:w w:val="100"/>
          <w:position w:val="0"/>
        </w:rPr>
        <w:t>（</w:t>
      </w:r>
      <w:bookmarkEnd w:id="820"/>
      <w:r>
        <w:rPr>
          <w:rFonts w:ascii="Times New Roman" w:eastAsia="Times New Roman" w:hAnsi="Times New Roman" w:cs="Times New Roman"/>
          <w:color w:val="000000"/>
          <w:spacing w:val="0"/>
          <w:w w:val="100"/>
          <w:position w:val="0"/>
        </w:rPr>
        <w:t>2</w:t>
      </w:r>
      <w:r>
        <w:rPr>
          <w:color w:val="000000"/>
          <w:spacing w:val="0"/>
          <w:w w:val="100"/>
          <w:position w:val="0"/>
        </w:rPr>
        <w:t>）权益工具公允价值的确定方法</w:t>
      </w:r>
      <w:bookmarkEnd w:id="818"/>
      <w:bookmarkEnd w:id="819"/>
      <w:bookmarkEnd w:id="821"/>
    </w:p>
    <w:p>
      <w:pPr>
        <w:pStyle w:val="Style26"/>
        <w:keepNext w:val="0"/>
        <w:keepLines w:val="0"/>
        <w:widowControl w:val="0"/>
        <w:shd w:val="clear" w:color="auto" w:fill="auto"/>
        <w:bidi w:val="0"/>
        <w:spacing w:before="0" w:after="680" w:line="313" w:lineRule="exact"/>
        <w:ind w:left="0" w:right="0" w:firstLine="900"/>
        <w:jc w:val="left"/>
      </w:pPr>
      <w:r>
        <w:rPr>
          <w:color w:val="000000"/>
          <w:spacing w:val="0"/>
          <w:w w:val="100"/>
          <w:position w:val="0"/>
        </w:rPr>
        <w:t>本公司授予的股份期权采用二项式期权定价模型定价。</w:t>
      </w:r>
    </w:p>
    <w:p>
      <w:pPr>
        <w:pStyle w:val="Style37"/>
        <w:keepNext/>
        <w:keepLines/>
        <w:widowControl w:val="0"/>
        <w:shd w:val="clear" w:color="auto" w:fill="auto"/>
        <w:tabs>
          <w:tab w:pos="908" w:val="left"/>
        </w:tabs>
        <w:bidi w:val="0"/>
        <w:spacing w:before="0" w:after="280" w:line="240" w:lineRule="auto"/>
        <w:ind w:left="0" w:right="0" w:firstLine="420"/>
        <w:jc w:val="left"/>
      </w:pPr>
      <w:bookmarkStart w:id="822" w:name="bookmark822"/>
      <w:bookmarkStart w:id="823" w:name="bookmark823"/>
      <w:bookmarkStart w:id="824" w:name="bookmark824"/>
      <w:bookmarkStart w:id="825" w:name="bookmark825"/>
      <w:r>
        <w:rPr>
          <w:color w:val="000000"/>
          <w:spacing w:val="0"/>
          <w:w w:val="100"/>
          <w:position w:val="0"/>
        </w:rPr>
        <w:t>（</w:t>
      </w:r>
      <w:bookmarkEnd w:id="824"/>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822"/>
      <w:bookmarkEnd w:id="823"/>
      <w:bookmarkEnd w:id="825"/>
    </w:p>
    <w:p>
      <w:pPr>
        <w:pStyle w:val="Style26"/>
        <w:keepNext w:val="0"/>
        <w:keepLines w:val="0"/>
        <w:widowControl w:val="0"/>
        <w:shd w:val="clear" w:color="auto" w:fill="auto"/>
        <w:bidi w:val="0"/>
        <w:spacing w:before="0" w:after="360" w:line="307" w:lineRule="exact"/>
        <w:ind w:left="420" w:right="0" w:firstLine="640"/>
        <w:jc w:val="both"/>
      </w:pPr>
      <w:r>
        <w:rPr>
          <w:color w:val="000000"/>
          <w:spacing w:val="0"/>
          <w:w w:val="100"/>
          <w:position w:val="0"/>
        </w:rPr>
        <w:t>在等待期内的每个资产负债表日，根据最新取得的可行权职工人数变动等后续信息做出最佳估计，修正预计可行权 的权益工具数量。</w:t>
      </w:r>
    </w:p>
    <w:p>
      <w:pPr>
        <w:pStyle w:val="Style37"/>
        <w:keepNext/>
        <w:keepLines/>
        <w:widowControl w:val="0"/>
        <w:shd w:val="clear" w:color="auto" w:fill="auto"/>
        <w:tabs>
          <w:tab w:pos="908" w:val="left"/>
        </w:tabs>
        <w:bidi w:val="0"/>
        <w:spacing w:before="0" w:after="280" w:line="240" w:lineRule="auto"/>
        <w:ind w:left="0" w:right="0" w:firstLine="420"/>
        <w:jc w:val="left"/>
      </w:pPr>
      <w:bookmarkStart w:id="826" w:name="bookmark826"/>
      <w:bookmarkStart w:id="827" w:name="bookmark827"/>
      <w:bookmarkStart w:id="828" w:name="bookmark828"/>
      <w:bookmarkStart w:id="829" w:name="bookmark829"/>
      <w:r>
        <w:rPr>
          <w:color w:val="000000"/>
          <w:spacing w:val="0"/>
          <w:w w:val="100"/>
          <w:position w:val="0"/>
        </w:rPr>
        <w:t>（</w:t>
      </w:r>
      <w:bookmarkEnd w:id="828"/>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bookmarkEnd w:id="826"/>
      <w:bookmarkEnd w:id="827"/>
      <w:bookmarkEnd w:id="829"/>
    </w:p>
    <w:p>
      <w:pPr>
        <w:pStyle w:val="Style26"/>
        <w:keepNext w:val="0"/>
        <w:keepLines w:val="0"/>
        <w:widowControl w:val="0"/>
        <w:shd w:val="clear" w:color="auto" w:fill="auto"/>
        <w:bidi w:val="0"/>
        <w:spacing w:before="0" w:after="0" w:line="313" w:lineRule="exact"/>
        <w:ind w:left="420" w:right="0" w:firstLine="360"/>
        <w:jc w:val="both"/>
      </w:pPr>
      <w:r>
        <w:rPr>
          <w:color w:val="000000"/>
          <w:spacing w:val="0"/>
          <w:w w:val="100"/>
          <w:position w:val="0"/>
        </w:rPr>
        <w:t>本公司对股份支付计划进行修改时，若修改增加了所授予权益工具的公允价值，按照权益工具公允价值的增加相应确认 取得服务的增加。权益工具公允价值的增加是指修改前后的权益工具在修改日的公允价值之间的差额。若修改减少了股份支 付公允价值总额或采用了其他不利于职工的方式，则仍继续对取得的服务进行会计处理，视同该变更从未发生，除非本公司 取消了部分或全部已授予的权益工具。</w:t>
      </w:r>
    </w:p>
    <w:p>
      <w:pPr>
        <w:pStyle w:val="Style26"/>
        <w:keepNext w:val="0"/>
        <w:keepLines w:val="0"/>
        <w:widowControl w:val="0"/>
        <w:shd w:val="clear" w:color="auto" w:fill="auto"/>
        <w:bidi w:val="0"/>
        <w:spacing w:before="0" w:after="680" w:line="313" w:lineRule="exact"/>
        <w:ind w:left="420" w:right="0" w:firstLine="360"/>
        <w:jc w:val="both"/>
      </w:pPr>
      <w:r>
        <w:rPr>
          <w:color w:val="000000"/>
          <w:spacing w:val="0"/>
          <w:w w:val="100"/>
          <w:position w:val="0"/>
        </w:rPr>
        <w:t>在等待期内，如果取消了授予的权益工具，本公司对取消所授予的权益性工具作为加速行权处理，将剩余等待期内应确 认的金额立即计入当期损益，同时确认资本公积。职工或其他方能够选择满足非可行权条件但在等待期内未满足的，本公司 将其作为授予权益工具的取消处理。</w:t>
      </w:r>
    </w:p>
    <w:p>
      <w:pPr>
        <w:pStyle w:val="Style30"/>
        <w:keepNext/>
        <w:keepLines/>
        <w:widowControl w:val="0"/>
        <w:shd w:val="clear" w:color="auto" w:fill="auto"/>
        <w:tabs>
          <w:tab w:pos="898" w:val="left"/>
        </w:tabs>
        <w:bidi w:val="0"/>
        <w:spacing w:before="0" w:after="280" w:line="240" w:lineRule="auto"/>
        <w:ind w:left="0" w:right="0" w:firstLine="420"/>
        <w:jc w:val="left"/>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2</w:t>
      </w:r>
      <w:bookmarkEnd w:id="832"/>
      <w:r>
        <w:rPr>
          <w:rFonts w:ascii="Times New Roman" w:eastAsia="Times New Roman" w:hAnsi="Times New Roman" w:cs="Times New Roman"/>
          <w:color w:val="000000"/>
          <w:spacing w:val="0"/>
          <w:w w:val="100"/>
          <w:position w:val="0"/>
        </w:rPr>
        <w:t>5</w:t>
      </w:r>
      <w:r>
        <w:rPr>
          <w:color w:val="000000"/>
          <w:spacing w:val="0"/>
          <w:w w:val="100"/>
          <w:position w:val="0"/>
        </w:rPr>
        <w:t>、</w:t>
        <w:tab/>
        <w:t>回购本公司股份</w:t>
      </w:r>
      <w:bookmarkEnd w:id="830"/>
      <w:bookmarkEnd w:id="831"/>
      <w:bookmarkEnd w:id="833"/>
    </w:p>
    <w:p>
      <w:pPr>
        <w:pStyle w:val="Style26"/>
        <w:keepNext w:val="0"/>
        <w:keepLines w:val="0"/>
        <w:widowControl w:val="0"/>
        <w:shd w:val="clear" w:color="auto" w:fill="auto"/>
        <w:bidi w:val="0"/>
        <w:spacing w:before="0" w:after="360" w:line="312" w:lineRule="exact"/>
        <w:ind w:left="0" w:right="0" w:firstLine="420"/>
        <w:jc w:val="left"/>
      </w:pPr>
      <w:r>
        <w:rPr>
          <w:color w:val="000000"/>
          <w:spacing w:val="0"/>
          <w:w w:val="100"/>
          <w:position w:val="0"/>
        </w:rPr>
        <w:t>无</w:t>
      </w:r>
    </w:p>
    <w:p>
      <w:pPr>
        <w:pStyle w:val="Style30"/>
        <w:keepNext/>
        <w:keepLines/>
        <w:widowControl w:val="0"/>
        <w:shd w:val="clear" w:color="auto" w:fill="auto"/>
        <w:tabs>
          <w:tab w:pos="898" w:val="left"/>
        </w:tabs>
        <w:bidi w:val="0"/>
        <w:spacing w:before="0" w:line="240" w:lineRule="auto"/>
        <w:ind w:left="0" w:right="0" w:firstLine="42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2</w:t>
      </w:r>
      <w:bookmarkEnd w:id="836"/>
      <w:r>
        <w:rPr>
          <w:rFonts w:ascii="Times New Roman" w:eastAsia="Times New Roman" w:hAnsi="Times New Roman" w:cs="Times New Roman"/>
          <w:color w:val="000000"/>
          <w:spacing w:val="0"/>
          <w:w w:val="100"/>
          <w:position w:val="0"/>
        </w:rPr>
        <w:t>6</w:t>
      </w:r>
      <w:r>
        <w:rPr>
          <w:color w:val="000000"/>
          <w:spacing w:val="0"/>
          <w:w w:val="100"/>
          <w:position w:val="0"/>
        </w:rPr>
        <w:t>、</w:t>
        <w:tab/>
        <w:t>收入</w:t>
      </w:r>
      <w:bookmarkEnd w:id="834"/>
      <w:bookmarkEnd w:id="835"/>
      <w:bookmarkEnd w:id="837"/>
    </w:p>
    <w:p>
      <w:pPr>
        <w:pStyle w:val="Style37"/>
        <w:keepNext/>
        <w:keepLines/>
        <w:widowControl w:val="0"/>
        <w:shd w:val="clear" w:color="auto" w:fill="auto"/>
        <w:tabs>
          <w:tab w:pos="908" w:val="left"/>
        </w:tabs>
        <w:bidi w:val="0"/>
        <w:spacing w:before="0" w:after="280" w:line="240" w:lineRule="auto"/>
        <w:ind w:left="0" w:right="0" w:firstLine="420"/>
        <w:jc w:val="left"/>
      </w:pPr>
      <w:bookmarkStart w:id="838" w:name="bookmark838"/>
      <w:bookmarkStart w:id="839" w:name="bookmark839"/>
      <w:bookmarkStart w:id="840" w:name="bookmark840"/>
      <w:bookmarkStart w:id="841" w:name="bookmark841"/>
      <w:r>
        <w:rPr>
          <w:color w:val="000000"/>
          <w:spacing w:val="0"/>
          <w:w w:val="100"/>
          <w:position w:val="0"/>
        </w:rPr>
        <w:t>（</w:t>
      </w:r>
      <w:bookmarkEnd w:id="840"/>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bookmarkEnd w:id="838"/>
      <w:bookmarkEnd w:id="839"/>
      <w:bookmarkEnd w:id="841"/>
    </w:p>
    <w:p>
      <w:pPr>
        <w:pStyle w:val="Style26"/>
        <w:keepNext w:val="0"/>
        <w:keepLines w:val="0"/>
        <w:widowControl w:val="0"/>
        <w:shd w:val="clear" w:color="auto" w:fill="auto"/>
        <w:bidi w:val="0"/>
        <w:spacing w:before="0" w:after="360" w:line="312" w:lineRule="exact"/>
        <w:ind w:left="420" w:right="0" w:firstLine="360"/>
        <w:jc w:val="both"/>
      </w:pPr>
      <w:r>
        <w:rPr>
          <w:color w:val="000000"/>
          <w:spacing w:val="0"/>
          <w:w w:val="100"/>
          <w:position w:val="0"/>
        </w:rPr>
        <w:t>在已将商品所有权上的主要风险和报酬转移给买方，既没有保留通常与所有权相联系的继续管理权，也没有对已售商品 实施有效控制，收入的金额能够可靠地计量，相关的经济利益很可能流入企业，相关的已发生或将发生的成本能够可靠地计 量时，确认商品销售收入的实现。</w:t>
      </w:r>
    </w:p>
    <w:p>
      <w:pPr>
        <w:pStyle w:val="Style37"/>
        <w:keepNext/>
        <w:keepLines/>
        <w:widowControl w:val="0"/>
        <w:shd w:val="clear" w:color="auto" w:fill="auto"/>
        <w:tabs>
          <w:tab w:pos="908" w:val="left"/>
        </w:tabs>
        <w:bidi w:val="0"/>
        <w:spacing w:before="0" w:after="280" w:line="240" w:lineRule="auto"/>
        <w:ind w:left="0" w:right="0" w:firstLine="420"/>
        <w:jc w:val="left"/>
      </w:pPr>
      <w:bookmarkStart w:id="842" w:name="bookmark842"/>
      <w:bookmarkStart w:id="843" w:name="bookmark843"/>
      <w:bookmarkStart w:id="844" w:name="bookmark844"/>
      <w:bookmarkStart w:id="845" w:name="bookmark845"/>
      <w:r>
        <w:rPr>
          <w:color w:val="000000"/>
          <w:spacing w:val="0"/>
          <w:w w:val="100"/>
          <w:position w:val="0"/>
        </w:rPr>
        <w:t>（</w:t>
      </w:r>
      <w:bookmarkEnd w:id="844"/>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842"/>
      <w:bookmarkEnd w:id="843"/>
      <w:bookmarkEnd w:id="845"/>
    </w:p>
    <w:p>
      <w:pPr>
        <w:pStyle w:val="Style26"/>
        <w:keepNext w:val="0"/>
        <w:keepLines w:val="0"/>
        <w:widowControl w:val="0"/>
        <w:shd w:val="clear" w:color="auto" w:fill="auto"/>
        <w:bidi w:val="0"/>
        <w:spacing w:before="0" w:after="320" w:line="312" w:lineRule="exact"/>
        <w:ind w:left="0" w:right="0" w:firstLine="420"/>
        <w:jc w:val="left"/>
      </w:pPr>
      <w:r>
        <w:rPr>
          <w:color w:val="000000"/>
          <w:spacing w:val="0"/>
          <w:w w:val="100"/>
          <w:position w:val="0"/>
        </w:rPr>
        <w:t>无</w:t>
      </w:r>
    </w:p>
    <w:p>
      <w:pPr>
        <w:pStyle w:val="Style37"/>
        <w:keepNext/>
        <w:keepLines/>
        <w:widowControl w:val="0"/>
        <w:shd w:val="clear" w:color="auto" w:fill="auto"/>
        <w:bidi w:val="0"/>
        <w:spacing w:before="0" w:after="280" w:line="240" w:lineRule="auto"/>
        <w:ind w:left="0" w:right="0" w:firstLine="420"/>
        <w:jc w:val="both"/>
      </w:pPr>
      <w:bookmarkStart w:id="846" w:name="bookmark846"/>
      <w:bookmarkStart w:id="847" w:name="bookmark847"/>
      <w:bookmarkStart w:id="848" w:name="bookmark848"/>
      <w:bookmarkStart w:id="849" w:name="bookmark849"/>
      <w:r>
        <w:rPr>
          <w:color w:val="000000"/>
          <w:spacing w:val="0"/>
          <w:w w:val="100"/>
          <w:position w:val="0"/>
        </w:rPr>
        <w:t>（</w:t>
      </w:r>
      <w:bookmarkEnd w:id="848"/>
      <w:r>
        <w:rPr>
          <w:rFonts w:ascii="Times New Roman" w:eastAsia="Times New Roman" w:hAnsi="Times New Roman" w:cs="Times New Roman"/>
          <w:color w:val="000000"/>
          <w:spacing w:val="0"/>
          <w:w w:val="100"/>
          <w:position w:val="0"/>
        </w:rPr>
        <w:t>3</w:t>
      </w:r>
      <w:r>
        <w:rPr>
          <w:color w:val="000000"/>
          <w:spacing w:val="0"/>
          <w:w w:val="100"/>
          <w:position w:val="0"/>
        </w:rPr>
        <w:t>）确认提供劳务收入的依据</w:t>
      </w:r>
      <w:bookmarkEnd w:id="846"/>
      <w:bookmarkEnd w:id="847"/>
      <w:bookmarkEnd w:id="849"/>
    </w:p>
    <w:p>
      <w:pPr>
        <w:pStyle w:val="Style26"/>
        <w:keepNext w:val="0"/>
        <w:keepLines w:val="0"/>
        <w:widowControl w:val="0"/>
        <w:shd w:val="clear" w:color="auto" w:fill="auto"/>
        <w:bidi w:val="0"/>
        <w:spacing w:before="0" w:after="40" w:line="310" w:lineRule="exact"/>
        <w:ind w:left="420" w:right="0" w:firstLine="360"/>
        <w:jc w:val="both"/>
      </w:pPr>
      <w:r>
        <w:rPr>
          <w:color w:val="000000"/>
          <w:spacing w:val="0"/>
          <w:w w:val="100"/>
          <w:position w:val="0"/>
        </w:rPr>
        <w:t>在提供劳务交易的结果能够可靠估计的情况下，于资产负债表日按照完工百分比法确认提供的劳务收入。提供劳务交易 的结果能够可靠估计是指同时满足：①收入的金额能够可靠地计量；②相关的经济利益很可能流入企业；③交易的完工程度 能够可靠地确定；④交易中已发生和将发生的成本能够可靠地计量。</w:t>
      </w:r>
    </w:p>
    <w:p>
      <w:pPr>
        <w:pStyle w:val="Style26"/>
        <w:keepNext w:val="0"/>
        <w:keepLines w:val="0"/>
        <w:widowControl w:val="0"/>
        <w:shd w:val="clear" w:color="auto" w:fill="auto"/>
        <w:bidi w:val="0"/>
        <w:spacing w:before="0" w:after="40" w:line="307" w:lineRule="exact"/>
        <w:ind w:left="420" w:right="0" w:firstLine="360"/>
        <w:jc w:val="both"/>
      </w:pPr>
      <w:r>
        <w:rPr>
          <w:color w:val="000000"/>
          <w:spacing w:val="0"/>
          <w:w w:val="100"/>
          <w:position w:val="0"/>
        </w:rPr>
        <w:t>如果提供劳务交易的结果不能够可靠估计，则按已经发生并预计能够得到补偿的劳务成本金额确认提供的劳务收入，并 将已发生的劳务成本作为当期费用。已经发生的劳务成本如预计不能得到补偿的，则不确认收入。</w:t>
      </w:r>
    </w:p>
    <w:p>
      <w:pPr>
        <w:pStyle w:val="Style26"/>
        <w:keepNext w:val="0"/>
        <w:keepLines w:val="0"/>
        <w:widowControl w:val="0"/>
        <w:shd w:val="clear" w:color="auto" w:fill="auto"/>
        <w:bidi w:val="0"/>
        <w:spacing w:before="0" w:after="700" w:line="314" w:lineRule="exact"/>
        <w:ind w:left="420" w:right="0" w:firstLine="360"/>
        <w:jc w:val="both"/>
      </w:pPr>
      <w:r>
        <w:rPr>
          <w:color w:val="000000"/>
          <w:spacing w:val="0"/>
          <w:w w:val="100"/>
          <w:position w:val="0"/>
        </w:rPr>
        <w:t>本公司与其他企业签订的合同或协议包括销售商品和提供劳务时，如销售商品部分和提供劳务部分能够区分并单独计量 的，将销售商品部分和提供劳务部分分别处理；如销售商品部分和提供劳务部分不能够区分，或虽能区分但不能够单独计量 的，将该合同全部作为销售商品处理。</w:t>
      </w:r>
    </w:p>
    <w:p>
      <w:pPr>
        <w:pStyle w:val="Style37"/>
        <w:keepNext/>
        <w:keepLines/>
        <w:widowControl w:val="0"/>
        <w:shd w:val="clear" w:color="auto" w:fill="auto"/>
        <w:bidi w:val="0"/>
        <w:spacing w:before="0" w:after="340" w:line="240" w:lineRule="auto"/>
        <w:ind w:left="0" w:right="0" w:firstLine="420"/>
        <w:jc w:val="both"/>
      </w:pPr>
      <w:bookmarkStart w:id="850" w:name="bookmark850"/>
      <w:bookmarkStart w:id="851" w:name="bookmark851"/>
      <w:bookmarkStart w:id="852" w:name="bookmark852"/>
      <w:bookmarkStart w:id="853" w:name="bookmark853"/>
      <w:r>
        <w:rPr>
          <w:color w:val="000000"/>
          <w:spacing w:val="0"/>
          <w:w w:val="100"/>
          <w:position w:val="0"/>
        </w:rPr>
        <w:t>（</w:t>
      </w:r>
      <w:bookmarkEnd w:id="852"/>
      <w:r>
        <w:rPr>
          <w:rFonts w:ascii="Times New Roman" w:eastAsia="Times New Roman" w:hAnsi="Times New Roman" w:cs="Times New Roman"/>
          <w:color w:val="000000"/>
          <w:spacing w:val="0"/>
          <w:w w:val="100"/>
          <w:position w:val="0"/>
        </w:rPr>
        <w:t>4</w:t>
      </w:r>
      <w:r>
        <w:rPr>
          <w:color w:val="000000"/>
          <w:spacing w:val="0"/>
          <w:w w:val="100"/>
          <w:position w:val="0"/>
        </w:rPr>
        <w:t>）按完工百分比法确认提供劳务的收入和建造合同收入时，确定合同完工进度的依据和方法</w:t>
      </w:r>
      <w:bookmarkEnd w:id="850"/>
      <w:bookmarkEnd w:id="851"/>
      <w:bookmarkEnd w:id="853"/>
    </w:p>
    <w:p>
      <w:pPr>
        <w:pStyle w:val="Style30"/>
        <w:keepNext/>
        <w:keepLines/>
        <w:widowControl w:val="0"/>
        <w:shd w:val="clear" w:color="auto" w:fill="auto"/>
        <w:bidi w:val="0"/>
        <w:spacing w:before="0" w:after="340" w:line="240" w:lineRule="auto"/>
        <w:ind w:left="0" w:right="0" w:firstLine="420"/>
        <w:jc w:val="both"/>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2</w:t>
      </w:r>
      <w:bookmarkEnd w:id="856"/>
      <w:r>
        <w:rPr>
          <w:rFonts w:ascii="Times New Roman" w:eastAsia="Times New Roman" w:hAnsi="Times New Roman" w:cs="Times New Roman"/>
          <w:color w:val="000000"/>
          <w:spacing w:val="0"/>
          <w:w w:val="100"/>
          <w:position w:val="0"/>
        </w:rPr>
        <w:t>7</w:t>
      </w:r>
      <w:r>
        <w:rPr>
          <w:color w:val="000000"/>
          <w:spacing w:val="0"/>
          <w:w w:val="100"/>
          <w:position w:val="0"/>
        </w:rPr>
        <w:t>、政府补助</w:t>
      </w:r>
      <w:bookmarkEnd w:id="854"/>
      <w:bookmarkEnd w:id="855"/>
      <w:bookmarkEnd w:id="857"/>
    </w:p>
    <w:p>
      <w:pPr>
        <w:pStyle w:val="Style37"/>
        <w:keepNext/>
        <w:keepLines/>
        <w:widowControl w:val="0"/>
        <w:shd w:val="clear" w:color="auto" w:fill="auto"/>
        <w:tabs>
          <w:tab w:pos="908" w:val="left"/>
        </w:tabs>
        <w:bidi w:val="0"/>
        <w:spacing w:before="0" w:after="280" w:line="240" w:lineRule="auto"/>
        <w:ind w:left="0" w:right="0" w:firstLine="420"/>
        <w:jc w:val="both"/>
      </w:pPr>
      <w:bookmarkStart w:id="858" w:name="bookmark858"/>
      <w:bookmarkStart w:id="859" w:name="bookmark859"/>
      <w:bookmarkStart w:id="860" w:name="bookmark860"/>
      <w:bookmarkStart w:id="861" w:name="bookmark861"/>
      <w:r>
        <w:rPr>
          <w:color w:val="000000"/>
          <w:spacing w:val="0"/>
          <w:w w:val="100"/>
          <w:position w:val="0"/>
        </w:rPr>
        <w:t>（</w:t>
      </w:r>
      <w:bookmarkEnd w:id="860"/>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858"/>
      <w:bookmarkEnd w:id="859"/>
      <w:bookmarkEnd w:id="861"/>
    </w:p>
    <w:p>
      <w:pPr>
        <w:pStyle w:val="Style26"/>
        <w:keepNext w:val="0"/>
        <w:keepLines w:val="0"/>
        <w:widowControl w:val="0"/>
        <w:shd w:val="clear" w:color="auto" w:fill="auto"/>
        <w:bidi w:val="0"/>
        <w:spacing w:before="0" w:after="340" w:line="312" w:lineRule="exact"/>
        <w:ind w:left="420" w:right="0" w:firstLine="360"/>
        <w:jc w:val="both"/>
      </w:pPr>
      <w:r>
        <w:rPr>
          <w:color w:val="000000"/>
          <w:spacing w:val="0"/>
          <w:w w:val="100"/>
          <w:position w:val="0"/>
        </w:rPr>
        <w:t>政府补助是指本公司从政府无偿取得货币性资产和非货币性资产，不包括政府作为所有者投入的资本。政府补助分为与 资产相关的政府补助和与收益相关的政府补助。</w:t>
      </w:r>
    </w:p>
    <w:p>
      <w:pPr>
        <w:pStyle w:val="Style37"/>
        <w:keepNext/>
        <w:keepLines/>
        <w:widowControl w:val="0"/>
        <w:shd w:val="clear" w:color="auto" w:fill="auto"/>
        <w:tabs>
          <w:tab w:pos="908" w:val="left"/>
        </w:tabs>
        <w:bidi w:val="0"/>
        <w:spacing w:before="0" w:after="280" w:line="240" w:lineRule="auto"/>
        <w:ind w:left="0" w:right="0" w:firstLine="420"/>
        <w:jc w:val="both"/>
      </w:pPr>
      <w:bookmarkStart w:id="862" w:name="bookmark862"/>
      <w:bookmarkStart w:id="863" w:name="bookmark863"/>
      <w:bookmarkStart w:id="864" w:name="bookmark864"/>
      <w:bookmarkStart w:id="865" w:name="bookmark865"/>
      <w:r>
        <w:rPr>
          <w:color w:val="000000"/>
          <w:spacing w:val="0"/>
          <w:w w:val="100"/>
          <w:position w:val="0"/>
        </w:rPr>
        <w:t>（</w:t>
      </w:r>
      <w:bookmarkEnd w:id="864"/>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862"/>
      <w:bookmarkEnd w:id="863"/>
      <w:bookmarkEnd w:id="865"/>
    </w:p>
    <w:p>
      <w:pPr>
        <w:pStyle w:val="Style26"/>
        <w:keepNext w:val="0"/>
        <w:keepLines w:val="0"/>
        <w:widowControl w:val="0"/>
        <w:shd w:val="clear" w:color="auto" w:fill="auto"/>
        <w:bidi w:val="0"/>
        <w:spacing w:before="0" w:after="280" w:line="302" w:lineRule="exact"/>
        <w:ind w:left="420" w:right="0" w:firstLine="360"/>
        <w:jc w:val="both"/>
      </w:pPr>
      <w:r>
        <w:rPr>
          <w:color w:val="000000"/>
          <w:spacing w:val="0"/>
          <w:w w:val="100"/>
          <w:position w:val="0"/>
        </w:rPr>
        <w:t>政府补助为货币性资产的，按照收到或应收的金额计量。政府补助为非货币性资产的，按照公允价值计量；公允价值不 能够可靠取得的，按照名义金额计量。按照名义金额计量的政府补助，直接计入当期损益。</w:t>
      </w:r>
    </w:p>
    <w:p>
      <w:pPr>
        <w:pStyle w:val="Style26"/>
        <w:keepNext w:val="0"/>
        <w:keepLines w:val="0"/>
        <w:widowControl w:val="0"/>
        <w:shd w:val="clear" w:color="auto" w:fill="auto"/>
        <w:bidi w:val="0"/>
        <w:spacing w:before="0" w:after="280" w:line="312" w:lineRule="exact"/>
        <w:ind w:left="420" w:right="0" w:firstLine="360"/>
        <w:jc w:val="both"/>
      </w:pPr>
      <w:r>
        <w:rPr>
          <w:color w:val="000000"/>
          <w:spacing w:val="0"/>
          <w:w w:val="100"/>
          <w:position w:val="0"/>
        </w:rPr>
        <w:t>与资产相关的政府补助，确认为递延收益，并在相关资产的使用寿命内平均分配计入当期损益。与收益相关的政府补助， 用于补偿以后期间的相关费用和损失的，确认为递延收益，并在确认相关费用的期间计入当期损益；用于补偿已经发生的相 关费用和损失的，直接计入当期损益。</w:t>
      </w:r>
    </w:p>
    <w:p>
      <w:pPr>
        <w:pStyle w:val="Style26"/>
        <w:keepNext w:val="0"/>
        <w:keepLines w:val="0"/>
        <w:widowControl w:val="0"/>
        <w:shd w:val="clear" w:color="auto" w:fill="auto"/>
        <w:bidi w:val="0"/>
        <w:spacing w:before="0" w:after="700" w:line="317" w:lineRule="exact"/>
        <w:ind w:left="420" w:right="0" w:firstLine="360"/>
        <w:jc w:val="both"/>
      </w:pPr>
      <w:r>
        <w:rPr>
          <w:color w:val="000000"/>
          <w:spacing w:val="0"/>
          <w:w w:val="100"/>
          <w:position w:val="0"/>
        </w:rPr>
        <w:t>已确认的政府补助需要返还时，存在相关递延收益余额的，冲减相关递延收益账面余额，超出部分计入当期损益；不存 在相关递延收益的，直接计入当期损益。</w:t>
      </w:r>
    </w:p>
    <w:p>
      <w:pPr>
        <w:pStyle w:val="Style30"/>
        <w:keepNext/>
        <w:keepLines/>
        <w:widowControl w:val="0"/>
        <w:shd w:val="clear" w:color="auto" w:fill="auto"/>
        <w:bidi w:val="0"/>
        <w:spacing w:before="0" w:after="340" w:line="240" w:lineRule="auto"/>
        <w:ind w:left="0" w:right="0" w:firstLine="420"/>
        <w:jc w:val="both"/>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2</w:t>
      </w:r>
      <w:bookmarkEnd w:id="868"/>
      <w:r>
        <w:rPr>
          <w:rFonts w:ascii="Times New Roman" w:eastAsia="Times New Roman" w:hAnsi="Times New Roman" w:cs="Times New Roman"/>
          <w:color w:val="000000"/>
          <w:spacing w:val="0"/>
          <w:w w:val="100"/>
          <w:position w:val="0"/>
        </w:rPr>
        <w:t>8</w:t>
      </w:r>
      <w:r>
        <w:rPr>
          <w:color w:val="000000"/>
          <w:spacing w:val="0"/>
          <w:w w:val="100"/>
          <w:position w:val="0"/>
        </w:rPr>
        <w:t>、递延所得税资产和递延所得税负债</w:t>
      </w:r>
      <w:bookmarkEnd w:id="866"/>
      <w:bookmarkEnd w:id="867"/>
      <w:bookmarkEnd w:id="869"/>
    </w:p>
    <w:p>
      <w:pPr>
        <w:pStyle w:val="Style37"/>
        <w:keepNext/>
        <w:keepLines/>
        <w:widowControl w:val="0"/>
        <w:shd w:val="clear" w:color="auto" w:fill="auto"/>
        <w:bidi w:val="0"/>
        <w:spacing w:before="0" w:after="280" w:line="240" w:lineRule="auto"/>
        <w:ind w:left="0" w:right="0" w:firstLine="420"/>
        <w:jc w:val="both"/>
      </w:pPr>
      <w:bookmarkStart w:id="870" w:name="bookmark870"/>
      <w:bookmarkStart w:id="871" w:name="bookmark871"/>
      <w:bookmarkStart w:id="872" w:name="bookmark872"/>
      <w:bookmarkStart w:id="873" w:name="bookmark873"/>
      <w:r>
        <w:rPr>
          <w:color w:val="000000"/>
          <w:spacing w:val="0"/>
          <w:w w:val="100"/>
          <w:position w:val="0"/>
        </w:rPr>
        <w:t>（</w:t>
      </w:r>
      <w:bookmarkEnd w:id="872"/>
      <w:r>
        <w:rPr>
          <w:rFonts w:ascii="Times New Roman" w:eastAsia="Times New Roman" w:hAnsi="Times New Roman" w:cs="Times New Roman"/>
          <w:color w:val="000000"/>
          <w:spacing w:val="0"/>
          <w:w w:val="100"/>
          <w:position w:val="0"/>
        </w:rPr>
        <w:t>1</w:t>
      </w:r>
      <w:r>
        <w:rPr>
          <w:color w:val="000000"/>
          <w:spacing w:val="0"/>
          <w:w w:val="100"/>
          <w:position w:val="0"/>
        </w:rPr>
        <w:t>）确认递延所得税资产的依据</w:t>
      </w:r>
      <w:bookmarkEnd w:id="870"/>
      <w:bookmarkEnd w:id="871"/>
      <w:bookmarkEnd w:id="873"/>
    </w:p>
    <w:p>
      <w:pPr>
        <w:pStyle w:val="Style26"/>
        <w:keepNext w:val="0"/>
        <w:keepLines w:val="0"/>
        <w:widowControl w:val="0"/>
        <w:shd w:val="clear" w:color="auto" w:fill="auto"/>
        <w:bidi w:val="0"/>
        <w:spacing w:before="0" w:after="280" w:line="310" w:lineRule="exact"/>
        <w:ind w:left="420" w:right="0" w:firstLine="360"/>
        <w:jc w:val="both"/>
      </w:pPr>
      <w:r>
        <w:rPr>
          <w:color w:val="000000"/>
          <w:spacing w:val="0"/>
          <w:w w:val="100"/>
          <w:position w:val="0"/>
        </w:rPr>
        <w:t>某些资产、负债项目的账面价值与其计税基础之间的差额，以及未作为资产和负债确认但按照税法规定可以确定其计税 基础的项目的账面价值与计税基础之间的差额产生的暂时性差异，采用资产负债表债务法确认递延所得税资产及递延所得税 负债。</w:t>
      </w:r>
    </w:p>
    <w:p>
      <w:pPr>
        <w:pStyle w:val="Style37"/>
        <w:keepNext/>
        <w:keepLines/>
        <w:widowControl w:val="0"/>
        <w:shd w:val="clear" w:color="auto" w:fill="auto"/>
        <w:bidi w:val="0"/>
        <w:spacing w:before="0" w:after="280" w:line="240" w:lineRule="auto"/>
        <w:ind w:left="0" w:right="0" w:firstLine="420"/>
        <w:jc w:val="both"/>
      </w:pPr>
      <w:bookmarkStart w:id="874" w:name="bookmark874"/>
      <w:bookmarkStart w:id="875" w:name="bookmark875"/>
      <w:bookmarkStart w:id="876" w:name="bookmark876"/>
      <w:bookmarkStart w:id="877" w:name="bookmark877"/>
      <w:r>
        <w:rPr>
          <w:color w:val="000000"/>
          <w:spacing w:val="0"/>
          <w:w w:val="100"/>
          <w:position w:val="0"/>
        </w:rPr>
        <w:t>（</w:t>
      </w:r>
      <w:bookmarkEnd w:id="876"/>
      <w:r>
        <w:rPr>
          <w:rFonts w:ascii="Times New Roman" w:eastAsia="Times New Roman" w:hAnsi="Times New Roman" w:cs="Times New Roman"/>
          <w:color w:val="000000"/>
          <w:spacing w:val="0"/>
          <w:w w:val="100"/>
          <w:position w:val="0"/>
        </w:rPr>
        <w:t>2</w:t>
      </w:r>
      <w:r>
        <w:rPr>
          <w:color w:val="000000"/>
          <w:spacing w:val="0"/>
          <w:w w:val="100"/>
          <w:position w:val="0"/>
        </w:rPr>
        <w:t>）确认递延所得税负债的依据</w:t>
      </w:r>
      <w:bookmarkEnd w:id="874"/>
      <w:bookmarkEnd w:id="875"/>
      <w:bookmarkEnd w:id="877"/>
    </w:p>
    <w:p>
      <w:pPr>
        <w:pStyle w:val="Style26"/>
        <w:keepNext w:val="0"/>
        <w:keepLines w:val="0"/>
        <w:widowControl w:val="0"/>
        <w:shd w:val="clear" w:color="auto" w:fill="auto"/>
        <w:bidi w:val="0"/>
        <w:spacing w:before="0" w:after="360" w:line="312" w:lineRule="exact"/>
        <w:ind w:left="420" w:right="0" w:firstLine="360"/>
        <w:jc w:val="both"/>
      </w:pPr>
      <w:r>
        <w:rPr>
          <w:color w:val="000000"/>
          <w:spacing w:val="0"/>
          <w:w w:val="100"/>
          <w:position w:val="0"/>
        </w:rPr>
        <w:t>某些资产、负债项目的账面价值与其计税基础之间的差额，以及未作为资产和负债确认但按照税法规定可以确定其计税 基础的项目的账面价值与计税基础之间的差额产生的暂时性差异，采用资产负债表债务法确认递延所得税资产及递延所得税 负债。</w:t>
      </w:r>
    </w:p>
    <w:p>
      <w:pPr>
        <w:pStyle w:val="Style30"/>
        <w:keepNext/>
        <w:keepLines/>
        <w:widowControl w:val="0"/>
        <w:shd w:val="clear" w:color="auto" w:fill="auto"/>
        <w:bidi w:val="0"/>
        <w:spacing w:before="0" w:line="240" w:lineRule="auto"/>
        <w:ind w:left="0" w:right="0" w:firstLine="420"/>
        <w:jc w:val="left"/>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2</w:t>
      </w:r>
      <w:bookmarkEnd w:id="880"/>
      <w:r>
        <w:rPr>
          <w:rFonts w:ascii="Times New Roman" w:eastAsia="Times New Roman" w:hAnsi="Times New Roman" w:cs="Times New Roman"/>
          <w:color w:val="000000"/>
          <w:spacing w:val="0"/>
          <w:w w:val="100"/>
          <w:position w:val="0"/>
        </w:rPr>
        <w:t>9</w:t>
      </w:r>
      <w:r>
        <w:rPr>
          <w:color w:val="000000"/>
          <w:spacing w:val="0"/>
          <w:w w:val="100"/>
          <w:position w:val="0"/>
        </w:rPr>
        <w:t>、经营租赁、融资租赁</w:t>
      </w:r>
      <w:bookmarkEnd w:id="878"/>
      <w:bookmarkEnd w:id="879"/>
      <w:bookmarkEnd w:id="881"/>
    </w:p>
    <w:p>
      <w:pPr>
        <w:pStyle w:val="Style37"/>
        <w:keepNext/>
        <w:keepLines/>
        <w:widowControl w:val="0"/>
        <w:shd w:val="clear" w:color="auto" w:fill="auto"/>
        <w:bidi w:val="0"/>
        <w:spacing w:before="0" w:after="280" w:line="240" w:lineRule="auto"/>
        <w:ind w:left="0" w:right="0" w:firstLine="420"/>
        <w:jc w:val="left"/>
      </w:pPr>
      <w:bookmarkStart w:id="882" w:name="bookmark882"/>
      <w:bookmarkStart w:id="883" w:name="bookmark883"/>
      <w:bookmarkStart w:id="884" w:name="bookmark884"/>
      <w:bookmarkStart w:id="885" w:name="bookmark885"/>
      <w:r>
        <w:rPr>
          <w:color w:val="000000"/>
          <w:spacing w:val="0"/>
          <w:w w:val="100"/>
          <w:position w:val="0"/>
        </w:rPr>
        <w:t>（</w:t>
      </w:r>
      <w:bookmarkEnd w:id="884"/>
      <w:r>
        <w:rPr>
          <w:rFonts w:ascii="Times New Roman" w:eastAsia="Times New Roman" w:hAnsi="Times New Roman" w:cs="Times New Roman"/>
          <w:color w:val="000000"/>
          <w:spacing w:val="0"/>
          <w:w w:val="100"/>
          <w:position w:val="0"/>
        </w:rPr>
        <w:t>1</w:t>
      </w:r>
      <w:r>
        <w:rPr>
          <w:color w:val="000000"/>
          <w:spacing w:val="0"/>
          <w:w w:val="100"/>
          <w:position w:val="0"/>
        </w:rPr>
        <w:t>）经营租赁会计处理</w:t>
      </w:r>
      <w:bookmarkEnd w:id="882"/>
      <w:bookmarkEnd w:id="883"/>
      <w:bookmarkEnd w:id="885"/>
    </w:p>
    <w:p>
      <w:pPr>
        <w:pStyle w:val="Style26"/>
        <w:keepNext w:val="0"/>
        <w:keepLines w:val="0"/>
        <w:widowControl w:val="0"/>
        <w:shd w:val="clear" w:color="auto" w:fill="auto"/>
        <w:bidi w:val="0"/>
        <w:spacing w:before="0" w:after="0" w:line="317" w:lineRule="exact"/>
        <w:ind w:left="0" w:right="0" w:firstLine="420"/>
        <w:jc w:val="both"/>
      </w:pPr>
      <w:bookmarkStart w:id="886" w:name="bookmark886"/>
      <w:r>
        <w:rPr>
          <w:color w:val="000000"/>
          <w:spacing w:val="0"/>
          <w:w w:val="100"/>
          <w:position w:val="0"/>
        </w:rPr>
        <w:t>（</w:t>
      </w:r>
      <w:bookmarkEnd w:id="886"/>
      <w:r>
        <w:rPr>
          <w:rFonts w:ascii="Times New Roman" w:eastAsia="Times New Roman" w:hAnsi="Times New Roman" w:cs="Times New Roman"/>
          <w:color w:val="000000"/>
          <w:spacing w:val="0"/>
          <w:w w:val="100"/>
          <w:position w:val="0"/>
        </w:rPr>
        <w:t>1</w:t>
      </w:r>
      <w:r>
        <w:rPr>
          <w:color w:val="000000"/>
          <w:spacing w:val="0"/>
          <w:w w:val="100"/>
          <w:position w:val="0"/>
        </w:rPr>
        <w:t>）本公司作为承租人记录经营租赁业务</w:t>
      </w:r>
    </w:p>
    <w:p>
      <w:pPr>
        <w:pStyle w:val="Style26"/>
        <w:keepNext w:val="0"/>
        <w:keepLines w:val="0"/>
        <w:widowControl w:val="0"/>
        <w:shd w:val="clear" w:color="auto" w:fill="auto"/>
        <w:bidi w:val="0"/>
        <w:spacing w:before="0" w:after="0" w:line="317" w:lineRule="exact"/>
        <w:ind w:left="420" w:right="0" w:firstLine="360"/>
        <w:jc w:val="both"/>
      </w:pPr>
      <w:r>
        <w:rPr>
          <w:color w:val="000000"/>
          <w:spacing w:val="0"/>
          <w:w w:val="100"/>
          <w:position w:val="0"/>
        </w:rPr>
        <w:t>经营租赁的租金支出在租赁期内的各个期间按直线法计入相关资产成本或当期损益。初始直接费用计入当期损益。或有 租金于实际发生时计入当期损益。</w:t>
      </w:r>
    </w:p>
    <w:p>
      <w:pPr>
        <w:pStyle w:val="Style26"/>
        <w:keepNext w:val="0"/>
        <w:keepLines w:val="0"/>
        <w:widowControl w:val="0"/>
        <w:shd w:val="clear" w:color="auto" w:fill="auto"/>
        <w:bidi w:val="0"/>
        <w:spacing w:before="0" w:after="0" w:line="317" w:lineRule="exact"/>
        <w:ind w:left="0" w:right="0" w:firstLine="780"/>
        <w:jc w:val="left"/>
      </w:pPr>
      <w:bookmarkStart w:id="887" w:name="bookmark887"/>
      <w:r>
        <w:rPr>
          <w:color w:val="000000"/>
          <w:spacing w:val="0"/>
          <w:w w:val="100"/>
          <w:position w:val="0"/>
        </w:rPr>
        <w:t>（</w:t>
      </w:r>
      <w:bookmarkEnd w:id="887"/>
      <w:r>
        <w:rPr>
          <w:rFonts w:ascii="Times New Roman" w:eastAsia="Times New Roman" w:hAnsi="Times New Roman" w:cs="Times New Roman"/>
          <w:color w:val="000000"/>
          <w:spacing w:val="0"/>
          <w:w w:val="100"/>
          <w:position w:val="0"/>
        </w:rPr>
        <w:t>2</w:t>
      </w:r>
      <w:r>
        <w:rPr>
          <w:color w:val="000000"/>
          <w:spacing w:val="0"/>
          <w:w w:val="100"/>
          <w:position w:val="0"/>
        </w:rPr>
        <w:t>）本公司作为出租人记录经营租赁业务</w:t>
      </w:r>
    </w:p>
    <w:p>
      <w:pPr>
        <w:pStyle w:val="Style26"/>
        <w:keepNext w:val="0"/>
        <w:keepLines w:val="0"/>
        <w:widowControl w:val="0"/>
        <w:shd w:val="clear" w:color="auto" w:fill="auto"/>
        <w:bidi w:val="0"/>
        <w:spacing w:before="0" w:after="680" w:line="298" w:lineRule="exact"/>
        <w:ind w:left="420" w:right="0" w:firstLine="360"/>
        <w:jc w:val="both"/>
      </w:pPr>
      <w:r>
        <w:rPr>
          <w:color w:val="000000"/>
          <w:spacing w:val="0"/>
          <w:w w:val="100"/>
          <w:position w:val="0"/>
        </w:rPr>
        <w:t>经营租赁的租金收入在租赁期内的各个期间按直线法确认为当期损益。对金额较大的初</w:t>
      </w:r>
      <w:r>
        <w:rPr>
          <w:color w:val="000000"/>
          <w:spacing w:val="0"/>
          <w:w w:val="100"/>
          <w:position w:val="0"/>
          <w:sz w:val="24"/>
          <w:szCs w:val="24"/>
        </w:rPr>
        <w:t xml:space="preserve">始直接费用于发生时予 </w:t>
      </w:r>
      <w:r>
        <w:rPr>
          <w:color w:val="000000"/>
          <w:spacing w:val="0"/>
          <w:w w:val="100"/>
          <w:position w:val="0"/>
        </w:rPr>
        <w:t>以资本化，在整个租赁期间内按照与确认租金收入相同的基础分期计入当期损益；其他金额较小的初始直接费用于发生时计 入当期损益。或有租金于实际发生时计入当期损益。</w:t>
      </w:r>
    </w:p>
    <w:p>
      <w:pPr>
        <w:pStyle w:val="Style37"/>
        <w:keepNext/>
        <w:keepLines/>
        <w:widowControl w:val="0"/>
        <w:shd w:val="clear" w:color="auto" w:fill="auto"/>
        <w:bidi w:val="0"/>
        <w:spacing w:before="0" w:after="280" w:line="240" w:lineRule="auto"/>
        <w:ind w:left="0" w:right="0" w:firstLine="420"/>
        <w:jc w:val="both"/>
      </w:pPr>
      <w:bookmarkStart w:id="888" w:name="bookmark888"/>
      <w:bookmarkStart w:id="889" w:name="bookmark889"/>
      <w:bookmarkStart w:id="890" w:name="bookmark890"/>
      <w:bookmarkStart w:id="891" w:name="bookmark891"/>
      <w:r>
        <w:rPr>
          <w:color w:val="000000"/>
          <w:spacing w:val="0"/>
          <w:w w:val="100"/>
          <w:position w:val="0"/>
        </w:rPr>
        <w:t>（</w:t>
      </w:r>
      <w:bookmarkEnd w:id="890"/>
      <w:r>
        <w:rPr>
          <w:rFonts w:ascii="Times New Roman" w:eastAsia="Times New Roman" w:hAnsi="Times New Roman" w:cs="Times New Roman"/>
          <w:color w:val="000000"/>
          <w:spacing w:val="0"/>
          <w:w w:val="100"/>
          <w:position w:val="0"/>
        </w:rPr>
        <w:t>2</w:t>
      </w:r>
      <w:r>
        <w:rPr>
          <w:color w:val="000000"/>
          <w:spacing w:val="0"/>
          <w:w w:val="100"/>
          <w:position w:val="0"/>
        </w:rPr>
        <w:t>）融资租赁会计处理</w:t>
      </w:r>
      <w:bookmarkEnd w:id="888"/>
      <w:bookmarkEnd w:id="889"/>
      <w:bookmarkEnd w:id="891"/>
    </w:p>
    <w:p>
      <w:pPr>
        <w:pStyle w:val="Style26"/>
        <w:keepNext w:val="0"/>
        <w:keepLines w:val="0"/>
        <w:widowControl w:val="0"/>
        <w:shd w:val="clear" w:color="auto" w:fill="auto"/>
        <w:tabs>
          <w:tab w:pos="865" w:val="left"/>
        </w:tabs>
        <w:bidi w:val="0"/>
        <w:spacing w:before="0" w:after="0" w:line="312" w:lineRule="exact"/>
        <w:ind w:left="0" w:right="0" w:firstLine="420"/>
        <w:jc w:val="both"/>
      </w:pPr>
      <w:bookmarkStart w:id="892" w:name="bookmark892"/>
      <w:r>
        <w:rPr>
          <w:color w:val="000000"/>
          <w:spacing w:val="0"/>
          <w:w w:val="100"/>
          <w:position w:val="0"/>
        </w:rPr>
        <w:t>（</w:t>
      </w:r>
      <w:bookmarkEnd w:id="892"/>
      <w:r>
        <w:rPr>
          <w:rFonts w:ascii="Times New Roman" w:eastAsia="Times New Roman" w:hAnsi="Times New Roman" w:cs="Times New Roman"/>
          <w:color w:val="000000"/>
          <w:spacing w:val="0"/>
          <w:w w:val="100"/>
          <w:position w:val="0"/>
        </w:rPr>
        <w:t>1</w:t>
      </w:r>
      <w:r>
        <w:rPr>
          <w:color w:val="000000"/>
          <w:spacing w:val="0"/>
          <w:w w:val="100"/>
          <w:position w:val="0"/>
        </w:rPr>
        <w:t>）</w:t>
        <w:tab/>
        <w:t>本公司作为承租人记录融资租赁业务</w:t>
      </w:r>
    </w:p>
    <w:p>
      <w:pPr>
        <w:pStyle w:val="Style26"/>
        <w:keepNext w:val="0"/>
        <w:keepLines w:val="0"/>
        <w:widowControl w:val="0"/>
        <w:shd w:val="clear" w:color="auto" w:fill="auto"/>
        <w:bidi w:val="0"/>
        <w:spacing w:before="0" w:after="0" w:line="312" w:lineRule="exact"/>
        <w:ind w:left="420" w:right="0" w:firstLine="360"/>
        <w:jc w:val="both"/>
      </w:pPr>
      <w:r>
        <w:rPr>
          <w:color w:val="000000"/>
          <w:spacing w:val="0"/>
          <w:w w:val="100"/>
          <w:position w:val="0"/>
        </w:rPr>
        <w:t>于租赁期开始日，将租赁开始日租赁资产的公允价值与最低租赁付款额现值两者中较低者作为租入资产的入账价值，将 最低租赁付款额作为长期应付款的入账价值，其差额作为未确认融资费用。此外，在租赁谈判和签订租赁合同过程中发生的， 可归属于租赁项目的初始直接费用也计入租入资产价值。最低租赁付款额扣除未确认融资费用后的余额分别长期负债和一年 内到期的长期负债列示。</w:t>
      </w:r>
    </w:p>
    <w:p>
      <w:pPr>
        <w:pStyle w:val="Style26"/>
        <w:keepNext w:val="0"/>
        <w:keepLines w:val="0"/>
        <w:widowControl w:val="0"/>
        <w:shd w:val="clear" w:color="auto" w:fill="auto"/>
        <w:bidi w:val="0"/>
        <w:spacing w:before="0" w:after="280" w:line="312" w:lineRule="exact"/>
        <w:ind w:left="0" w:right="0" w:firstLine="0"/>
        <w:jc w:val="center"/>
      </w:pPr>
      <w:r>
        <w:rPr>
          <w:color w:val="000000"/>
          <w:spacing w:val="0"/>
          <w:w w:val="100"/>
          <w:position w:val="0"/>
        </w:rPr>
        <w:t>未确认融资费用在租赁期内采用实际利率法计算确认当期的融资费用。或有租金于实际发生时计入当期损益。</w:t>
      </w:r>
    </w:p>
    <w:p>
      <w:pPr>
        <w:pStyle w:val="Style26"/>
        <w:keepNext w:val="0"/>
        <w:keepLines w:val="0"/>
        <w:widowControl w:val="0"/>
        <w:shd w:val="clear" w:color="auto" w:fill="auto"/>
        <w:tabs>
          <w:tab w:pos="865" w:val="left"/>
        </w:tabs>
        <w:bidi w:val="0"/>
        <w:spacing w:before="0" w:after="0" w:line="314" w:lineRule="exact"/>
        <w:ind w:left="0" w:right="0" w:firstLine="420"/>
        <w:jc w:val="left"/>
      </w:pPr>
      <w:bookmarkStart w:id="893" w:name="bookmark893"/>
      <w:r>
        <w:rPr>
          <w:color w:val="000000"/>
          <w:spacing w:val="0"/>
          <w:w w:val="100"/>
          <w:position w:val="0"/>
        </w:rPr>
        <w:t>（</w:t>
      </w:r>
      <w:bookmarkEnd w:id="893"/>
      <w:r>
        <w:rPr>
          <w:rFonts w:ascii="Times New Roman" w:eastAsia="Times New Roman" w:hAnsi="Times New Roman" w:cs="Times New Roman"/>
          <w:color w:val="000000"/>
          <w:spacing w:val="0"/>
          <w:w w:val="100"/>
          <w:position w:val="0"/>
        </w:rPr>
        <w:t>2</w:t>
      </w:r>
      <w:r>
        <w:rPr>
          <w:color w:val="000000"/>
          <w:spacing w:val="0"/>
          <w:w w:val="100"/>
          <w:position w:val="0"/>
        </w:rPr>
        <w:t>）</w:t>
        <w:tab/>
        <w:t>本公司作为出租人记录融资租赁业务</w:t>
      </w:r>
    </w:p>
    <w:p>
      <w:pPr>
        <w:pStyle w:val="Style26"/>
        <w:keepNext w:val="0"/>
        <w:keepLines w:val="0"/>
        <w:widowControl w:val="0"/>
        <w:shd w:val="clear" w:color="auto" w:fill="auto"/>
        <w:bidi w:val="0"/>
        <w:spacing w:before="0" w:after="0" w:line="314" w:lineRule="exact"/>
        <w:ind w:left="420" w:right="0" w:firstLine="360"/>
        <w:jc w:val="both"/>
      </w:pPr>
      <w:r>
        <w:rPr>
          <w:color w:val="000000"/>
          <w:spacing w:val="0"/>
          <w:w w:val="100"/>
          <w:position w:val="0"/>
        </w:rPr>
        <w:t>于租赁期开始日，将租赁开始日最低租赁收款额与初始直接费用之和作为应收融资租赁款的入账价值，同时记录未担保 余值；将最低租赁收款额、初始直接费用及未担保余值之和与其现值之和的差额确认为未实现融资收益。应收融资租赁款扣 除未实现融资收益后的余额分别长期债权和一年内到期的长期债权列示。</w:t>
      </w:r>
    </w:p>
    <w:p>
      <w:pPr>
        <w:pStyle w:val="Style26"/>
        <w:keepNext w:val="0"/>
        <w:keepLines w:val="0"/>
        <w:widowControl w:val="0"/>
        <w:shd w:val="clear" w:color="auto" w:fill="auto"/>
        <w:bidi w:val="0"/>
        <w:spacing w:before="0" w:after="680" w:line="314" w:lineRule="exact"/>
        <w:ind w:left="0" w:right="0" w:firstLine="780"/>
        <w:jc w:val="left"/>
      </w:pPr>
      <w:r>
        <w:rPr>
          <w:color w:val="000000"/>
          <w:spacing w:val="0"/>
          <w:w w:val="100"/>
          <w:position w:val="0"/>
        </w:rPr>
        <w:t>未实现融资收益在租赁期内采用实际利率法计算确认当期的融资收入。或有租金于实际发生时计入当期损益。</w:t>
      </w:r>
    </w:p>
    <w:p>
      <w:pPr>
        <w:pStyle w:val="Style37"/>
        <w:keepNext/>
        <w:keepLines/>
        <w:widowControl w:val="0"/>
        <w:shd w:val="clear" w:color="auto" w:fill="auto"/>
        <w:bidi w:val="0"/>
        <w:spacing w:before="0" w:line="240" w:lineRule="auto"/>
        <w:ind w:left="0" w:right="0" w:firstLine="420"/>
        <w:jc w:val="left"/>
      </w:pPr>
      <w:bookmarkStart w:id="894" w:name="bookmark894"/>
      <w:bookmarkStart w:id="895" w:name="bookmark895"/>
      <w:bookmarkStart w:id="896" w:name="bookmark896"/>
      <w:bookmarkStart w:id="897" w:name="bookmark897"/>
      <w:r>
        <w:rPr>
          <w:color w:val="000000"/>
          <w:spacing w:val="0"/>
          <w:w w:val="100"/>
          <w:position w:val="0"/>
        </w:rPr>
        <w:t>（</w:t>
      </w:r>
      <w:bookmarkEnd w:id="896"/>
      <w:r>
        <w:rPr>
          <w:rFonts w:ascii="Times New Roman" w:eastAsia="Times New Roman" w:hAnsi="Times New Roman" w:cs="Times New Roman"/>
          <w:color w:val="000000"/>
          <w:spacing w:val="0"/>
          <w:w w:val="100"/>
          <w:position w:val="0"/>
        </w:rPr>
        <w:t>3</w:t>
      </w:r>
      <w:r>
        <w:rPr>
          <w:color w:val="000000"/>
          <w:spacing w:val="0"/>
          <w:w w:val="100"/>
          <w:position w:val="0"/>
        </w:rPr>
        <w:t>）售后租回的会计处理</w:t>
      </w:r>
      <w:bookmarkEnd w:id="894"/>
      <w:bookmarkEnd w:id="895"/>
      <w:bookmarkEnd w:id="897"/>
    </w:p>
    <w:p>
      <w:pPr>
        <w:pStyle w:val="Style26"/>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420"/>
        <w:jc w:val="left"/>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3</w:t>
      </w:r>
      <w:bookmarkEnd w:id="900"/>
      <w:r>
        <w:rPr>
          <w:rFonts w:ascii="Times New Roman" w:eastAsia="Times New Roman" w:hAnsi="Times New Roman" w:cs="Times New Roman"/>
          <w:color w:val="000000"/>
          <w:spacing w:val="0"/>
          <w:w w:val="100"/>
          <w:position w:val="0"/>
        </w:rPr>
        <w:t>0</w:t>
      </w:r>
      <w:r>
        <w:rPr>
          <w:color w:val="000000"/>
          <w:spacing w:val="0"/>
          <w:w w:val="100"/>
          <w:position w:val="0"/>
        </w:rPr>
        <w:t>、持有待售资产</w:t>
      </w:r>
      <w:bookmarkEnd w:id="898"/>
      <w:bookmarkEnd w:id="899"/>
      <w:bookmarkEnd w:id="901"/>
    </w:p>
    <w:p>
      <w:pPr>
        <w:pStyle w:val="Style37"/>
        <w:keepNext/>
        <w:keepLines/>
        <w:widowControl w:val="0"/>
        <w:shd w:val="clear" w:color="auto" w:fill="auto"/>
        <w:bidi w:val="0"/>
        <w:spacing w:before="0" w:line="240" w:lineRule="auto"/>
        <w:ind w:left="0" w:right="0" w:firstLine="420"/>
        <w:jc w:val="left"/>
      </w:pPr>
      <w:bookmarkStart w:id="902" w:name="bookmark902"/>
      <w:bookmarkStart w:id="903" w:name="bookmark903"/>
      <w:bookmarkStart w:id="904" w:name="bookmark904"/>
      <w:bookmarkStart w:id="905" w:name="bookmark905"/>
      <w:r>
        <w:rPr>
          <w:color w:val="000000"/>
          <w:spacing w:val="0"/>
          <w:w w:val="100"/>
          <w:position w:val="0"/>
        </w:rPr>
        <w:t>（</w:t>
      </w:r>
      <w:bookmarkEnd w:id="904"/>
      <w:r>
        <w:rPr>
          <w:rFonts w:ascii="Times New Roman" w:eastAsia="Times New Roman" w:hAnsi="Times New Roman" w:cs="Times New Roman"/>
          <w:color w:val="000000"/>
          <w:spacing w:val="0"/>
          <w:w w:val="100"/>
          <w:position w:val="0"/>
        </w:rPr>
        <w:t>1</w:t>
      </w:r>
      <w:r>
        <w:rPr>
          <w:color w:val="000000"/>
          <w:spacing w:val="0"/>
          <w:w w:val="100"/>
          <w:position w:val="0"/>
        </w:rPr>
        <w:t>）持有待售资产确认标准</w:t>
      </w:r>
      <w:bookmarkEnd w:id="902"/>
      <w:bookmarkEnd w:id="903"/>
      <w:bookmarkEnd w:id="905"/>
    </w:p>
    <w:p>
      <w:pPr>
        <w:pStyle w:val="Style26"/>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无</w:t>
      </w:r>
    </w:p>
    <w:p>
      <w:pPr>
        <w:pStyle w:val="Style37"/>
        <w:keepNext/>
        <w:keepLines/>
        <w:widowControl w:val="0"/>
        <w:shd w:val="clear" w:color="auto" w:fill="auto"/>
        <w:bidi w:val="0"/>
        <w:spacing w:before="0" w:after="240" w:line="240" w:lineRule="auto"/>
        <w:ind w:left="0" w:right="0" w:firstLine="420"/>
        <w:jc w:val="left"/>
      </w:pPr>
      <w:bookmarkStart w:id="906" w:name="bookmark906"/>
      <w:bookmarkStart w:id="907" w:name="bookmark907"/>
      <w:bookmarkStart w:id="908" w:name="bookmark908"/>
      <w:bookmarkStart w:id="909" w:name="bookmark909"/>
      <w:r>
        <w:rPr>
          <w:color w:val="000000"/>
          <w:spacing w:val="0"/>
          <w:w w:val="100"/>
          <w:position w:val="0"/>
        </w:rPr>
        <w:t>（</w:t>
      </w:r>
      <w:bookmarkEnd w:id="908"/>
      <w:r>
        <w:rPr>
          <w:rFonts w:ascii="Times New Roman" w:eastAsia="Times New Roman" w:hAnsi="Times New Roman" w:cs="Times New Roman"/>
          <w:color w:val="000000"/>
          <w:spacing w:val="0"/>
          <w:w w:val="100"/>
          <w:position w:val="0"/>
        </w:rPr>
        <w:t>2</w:t>
      </w:r>
      <w:r>
        <w:rPr>
          <w:color w:val="000000"/>
          <w:spacing w:val="0"/>
          <w:w w:val="100"/>
          <w:position w:val="0"/>
        </w:rPr>
        <w:t>）持有待售资产的会计处理方法</w:t>
      </w:r>
      <w:bookmarkEnd w:id="906"/>
      <w:bookmarkEnd w:id="907"/>
      <w:bookmarkEnd w:id="909"/>
    </w:p>
    <w:p>
      <w:pPr>
        <w:pStyle w:val="Style26"/>
        <w:keepNext w:val="0"/>
        <w:keepLines w:val="0"/>
        <w:widowControl w:val="0"/>
        <w:shd w:val="clear" w:color="auto" w:fill="auto"/>
        <w:bidi w:val="0"/>
        <w:spacing w:before="0" w:after="360" w:line="346" w:lineRule="exact"/>
        <w:ind w:left="0" w:right="0" w:firstLine="420"/>
        <w:jc w:val="left"/>
      </w:pPr>
      <w:r>
        <w:rPr>
          <w:color w:val="000000"/>
          <w:spacing w:val="0"/>
          <w:w w:val="100"/>
          <w:position w:val="0"/>
        </w:rPr>
        <w:t>无</w:t>
      </w:r>
    </w:p>
    <w:p>
      <w:pPr>
        <w:pStyle w:val="Style30"/>
        <w:keepNext/>
        <w:keepLines/>
        <w:widowControl w:val="0"/>
        <w:shd w:val="clear" w:color="auto" w:fill="auto"/>
        <w:tabs>
          <w:tab w:pos="898" w:val="left"/>
        </w:tabs>
        <w:bidi w:val="0"/>
        <w:spacing w:before="0" w:after="240" w:line="240" w:lineRule="auto"/>
        <w:ind w:left="0" w:right="0" w:firstLine="42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3</w:t>
      </w:r>
      <w:bookmarkEnd w:id="912"/>
      <w:r>
        <w:rPr>
          <w:rFonts w:ascii="Times New Roman" w:eastAsia="Times New Roman" w:hAnsi="Times New Roman" w:cs="Times New Roman"/>
          <w:color w:val="000000"/>
          <w:spacing w:val="0"/>
          <w:w w:val="100"/>
          <w:position w:val="0"/>
        </w:rPr>
        <w:t>1</w:t>
      </w:r>
      <w:r>
        <w:rPr>
          <w:color w:val="000000"/>
          <w:spacing w:val="0"/>
          <w:w w:val="100"/>
          <w:position w:val="0"/>
        </w:rPr>
        <w:t>、</w:t>
        <w:tab/>
        <w:t>资产证券化业务</w:t>
      </w:r>
      <w:bookmarkEnd w:id="910"/>
      <w:bookmarkEnd w:id="911"/>
      <w:bookmarkEnd w:id="913"/>
    </w:p>
    <w:p>
      <w:pPr>
        <w:pStyle w:val="Style26"/>
        <w:keepNext w:val="0"/>
        <w:keepLines w:val="0"/>
        <w:widowControl w:val="0"/>
        <w:shd w:val="clear" w:color="auto" w:fill="auto"/>
        <w:bidi w:val="0"/>
        <w:spacing w:before="0" w:after="360" w:line="346" w:lineRule="exact"/>
        <w:ind w:left="0" w:right="0" w:firstLine="420"/>
        <w:jc w:val="left"/>
      </w:pPr>
      <w:r>
        <w:rPr>
          <w:color w:val="000000"/>
          <w:spacing w:val="0"/>
          <w:w w:val="100"/>
          <w:position w:val="0"/>
        </w:rPr>
        <w:t>无</w:t>
      </w:r>
    </w:p>
    <w:p>
      <w:pPr>
        <w:pStyle w:val="Style30"/>
        <w:keepNext/>
        <w:keepLines/>
        <w:widowControl w:val="0"/>
        <w:shd w:val="clear" w:color="auto" w:fill="auto"/>
        <w:tabs>
          <w:tab w:pos="898" w:val="left"/>
        </w:tabs>
        <w:bidi w:val="0"/>
        <w:spacing w:before="0" w:after="240" w:line="240" w:lineRule="auto"/>
        <w:ind w:left="0" w:right="0" w:firstLine="420"/>
        <w:jc w:val="left"/>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3</w:t>
      </w:r>
      <w:bookmarkEnd w:id="916"/>
      <w:r>
        <w:rPr>
          <w:rFonts w:ascii="Times New Roman" w:eastAsia="Times New Roman" w:hAnsi="Times New Roman" w:cs="Times New Roman"/>
          <w:color w:val="000000"/>
          <w:spacing w:val="0"/>
          <w:w w:val="100"/>
          <w:position w:val="0"/>
        </w:rPr>
        <w:t>2</w:t>
      </w:r>
      <w:r>
        <w:rPr>
          <w:color w:val="000000"/>
          <w:spacing w:val="0"/>
          <w:w w:val="100"/>
          <w:position w:val="0"/>
        </w:rPr>
        <w:t>、</w:t>
        <w:tab/>
        <w:t>套期会计</w:t>
      </w:r>
      <w:bookmarkEnd w:id="914"/>
      <w:bookmarkEnd w:id="915"/>
      <w:bookmarkEnd w:id="917"/>
    </w:p>
    <w:p>
      <w:pPr>
        <w:pStyle w:val="Style26"/>
        <w:keepNext w:val="0"/>
        <w:keepLines w:val="0"/>
        <w:widowControl w:val="0"/>
        <w:shd w:val="clear" w:color="auto" w:fill="auto"/>
        <w:bidi w:val="0"/>
        <w:spacing w:before="0" w:after="360" w:line="346" w:lineRule="exact"/>
        <w:ind w:left="0" w:right="0" w:firstLine="420"/>
        <w:jc w:val="left"/>
      </w:pPr>
      <w:r>
        <w:rPr>
          <w:color w:val="000000"/>
          <w:spacing w:val="0"/>
          <w:w w:val="100"/>
          <w:position w:val="0"/>
        </w:rPr>
        <w:t>无</w:t>
      </w:r>
    </w:p>
    <w:p>
      <w:pPr>
        <w:pStyle w:val="Style30"/>
        <w:keepNext/>
        <w:keepLines/>
        <w:widowControl w:val="0"/>
        <w:shd w:val="clear" w:color="auto" w:fill="auto"/>
        <w:tabs>
          <w:tab w:pos="898" w:val="left"/>
        </w:tabs>
        <w:bidi w:val="0"/>
        <w:spacing w:before="0" w:after="240" w:line="240" w:lineRule="auto"/>
        <w:ind w:left="0" w:right="0" w:firstLine="420"/>
        <w:jc w:val="both"/>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3</w:t>
      </w:r>
      <w:bookmarkEnd w:id="920"/>
      <w:r>
        <w:rPr>
          <w:rFonts w:ascii="Times New Roman" w:eastAsia="Times New Roman" w:hAnsi="Times New Roman" w:cs="Times New Roman"/>
          <w:color w:val="000000"/>
          <w:spacing w:val="0"/>
          <w:w w:val="100"/>
          <w:position w:val="0"/>
        </w:rPr>
        <w:t>3</w:t>
      </w:r>
      <w:r>
        <w:rPr>
          <w:color w:val="000000"/>
          <w:spacing w:val="0"/>
          <w:w w:val="100"/>
          <w:position w:val="0"/>
        </w:rPr>
        <w:t>、</w:t>
        <w:tab/>
        <w:t>主要会计政策、会计估计的变更</w:t>
      </w:r>
      <w:bookmarkEnd w:id="918"/>
      <w:bookmarkEnd w:id="919"/>
      <w:bookmarkEnd w:id="921"/>
    </w:p>
    <w:p>
      <w:pPr>
        <w:pStyle w:val="Style26"/>
        <w:keepNext w:val="0"/>
        <w:keepLines w:val="0"/>
        <w:widowControl w:val="0"/>
        <w:shd w:val="clear" w:color="auto" w:fill="auto"/>
        <w:bidi w:val="0"/>
        <w:spacing w:before="0" w:after="0" w:line="346" w:lineRule="exact"/>
        <w:ind w:left="420" w:right="0" w:firstLine="0"/>
        <w:jc w:val="left"/>
      </w:pPr>
      <w:r>
        <w:rPr>
          <w:color w:val="000000"/>
          <w:spacing w:val="0"/>
          <w:w w:val="100"/>
          <w:position w:val="0"/>
        </w:rPr>
        <w:t xml:space="preserve">本报告期主要会计政策、会计估计是否变更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after="360" w:line="346" w:lineRule="exact"/>
        <w:ind w:left="0" w:right="0" w:firstLine="420"/>
        <w:jc w:val="both"/>
      </w:pPr>
      <w:r>
        <w:rPr>
          <w:color w:val="000000"/>
          <w:spacing w:val="0"/>
          <w:w w:val="100"/>
          <w:position w:val="0"/>
        </w:rPr>
        <w:t>无</w:t>
      </w:r>
    </w:p>
    <w:p>
      <w:pPr>
        <w:pStyle w:val="Style37"/>
        <w:keepNext/>
        <w:keepLines/>
        <w:widowControl w:val="0"/>
        <w:shd w:val="clear" w:color="auto" w:fill="auto"/>
        <w:tabs>
          <w:tab w:pos="908" w:val="left"/>
        </w:tabs>
        <w:bidi w:val="0"/>
        <w:spacing w:before="0" w:after="240" w:line="240" w:lineRule="auto"/>
        <w:ind w:left="0" w:right="0" w:firstLine="420"/>
        <w:jc w:val="both"/>
      </w:pPr>
      <w:bookmarkStart w:id="922" w:name="bookmark922"/>
      <w:bookmarkStart w:id="923" w:name="bookmark923"/>
      <w:bookmarkStart w:id="924" w:name="bookmark924"/>
      <w:bookmarkStart w:id="925" w:name="bookmark925"/>
      <w:r>
        <w:rPr>
          <w:color w:val="000000"/>
          <w:spacing w:val="0"/>
          <w:w w:val="100"/>
          <w:position w:val="0"/>
        </w:rPr>
        <w:t>（</w:t>
      </w:r>
      <w:bookmarkEnd w:id="924"/>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w:t>
      </w:r>
      <w:bookmarkEnd w:id="922"/>
      <w:bookmarkEnd w:id="923"/>
      <w:bookmarkEnd w:id="925"/>
    </w:p>
    <w:p>
      <w:pPr>
        <w:pStyle w:val="Style26"/>
        <w:keepNext w:val="0"/>
        <w:keepLines w:val="0"/>
        <w:widowControl w:val="0"/>
        <w:shd w:val="clear" w:color="auto" w:fill="auto"/>
        <w:bidi w:val="0"/>
        <w:spacing w:before="0" w:after="360" w:line="346" w:lineRule="exact"/>
        <w:ind w:left="420" w:right="0" w:firstLine="0"/>
        <w:jc w:val="left"/>
      </w:pPr>
      <w:r>
        <w:rPr>
          <w:color w:val="000000"/>
          <w:spacing w:val="0"/>
          <w:w w:val="100"/>
          <w:position w:val="0"/>
        </w:rPr>
        <w:t xml:space="preserve">本报告期主要会计政策是否变更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7"/>
        <w:keepNext/>
        <w:keepLines/>
        <w:widowControl w:val="0"/>
        <w:shd w:val="clear" w:color="auto" w:fill="auto"/>
        <w:tabs>
          <w:tab w:pos="908" w:val="left"/>
        </w:tabs>
        <w:bidi w:val="0"/>
        <w:spacing w:before="0" w:after="240" w:line="240" w:lineRule="auto"/>
        <w:ind w:left="0" w:right="0" w:firstLine="420"/>
        <w:jc w:val="both"/>
      </w:pPr>
      <w:bookmarkStart w:id="926" w:name="bookmark926"/>
      <w:bookmarkStart w:id="927" w:name="bookmark927"/>
      <w:bookmarkStart w:id="928" w:name="bookmark928"/>
      <w:bookmarkStart w:id="929" w:name="bookmark929"/>
      <w:r>
        <w:rPr>
          <w:color w:val="000000"/>
          <w:spacing w:val="0"/>
          <w:w w:val="100"/>
          <w:position w:val="0"/>
        </w:rPr>
        <w:t>（</w:t>
      </w:r>
      <w:bookmarkEnd w:id="928"/>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bookmarkEnd w:id="926"/>
      <w:bookmarkEnd w:id="927"/>
      <w:bookmarkEnd w:id="929"/>
    </w:p>
    <w:p>
      <w:pPr>
        <w:pStyle w:val="Style26"/>
        <w:keepNext w:val="0"/>
        <w:keepLines w:val="0"/>
        <w:widowControl w:val="0"/>
        <w:shd w:val="clear" w:color="auto" w:fill="auto"/>
        <w:bidi w:val="0"/>
        <w:spacing w:before="0" w:after="360" w:line="341" w:lineRule="exact"/>
        <w:ind w:left="420" w:right="0" w:firstLine="0"/>
        <w:jc w:val="left"/>
      </w:pPr>
      <w:r>
        <w:rPr>
          <w:color w:val="000000"/>
          <w:spacing w:val="0"/>
          <w:w w:val="100"/>
          <w:position w:val="0"/>
        </w:rPr>
        <w:t xml:space="preserve">本报告期主要会计估计是否变更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keepLines/>
        <w:widowControl w:val="0"/>
        <w:shd w:val="clear" w:color="auto" w:fill="auto"/>
        <w:tabs>
          <w:tab w:pos="898" w:val="left"/>
        </w:tabs>
        <w:bidi w:val="0"/>
        <w:spacing w:before="0" w:after="240" w:line="240" w:lineRule="auto"/>
        <w:ind w:left="0" w:right="0" w:firstLine="420"/>
        <w:jc w:val="both"/>
      </w:pPr>
      <w:bookmarkStart w:id="930" w:name="bookmark930"/>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3</w:t>
      </w:r>
      <w:bookmarkEnd w:id="932"/>
      <w:r>
        <w:rPr>
          <w:rFonts w:ascii="Times New Roman" w:eastAsia="Times New Roman" w:hAnsi="Times New Roman" w:cs="Times New Roman"/>
          <w:color w:val="000000"/>
          <w:spacing w:val="0"/>
          <w:w w:val="100"/>
          <w:position w:val="0"/>
        </w:rPr>
        <w:t>4</w:t>
      </w:r>
      <w:r>
        <w:rPr>
          <w:color w:val="000000"/>
          <w:spacing w:val="0"/>
          <w:w w:val="100"/>
          <w:position w:val="0"/>
        </w:rPr>
        <w:t>、</w:t>
        <w:tab/>
        <w:t>前期会计差错更正</w:t>
      </w:r>
      <w:bookmarkEnd w:id="930"/>
      <w:bookmarkEnd w:id="931"/>
      <w:bookmarkEnd w:id="933"/>
    </w:p>
    <w:p>
      <w:pPr>
        <w:pStyle w:val="Style26"/>
        <w:keepNext w:val="0"/>
        <w:keepLines w:val="0"/>
        <w:widowControl w:val="0"/>
        <w:shd w:val="clear" w:color="auto" w:fill="auto"/>
        <w:bidi w:val="0"/>
        <w:spacing w:before="0" w:after="0" w:line="346" w:lineRule="exact"/>
        <w:ind w:left="420" w:right="0" w:firstLine="0"/>
        <w:jc w:val="left"/>
      </w:pPr>
      <w:r>
        <w:rPr>
          <w:color w:val="000000"/>
          <w:spacing w:val="0"/>
          <w:w w:val="100"/>
          <w:position w:val="0"/>
        </w:rPr>
        <w:t xml:space="preserve">本报告期是否发现前期会计差错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after="360" w:line="346" w:lineRule="exact"/>
        <w:ind w:left="0" w:right="0" w:firstLine="420"/>
        <w:jc w:val="left"/>
      </w:pPr>
      <w:r>
        <w:rPr>
          <w:color w:val="000000"/>
          <w:spacing w:val="0"/>
          <w:w w:val="100"/>
          <w:position w:val="0"/>
        </w:rPr>
        <w:t>无</w:t>
      </w:r>
    </w:p>
    <w:p>
      <w:pPr>
        <w:pStyle w:val="Style37"/>
        <w:keepNext/>
        <w:keepLines/>
        <w:widowControl w:val="0"/>
        <w:shd w:val="clear" w:color="auto" w:fill="auto"/>
        <w:tabs>
          <w:tab w:pos="908" w:val="left"/>
        </w:tabs>
        <w:bidi w:val="0"/>
        <w:spacing w:before="0" w:after="240" w:line="240" w:lineRule="auto"/>
        <w:ind w:left="0" w:right="0" w:firstLine="420"/>
        <w:jc w:val="both"/>
      </w:pPr>
      <w:bookmarkStart w:id="934" w:name="bookmark934"/>
      <w:bookmarkStart w:id="935" w:name="bookmark935"/>
      <w:bookmarkStart w:id="936" w:name="bookmark936"/>
      <w:bookmarkStart w:id="937" w:name="bookmark937"/>
      <w:r>
        <w:rPr>
          <w:color w:val="000000"/>
          <w:spacing w:val="0"/>
          <w:w w:val="100"/>
          <w:position w:val="0"/>
        </w:rPr>
        <w:t>（</w:t>
      </w:r>
      <w:bookmarkEnd w:id="936"/>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934"/>
      <w:bookmarkEnd w:id="935"/>
      <w:bookmarkEnd w:id="937"/>
    </w:p>
    <w:p>
      <w:pPr>
        <w:pStyle w:val="Style26"/>
        <w:keepNext w:val="0"/>
        <w:keepLines w:val="0"/>
        <w:widowControl w:val="0"/>
        <w:shd w:val="clear" w:color="auto" w:fill="auto"/>
        <w:bidi w:val="0"/>
        <w:spacing w:before="0" w:after="360" w:line="346" w:lineRule="exact"/>
        <w:ind w:left="420" w:right="0" w:firstLine="0"/>
        <w:jc w:val="left"/>
      </w:pPr>
      <w:r>
        <w:rPr>
          <w:color w:val="000000"/>
          <w:spacing w:val="0"/>
          <w:w w:val="100"/>
          <w:position w:val="0"/>
        </w:rPr>
        <w:t xml:space="preserve">本报告期是否发现采用追溯重述法的前期会计差错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7"/>
        <w:keepNext/>
        <w:keepLines/>
        <w:widowControl w:val="0"/>
        <w:shd w:val="clear" w:color="auto" w:fill="auto"/>
        <w:tabs>
          <w:tab w:pos="908" w:val="left"/>
        </w:tabs>
        <w:bidi w:val="0"/>
        <w:spacing w:before="0" w:after="240" w:line="240" w:lineRule="auto"/>
        <w:ind w:left="0" w:right="0" w:firstLine="420"/>
        <w:jc w:val="both"/>
      </w:pPr>
      <w:bookmarkStart w:id="938" w:name="bookmark938"/>
      <w:bookmarkStart w:id="939" w:name="bookmark939"/>
      <w:bookmarkStart w:id="940" w:name="bookmark940"/>
      <w:bookmarkStart w:id="941" w:name="bookmark941"/>
      <w:r>
        <w:rPr>
          <w:color w:val="000000"/>
          <w:spacing w:val="0"/>
          <w:w w:val="100"/>
          <w:position w:val="0"/>
        </w:rPr>
        <w:t>（</w:t>
      </w:r>
      <w:bookmarkEnd w:id="940"/>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938"/>
      <w:bookmarkEnd w:id="939"/>
      <w:bookmarkEnd w:id="941"/>
    </w:p>
    <w:p>
      <w:pPr>
        <w:pStyle w:val="Style26"/>
        <w:keepNext w:val="0"/>
        <w:keepLines w:val="0"/>
        <w:widowControl w:val="0"/>
        <w:shd w:val="clear" w:color="auto" w:fill="auto"/>
        <w:bidi w:val="0"/>
        <w:spacing w:before="0" w:after="240" w:line="341" w:lineRule="exact"/>
        <w:ind w:left="420" w:right="0" w:firstLine="0"/>
        <w:jc w:val="left"/>
      </w:pPr>
      <w:r>
        <w:rPr>
          <w:color w:val="000000"/>
          <w:spacing w:val="0"/>
          <w:w w:val="100"/>
          <w:position w:val="0"/>
        </w:rPr>
        <w:t xml:space="preserve">本报告期是否发现采用未来适用法的前期会计差错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keepLines/>
        <w:widowControl w:val="0"/>
        <w:shd w:val="clear" w:color="auto" w:fill="auto"/>
        <w:bidi w:val="0"/>
        <w:spacing w:before="0" w:line="240" w:lineRule="auto"/>
        <w:ind w:left="0" w:right="0" w:firstLine="420"/>
        <w:jc w:val="left"/>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3</w:t>
      </w:r>
      <w:bookmarkEnd w:id="944"/>
      <w:r>
        <w:rPr>
          <w:rFonts w:ascii="Times New Roman" w:eastAsia="Times New Roman" w:hAnsi="Times New Roman" w:cs="Times New Roman"/>
          <w:color w:val="000000"/>
          <w:spacing w:val="0"/>
          <w:w w:val="100"/>
          <w:position w:val="0"/>
        </w:rPr>
        <w:t>5</w:t>
      </w:r>
      <w:r>
        <w:rPr>
          <w:color w:val="000000"/>
          <w:spacing w:val="0"/>
          <w:w w:val="100"/>
          <w:position w:val="0"/>
        </w:rPr>
        <w:t>、其他主要会计政策、会计估计和财务报表编制方法</w:t>
      </w:r>
      <w:bookmarkEnd w:id="942"/>
      <w:bookmarkEnd w:id="943"/>
      <w:bookmarkEnd w:id="945"/>
    </w:p>
    <w:p>
      <w:pPr>
        <w:pStyle w:val="Style26"/>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无</w:t>
      </w:r>
    </w:p>
    <w:p>
      <w:pPr>
        <w:pStyle w:val="Style24"/>
        <w:keepNext/>
        <w:keepLines/>
        <w:widowControl w:val="0"/>
        <w:shd w:val="clear" w:color="auto" w:fill="auto"/>
        <w:bidi w:val="0"/>
        <w:spacing w:before="0" w:line="240" w:lineRule="auto"/>
        <w:ind w:left="0" w:right="0" w:firstLine="420"/>
        <w:jc w:val="left"/>
      </w:pPr>
      <w:bookmarkStart w:id="946" w:name="bookmark946"/>
      <w:bookmarkStart w:id="947" w:name="bookmark947"/>
      <w:bookmarkStart w:id="948" w:name="bookmark948"/>
      <w:bookmarkStart w:id="949" w:name="bookmark949"/>
      <w:r>
        <w:rPr>
          <w:color w:val="000000"/>
          <w:spacing w:val="0"/>
          <w:w w:val="100"/>
          <w:position w:val="0"/>
          <w:sz w:val="24"/>
          <w:szCs w:val="24"/>
        </w:rPr>
        <w:t>五</w:t>
      </w:r>
      <w:bookmarkEnd w:id="948"/>
      <w:r>
        <w:rPr>
          <w:color w:val="000000"/>
          <w:spacing w:val="0"/>
          <w:w w:val="100"/>
          <w:position w:val="0"/>
          <w:sz w:val="24"/>
          <w:szCs w:val="24"/>
        </w:rPr>
        <w:t>、税项</w:t>
      </w:r>
      <w:bookmarkEnd w:id="946"/>
      <w:bookmarkEnd w:id="947"/>
      <w:bookmarkEnd w:id="949"/>
    </w:p>
    <w:p>
      <w:pPr>
        <w:pStyle w:val="Style30"/>
        <w:keepNext/>
        <w:keepLines/>
        <w:widowControl w:val="0"/>
        <w:shd w:val="clear" w:color="auto" w:fill="auto"/>
        <w:bidi w:val="0"/>
        <w:spacing w:before="0" w:after="300" w:line="240" w:lineRule="auto"/>
        <w:ind w:left="0" w:right="0" w:firstLine="420"/>
        <w:jc w:val="both"/>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1</w:t>
      </w:r>
      <w:bookmarkEnd w:id="952"/>
      <w:r>
        <w:rPr>
          <w:color w:val="000000"/>
          <w:spacing w:val="0"/>
          <w:w w:val="100"/>
          <w:position w:val="0"/>
        </w:rPr>
        <w:t>、公司主要税种和税率</w:t>
      </w:r>
      <w:bookmarkEnd w:id="950"/>
      <w:bookmarkEnd w:id="951"/>
      <w:bookmarkEnd w:id="953"/>
    </w:p>
    <w:tbl>
      <w:tblPr>
        <w:tblOverlap w:val="never"/>
        <w:jc w:val="center"/>
        <w:tblLayout w:type="fixed"/>
      </w:tblPr>
      <w:tblGrid>
        <w:gridCol w:w="3523"/>
        <w:gridCol w:w="3024"/>
        <w:gridCol w:w="303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销售货物或提供应税劳务和应税服务 的收入额,并按扣除当期允许抵扣的进 项税额后的差额计缴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w:t>
            </w:r>
            <w:r>
              <w:rPr>
                <w:rFonts w:ascii="Times New Roman" w:eastAsia="Times New Roman" w:hAnsi="Times New Roman" w:cs="Times New Roman"/>
                <w:color w:val="000000"/>
                <w:spacing w:val="0"/>
                <w:w w:val="100"/>
                <w:position w:val="0"/>
              </w:rPr>
              <w:t>17%</w:t>
            </w:r>
            <w:r>
              <w:rPr>
                <w:color w:val="000000"/>
                <w:spacing w:val="0"/>
                <w:w w:val="100"/>
                <w:position w:val="0"/>
              </w:rPr>
              <w:t>、应税服务</w:t>
            </w:r>
            <w:r>
              <w:rPr>
                <w:rFonts w:ascii="Times New Roman" w:eastAsia="Times New Roman" w:hAnsi="Times New Roman" w:cs="Times New Roman"/>
                <w:color w:val="000000"/>
                <w:spacing w:val="0"/>
                <w:w w:val="100"/>
                <w:position w:val="0"/>
              </w:rPr>
              <w:t>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应纳税营业额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227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母公司</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年度按应纳税所得额的 </w:t>
            </w:r>
            <w:r>
              <w:rPr>
                <w:rFonts w:ascii="Times New Roman" w:eastAsia="Times New Roman" w:hAnsi="Times New Roman" w:cs="Times New Roman"/>
                <w:color w:val="000000"/>
                <w:spacing w:val="0"/>
                <w:w w:val="100"/>
                <w:position w:val="0"/>
              </w:rPr>
              <w:t>10%</w:t>
            </w:r>
            <w:r>
              <w:rPr>
                <w:color w:val="000000"/>
                <w:spacing w:val="0"/>
                <w:w w:val="100"/>
                <w:position w:val="0"/>
              </w:rPr>
              <w:t>计缴；江苏神州信源系统工程有限 公司按应纳税所得额的</w:t>
            </w:r>
            <w:r>
              <w:rPr>
                <w:rFonts w:ascii="Times New Roman" w:eastAsia="Times New Roman" w:hAnsi="Times New Roman" w:cs="Times New Roman"/>
                <w:color w:val="000000"/>
                <w:spacing w:val="0"/>
                <w:w w:val="100"/>
                <w:position w:val="0"/>
              </w:rPr>
              <w:t>25%</w:t>
            </w:r>
            <w:r>
              <w:rPr>
                <w:color w:val="000000"/>
                <w:spacing w:val="0"/>
                <w:w w:val="100"/>
                <w:position w:val="0"/>
              </w:rPr>
              <w:t>计缴；上 海北信源信息技术有限公司</w:t>
            </w:r>
            <w:r>
              <w:rPr>
                <w:rFonts w:ascii="Times New Roman" w:eastAsia="Times New Roman" w:hAnsi="Times New Roman" w:cs="Times New Roman"/>
                <w:color w:val="000000"/>
                <w:spacing w:val="0"/>
                <w:w w:val="100"/>
                <w:position w:val="0"/>
              </w:rPr>
              <w:t>2012</w:t>
            </w:r>
            <w:r>
              <w:rPr>
                <w:color w:val="000000"/>
                <w:spacing w:val="0"/>
                <w:w w:val="100"/>
                <w:position w:val="0"/>
              </w:rPr>
              <w:t>年度 免交企业所得税，</w:t>
            </w:r>
            <w:r>
              <w:rPr>
                <w:rFonts w:ascii="Times New Roman" w:eastAsia="Times New Roman" w:hAnsi="Times New Roman" w:cs="Times New Roman"/>
                <w:color w:val="000000"/>
                <w:spacing w:val="0"/>
                <w:w w:val="100"/>
                <w:position w:val="0"/>
              </w:rPr>
              <w:t>2013</w:t>
            </w:r>
            <w:r>
              <w:rPr>
                <w:color w:val="000000"/>
                <w:spacing w:val="0"/>
                <w:w w:val="100"/>
                <w:position w:val="0"/>
              </w:rPr>
              <w:t>年减半征收企 业所得税，按应纳税所得额的</w:t>
            </w:r>
            <w:r>
              <w:rPr>
                <w:rFonts w:ascii="Times New Roman" w:eastAsia="Times New Roman" w:hAnsi="Times New Roman" w:cs="Times New Roman"/>
                <w:color w:val="000000"/>
                <w:spacing w:val="0"/>
                <w:w w:val="100"/>
                <w:position w:val="0"/>
              </w:rPr>
              <w:t>12.5%</w:t>
            </w:r>
            <w:r>
              <w:rPr>
                <w:color w:val="000000"/>
                <w:spacing w:val="0"/>
                <w:w w:val="100"/>
                <w:position w:val="0"/>
              </w:rPr>
              <w:t>计 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bl>
    <w:p>
      <w:pPr>
        <w:pStyle w:val="Style26"/>
        <w:keepNext w:val="0"/>
        <w:keepLines w:val="0"/>
        <w:widowControl w:val="0"/>
        <w:shd w:val="clear" w:color="auto" w:fill="auto"/>
        <w:bidi w:val="0"/>
        <w:spacing w:before="0" w:after="40" w:line="317" w:lineRule="exact"/>
        <w:ind w:left="0" w:right="0" w:firstLine="420"/>
        <w:jc w:val="left"/>
      </w:pPr>
      <w:r>
        <w:rPr>
          <w:color w:val="000000"/>
          <w:spacing w:val="0"/>
          <w:w w:val="100"/>
          <w:position w:val="0"/>
        </w:rPr>
        <w:t>各分公司、分厂执行的所得税税率</w:t>
      </w:r>
    </w:p>
    <w:p>
      <w:pPr>
        <w:pStyle w:val="Style26"/>
        <w:keepNext w:val="0"/>
        <w:keepLines w:val="0"/>
        <w:widowControl w:val="0"/>
        <w:shd w:val="clear" w:color="auto" w:fill="auto"/>
        <w:bidi w:val="0"/>
        <w:spacing w:before="0" w:after="360" w:line="317" w:lineRule="exact"/>
        <w:ind w:left="420" w:right="0" w:firstLine="0"/>
        <w:jc w:val="both"/>
      </w:pPr>
      <w:r>
        <w:rPr>
          <w:color w:val="000000"/>
          <w:spacing w:val="0"/>
          <w:w w:val="100"/>
          <w:position w:val="0"/>
        </w:rPr>
        <w:t>江苏神州信源系统工程有限公司按应纳税所得额的</w:t>
      </w:r>
      <w:r>
        <w:rPr>
          <w:rFonts w:ascii="Times New Roman" w:eastAsia="Times New Roman" w:hAnsi="Times New Roman" w:cs="Times New Roman"/>
          <w:color w:val="000000"/>
          <w:spacing w:val="0"/>
          <w:w w:val="100"/>
          <w:position w:val="0"/>
        </w:rPr>
        <w:t>25%</w:t>
      </w:r>
      <w:r>
        <w:rPr>
          <w:color w:val="000000"/>
          <w:spacing w:val="0"/>
          <w:w w:val="100"/>
          <w:position w:val="0"/>
        </w:rPr>
        <w:t>计缴；上海北信源信息技术有限公司</w:t>
      </w:r>
      <w:r>
        <w:rPr>
          <w:rFonts w:ascii="Times New Roman" w:eastAsia="Times New Roman" w:hAnsi="Times New Roman" w:cs="Times New Roman"/>
          <w:color w:val="000000"/>
          <w:spacing w:val="0"/>
          <w:w w:val="100"/>
          <w:position w:val="0"/>
        </w:rPr>
        <w:t>2012</w:t>
      </w:r>
      <w:r>
        <w:rPr>
          <w:color w:val="000000"/>
          <w:spacing w:val="0"/>
          <w:w w:val="100"/>
          <w:position w:val="0"/>
        </w:rPr>
        <w:t>年度免交企业所得税，</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年减半征收企业所得税，按应纳税所得额的</w:t>
      </w:r>
      <w:r>
        <w:rPr>
          <w:rFonts w:ascii="Times New Roman" w:eastAsia="Times New Roman" w:hAnsi="Times New Roman" w:cs="Times New Roman"/>
          <w:color w:val="000000"/>
          <w:spacing w:val="0"/>
          <w:w w:val="100"/>
          <w:position w:val="0"/>
        </w:rPr>
        <w:t>12.5%</w:t>
      </w:r>
      <w:r>
        <w:rPr>
          <w:color w:val="000000"/>
          <w:spacing w:val="0"/>
          <w:w w:val="100"/>
          <w:position w:val="0"/>
        </w:rPr>
        <w:t>计缴。</w:t>
      </w:r>
    </w:p>
    <w:p>
      <w:pPr>
        <w:pStyle w:val="Style30"/>
        <w:keepNext/>
        <w:keepLines/>
        <w:widowControl w:val="0"/>
        <w:shd w:val="clear" w:color="auto" w:fill="auto"/>
        <w:bidi w:val="0"/>
        <w:spacing w:before="0" w:after="300" w:line="240" w:lineRule="auto"/>
        <w:ind w:left="0" w:right="0" w:firstLine="420"/>
        <w:jc w:val="left"/>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2</w:t>
      </w:r>
      <w:bookmarkEnd w:id="956"/>
      <w:r>
        <w:rPr>
          <w:color w:val="000000"/>
          <w:spacing w:val="0"/>
          <w:w w:val="100"/>
          <w:position w:val="0"/>
        </w:rPr>
        <w:t>、税收优惠及批文</w:t>
      </w:r>
      <w:bookmarkEnd w:id="954"/>
      <w:bookmarkEnd w:id="955"/>
      <w:bookmarkEnd w:id="957"/>
    </w:p>
    <w:p>
      <w:pPr>
        <w:pStyle w:val="Style26"/>
        <w:keepNext w:val="0"/>
        <w:keepLines w:val="0"/>
        <w:widowControl w:val="0"/>
        <w:shd w:val="clear" w:color="auto" w:fill="auto"/>
        <w:tabs>
          <w:tab w:pos="1327" w:val="left"/>
        </w:tabs>
        <w:bidi w:val="0"/>
        <w:spacing w:before="0" w:after="0" w:line="314" w:lineRule="exact"/>
        <w:ind w:left="420" w:right="0" w:firstLine="360"/>
        <w:jc w:val="both"/>
      </w:pPr>
      <w:bookmarkStart w:id="958" w:name="bookmark958"/>
      <w:r>
        <w:rPr>
          <w:color w:val="000000"/>
          <w:spacing w:val="0"/>
          <w:w w:val="100"/>
          <w:position w:val="0"/>
        </w:rPr>
        <w:t>（</w:t>
      </w:r>
      <w:bookmarkEnd w:id="958"/>
      <w:r>
        <w:rPr>
          <w:rFonts w:ascii="Times New Roman" w:eastAsia="Times New Roman" w:hAnsi="Times New Roman" w:cs="Times New Roman"/>
          <w:color w:val="000000"/>
          <w:spacing w:val="0"/>
          <w:w w:val="100"/>
          <w:position w:val="0"/>
        </w:rPr>
        <w:t>1</w:t>
      </w:r>
      <w:r>
        <w:rPr>
          <w:color w:val="000000"/>
          <w:spacing w:val="0"/>
          <w:w w:val="100"/>
          <w:position w:val="0"/>
        </w:rPr>
        <w:t>）</w:t>
        <w:tab/>
        <w:t>根据国务院国发</w:t>
      </w:r>
      <w:r>
        <w:rPr>
          <w:rFonts w:ascii="Times New Roman" w:eastAsia="Times New Roman" w:hAnsi="Times New Roman" w:cs="Times New Roman"/>
          <w:color w:val="000000"/>
          <w:spacing w:val="0"/>
          <w:w w:val="100"/>
          <w:position w:val="0"/>
        </w:rPr>
        <w:t>[2000]18</w:t>
      </w:r>
      <w:r>
        <w:rPr>
          <w:color w:val="000000"/>
          <w:spacing w:val="0"/>
          <w:w w:val="100"/>
          <w:position w:val="0"/>
        </w:rPr>
        <w:t>号文件《国务院关于印发</w:t>
      </w:r>
      <w:r>
        <w:rPr>
          <w:color w:val="000000"/>
          <w:spacing w:val="0"/>
          <w:w w:val="100"/>
          <w:position w:val="0"/>
        </w:rPr>
        <w:t>〈</w:t>
      </w:r>
      <w:r>
        <w:rPr>
          <w:color w:val="000000"/>
          <w:spacing w:val="0"/>
          <w:w w:val="100"/>
          <w:position w:val="0"/>
        </w:rPr>
        <w:t>鼓励软件产业和集成电路产业发展若干政策</w:t>
      </w:r>
      <w:r>
        <w:rPr>
          <w:color w:val="000000"/>
          <w:spacing w:val="0"/>
          <w:w w:val="100"/>
          <w:position w:val="0"/>
        </w:rPr>
        <w:t>〉</w:t>
      </w:r>
      <w:r>
        <w:rPr>
          <w:color w:val="000000"/>
          <w:spacing w:val="0"/>
          <w:w w:val="100"/>
          <w:position w:val="0"/>
        </w:rPr>
        <w:t>的通知》和财政 部、国家税务总局、海关总署下发财税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2000]25</w:t>
      </w:r>
      <w:r>
        <w:rPr>
          <w:color w:val="000000"/>
          <w:spacing w:val="0"/>
          <w:w w:val="100"/>
          <w:position w:val="0"/>
        </w:rPr>
        <w:t xml:space="preserve">号文《关于鼓励软件产业和集成电路产业发展有关税收政策问题的通知》， </w:t>
      </w:r>
      <w:r>
        <w:rPr>
          <w:rFonts w:ascii="Times New Roman" w:eastAsia="Times New Roman" w:hAnsi="Times New Roman" w:cs="Times New Roman"/>
          <w:color w:val="000000"/>
          <w:spacing w:val="0"/>
          <w:w w:val="100"/>
          <w:position w:val="0"/>
        </w:rPr>
        <w:t>2010</w:t>
      </w:r>
      <w:r>
        <w:rPr>
          <w:color w:val="000000"/>
          <w:spacing w:val="0"/>
          <w:w w:val="100"/>
          <w:position w:val="0"/>
        </w:rPr>
        <w:t>年底以前，公司自行开发研制软件产品销售收入按</w:t>
      </w:r>
      <w:r>
        <w:rPr>
          <w:rFonts w:ascii="Times New Roman" w:eastAsia="Times New Roman" w:hAnsi="Times New Roman" w:cs="Times New Roman"/>
          <w:color w:val="000000"/>
          <w:spacing w:val="0"/>
          <w:w w:val="100"/>
          <w:position w:val="0"/>
        </w:rPr>
        <w:t>17%</w:t>
      </w:r>
      <w:r>
        <w:rPr>
          <w:color w:val="000000"/>
          <w:spacing w:val="0"/>
          <w:w w:val="100"/>
          <w:position w:val="0"/>
        </w:rPr>
        <w:t>的法定税率计缴增值税，对实际税负超过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 退政策。</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日，国务院《关于印发进一步鼓励软件产业和集成电路产业发展若干政策的通知》（国发</w:t>
      </w:r>
      <w:r>
        <w:rPr>
          <w:rFonts w:ascii="Times New Roman" w:eastAsia="Times New Roman" w:hAnsi="Times New Roman" w:cs="Times New Roman"/>
          <w:color w:val="000000"/>
          <w:spacing w:val="0"/>
          <w:w w:val="100"/>
          <w:position w:val="0"/>
        </w:rPr>
        <w:t>[2011]4</w:t>
      </w:r>
      <w:r>
        <w:rPr>
          <w:color w:val="000000"/>
          <w:spacing w:val="0"/>
          <w:w w:val="100"/>
          <w:position w:val="0"/>
        </w:rPr>
        <w:t>号） 继续实施上述软件增值税税收优惠政策。</w:t>
      </w:r>
    </w:p>
    <w:p>
      <w:pPr>
        <w:pStyle w:val="Style26"/>
        <w:keepNext w:val="0"/>
        <w:keepLines w:val="0"/>
        <w:widowControl w:val="0"/>
        <w:shd w:val="clear" w:color="auto" w:fill="auto"/>
        <w:tabs>
          <w:tab w:pos="1317" w:val="left"/>
        </w:tabs>
        <w:bidi w:val="0"/>
        <w:spacing w:before="0" w:after="0" w:line="314" w:lineRule="exact"/>
        <w:ind w:left="420" w:right="0" w:firstLine="360"/>
        <w:jc w:val="both"/>
      </w:pPr>
      <w:bookmarkStart w:id="959" w:name="bookmark959"/>
      <w:r>
        <w:rPr>
          <w:color w:val="000000"/>
          <w:spacing w:val="0"/>
          <w:w w:val="100"/>
          <w:position w:val="0"/>
        </w:rPr>
        <w:t>（</w:t>
      </w:r>
      <w:bookmarkEnd w:id="959"/>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日，本公司取得了北京市科学技术委员会、北京市财政局、北京市国家税务局和北京市地方税务局 联合颁发的《高新技术企业证书》。根据《中华人民共和国企业所得税法》、《中华人民共和国企业所得税暂行条例》以及《高 新技术企业认定管理办法》的相关规定，</w:t>
      </w:r>
      <w:r>
        <w:rPr>
          <w:rFonts w:ascii="Times New Roman" w:eastAsia="Times New Roman" w:hAnsi="Times New Roman" w:cs="Times New Roman"/>
          <w:color w:val="000000"/>
          <w:spacing w:val="0"/>
          <w:w w:val="100"/>
          <w:position w:val="0"/>
        </w:rPr>
        <w:t>2011</w:t>
      </w:r>
      <w:r>
        <w:rPr>
          <w:color w:val="000000"/>
          <w:spacing w:val="0"/>
          <w:w w:val="100"/>
          <w:position w:val="0"/>
        </w:rPr>
        <w:t>年至</w:t>
      </w:r>
      <w:r>
        <w:rPr>
          <w:rFonts w:ascii="Times New Roman" w:eastAsia="Times New Roman" w:hAnsi="Times New Roman" w:cs="Times New Roman"/>
          <w:color w:val="000000"/>
          <w:spacing w:val="0"/>
          <w:w w:val="100"/>
          <w:position w:val="0"/>
        </w:rPr>
        <w:t>2012</w:t>
      </w:r>
      <w:r>
        <w:rPr>
          <w:color w:val="000000"/>
          <w:spacing w:val="0"/>
          <w:w w:val="100"/>
          <w:position w:val="0"/>
        </w:rPr>
        <w:t>年本公司适用的企业所得税税率为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26"/>
        <w:keepNext w:val="0"/>
        <w:keepLines w:val="0"/>
        <w:widowControl w:val="0"/>
        <w:shd w:val="clear" w:color="auto" w:fill="auto"/>
        <w:tabs>
          <w:tab w:pos="1322" w:val="left"/>
        </w:tabs>
        <w:bidi w:val="0"/>
        <w:spacing w:before="0" w:after="340" w:line="314" w:lineRule="exact"/>
        <w:ind w:left="420" w:right="0" w:firstLine="360"/>
        <w:jc w:val="both"/>
      </w:pPr>
      <w:bookmarkStart w:id="960" w:name="bookmark960"/>
      <w:r>
        <w:rPr>
          <w:color w:val="000000"/>
          <w:spacing w:val="0"/>
          <w:w w:val="100"/>
          <w:position w:val="0"/>
        </w:rPr>
        <w:t>（</w:t>
      </w:r>
      <w:bookmarkEnd w:id="960"/>
      <w:r>
        <w:rPr>
          <w:rFonts w:ascii="Times New Roman" w:eastAsia="Times New Roman" w:hAnsi="Times New Roman" w:cs="Times New Roman"/>
          <w:color w:val="000000"/>
          <w:spacing w:val="0"/>
          <w:w w:val="100"/>
          <w:position w:val="0"/>
        </w:rPr>
        <w:t>3</w:t>
      </w:r>
      <w:r>
        <w:rPr>
          <w:color w:val="000000"/>
          <w:spacing w:val="0"/>
          <w:w w:val="100"/>
          <w:position w:val="0"/>
        </w:rPr>
        <w:t>）</w:t>
        <w:tab/>
        <w:t>本公司与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月取得了中华人民共和国国家发展和改革委员会、中华人民共和国工业和信息化部、中华人民 共和国财政部、中华人民共和国商务部和国家税务总局联合颁发的《国家规划布局内重点软件企业证书》，根据《中华人民 共和国企业所得税法》、《国家税务总局关于企业所得税减免税管理问题的通知》（国税发</w:t>
      </w:r>
      <w:r>
        <w:rPr>
          <w:rFonts w:ascii="Times New Roman" w:eastAsia="Times New Roman" w:hAnsi="Times New Roman" w:cs="Times New Roman"/>
          <w:color w:val="000000"/>
          <w:spacing w:val="0"/>
          <w:w w:val="100"/>
          <w:position w:val="0"/>
        </w:rPr>
        <w:t>[2008]111</w:t>
      </w:r>
      <w:r>
        <w:rPr>
          <w:color w:val="000000"/>
          <w:spacing w:val="0"/>
          <w:w w:val="100"/>
          <w:position w:val="0"/>
        </w:rPr>
        <w:t>号）以及《北京市地方税 务局企业所得税减免税管理规定（试行）》（京地税企</w:t>
      </w:r>
      <w:r>
        <w:rPr>
          <w:rFonts w:ascii="Times New Roman" w:eastAsia="Times New Roman" w:hAnsi="Times New Roman" w:cs="Times New Roman"/>
          <w:color w:val="000000"/>
          <w:spacing w:val="0"/>
          <w:w w:val="100"/>
          <w:position w:val="0"/>
        </w:rPr>
        <w:t>（2009）50</w:t>
      </w:r>
      <w:r>
        <w:rPr>
          <w:color w:val="000000"/>
          <w:spacing w:val="0"/>
          <w:w w:val="100"/>
          <w:position w:val="0"/>
        </w:rPr>
        <w:t>号）的相关规定，国家规划布局内重点软件生产企业，如当年</w:t>
      </w:r>
    </w:p>
    <w:p>
      <w:pPr>
        <w:pStyle w:val="Style26"/>
        <w:keepNext w:val="0"/>
        <w:keepLines w:val="0"/>
        <w:widowControl w:val="0"/>
        <w:shd w:val="clear" w:color="auto" w:fill="auto"/>
        <w:bidi w:val="0"/>
        <w:spacing w:before="0" w:after="0" w:line="317" w:lineRule="exact"/>
        <w:ind w:left="0" w:right="0" w:firstLine="420"/>
        <w:jc w:val="left"/>
      </w:pPr>
      <w:r>
        <w:rPr>
          <w:color w:val="000000"/>
          <w:spacing w:val="0"/>
          <w:w w:val="100"/>
          <w:position w:val="0"/>
        </w:rPr>
        <w:t>未享受免税优惠的，减按</w:t>
      </w:r>
      <w:r>
        <w:rPr>
          <w:rFonts w:ascii="Times New Roman" w:eastAsia="Times New Roman" w:hAnsi="Times New Roman" w:cs="Times New Roman"/>
          <w:color w:val="000000"/>
          <w:spacing w:val="0"/>
          <w:w w:val="100"/>
          <w:position w:val="0"/>
        </w:rPr>
        <w:t>10%</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rPr>
        <w:t>2013</w:t>
      </w:r>
      <w:r>
        <w:rPr>
          <w:color w:val="000000"/>
          <w:spacing w:val="0"/>
          <w:w w:val="100"/>
          <w:position w:val="0"/>
        </w:rPr>
        <w:t>年本公司适用的企业所得税税率为</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26"/>
        <w:keepNext w:val="0"/>
        <w:keepLines w:val="0"/>
        <w:widowControl w:val="0"/>
        <w:numPr>
          <w:ilvl w:val="0"/>
          <w:numId w:val="15"/>
        </w:numPr>
        <w:shd w:val="clear" w:color="auto" w:fill="auto"/>
        <w:tabs>
          <w:tab w:pos="1321" w:val="left"/>
        </w:tabs>
        <w:bidi w:val="0"/>
        <w:spacing w:before="0" w:after="0" w:line="317" w:lineRule="exact"/>
        <w:ind w:left="420" w:right="0" w:firstLine="360"/>
        <w:jc w:val="both"/>
      </w:pPr>
      <w:bookmarkStart w:id="961" w:name="bookmark961"/>
      <w:bookmarkEnd w:id="961"/>
      <w:r>
        <w:rPr>
          <w:color w:val="000000"/>
          <w:spacing w:val="0"/>
          <w:w w:val="100"/>
          <w:position w:val="0"/>
        </w:rPr>
        <w:t>根据财政部、国家税务总局下发财税</w:t>
      </w:r>
      <w:r>
        <w:rPr>
          <w:rFonts w:ascii="Times New Roman" w:eastAsia="Times New Roman" w:hAnsi="Times New Roman" w:cs="Times New Roman"/>
          <w:color w:val="000000"/>
          <w:spacing w:val="0"/>
          <w:w w:val="100"/>
          <w:position w:val="0"/>
        </w:rPr>
        <w:t>[2003]244</w:t>
      </w:r>
      <w:r>
        <w:rPr>
          <w:color w:val="000000"/>
          <w:spacing w:val="0"/>
          <w:w w:val="100"/>
          <w:position w:val="0"/>
        </w:rPr>
        <w:t>号文《关于扩大企业技术开发费加计扣除政策适用范围的通知》， 企业研究开发新产品、新技术、新工艺所实际发生的费用，除按规定据实列支外，可再按当年实际发生额的</w:t>
      </w:r>
      <w:r>
        <w:rPr>
          <w:rFonts w:ascii="Times New Roman" w:eastAsia="Times New Roman" w:hAnsi="Times New Roman" w:cs="Times New Roman"/>
          <w:color w:val="000000"/>
          <w:spacing w:val="0"/>
          <w:w w:val="100"/>
          <w:position w:val="0"/>
        </w:rPr>
        <w:t>50%</w:t>
      </w:r>
      <w:r>
        <w:rPr>
          <w:color w:val="000000"/>
          <w:spacing w:val="0"/>
          <w:w w:val="100"/>
          <w:position w:val="0"/>
        </w:rPr>
        <w:t>抵扣企业当 年应纳税所得额。本公司</w:t>
      </w:r>
      <w:r>
        <w:rPr>
          <w:rFonts w:ascii="Times New Roman" w:eastAsia="Times New Roman" w:hAnsi="Times New Roman" w:cs="Times New Roman"/>
          <w:color w:val="000000"/>
          <w:spacing w:val="0"/>
          <w:w w:val="100"/>
          <w:position w:val="0"/>
        </w:rPr>
        <w:t>2013</w:t>
      </w:r>
      <w:r>
        <w:rPr>
          <w:color w:val="000000"/>
          <w:spacing w:val="0"/>
          <w:w w:val="100"/>
          <w:position w:val="0"/>
        </w:rPr>
        <w:t>年度享受此优惠政策。</w:t>
      </w:r>
    </w:p>
    <w:p>
      <w:pPr>
        <w:pStyle w:val="Style26"/>
        <w:keepNext w:val="0"/>
        <w:keepLines w:val="0"/>
        <w:widowControl w:val="0"/>
        <w:numPr>
          <w:ilvl w:val="0"/>
          <w:numId w:val="15"/>
        </w:numPr>
        <w:shd w:val="clear" w:color="auto" w:fill="auto"/>
        <w:tabs>
          <w:tab w:pos="1321" w:val="left"/>
        </w:tabs>
        <w:bidi w:val="0"/>
        <w:spacing w:before="0" w:after="0" w:line="317" w:lineRule="exact"/>
        <w:ind w:left="420" w:right="0" w:firstLine="360"/>
        <w:jc w:val="both"/>
      </w:pPr>
      <w:bookmarkStart w:id="962" w:name="bookmark962"/>
      <w:bookmarkEnd w:id="962"/>
      <w:r>
        <w:rPr>
          <w:color w:val="000000"/>
          <w:spacing w:val="0"/>
          <w:w w:val="100"/>
          <w:position w:val="0"/>
        </w:rPr>
        <w:t>根据财政部、国家税务总局下发财税字</w:t>
      </w:r>
      <w:r>
        <w:rPr>
          <w:rFonts w:ascii="Times New Roman" w:eastAsia="Times New Roman" w:hAnsi="Times New Roman" w:cs="Times New Roman"/>
          <w:color w:val="000000"/>
          <w:spacing w:val="0"/>
          <w:w w:val="100"/>
          <w:position w:val="0"/>
        </w:rPr>
        <w:t>[1999]273</w:t>
      </w:r>
      <w:r>
        <w:rPr>
          <w:color w:val="000000"/>
          <w:spacing w:val="0"/>
          <w:w w:val="100"/>
          <w:position w:val="0"/>
        </w:rPr>
        <w:t>号文《关于贯彻落实〈中共中央、国务院关于加强技术创新， 发展高科技，实现产业化的决定〉有关税收问题的通知》，本公司从事技术转让、技术开发业务和与之相关的技术咨询、技 术服务业务取得的收入，免征营业税。</w:t>
      </w:r>
    </w:p>
    <w:p>
      <w:pPr>
        <w:pStyle w:val="Style26"/>
        <w:keepNext w:val="0"/>
        <w:keepLines w:val="0"/>
        <w:widowControl w:val="0"/>
        <w:numPr>
          <w:ilvl w:val="0"/>
          <w:numId w:val="15"/>
        </w:numPr>
        <w:shd w:val="clear" w:color="auto" w:fill="auto"/>
        <w:tabs>
          <w:tab w:pos="1321" w:val="left"/>
        </w:tabs>
        <w:bidi w:val="0"/>
        <w:spacing w:before="0" w:after="680" w:line="317" w:lineRule="exact"/>
        <w:ind w:left="420" w:right="0" w:firstLine="360"/>
        <w:jc w:val="both"/>
      </w:pPr>
      <w:bookmarkStart w:id="963" w:name="bookmark963"/>
      <w:bookmarkEnd w:id="963"/>
      <w:r>
        <w:rPr>
          <w:color w:val="000000"/>
          <w:spacing w:val="0"/>
          <w:w w:val="100"/>
          <w:position w:val="0"/>
        </w:rPr>
        <w:t>根据财税(</w:t>
      </w:r>
      <w:r>
        <w:rPr>
          <w:rFonts w:ascii="Times New Roman" w:eastAsia="Times New Roman" w:hAnsi="Times New Roman" w:cs="Times New Roman"/>
          <w:color w:val="000000"/>
          <w:spacing w:val="0"/>
          <w:w w:val="100"/>
          <w:position w:val="0"/>
        </w:rPr>
        <w:t>2000</w:t>
      </w:r>
      <w:r>
        <w:rPr>
          <w:color w:val="000000"/>
          <w:spacing w:val="0"/>
          <w:w w:val="100"/>
          <w:position w:val="0"/>
        </w:rPr>
        <w:t xml:space="preserve">) </w:t>
      </w:r>
      <w:r>
        <w:rPr>
          <w:rFonts w:ascii="Times New Roman" w:eastAsia="Times New Roman" w:hAnsi="Times New Roman" w:cs="Times New Roman"/>
          <w:color w:val="000000"/>
          <w:spacing w:val="0"/>
          <w:w w:val="100"/>
          <w:position w:val="0"/>
        </w:rPr>
        <w:t>25</w:t>
      </w:r>
      <w:r>
        <w:rPr>
          <w:color w:val="000000"/>
          <w:spacing w:val="0"/>
          <w:w w:val="100"/>
          <w:position w:val="0"/>
        </w:rPr>
        <w:t>号文、沪地税闸十六</w:t>
      </w:r>
      <w:r>
        <w:rPr>
          <w:rFonts w:ascii="Times New Roman" w:eastAsia="Times New Roman" w:hAnsi="Times New Roman" w:cs="Times New Roman"/>
          <w:color w:val="000000"/>
          <w:spacing w:val="0"/>
          <w:w w:val="100"/>
          <w:position w:val="0"/>
        </w:rPr>
        <w:t>[2011]000003</w:t>
      </w:r>
      <w:r>
        <w:rPr>
          <w:color w:val="000000"/>
          <w:spacing w:val="0"/>
          <w:w w:val="100"/>
          <w:position w:val="0"/>
        </w:rPr>
        <w:t>号企业所得税优惠审批结果通知书，本公司的全资子公司 上海北信源信息技术有限公司自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日免征企业所得税，自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日减半征 收企业所得税。</w:t>
      </w:r>
    </w:p>
    <w:p>
      <w:pPr>
        <w:pStyle w:val="Style30"/>
        <w:keepNext/>
        <w:keepLines/>
        <w:widowControl w:val="0"/>
        <w:shd w:val="clear" w:color="auto" w:fill="auto"/>
        <w:bidi w:val="0"/>
        <w:spacing w:before="0" w:after="260" w:line="240" w:lineRule="auto"/>
        <w:ind w:left="0" w:right="0" w:firstLine="420"/>
        <w:jc w:val="both"/>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3</w:t>
      </w:r>
      <w:bookmarkEnd w:id="966"/>
      <w:r>
        <w:rPr>
          <w:color w:val="000000"/>
          <w:spacing w:val="0"/>
          <w:w w:val="100"/>
          <w:position w:val="0"/>
        </w:rPr>
        <w:t>、其他说明</w:t>
      </w:r>
      <w:bookmarkEnd w:id="964"/>
      <w:bookmarkEnd w:id="965"/>
      <w:bookmarkEnd w:id="967"/>
    </w:p>
    <w:p>
      <w:pPr>
        <w:pStyle w:val="Style26"/>
        <w:keepNext w:val="0"/>
        <w:keepLines w:val="0"/>
        <w:widowControl w:val="0"/>
        <w:shd w:val="clear" w:color="auto" w:fill="auto"/>
        <w:bidi w:val="0"/>
        <w:spacing w:before="0" w:after="320" w:line="314" w:lineRule="exact"/>
        <w:ind w:left="420" w:right="0" w:firstLine="360"/>
        <w:jc w:val="both"/>
      </w:pPr>
      <w:r>
        <w:rPr>
          <w:color w:val="000000"/>
          <w:spacing w:val="0"/>
          <w:w w:val="100"/>
          <w:position w:val="0"/>
        </w:rPr>
        <w:t>本公司从事软件服务业收入，原先按</w:t>
      </w:r>
      <w:r>
        <w:rPr>
          <w:rFonts w:ascii="Times New Roman" w:eastAsia="Times New Roman" w:hAnsi="Times New Roman" w:cs="Times New Roman"/>
          <w:color w:val="000000"/>
          <w:spacing w:val="0"/>
          <w:w w:val="100"/>
          <w:position w:val="0"/>
        </w:rPr>
        <w:t>5%</w:t>
      </w:r>
      <w:r>
        <w:rPr>
          <w:color w:val="000000"/>
          <w:spacing w:val="0"/>
          <w:w w:val="100"/>
          <w:position w:val="0"/>
        </w:rPr>
        <w:t>税率计缴营业税。根据《财政部、国家税务总局关于在上海市开展交通运输业 和部分现代服务业营业税改征增值税试点的通知》(财税</w:t>
      </w:r>
      <w:r>
        <w:rPr>
          <w:rFonts w:ascii="Times New Roman" w:eastAsia="Times New Roman" w:hAnsi="Times New Roman" w:cs="Times New Roman"/>
          <w:color w:val="000000"/>
          <w:spacing w:val="0"/>
          <w:w w:val="100"/>
          <w:position w:val="0"/>
        </w:rPr>
        <w:t xml:space="preserve">[2011] </w:t>
      </w:r>
      <w:r>
        <w:rPr>
          <w:rFonts w:ascii="Times New Roman" w:eastAsia="Times New Roman" w:hAnsi="Times New Roman" w:cs="Times New Roman"/>
          <w:color w:val="000000"/>
          <w:spacing w:val="0"/>
          <w:w w:val="100"/>
          <w:position w:val="0"/>
        </w:rPr>
        <w:t>111</w:t>
      </w:r>
      <w:r>
        <w:rPr>
          <w:color w:val="000000"/>
          <w:spacing w:val="0"/>
          <w:w w:val="100"/>
          <w:position w:val="0"/>
        </w:rPr>
        <w:t>号)等相关规定，本公司位于上海市的子公司上海北信源 信息技术有限公司从事软件服务业的收入，自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日起改为征收增值税，税率为</w:t>
      </w:r>
      <w:r>
        <w:rPr>
          <w:rFonts w:ascii="Times New Roman" w:eastAsia="Times New Roman" w:hAnsi="Times New Roman" w:cs="Times New Roman"/>
          <w:color w:val="000000"/>
          <w:spacing w:val="0"/>
          <w:w w:val="100"/>
          <w:position w:val="0"/>
        </w:rPr>
        <w:t>6</w:t>
      </w:r>
      <w:r>
        <w:rPr>
          <w:color w:val="000000"/>
          <w:spacing w:val="0"/>
          <w:w w:val="100"/>
          <w:position w:val="0"/>
        </w:rPr>
        <w:t>%。</w:t>
      </w:r>
    </w:p>
    <w:p>
      <w:pPr>
        <w:pStyle w:val="Style26"/>
        <w:keepNext w:val="0"/>
        <w:keepLines w:val="0"/>
        <w:widowControl w:val="0"/>
        <w:shd w:val="clear" w:color="auto" w:fill="auto"/>
        <w:bidi w:val="0"/>
        <w:spacing w:before="0" w:after="680" w:line="302" w:lineRule="exact"/>
        <w:ind w:left="420" w:right="0" w:firstLine="480"/>
        <w:jc w:val="both"/>
      </w:pPr>
      <w:r>
        <w:rPr>
          <w:color w:val="000000"/>
          <w:spacing w:val="0"/>
          <w:w w:val="100"/>
          <w:position w:val="0"/>
        </w:rPr>
        <w:t>根据《财政部、国家税务总局关于在北京等</w:t>
      </w:r>
      <w:r>
        <w:rPr>
          <w:rFonts w:ascii="Times New Roman" w:eastAsia="Times New Roman" w:hAnsi="Times New Roman" w:cs="Times New Roman"/>
          <w:color w:val="000000"/>
          <w:spacing w:val="0"/>
          <w:w w:val="100"/>
          <w:position w:val="0"/>
        </w:rPr>
        <w:t>8</w:t>
      </w:r>
      <w:r>
        <w:rPr>
          <w:color w:val="000000"/>
          <w:spacing w:val="0"/>
          <w:w w:val="100"/>
          <w:position w:val="0"/>
        </w:rPr>
        <w:t>省市开展交通运输业和部分现代服务业营业税改征增值税试点的通知》(财 税</w:t>
      </w:r>
      <w:r>
        <w:rPr>
          <w:rFonts w:ascii="Times New Roman" w:eastAsia="Times New Roman" w:hAnsi="Times New Roman" w:cs="Times New Roman"/>
          <w:color w:val="000000"/>
          <w:spacing w:val="0"/>
          <w:w w:val="100"/>
          <w:position w:val="0"/>
        </w:rPr>
        <w:t xml:space="preserve">[2012] </w:t>
      </w:r>
      <w:r>
        <w:rPr>
          <w:rFonts w:ascii="Times New Roman" w:eastAsia="Times New Roman" w:hAnsi="Times New Roman" w:cs="Times New Roman"/>
          <w:color w:val="000000"/>
          <w:spacing w:val="0"/>
          <w:w w:val="100"/>
          <w:position w:val="0"/>
        </w:rPr>
        <w:t>71</w:t>
      </w:r>
      <w:r>
        <w:rPr>
          <w:color w:val="000000"/>
          <w:spacing w:val="0"/>
          <w:w w:val="100"/>
          <w:position w:val="0"/>
        </w:rPr>
        <w:t>号)等相关规定，母公司从事软件服务业收入，自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日起改为征收增值税，税率为</w:t>
      </w:r>
      <w:r>
        <w:rPr>
          <w:rFonts w:ascii="Times New Roman" w:eastAsia="Times New Roman" w:hAnsi="Times New Roman" w:cs="Times New Roman"/>
          <w:color w:val="000000"/>
          <w:spacing w:val="0"/>
          <w:w w:val="100"/>
          <w:position w:val="0"/>
        </w:rPr>
        <w:t>6</w:t>
      </w:r>
      <w:r>
        <w:rPr>
          <w:color w:val="000000"/>
          <w:spacing w:val="0"/>
          <w:w w:val="100"/>
          <w:position w:val="0"/>
        </w:rPr>
        <w:t>%。</w:t>
      </w:r>
    </w:p>
    <w:p>
      <w:pPr>
        <w:pStyle w:val="Style24"/>
        <w:keepNext/>
        <w:keepLines/>
        <w:widowControl w:val="0"/>
        <w:shd w:val="clear" w:color="auto" w:fill="auto"/>
        <w:bidi w:val="0"/>
        <w:spacing w:before="0" w:after="320" w:line="240" w:lineRule="auto"/>
        <w:ind w:left="0" w:right="0" w:firstLine="420"/>
        <w:jc w:val="both"/>
      </w:pPr>
      <w:bookmarkStart w:id="968" w:name="bookmark968"/>
      <w:bookmarkStart w:id="969" w:name="bookmark969"/>
      <w:bookmarkStart w:id="970" w:name="bookmark970"/>
      <w:bookmarkStart w:id="971" w:name="bookmark971"/>
      <w:r>
        <w:rPr>
          <w:color w:val="000000"/>
          <w:spacing w:val="0"/>
          <w:w w:val="100"/>
          <w:position w:val="0"/>
          <w:sz w:val="24"/>
          <w:szCs w:val="24"/>
        </w:rPr>
        <w:t>六</w:t>
      </w:r>
      <w:bookmarkEnd w:id="970"/>
      <w:r>
        <w:rPr>
          <w:color w:val="000000"/>
          <w:spacing w:val="0"/>
          <w:w w:val="100"/>
          <w:position w:val="0"/>
          <w:sz w:val="24"/>
          <w:szCs w:val="24"/>
        </w:rPr>
        <w:t>、企业合并及合并财务报表</w:t>
      </w:r>
      <w:bookmarkEnd w:id="968"/>
      <w:bookmarkEnd w:id="969"/>
      <w:bookmarkEnd w:id="971"/>
    </w:p>
    <w:p>
      <w:pPr>
        <w:pStyle w:val="Style30"/>
        <w:keepNext/>
        <w:keepLines/>
        <w:widowControl w:val="0"/>
        <w:shd w:val="clear" w:color="auto" w:fill="auto"/>
        <w:bidi w:val="0"/>
        <w:spacing w:before="0" w:after="320" w:line="240" w:lineRule="auto"/>
        <w:ind w:left="0" w:right="0" w:firstLine="420"/>
        <w:jc w:val="both"/>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1</w:t>
      </w:r>
      <w:bookmarkEnd w:id="974"/>
      <w:r>
        <w:rPr>
          <w:color w:val="000000"/>
          <w:spacing w:val="0"/>
          <w:w w:val="100"/>
          <w:position w:val="0"/>
        </w:rPr>
        <w:t>、子公司情况</w:t>
      </w:r>
      <w:bookmarkEnd w:id="972"/>
      <w:bookmarkEnd w:id="973"/>
      <w:bookmarkEnd w:id="975"/>
    </w:p>
    <w:p>
      <w:pPr>
        <w:pStyle w:val="Style37"/>
        <w:keepNext/>
        <w:keepLines/>
        <w:widowControl w:val="0"/>
        <w:numPr>
          <w:ilvl w:val="0"/>
          <w:numId w:val="29"/>
        </w:numPr>
        <w:shd w:val="clear" w:color="auto" w:fill="auto"/>
        <w:bidi w:val="0"/>
        <w:spacing w:before="0" w:after="1060" w:line="240" w:lineRule="auto"/>
        <w:ind w:left="0" w:right="0" w:firstLine="420"/>
        <w:jc w:val="both"/>
      </w:pPr>
      <w:bookmarkStart w:id="976" w:name="bookmark976"/>
      <w:bookmarkStart w:id="977" w:name="bookmark977"/>
      <w:bookmarkStart w:id="978" w:name="bookmark978"/>
      <w:bookmarkStart w:id="979" w:name="bookmark979"/>
      <w:bookmarkEnd w:id="978"/>
      <w:r>
        <w:rPr>
          <w:color w:val="000000"/>
          <w:spacing w:val="0"/>
          <w:w w:val="100"/>
          <w:position w:val="0"/>
        </w:rPr>
        <w:t>通过设立或投资等方式取得的子公司</w:t>
      </w:r>
      <w:bookmarkEnd w:id="976"/>
      <w:bookmarkEnd w:id="977"/>
      <w:bookmarkEnd w:id="97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2"/>
        <w:gridCol w:w="686"/>
        <w:gridCol w:w="682"/>
        <w:gridCol w:w="686"/>
        <w:gridCol w:w="677"/>
        <w:gridCol w:w="686"/>
        <w:gridCol w:w="682"/>
        <w:gridCol w:w="682"/>
        <w:gridCol w:w="686"/>
        <w:gridCol w:w="682"/>
        <w:gridCol w:w="686"/>
        <w:gridCol w:w="677"/>
        <w:gridCol w:w="1056"/>
      </w:tblGrid>
      <w:tr>
        <w:trPr>
          <w:trHeight w:val="352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全称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业务性 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经营范 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 xml:space="preserve">表决权 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并报表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从母公司所 有者权益冲 减子公司少 数股东分担 的本期亏损 超过少数股 东在该子公 司年初所有 者权益中所 享有份额后 的余额</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信源信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在信 息、计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2"/>
        <w:gridCol w:w="686"/>
        <w:gridCol w:w="682"/>
        <w:gridCol w:w="686"/>
        <w:gridCol w:w="677"/>
        <w:gridCol w:w="686"/>
        <w:gridCol w:w="682"/>
        <w:gridCol w:w="682"/>
        <w:gridCol w:w="686"/>
        <w:gridCol w:w="682"/>
        <w:gridCol w:w="686"/>
        <w:gridCol w:w="677"/>
        <w:gridCol w:w="1056"/>
      </w:tblGrid>
      <w:tr>
        <w:trPr>
          <w:trHeight w:val="81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息技术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算机软 硬件、 通信设 备科技 专业领 域内从 事技术 开发、 技术咨 询、技 术服 务、技 术转 让，网 络工 程，电 子商务</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（不得 从事增 值电 信、金 融业 务），计 算机软 硬件销 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江苏神 州信源 系统工 程有限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 发，计 算机系 统服 务，数 据处 理，计 算机维 修，基 础软件 服务， 应用软 件服 务，计 算机硬 件、通 信设备 的研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45,000,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2"/>
        <w:gridCol w:w="686"/>
        <w:gridCol w:w="682"/>
        <w:gridCol w:w="686"/>
        <w:gridCol w:w="677"/>
        <w:gridCol w:w="686"/>
        <w:gridCol w:w="682"/>
        <w:gridCol w:w="682"/>
        <w:gridCol w:w="686"/>
        <w:gridCol w:w="682"/>
        <w:gridCol w:w="686"/>
        <w:gridCol w:w="677"/>
        <w:gridCol w:w="1056"/>
      </w:tblGrid>
      <w:tr>
        <w:trPr>
          <w:trHeight w:val="1005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发、技 术推 广、技 术转 让、维 修、咨 询、服 务，国 内贸 易，计 算机 软、硬 件的生 产，计 算机网 络工程 的设 计、施 工，建 筑安 装，室 内外装 饰，经 济信息 咨询， 自营和 代理各 类商品 及技术 的进出 口业 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通过设立或投资等方式取得的子公司的其他说明</w:t>
      </w:r>
    </w:p>
    <w:p>
      <w:pPr>
        <w:pStyle w:val="Style37"/>
        <w:keepNext/>
        <w:keepLines/>
        <w:widowControl w:val="0"/>
        <w:numPr>
          <w:ilvl w:val="0"/>
          <w:numId w:val="29"/>
        </w:numPr>
        <w:shd w:val="clear" w:color="auto" w:fill="auto"/>
        <w:bidi w:val="0"/>
        <w:spacing w:before="0" w:after="380" w:line="240" w:lineRule="auto"/>
        <w:ind w:left="0" w:right="0" w:firstLine="0"/>
        <w:jc w:val="left"/>
      </w:pPr>
      <w:bookmarkStart w:id="980" w:name="bookmark980"/>
      <w:bookmarkStart w:id="981" w:name="bookmark981"/>
      <w:bookmarkStart w:id="982" w:name="bookmark982"/>
      <w:bookmarkStart w:id="983" w:name="bookmark983"/>
      <w:bookmarkEnd w:id="982"/>
      <w:r>
        <w:rPr>
          <w:color w:val="000000"/>
          <w:spacing w:val="0"/>
          <w:w w:val="100"/>
          <w:position w:val="0"/>
        </w:rPr>
        <w:t>同一控制下企业合并取得的子公司</w:t>
      </w:r>
      <w:bookmarkEnd w:id="980"/>
      <w:bookmarkEnd w:id="981"/>
      <w:bookmarkEnd w:id="983"/>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691"/>
        <w:gridCol w:w="682"/>
        <w:gridCol w:w="686"/>
        <w:gridCol w:w="682"/>
        <w:gridCol w:w="686"/>
        <w:gridCol w:w="677"/>
        <w:gridCol w:w="686"/>
        <w:gridCol w:w="682"/>
        <w:gridCol w:w="682"/>
        <w:gridCol w:w="686"/>
        <w:gridCol w:w="682"/>
        <w:gridCol w:w="686"/>
        <w:gridCol w:w="677"/>
        <w:gridCol w:w="696"/>
      </w:tblGrid>
      <w:tr>
        <w:trPr>
          <w:trHeight w:val="228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 xml:space="preserve">表决权 比例 </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并报表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从母公 司所有 者权益 冲减子 公司少 数股东 分担的</w:t>
            </w:r>
          </w:p>
        </w:tc>
      </w:tr>
    </w:tbl>
    <w:p>
      <w:pPr>
        <w:widowControl w:val="0"/>
        <w:spacing w:line="1" w:lineRule="exact"/>
      </w:pPr>
      <w:r>
        <w:br w:type="page"/>
      </w:r>
    </w:p>
    <w:tbl>
      <w:tblPr>
        <w:tblOverlap w:val="never"/>
        <w:jc w:val="center"/>
        <w:tblLayout w:type="fixed"/>
      </w:tblPr>
      <w:tblGrid>
        <w:gridCol w:w="691"/>
        <w:gridCol w:w="682"/>
        <w:gridCol w:w="686"/>
        <w:gridCol w:w="682"/>
        <w:gridCol w:w="686"/>
        <w:gridCol w:w="677"/>
        <w:gridCol w:w="686"/>
        <w:gridCol w:w="682"/>
        <w:gridCol w:w="682"/>
        <w:gridCol w:w="686"/>
        <w:gridCol w:w="682"/>
        <w:gridCol w:w="686"/>
        <w:gridCol w:w="677"/>
        <w:gridCol w:w="696"/>
      </w:tblGrid>
      <w:tr>
        <w:trPr>
          <w:trHeight w:val="3499"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本期亏 损超过 少数股 东在该 子公司 年初所 有者权 益中所 享有份 额后的 余额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通过同一控制下企业合并取得的子公司的其他说明</w:t>
      </w:r>
    </w:p>
    <w:p>
      <w:pPr>
        <w:pStyle w:val="Style37"/>
        <w:keepNext/>
        <w:keepLines/>
        <w:widowControl w:val="0"/>
        <w:numPr>
          <w:ilvl w:val="0"/>
          <w:numId w:val="29"/>
        </w:numPr>
        <w:shd w:val="clear" w:color="auto" w:fill="auto"/>
        <w:bidi w:val="0"/>
        <w:spacing w:before="0" w:line="240" w:lineRule="auto"/>
        <w:ind w:left="0" w:right="0" w:firstLine="0"/>
        <w:jc w:val="left"/>
      </w:pPr>
      <w:bookmarkStart w:id="984" w:name="bookmark984"/>
      <w:bookmarkStart w:id="985" w:name="bookmark985"/>
      <w:bookmarkStart w:id="986" w:name="bookmark986"/>
      <w:bookmarkStart w:id="987" w:name="bookmark987"/>
      <w:bookmarkEnd w:id="986"/>
      <w:r>
        <w:rPr>
          <w:color w:val="000000"/>
          <w:spacing w:val="0"/>
          <w:w w:val="100"/>
          <w:position w:val="0"/>
        </w:rPr>
        <w:t>非同一控制下企业合并取得的子公司</w:t>
      </w:r>
      <w:bookmarkEnd w:id="984"/>
      <w:bookmarkEnd w:id="985"/>
      <w:bookmarkEnd w:id="98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2"/>
        <w:gridCol w:w="686"/>
        <w:gridCol w:w="682"/>
        <w:gridCol w:w="686"/>
        <w:gridCol w:w="677"/>
        <w:gridCol w:w="686"/>
        <w:gridCol w:w="682"/>
        <w:gridCol w:w="682"/>
        <w:gridCol w:w="686"/>
        <w:gridCol w:w="682"/>
        <w:gridCol w:w="686"/>
        <w:gridCol w:w="677"/>
        <w:gridCol w:w="696"/>
      </w:tblGrid>
      <w:tr>
        <w:trPr>
          <w:trHeight w:val="572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 xml:space="preserve">表决权 比例 </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并报表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通过非同一控制下企业合并取得的子公司的其他说明</w:t>
      </w:r>
    </w:p>
    <w:p>
      <w:pPr>
        <w:pStyle w:val="Style30"/>
        <w:keepNext/>
        <w:keepLines/>
        <w:widowControl w:val="0"/>
        <w:shd w:val="clear" w:color="auto" w:fill="auto"/>
        <w:bidi w:val="0"/>
        <w:spacing w:before="0" w:line="240" w:lineRule="auto"/>
        <w:ind w:left="0" w:right="0" w:firstLine="0"/>
        <w:jc w:val="left"/>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2</w:t>
      </w:r>
      <w:bookmarkEnd w:id="990"/>
      <w:r>
        <w:rPr>
          <w:color w:val="000000"/>
          <w:spacing w:val="0"/>
          <w:w w:val="100"/>
          <w:position w:val="0"/>
        </w:rPr>
        <w:t>、特殊目的主体或通过受托经营或承租等方式形成控制权的经营实体</w:t>
      </w:r>
      <w:bookmarkEnd w:id="988"/>
      <w:bookmarkEnd w:id="989"/>
      <w:bookmarkEnd w:id="99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395"/>
        <w:gridCol w:w="4694"/>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与公司主要业务往来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在合并报表内确认的主要资产、负债期末余额</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特殊目的主体或通过受托经营或承租等方式形成控制权的经营实体的其他说明</w:t>
      </w:r>
    </w:p>
    <w:p>
      <w:pPr>
        <w:pStyle w:val="Style30"/>
        <w:keepNext/>
        <w:keepLines/>
        <w:widowControl w:val="0"/>
        <w:shd w:val="clear" w:color="auto" w:fill="auto"/>
        <w:tabs>
          <w:tab w:pos="378" w:val="left"/>
        </w:tabs>
        <w:bidi w:val="0"/>
        <w:spacing w:before="0" w:line="240" w:lineRule="auto"/>
        <w:ind w:left="0" w:right="0" w:firstLine="0"/>
        <w:jc w:val="left"/>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3</w:t>
      </w:r>
      <w:bookmarkEnd w:id="994"/>
      <w:r>
        <w:rPr>
          <w:color w:val="000000"/>
          <w:spacing w:val="0"/>
          <w:w w:val="100"/>
          <w:position w:val="0"/>
        </w:rPr>
        <w:t>、</w:t>
        <w:tab/>
        <w:t>合并范围发生变更的说明</w:t>
      </w:r>
      <w:bookmarkEnd w:id="992"/>
      <w:bookmarkEnd w:id="993"/>
      <w:bookmarkEnd w:id="995"/>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合并报表范围发生变更说明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2013</w:t>
      </w:r>
      <w:r>
        <w:rPr>
          <w:color w:val="000000"/>
          <w:spacing w:val="0"/>
          <w:w w:val="100"/>
          <w:position w:val="0"/>
        </w:rPr>
        <w:t>年度合并范围未发生变更</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4</w:t>
      </w:r>
      <w:bookmarkEnd w:id="998"/>
      <w:r>
        <w:rPr>
          <w:color w:val="000000"/>
          <w:spacing w:val="0"/>
          <w:w w:val="100"/>
          <w:position w:val="0"/>
        </w:rPr>
        <w:t>、</w:t>
        <w:tab/>
        <w:t>报告期内新纳入合并范围的主体和报告期内不再纳入合并范围的主体</w:t>
      </w:r>
      <w:bookmarkEnd w:id="996"/>
      <w:bookmarkEnd w:id="997"/>
      <w:bookmarkEnd w:id="999"/>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7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75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年初至处置日净利润</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新纳入合并范围的主体和不再纳入合并范围的主体的其他说明</w:t>
      </w:r>
    </w:p>
    <w:p>
      <w:pPr>
        <w:pStyle w:val="Style30"/>
        <w:keepNext/>
        <w:keepLines/>
        <w:widowControl w:val="0"/>
        <w:shd w:val="clear" w:color="auto" w:fill="auto"/>
        <w:bidi w:val="0"/>
        <w:spacing w:before="0" w:line="240" w:lineRule="auto"/>
        <w:ind w:left="0" w:right="0" w:firstLine="0"/>
        <w:jc w:val="left"/>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5</w:t>
      </w:r>
      <w:bookmarkEnd w:id="1002"/>
      <w:r>
        <w:rPr>
          <w:color w:val="000000"/>
          <w:spacing w:val="0"/>
          <w:w w:val="100"/>
          <w:position w:val="0"/>
        </w:rPr>
        <w:t>、报告期内发生的同一控制下企业合并</w:t>
      </w:r>
      <w:bookmarkEnd w:id="1000"/>
      <w:bookmarkEnd w:id="1001"/>
      <w:bookmarkEnd w:id="100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00"/>
        <w:gridCol w:w="1555"/>
        <w:gridCol w:w="1555"/>
        <w:gridCol w:w="1555"/>
        <w:gridCol w:w="1555"/>
        <w:gridCol w:w="1565"/>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属于同一控制下企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业合并的判断依据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同一控制的实际控 制人</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合并本期期初至合 并日的收入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合并本期至合并日 的净利润</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合并本期至合并日 的经营活动现金流</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同一控制下企业合并的其他说明</w:t>
      </w:r>
    </w:p>
    <w:p>
      <w:pPr>
        <w:pStyle w:val="Style30"/>
        <w:keepNext/>
        <w:keepLines/>
        <w:widowControl w:val="0"/>
        <w:shd w:val="clear" w:color="auto" w:fill="auto"/>
        <w:bidi w:val="0"/>
        <w:spacing w:before="0" w:line="240" w:lineRule="auto"/>
        <w:ind w:left="0" w:right="0" w:firstLine="0"/>
        <w:jc w:val="left"/>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6</w:t>
      </w:r>
      <w:bookmarkEnd w:id="1006"/>
      <w:r>
        <w:rPr>
          <w:color w:val="000000"/>
          <w:spacing w:val="0"/>
          <w:w w:val="100"/>
          <w:position w:val="0"/>
        </w:rPr>
        <w:t>、报告期内发生的非同一控制下企业合并</w:t>
      </w:r>
      <w:bookmarkEnd w:id="1004"/>
      <w:bookmarkEnd w:id="1005"/>
      <w:bookmarkEnd w:id="100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683"/>
        <w:gridCol w:w="3034"/>
        <w:gridCol w:w="3869"/>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商誉计算方法</w:t>
            </w:r>
          </w:p>
        </w:tc>
      </w:tr>
    </w:tbl>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非同一控制下企业合并的其他说明</w:t>
      </w:r>
    </w:p>
    <w:p>
      <w:pPr>
        <w:pStyle w:val="Style26"/>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是否存在通过多次交易分步实现企业合并且在本报告期取得控制权的情形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7</w:t>
      </w:r>
      <w:bookmarkEnd w:id="1010"/>
      <w:r>
        <w:rPr>
          <w:color w:val="000000"/>
          <w:spacing w:val="0"/>
          <w:w w:val="100"/>
          <w:position w:val="0"/>
        </w:rPr>
        <w:t>、报告期内出售丧失控制权的股权而减少子公司</w:t>
      </w:r>
      <w:bookmarkEnd w:id="1008"/>
      <w:bookmarkEnd w:id="1009"/>
      <w:bookmarkEnd w:id="1011"/>
    </w:p>
    <w:tbl>
      <w:tblPr>
        <w:tblOverlap w:val="never"/>
        <w:jc w:val="center"/>
        <w:tblLayout w:type="fixed"/>
      </w:tblPr>
      <w:tblGrid>
        <w:gridCol w:w="3989"/>
        <w:gridCol w:w="2491"/>
        <w:gridCol w:w="3106"/>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损益确认方法</w:t>
            </w:r>
          </w:p>
        </w:tc>
      </w:tr>
    </w:tbl>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出售丧失控制权的股权而减少的子公司的其他说明</w:t>
      </w:r>
    </w:p>
    <w:p>
      <w:pPr>
        <w:pStyle w:val="Style26"/>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是否存在通过多次交易分步处置对子公司投资且至本报告期丧失控制权的情形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8</w:t>
      </w:r>
      <w:bookmarkEnd w:id="1014"/>
      <w:r>
        <w:rPr>
          <w:color w:val="000000"/>
          <w:spacing w:val="0"/>
          <w:w w:val="100"/>
          <w:position w:val="0"/>
        </w:rPr>
        <w:t>、报告期内发生的反向购买</w:t>
      </w:r>
      <w:bookmarkEnd w:id="1012"/>
      <w:bookmarkEnd w:id="1013"/>
      <w:bookmarkEnd w:id="1015"/>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借壳方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判断构成反向购买的依据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合并成本的确定方法</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合并中确认的商誉或计入当</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379"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期的损益的计算方法</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反向购买的其他说明</w:t>
      </w:r>
    </w:p>
    <w:p>
      <w:pPr>
        <w:pStyle w:val="Style30"/>
        <w:keepNext/>
        <w:keepLines/>
        <w:widowControl w:val="0"/>
        <w:shd w:val="clear" w:color="auto" w:fill="auto"/>
        <w:bidi w:val="0"/>
        <w:spacing w:before="0" w:line="240" w:lineRule="auto"/>
        <w:ind w:left="0" w:right="0" w:firstLine="0"/>
        <w:jc w:val="left"/>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9</w:t>
      </w:r>
      <w:bookmarkEnd w:id="1018"/>
      <w:r>
        <w:rPr>
          <w:color w:val="000000"/>
          <w:spacing w:val="0"/>
          <w:w w:val="100"/>
          <w:position w:val="0"/>
        </w:rPr>
        <w:t>、本报告期发生的吸收合并</w:t>
      </w:r>
      <w:bookmarkEnd w:id="1016"/>
      <w:bookmarkEnd w:id="1017"/>
      <w:bookmarkEnd w:id="101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48"/>
        <w:gridCol w:w="1478"/>
        <w:gridCol w:w="1483"/>
        <w:gridCol w:w="1498"/>
        <w:gridCol w:w="147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吸收合并的类型</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并入的主要资产</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并入的主要负债</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同一控制下吸收合并</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非同一控制下吸收合并</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吸收合并的其他说明</w:t>
      </w:r>
    </w:p>
    <w:p>
      <w:pPr>
        <w:pStyle w:val="Style30"/>
        <w:keepNext/>
        <w:keepLines/>
        <w:widowControl w:val="0"/>
        <w:shd w:val="clear" w:color="auto" w:fill="auto"/>
        <w:bidi w:val="0"/>
        <w:spacing w:before="0" w:line="240" w:lineRule="auto"/>
        <w:ind w:left="0" w:right="0" w:firstLine="0"/>
        <w:jc w:val="left"/>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1</w:t>
      </w:r>
      <w:bookmarkEnd w:id="1022"/>
      <w:r>
        <w:rPr>
          <w:rFonts w:ascii="Times New Roman" w:eastAsia="Times New Roman" w:hAnsi="Times New Roman" w:cs="Times New Roman"/>
          <w:color w:val="000000"/>
          <w:spacing w:val="0"/>
          <w:w w:val="100"/>
          <w:position w:val="0"/>
        </w:rPr>
        <w:t>0</w:t>
      </w:r>
      <w:r>
        <w:rPr>
          <w:color w:val="000000"/>
          <w:spacing w:val="0"/>
          <w:w w:val="100"/>
          <w:position w:val="0"/>
        </w:rPr>
        <w:t>、境外经营实体主要报表项目的折算汇率</w:t>
      </w:r>
      <w:bookmarkEnd w:id="1020"/>
      <w:bookmarkEnd w:id="1021"/>
      <w:bookmarkEnd w:id="1023"/>
    </w:p>
    <w:p>
      <w:pPr>
        <w:pStyle w:val="Style24"/>
        <w:keepNext/>
        <w:keepLines/>
        <w:widowControl w:val="0"/>
        <w:shd w:val="clear" w:color="auto" w:fill="auto"/>
        <w:bidi w:val="0"/>
        <w:spacing w:before="0" w:after="360" w:line="240" w:lineRule="auto"/>
        <w:ind w:left="0" w:right="0" w:firstLine="0"/>
        <w:jc w:val="left"/>
      </w:pPr>
      <w:bookmarkStart w:id="1024" w:name="bookmark1024"/>
      <w:bookmarkStart w:id="1025" w:name="bookmark1025"/>
      <w:bookmarkStart w:id="1026" w:name="bookmark1026"/>
      <w:bookmarkStart w:id="1027" w:name="bookmark1027"/>
      <w:r>
        <w:rPr>
          <w:color w:val="000000"/>
          <w:spacing w:val="0"/>
          <w:w w:val="100"/>
          <w:position w:val="0"/>
          <w:sz w:val="24"/>
          <w:szCs w:val="24"/>
        </w:rPr>
        <w:t>七</w:t>
      </w:r>
      <w:bookmarkEnd w:id="1026"/>
      <w:r>
        <w:rPr>
          <w:color w:val="000000"/>
          <w:spacing w:val="0"/>
          <w:w w:val="100"/>
          <w:position w:val="0"/>
          <w:sz w:val="24"/>
          <w:szCs w:val="24"/>
        </w:rPr>
        <w:t>、合并财务报表主要项目注释</w:t>
      </w:r>
      <w:bookmarkEnd w:id="1024"/>
      <w:bookmarkEnd w:id="1025"/>
      <w:bookmarkEnd w:id="1027"/>
    </w:p>
    <w:p>
      <w:pPr>
        <w:pStyle w:val="Style30"/>
        <w:keepNext/>
        <w:keepLines/>
        <w:widowControl w:val="0"/>
        <w:shd w:val="clear" w:color="auto" w:fill="auto"/>
        <w:bidi w:val="0"/>
        <w:spacing w:before="0" w:line="240" w:lineRule="auto"/>
        <w:ind w:left="0" w:right="0" w:firstLine="0"/>
        <w:jc w:val="left"/>
      </w:pPr>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28"/>
      <w:bookmarkEnd w:id="1029"/>
      <w:bookmarkEnd w:id="1030"/>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6"/>
        <w:gridCol w:w="1325"/>
        <w:gridCol w:w="931"/>
        <w:gridCol w:w="1454"/>
        <w:gridCol w:w="1334"/>
        <w:gridCol w:w="931"/>
        <w:gridCol w:w="1603"/>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人民币金额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94,279.50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39,135.87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94,279.50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39,135.87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385,759,405.34</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432,796,781.16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385,759,405.34</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432,796,781.16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636,300.00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448,000.00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636,300.00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448,000.00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386,489,984.84</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433,283,917.03</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如有因抵押、质押或冻结等对使用有限制、存放在境外、有潜在回收风险的款项应单独说明</w:t>
      </w:r>
    </w:p>
    <w:p>
      <w:pPr>
        <w:pStyle w:val="Style30"/>
        <w:keepNext/>
        <w:keepLines/>
        <w:widowControl w:val="0"/>
        <w:shd w:val="clear" w:color="auto" w:fill="auto"/>
        <w:bidi w:val="0"/>
        <w:spacing w:before="0" w:line="240" w:lineRule="auto"/>
        <w:ind w:left="0" w:right="0" w:firstLine="0"/>
        <w:jc w:val="left"/>
      </w:pPr>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031"/>
      <w:bookmarkEnd w:id="1032"/>
      <w:bookmarkEnd w:id="1033"/>
    </w:p>
    <w:p>
      <w:pPr>
        <w:pStyle w:val="Style37"/>
        <w:keepNext/>
        <w:keepLines/>
        <w:widowControl w:val="0"/>
        <w:numPr>
          <w:ilvl w:val="0"/>
          <w:numId w:val="31"/>
        </w:numPr>
        <w:shd w:val="clear" w:color="auto" w:fill="auto"/>
        <w:bidi w:val="0"/>
        <w:spacing w:before="0" w:line="240" w:lineRule="auto"/>
        <w:ind w:left="0" w:right="0" w:firstLine="140"/>
        <w:jc w:val="left"/>
      </w:pPr>
      <w:bookmarkStart w:id="1034" w:name="bookmark1034"/>
      <w:bookmarkStart w:id="1035" w:name="bookmark1035"/>
      <w:bookmarkStart w:id="1036" w:name="bookmark1036"/>
      <w:bookmarkStart w:id="1037" w:name="bookmark1037"/>
      <w:bookmarkEnd w:id="1036"/>
      <w:r>
        <w:rPr>
          <w:color w:val="000000"/>
          <w:spacing w:val="0"/>
          <w:w w:val="100"/>
          <w:position w:val="0"/>
        </w:rPr>
        <w:t>交易性金融资产</w:t>
      </w:r>
      <w:bookmarkEnd w:id="1034"/>
      <w:bookmarkEnd w:id="1035"/>
      <w:bookmarkEnd w:id="1037"/>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267"/>
        <w:gridCol w:w="2650"/>
        <w:gridCol w:w="266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交易性债券投资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指定为以公允价值计量且变动计入当期损益的金融资 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line="1" w:lineRule="exact"/>
      </w:pPr>
    </w:p>
    <w:tbl>
      <w:tblPr>
        <w:tblOverlap w:val="never"/>
        <w:jc w:val="center"/>
        <w:tblLayout w:type="fixed"/>
      </w:tblPr>
      <w:tblGrid>
        <w:gridCol w:w="4262"/>
        <w:gridCol w:w="2654"/>
        <w:gridCol w:w="266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套期工具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39" w:line="1" w:lineRule="exact"/>
      </w:pPr>
    </w:p>
    <w:p>
      <w:pPr>
        <w:pStyle w:val="Style37"/>
        <w:keepNext/>
        <w:keepLines/>
        <w:widowControl w:val="0"/>
        <w:numPr>
          <w:ilvl w:val="0"/>
          <w:numId w:val="31"/>
        </w:numPr>
        <w:shd w:val="clear" w:color="auto" w:fill="auto"/>
        <w:bidi w:val="0"/>
        <w:spacing w:before="0" w:after="380" w:line="240" w:lineRule="auto"/>
        <w:ind w:left="0" w:right="0" w:firstLine="140"/>
        <w:jc w:val="both"/>
      </w:pPr>
      <w:bookmarkStart w:id="1038" w:name="bookmark1038"/>
      <w:bookmarkStart w:id="1039" w:name="bookmark1039"/>
      <w:bookmarkStart w:id="1040" w:name="bookmark1040"/>
      <w:bookmarkStart w:id="1041" w:name="bookmark1041"/>
      <w:bookmarkEnd w:id="1040"/>
      <w:r>
        <w:rPr>
          <w:color w:val="000000"/>
          <w:spacing w:val="0"/>
          <w:w w:val="100"/>
          <w:position w:val="0"/>
        </w:rPr>
        <w:t>变现有限制的交易性金融资产</w:t>
      </w:r>
      <w:bookmarkEnd w:id="1038"/>
      <w:bookmarkEnd w:id="1039"/>
      <w:bookmarkEnd w:id="104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47"/>
        <w:gridCol w:w="3854"/>
        <w:gridCol w:w="2184"/>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限售条件或变现方面的其他重大限制</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r>
    </w:tbl>
    <w:p>
      <w:pPr>
        <w:widowControl w:val="0"/>
        <w:spacing w:after="339" w:line="1" w:lineRule="exact"/>
      </w:pPr>
    </w:p>
    <w:p>
      <w:pPr>
        <w:pStyle w:val="Style37"/>
        <w:keepNext/>
        <w:keepLines/>
        <w:widowControl w:val="0"/>
        <w:numPr>
          <w:ilvl w:val="0"/>
          <w:numId w:val="31"/>
        </w:numPr>
        <w:shd w:val="clear" w:color="auto" w:fill="auto"/>
        <w:bidi w:val="0"/>
        <w:spacing w:before="0" w:after="340" w:line="240" w:lineRule="auto"/>
        <w:ind w:left="0" w:right="0" w:firstLine="140"/>
        <w:jc w:val="both"/>
      </w:pPr>
      <w:bookmarkStart w:id="1042" w:name="bookmark1042"/>
      <w:bookmarkStart w:id="1043" w:name="bookmark1043"/>
      <w:bookmarkStart w:id="1044" w:name="bookmark1044"/>
      <w:bookmarkStart w:id="1045" w:name="bookmark1045"/>
      <w:bookmarkEnd w:id="1044"/>
      <w:r>
        <w:rPr>
          <w:color w:val="000000"/>
          <w:spacing w:val="0"/>
          <w:w w:val="100"/>
          <w:position w:val="0"/>
        </w:rPr>
        <w:t>套期工具及对相关套期交易的说明</w:t>
      </w:r>
      <w:bookmarkEnd w:id="1042"/>
      <w:bookmarkEnd w:id="1043"/>
      <w:bookmarkEnd w:id="1045"/>
    </w:p>
    <w:p>
      <w:pPr>
        <w:pStyle w:val="Style30"/>
        <w:keepNext/>
        <w:keepLines/>
        <w:widowControl w:val="0"/>
        <w:shd w:val="clear" w:color="auto" w:fill="auto"/>
        <w:bidi w:val="0"/>
        <w:spacing w:before="0" w:after="340" w:line="240" w:lineRule="auto"/>
        <w:ind w:left="0" w:right="0" w:firstLine="0"/>
        <w:jc w:val="both"/>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3</w:t>
      </w:r>
      <w:bookmarkEnd w:id="1048"/>
      <w:r>
        <w:rPr>
          <w:color w:val="000000"/>
          <w:spacing w:val="0"/>
          <w:w w:val="100"/>
          <w:position w:val="0"/>
        </w:rPr>
        <w:t>、应收票据</w:t>
      </w:r>
      <w:bookmarkEnd w:id="1046"/>
      <w:bookmarkEnd w:id="1047"/>
      <w:bookmarkEnd w:id="1049"/>
    </w:p>
    <w:p>
      <w:pPr>
        <w:pStyle w:val="Style37"/>
        <w:keepNext/>
        <w:keepLines/>
        <w:widowControl w:val="0"/>
        <w:numPr>
          <w:ilvl w:val="0"/>
          <w:numId w:val="33"/>
        </w:numPr>
        <w:shd w:val="clear" w:color="auto" w:fill="auto"/>
        <w:bidi w:val="0"/>
        <w:spacing w:before="0" w:after="340" w:line="240" w:lineRule="auto"/>
        <w:ind w:left="0" w:right="0" w:firstLine="140"/>
        <w:jc w:val="both"/>
      </w:pPr>
      <w:bookmarkStart w:id="1050" w:name="bookmark1050"/>
      <w:bookmarkStart w:id="1051" w:name="bookmark1051"/>
      <w:bookmarkStart w:id="1052" w:name="bookmark1052"/>
      <w:bookmarkStart w:id="1053" w:name="bookmark1053"/>
      <w:bookmarkEnd w:id="1052"/>
      <w:r>
        <w:rPr>
          <w:color w:val="000000"/>
          <w:spacing w:val="0"/>
          <w:w w:val="100"/>
          <w:position w:val="0"/>
        </w:rPr>
        <w:t>应收票据的分类</w:t>
      </w:r>
      <w:bookmarkEnd w:id="1050"/>
      <w:bookmarkEnd w:id="1051"/>
      <w:bookmarkEnd w:id="105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94"/>
        <w:gridCol w:w="2659"/>
        <w:gridCol w:w="293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474,300.00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116,380.00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590,680.00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r>
    </w:tbl>
    <w:p>
      <w:pPr>
        <w:widowControl w:val="0"/>
        <w:spacing w:after="339" w:line="1" w:lineRule="exact"/>
      </w:pPr>
    </w:p>
    <w:p>
      <w:pPr>
        <w:pStyle w:val="Style37"/>
        <w:keepNext/>
        <w:keepLines/>
        <w:widowControl w:val="0"/>
        <w:numPr>
          <w:ilvl w:val="0"/>
          <w:numId w:val="33"/>
        </w:numPr>
        <w:shd w:val="clear" w:color="auto" w:fill="auto"/>
        <w:bidi w:val="0"/>
        <w:spacing w:before="0" w:after="380" w:line="240" w:lineRule="auto"/>
        <w:ind w:left="0" w:right="0" w:firstLine="140"/>
        <w:jc w:val="both"/>
      </w:pPr>
      <w:bookmarkStart w:id="1054" w:name="bookmark1054"/>
      <w:bookmarkStart w:id="1055" w:name="bookmark1055"/>
      <w:bookmarkStart w:id="1056" w:name="bookmark1056"/>
      <w:bookmarkStart w:id="1057" w:name="bookmark1057"/>
      <w:bookmarkEnd w:id="1056"/>
      <w:r>
        <w:rPr>
          <w:color w:val="000000"/>
          <w:spacing w:val="0"/>
          <w:w w:val="100"/>
          <w:position w:val="0"/>
        </w:rPr>
        <w:t>期末已质押的应收票据情况</w:t>
      </w:r>
      <w:bookmarkEnd w:id="1054"/>
      <w:bookmarkEnd w:id="1055"/>
      <w:bookmarkEnd w:id="1057"/>
    </w:p>
    <w:p>
      <w:pPr>
        <w:pStyle w:val="Style2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920"/>
        <w:gridCol w:w="1915"/>
        <w:gridCol w:w="1910"/>
        <w:gridCol w:w="1915"/>
        <w:gridCol w:w="192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259" w:line="1" w:lineRule="exact"/>
      </w:pPr>
    </w:p>
    <w:p>
      <w:pPr>
        <w:pStyle w:val="Style37"/>
        <w:keepNext/>
        <w:keepLines/>
        <w:widowControl w:val="0"/>
        <w:numPr>
          <w:ilvl w:val="0"/>
          <w:numId w:val="33"/>
        </w:numPr>
        <w:shd w:val="clear" w:color="auto" w:fill="auto"/>
        <w:bidi w:val="0"/>
        <w:spacing w:before="0" w:after="380" w:line="312" w:lineRule="exact"/>
        <w:ind w:left="0" w:right="0" w:firstLine="0"/>
        <w:jc w:val="both"/>
      </w:pPr>
      <w:bookmarkStart w:id="1058" w:name="bookmark1058"/>
      <w:bookmarkStart w:id="1059" w:name="bookmark1059"/>
      <w:bookmarkStart w:id="1060" w:name="bookmark1060"/>
      <w:bookmarkStart w:id="1061" w:name="bookmark1061"/>
      <w:bookmarkEnd w:id="1060"/>
      <w:r>
        <w:rPr>
          <w:color w:val="000000"/>
          <w:spacing w:val="0"/>
          <w:w w:val="100"/>
          <w:position w:val="0"/>
        </w:rPr>
        <w:t>因出票人无力履约而将票据转为应收账款的票据，以及期末公司已经背书给他方但尚未到期的票据 情况</w:t>
      </w:r>
      <w:bookmarkEnd w:id="1058"/>
      <w:bookmarkEnd w:id="1059"/>
      <w:bookmarkEnd w:id="1061"/>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因出票人无力履约而将票据转为应收账款的票据</w:t>
      </w:r>
    </w:p>
    <w:p>
      <w:pPr>
        <w:pStyle w:val="Style2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920"/>
        <w:gridCol w:w="1915"/>
        <w:gridCol w:w="1910"/>
        <w:gridCol w:w="1915"/>
        <w:gridCol w:w="192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说明</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公司已经背书给其他方但尚未到期的票据</w:t>
      </w:r>
    </w:p>
    <w:p>
      <w:pPr>
        <w:pStyle w:val="Style2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920"/>
        <w:gridCol w:w="1915"/>
        <w:gridCol w:w="1910"/>
        <w:gridCol w:w="1915"/>
        <w:gridCol w:w="1925"/>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说明</w:t>
      </w: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已贴现或质押的商业承兑票据的说明</w:t>
      </w:r>
    </w:p>
    <w:p>
      <w:pPr>
        <w:pStyle w:val="Style30"/>
        <w:keepNext/>
        <w:keepLines/>
        <w:widowControl w:val="0"/>
        <w:shd w:val="clear" w:color="auto" w:fill="auto"/>
        <w:bidi w:val="0"/>
        <w:spacing w:before="0" w:after="340" w:line="240" w:lineRule="auto"/>
        <w:ind w:left="0" w:right="0" w:firstLine="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4</w:t>
      </w:r>
      <w:bookmarkEnd w:id="1064"/>
      <w:r>
        <w:rPr>
          <w:color w:val="000000"/>
          <w:spacing w:val="0"/>
          <w:w w:val="100"/>
          <w:position w:val="0"/>
        </w:rPr>
        <w:t>、应收股利</w:t>
      </w:r>
      <w:bookmarkEnd w:id="1062"/>
      <w:bookmarkEnd w:id="1063"/>
      <w:bookmarkEnd w:id="106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1339"/>
        <w:gridCol w:w="1339"/>
        <w:gridCol w:w="1435"/>
        <w:gridCol w:w="1339"/>
        <w:gridCol w:w="1339"/>
        <w:gridCol w:w="1349"/>
      </w:tblGrid>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相关款项是否发 生减值</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说明</w:t>
      </w:r>
    </w:p>
    <w:p>
      <w:pPr>
        <w:pStyle w:val="Style30"/>
        <w:keepNext/>
        <w:keepLines/>
        <w:widowControl w:val="0"/>
        <w:shd w:val="clear" w:color="auto" w:fill="auto"/>
        <w:bidi w:val="0"/>
        <w:spacing w:before="0" w:after="340" w:line="240" w:lineRule="auto"/>
        <w:ind w:left="0" w:right="0" w:firstLine="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5</w:t>
      </w:r>
      <w:bookmarkEnd w:id="1068"/>
      <w:r>
        <w:rPr>
          <w:color w:val="000000"/>
          <w:spacing w:val="0"/>
          <w:w w:val="100"/>
          <w:position w:val="0"/>
        </w:rPr>
        <w:t>、应收利息</w:t>
      </w:r>
      <w:bookmarkEnd w:id="1066"/>
      <w:bookmarkEnd w:id="1067"/>
      <w:bookmarkEnd w:id="1069"/>
    </w:p>
    <w:p>
      <w:pPr>
        <w:pStyle w:val="Style37"/>
        <w:keepNext/>
        <w:keepLines/>
        <w:widowControl w:val="0"/>
        <w:numPr>
          <w:ilvl w:val="0"/>
          <w:numId w:val="35"/>
        </w:numPr>
        <w:shd w:val="clear" w:color="auto" w:fill="auto"/>
        <w:bidi w:val="0"/>
        <w:spacing w:before="0" w:after="340" w:line="240" w:lineRule="auto"/>
        <w:ind w:left="0" w:right="0" w:firstLine="140"/>
        <w:jc w:val="both"/>
      </w:pPr>
      <w:bookmarkStart w:id="1070" w:name="bookmark1070"/>
      <w:bookmarkStart w:id="1071" w:name="bookmark1071"/>
      <w:bookmarkStart w:id="1072" w:name="bookmark1072"/>
      <w:bookmarkStart w:id="1073" w:name="bookmark1073"/>
      <w:bookmarkEnd w:id="1072"/>
      <w:r>
        <w:rPr>
          <w:color w:val="000000"/>
          <w:spacing w:val="0"/>
          <w:w w:val="100"/>
          <w:position w:val="0"/>
        </w:rPr>
        <w:t>应收利息</w:t>
      </w:r>
      <w:bookmarkEnd w:id="1070"/>
      <w:bookmarkEnd w:id="1071"/>
      <w:bookmarkEnd w:id="107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872"/>
        <w:gridCol w:w="1858"/>
        <w:gridCol w:w="1862"/>
        <w:gridCol w:w="1858"/>
        <w:gridCol w:w="2136"/>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widowControl w:val="0"/>
        <w:spacing w:after="339" w:line="1" w:lineRule="exact"/>
      </w:pPr>
    </w:p>
    <w:p>
      <w:pPr>
        <w:pStyle w:val="Style37"/>
        <w:keepNext/>
        <w:keepLines/>
        <w:widowControl w:val="0"/>
        <w:numPr>
          <w:ilvl w:val="0"/>
          <w:numId w:val="35"/>
        </w:numPr>
        <w:shd w:val="clear" w:color="auto" w:fill="auto"/>
        <w:bidi w:val="0"/>
        <w:spacing w:before="0" w:after="340" w:line="240" w:lineRule="auto"/>
        <w:ind w:left="0" w:right="0" w:firstLine="140"/>
        <w:jc w:val="both"/>
      </w:pPr>
      <w:bookmarkStart w:id="1074" w:name="bookmark1074"/>
      <w:bookmarkStart w:id="1075" w:name="bookmark1075"/>
      <w:bookmarkStart w:id="1076" w:name="bookmark1076"/>
      <w:bookmarkStart w:id="1077" w:name="bookmark1077"/>
      <w:bookmarkEnd w:id="1076"/>
      <w:r>
        <w:rPr>
          <w:color w:val="000000"/>
          <w:spacing w:val="0"/>
          <w:w w:val="100"/>
          <w:position w:val="0"/>
        </w:rPr>
        <w:t>逾期利息</w:t>
      </w:r>
      <w:bookmarkEnd w:id="1074"/>
      <w:bookmarkEnd w:id="1075"/>
      <w:bookmarkEnd w:id="107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逾期时间(天)</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逾期利息金额</w:t>
            </w:r>
          </w:p>
        </w:tc>
      </w:tr>
    </w:tbl>
    <w:p>
      <w:pPr>
        <w:widowControl w:val="0"/>
        <w:spacing w:after="339" w:line="1" w:lineRule="exact"/>
      </w:pPr>
    </w:p>
    <w:p>
      <w:pPr>
        <w:pStyle w:val="Style37"/>
        <w:keepNext/>
        <w:keepLines/>
        <w:widowControl w:val="0"/>
        <w:numPr>
          <w:ilvl w:val="0"/>
          <w:numId w:val="35"/>
        </w:numPr>
        <w:shd w:val="clear" w:color="auto" w:fill="auto"/>
        <w:bidi w:val="0"/>
        <w:spacing w:before="0" w:after="340" w:line="240" w:lineRule="auto"/>
        <w:ind w:left="0" w:right="0" w:firstLine="0"/>
        <w:jc w:val="left"/>
      </w:pPr>
      <w:bookmarkStart w:id="1078" w:name="bookmark1078"/>
      <w:bookmarkStart w:id="1079" w:name="bookmark1079"/>
      <w:bookmarkStart w:id="1080" w:name="bookmark1080"/>
      <w:bookmarkStart w:id="1081" w:name="bookmark1081"/>
      <w:bookmarkEnd w:id="1080"/>
      <w:r>
        <w:rPr>
          <w:color w:val="000000"/>
          <w:spacing w:val="0"/>
          <w:w w:val="100"/>
          <w:position w:val="0"/>
        </w:rPr>
        <w:t>应收利息的说明</w:t>
      </w:r>
      <w:bookmarkEnd w:id="1078"/>
      <w:bookmarkEnd w:id="1079"/>
      <w:bookmarkEnd w:id="1081"/>
    </w:p>
    <w:p>
      <w:pPr>
        <w:pStyle w:val="Style30"/>
        <w:keepNext/>
        <w:keepLines/>
        <w:widowControl w:val="0"/>
        <w:shd w:val="clear" w:color="auto" w:fill="auto"/>
        <w:bidi w:val="0"/>
        <w:spacing w:before="0" w:after="340" w:line="240" w:lineRule="auto"/>
        <w:ind w:left="0" w:right="0" w:firstLine="0"/>
        <w:jc w:val="left"/>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6</w:t>
      </w:r>
      <w:bookmarkEnd w:id="1084"/>
      <w:r>
        <w:rPr>
          <w:color w:val="000000"/>
          <w:spacing w:val="0"/>
          <w:w w:val="100"/>
          <w:position w:val="0"/>
        </w:rPr>
        <w:t>、应收账款</w:t>
      </w:r>
      <w:bookmarkEnd w:id="1082"/>
      <w:bookmarkEnd w:id="1083"/>
      <w:bookmarkEnd w:id="1085"/>
    </w:p>
    <w:p>
      <w:pPr>
        <w:pStyle w:val="Style37"/>
        <w:keepNext/>
        <w:keepLines/>
        <w:widowControl w:val="0"/>
        <w:numPr>
          <w:ilvl w:val="0"/>
          <w:numId w:val="37"/>
        </w:numPr>
        <w:shd w:val="clear" w:color="auto" w:fill="auto"/>
        <w:bidi w:val="0"/>
        <w:spacing w:before="0" w:after="340" w:line="240" w:lineRule="auto"/>
        <w:ind w:left="0" w:right="0" w:firstLine="0"/>
        <w:jc w:val="left"/>
      </w:pPr>
      <w:bookmarkStart w:id="1086" w:name="bookmark1086"/>
      <w:bookmarkStart w:id="1087" w:name="bookmark1087"/>
      <w:bookmarkStart w:id="1088" w:name="bookmark1088"/>
      <w:bookmarkStart w:id="1089" w:name="bookmark1089"/>
      <w:bookmarkEnd w:id="1088"/>
      <w:r>
        <w:rPr>
          <w:color w:val="000000"/>
          <w:spacing w:val="0"/>
          <w:w w:val="100"/>
          <w:position w:val="0"/>
        </w:rPr>
        <w:t>应收账款按种类披露</w:t>
      </w:r>
      <w:bookmarkEnd w:id="1086"/>
      <w:bookmarkEnd w:id="1087"/>
      <w:bookmarkEnd w:id="1089"/>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142"/>
        <w:gridCol w:w="1416"/>
        <w:gridCol w:w="710"/>
        <w:gridCol w:w="1133"/>
        <w:gridCol w:w="850"/>
        <w:gridCol w:w="1272"/>
        <w:gridCol w:w="926"/>
        <w:gridCol w:w="1205"/>
        <w:gridCol w:w="1142"/>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种类</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tabs>
                <w:tab w:pos="1046" w:val="left"/>
              </w:tabs>
              <w:bidi w:val="0"/>
              <w:spacing w:before="0" w:after="0" w:line="240" w:lineRule="auto"/>
              <w:ind w:left="0" w:right="0" w:firstLine="0"/>
              <w:jc w:val="center"/>
            </w:pPr>
            <w:r>
              <w:rPr>
                <w:color w:val="000000"/>
                <w:spacing w:val="0"/>
                <w:w w:val="100"/>
                <w:position w:val="0"/>
              </w:rPr>
              <w:t>金额</w:t>
              <w:tab/>
              <w:t>比例</w:t>
            </w:r>
            <w:r>
              <w:rPr>
                <w:rFonts w:ascii="Times New Roman" w:eastAsia="Times New Roman" w:hAnsi="Times New Roman" w:cs="Times New Roman"/>
                <w:color w:val="000000"/>
                <w:spacing w:val="0"/>
                <w:w w:val="100"/>
                <w:position w:val="0"/>
              </w:rPr>
              <w:t>(%)</w:t>
            </w: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270,992,496.66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24,911,114.20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167,812,725.31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12,367,443.06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270,992,496.66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24,911,114.20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167,812,725.31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12,367,443.06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7.37%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270,992,496.66</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24,911,114.20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167,812,725.31</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12,367,443.06</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应收账款种类的说明</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期末单项金额重大并单项计提坏账准备的应收账款</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83"/>
        <w:gridCol w:w="1584"/>
        <w:gridCol w:w="926"/>
        <w:gridCol w:w="1728"/>
        <w:gridCol w:w="1464"/>
        <w:gridCol w:w="926"/>
        <w:gridCol w:w="147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账龄</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4D4D4"/>
            <w:vAlign w:val="center"/>
          </w:tcPr>
          <w:p>
            <w:pP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184,411,777.21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9,220,588.86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131,129,185.02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6,556,459.25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184,411,777.21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9,220,588.86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131,129,185.02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6,556,459.25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60,416,573.06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6,041,657.31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27,873,662.74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2,787,366.27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18,862,563.24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5,658,768.98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7,316,551.80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2,194,965.54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6,318,467.40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3,159,233.70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1,260,662.00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630,331.00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761,252.00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609,001.60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171,713.75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137,371.00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221,863.75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221,863.75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60,950.00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270,992,496.66</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24,911,114.20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167,812,725.31</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12,367,443.06</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期末单项金额虽不重大但单项计提坏账准备的应收账款</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numPr>
          <w:ilvl w:val="0"/>
          <w:numId w:val="37"/>
        </w:numPr>
        <w:shd w:val="clear" w:color="auto" w:fill="auto"/>
        <w:bidi w:val="0"/>
        <w:spacing w:before="0" w:line="240" w:lineRule="auto"/>
        <w:ind w:left="0" w:right="0" w:firstLine="0"/>
        <w:jc w:val="left"/>
      </w:pPr>
      <w:bookmarkStart w:id="1090" w:name="bookmark1090"/>
      <w:bookmarkStart w:id="1091" w:name="bookmark1091"/>
      <w:bookmarkStart w:id="1092" w:name="bookmark1092"/>
      <w:bookmarkStart w:id="1093" w:name="bookmark1093"/>
      <w:bookmarkEnd w:id="1092"/>
      <w:r>
        <w:rPr>
          <w:color w:val="000000"/>
          <w:spacing w:val="0"/>
          <w:w w:val="100"/>
          <w:position w:val="0"/>
        </w:rPr>
        <w:t>本报告期转回或收回的应收账款情况</w:t>
      </w:r>
      <w:bookmarkEnd w:id="1090"/>
      <w:bookmarkEnd w:id="1091"/>
      <w:bookmarkEnd w:id="1093"/>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203"/>
        <w:gridCol w:w="1661"/>
        <w:gridCol w:w="1896"/>
        <w:gridCol w:w="1915"/>
        <w:gridCol w:w="1968"/>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期末单项金额重大或虽不重大但单独进行减值测试的应收账款坏账准备计提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13"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tabs>
                <w:tab w:pos="2508" w:val="left"/>
              </w:tabs>
              <w:bidi w:val="0"/>
              <w:spacing w:before="0" w:after="0" w:line="240" w:lineRule="auto"/>
              <w:ind w:left="0" w:right="0" w:firstLine="420"/>
              <w:jc w:val="left"/>
            </w:pPr>
            <w:r>
              <w:rPr>
                <w:color w:val="000000"/>
                <w:spacing w:val="0"/>
                <w:w w:val="100"/>
                <w:position w:val="0"/>
              </w:rPr>
              <w:t>应收账款内容</w:t>
              <w:tab/>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37"/>
        <w:keepNext/>
        <w:keepLines/>
        <w:widowControl w:val="0"/>
        <w:numPr>
          <w:ilvl w:val="0"/>
          <w:numId w:val="37"/>
        </w:numPr>
        <w:shd w:val="clear" w:color="auto" w:fill="auto"/>
        <w:bidi w:val="0"/>
        <w:spacing w:before="0" w:line="240" w:lineRule="auto"/>
        <w:ind w:left="0" w:right="0" w:firstLine="0"/>
        <w:jc w:val="left"/>
      </w:pPr>
      <w:bookmarkStart w:id="1094" w:name="bookmark1094"/>
      <w:bookmarkStart w:id="1095" w:name="bookmark1095"/>
      <w:bookmarkStart w:id="1096" w:name="bookmark1096"/>
      <w:bookmarkStart w:id="1097" w:name="bookmark1097"/>
      <w:bookmarkEnd w:id="1096"/>
      <w:r>
        <w:rPr>
          <w:color w:val="000000"/>
          <w:spacing w:val="0"/>
          <w:w w:val="100"/>
          <w:position w:val="0"/>
        </w:rPr>
        <w:t>本报告期实际核销的应收账款情况</w:t>
      </w:r>
      <w:bookmarkEnd w:id="1094"/>
      <w:bookmarkEnd w:id="1095"/>
      <w:bookmarkEnd w:id="1097"/>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08"/>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是否因关联交易产</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r>
        <w:br w:type="page"/>
      </w:r>
    </w:p>
    <w:p>
      <w:pPr>
        <w:pStyle w:val="Style37"/>
        <w:keepNext/>
        <w:keepLines/>
        <w:widowControl w:val="0"/>
        <w:numPr>
          <w:ilvl w:val="0"/>
          <w:numId w:val="37"/>
        </w:numPr>
        <w:shd w:val="clear" w:color="auto" w:fill="auto"/>
        <w:bidi w:val="0"/>
        <w:spacing w:before="0" w:after="380" w:line="240" w:lineRule="auto"/>
        <w:ind w:left="0" w:right="0" w:firstLine="0"/>
        <w:jc w:val="left"/>
      </w:pPr>
      <w:bookmarkStart w:id="1098" w:name="bookmark1098"/>
      <w:bookmarkStart w:id="1099" w:name="bookmark1099"/>
      <w:bookmarkStart w:id="1100" w:name="bookmark1100"/>
      <w:bookmarkStart w:id="1101" w:name="bookmark1101"/>
      <w:bookmarkEnd w:id="1100"/>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098"/>
      <w:bookmarkEnd w:id="1099"/>
      <w:bookmarkEnd w:id="1101"/>
    </w:p>
    <w:p>
      <w:pPr>
        <w:pStyle w:val="Style26"/>
        <w:keepNext w:val="0"/>
        <w:keepLines w:val="0"/>
        <w:widowControl w:val="0"/>
        <w:shd w:val="clear" w:color="auto" w:fill="auto"/>
        <w:bidi w:val="0"/>
        <w:spacing w:before="0" w:after="80" w:line="240" w:lineRule="auto"/>
        <w:ind w:left="8820" w:right="0" w:firstLine="0"/>
        <w:jc w:val="left"/>
      </w:pPr>
      <w:r>
        <w:rPr>
          <w:color w:val="000000"/>
          <w:spacing w:val="0"/>
          <w:w w:val="100"/>
          <w:position w:val="0"/>
        </w:rPr>
        <w:t>单位：元</w:t>
      </w:r>
    </w:p>
    <w:tbl>
      <w:tblPr>
        <w:tblOverlap w:val="never"/>
        <w:jc w:val="center"/>
        <w:tblLayout w:type="fixed"/>
      </w:tblPr>
      <w:tblGrid>
        <w:gridCol w:w="2664"/>
        <w:gridCol w:w="1728"/>
        <w:gridCol w:w="1598"/>
        <w:gridCol w:w="1858"/>
        <w:gridCol w:w="173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299" w:line="1" w:lineRule="exact"/>
      </w:pPr>
    </w:p>
    <w:p>
      <w:pPr>
        <w:pStyle w:val="Style37"/>
        <w:keepNext/>
        <w:keepLines/>
        <w:widowControl w:val="0"/>
        <w:numPr>
          <w:ilvl w:val="0"/>
          <w:numId w:val="37"/>
        </w:numPr>
        <w:shd w:val="clear" w:color="auto" w:fill="auto"/>
        <w:bidi w:val="0"/>
        <w:spacing w:before="0" w:after="380" w:line="240" w:lineRule="auto"/>
        <w:ind w:left="0" w:right="0" w:firstLine="0"/>
        <w:jc w:val="left"/>
      </w:pPr>
      <w:bookmarkStart w:id="1102" w:name="bookmark1102"/>
      <w:bookmarkStart w:id="1103" w:name="bookmark1103"/>
      <w:bookmarkStart w:id="1104" w:name="bookmark1104"/>
      <w:bookmarkStart w:id="1105" w:name="bookmark1105"/>
      <w:bookmarkEnd w:id="1104"/>
      <w:r>
        <w:rPr>
          <w:color w:val="000000"/>
          <w:spacing w:val="0"/>
          <w:w w:val="100"/>
          <w:position w:val="0"/>
        </w:rPr>
        <w:t>应收账款中金额前五名单位情况</w:t>
      </w:r>
      <w:bookmarkEnd w:id="1102"/>
      <w:bookmarkEnd w:id="1103"/>
      <w:bookmarkEnd w:id="110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占应收账款总额的比例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长春吉大正元信息技术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17,593,605.82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欧富特信息技术有限公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10,950,000.00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中国电力科学研究院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10,649,760.00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JPYHTM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9,649,600.00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重庆市电力公司电力科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学研究院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9,273,685.19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58,116,651.01</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21.44%</w:t>
            </w:r>
          </w:p>
        </w:tc>
      </w:tr>
    </w:tbl>
    <w:p>
      <w:pPr>
        <w:widowControl w:val="0"/>
        <w:spacing w:after="299" w:line="1" w:lineRule="exact"/>
      </w:pPr>
    </w:p>
    <w:p>
      <w:pPr>
        <w:pStyle w:val="Style37"/>
        <w:keepNext/>
        <w:keepLines/>
        <w:widowControl w:val="0"/>
        <w:numPr>
          <w:ilvl w:val="0"/>
          <w:numId w:val="37"/>
        </w:numPr>
        <w:shd w:val="clear" w:color="auto" w:fill="auto"/>
        <w:bidi w:val="0"/>
        <w:spacing w:before="0" w:after="380" w:line="240" w:lineRule="auto"/>
        <w:ind w:left="0" w:right="0" w:firstLine="0"/>
        <w:jc w:val="left"/>
      </w:pPr>
      <w:bookmarkStart w:id="1106" w:name="bookmark1106"/>
      <w:bookmarkStart w:id="1107" w:name="bookmark1107"/>
      <w:bookmarkStart w:id="1108" w:name="bookmark1108"/>
      <w:bookmarkStart w:id="1109" w:name="bookmark1109"/>
      <w:bookmarkEnd w:id="1108"/>
      <w:r>
        <w:rPr>
          <w:color w:val="000000"/>
          <w:spacing w:val="0"/>
          <w:w w:val="100"/>
          <w:position w:val="0"/>
        </w:rPr>
        <w:t>应收关联方账款情况</w:t>
      </w:r>
      <w:bookmarkEnd w:id="1106"/>
      <w:bookmarkEnd w:id="1107"/>
      <w:bookmarkEnd w:id="110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9"/>
        <w:gridCol w:w="2414"/>
        <w:gridCol w:w="2429"/>
        <w:gridCol w:w="2443"/>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占应收账款总额的比例</w:t>
            </w: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7"/>
        <w:keepNext/>
        <w:keepLines/>
        <w:widowControl w:val="0"/>
        <w:numPr>
          <w:ilvl w:val="0"/>
          <w:numId w:val="37"/>
        </w:numPr>
        <w:shd w:val="clear" w:color="auto" w:fill="auto"/>
        <w:bidi w:val="0"/>
        <w:spacing w:before="0" w:after="380" w:line="240" w:lineRule="auto"/>
        <w:ind w:left="0" w:right="0" w:firstLine="0"/>
        <w:jc w:val="left"/>
      </w:pPr>
      <w:bookmarkStart w:id="1110" w:name="bookmark1110"/>
      <w:bookmarkStart w:id="1111" w:name="bookmark1111"/>
      <w:bookmarkStart w:id="1112" w:name="bookmark1112"/>
      <w:bookmarkStart w:id="1113" w:name="bookmark1113"/>
      <w:bookmarkEnd w:id="1112"/>
      <w:r>
        <w:rPr>
          <w:color w:val="000000"/>
          <w:spacing w:val="0"/>
          <w:w w:val="100"/>
          <w:position w:val="0"/>
        </w:rPr>
        <w:t>终止确认的应收款项情况</w:t>
      </w:r>
      <w:bookmarkEnd w:id="1110"/>
      <w:bookmarkEnd w:id="1111"/>
      <w:bookmarkEnd w:id="1113"/>
    </w:p>
    <w:p>
      <w:pPr>
        <w:pStyle w:val="Style26"/>
        <w:keepNext w:val="0"/>
        <w:keepLines w:val="0"/>
        <w:widowControl w:val="0"/>
        <w:shd w:val="clear" w:color="auto" w:fill="auto"/>
        <w:bidi w:val="0"/>
        <w:spacing w:before="0" w:after="80" w:line="240" w:lineRule="auto"/>
        <w:ind w:left="8820" w:right="0" w:firstLine="0"/>
        <w:jc w:val="left"/>
      </w:pPr>
      <w:r>
        <w:rPr>
          <w:color w:val="000000"/>
          <w:spacing w:val="0"/>
          <w:w w:val="100"/>
          <w:position w:val="0"/>
        </w:rPr>
        <w:t>单位：元</w:t>
      </w:r>
    </w:p>
    <w:tbl>
      <w:tblPr>
        <w:tblOverlap w:val="never"/>
        <w:jc w:val="center"/>
        <w:tblLayout w:type="fixed"/>
      </w:tblPr>
      <w:tblGrid>
        <w:gridCol w:w="2995"/>
        <w:gridCol w:w="2995"/>
        <w:gridCol w:w="359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bl>
    <w:p>
      <w:pPr>
        <w:widowControl w:val="0"/>
        <w:spacing w:after="299" w:line="1" w:lineRule="exact"/>
      </w:pPr>
    </w:p>
    <w:p>
      <w:pPr>
        <w:pStyle w:val="Style37"/>
        <w:keepNext/>
        <w:keepLines/>
        <w:widowControl w:val="0"/>
        <w:numPr>
          <w:ilvl w:val="0"/>
          <w:numId w:val="37"/>
        </w:numPr>
        <w:shd w:val="clear" w:color="auto" w:fill="auto"/>
        <w:bidi w:val="0"/>
        <w:spacing w:before="0" w:after="380" w:line="240" w:lineRule="auto"/>
        <w:ind w:left="0" w:right="0" w:firstLine="0"/>
        <w:jc w:val="left"/>
      </w:pPr>
      <w:bookmarkStart w:id="1114" w:name="bookmark1114"/>
      <w:bookmarkStart w:id="1115" w:name="bookmark1115"/>
      <w:bookmarkStart w:id="1116" w:name="bookmark1116"/>
      <w:bookmarkStart w:id="1117" w:name="bookmark1117"/>
      <w:bookmarkEnd w:id="1116"/>
      <w:r>
        <w:rPr>
          <w:color w:val="000000"/>
          <w:spacing w:val="0"/>
          <w:w w:val="100"/>
          <w:position w:val="0"/>
        </w:rPr>
        <w:t>以应收款项为标的进行证券化的，列示继续涉入形成的资产、负债的金额</w:t>
      </w:r>
      <w:bookmarkEnd w:id="1114"/>
      <w:bookmarkEnd w:id="1115"/>
      <w:bookmarkEnd w:id="1117"/>
    </w:p>
    <w:p>
      <w:pPr>
        <w:pStyle w:val="Style26"/>
        <w:keepNext w:val="0"/>
        <w:keepLines w:val="0"/>
        <w:widowControl w:val="0"/>
        <w:shd w:val="clear" w:color="auto" w:fill="auto"/>
        <w:bidi w:val="0"/>
        <w:spacing w:before="0" w:after="80" w:line="240" w:lineRule="auto"/>
        <w:ind w:left="8820" w:right="0" w:firstLine="0"/>
        <w:jc w:val="left"/>
      </w:pPr>
      <w:r>
        <w:rPr>
          <w:color w:val="000000"/>
          <w:spacing w:val="0"/>
          <w:w w:val="100"/>
          <w:position w:val="0"/>
        </w:rPr>
        <w:t>单位：元</w:t>
      </w:r>
    </w:p>
    <w:tbl>
      <w:tblPr>
        <w:tblOverlap w:val="never"/>
        <w:jc w:val="center"/>
        <w:tblLayout w:type="fixed"/>
      </w:tblPr>
      <w:tblGrid>
        <w:gridCol w:w="3878"/>
        <w:gridCol w:w="570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413" w:hRule="exact"/>
        </w:trPr>
        <w:tc>
          <w:tcPr>
            <w:gridSpan w:val="2"/>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bl>
    <w:p>
      <w:pPr>
        <w:spacing w:lineRule="exact" w:line="1"/>
        <w:rPr>
          <w:sz w:val="2"/>
          <w:szCs w:val="2"/>
        </w:rPr>
      </w:pPr>
      <w:r>
        <w:br w:type="page"/>
      </w:r>
    </w:p>
    <w:p>
      <w:pPr>
        <w:pStyle w:val="Style30"/>
        <w:keepNext/>
        <w:keepLines/>
        <w:widowControl w:val="0"/>
        <w:shd w:val="clear" w:color="auto" w:fill="auto"/>
        <w:bidi w:val="0"/>
        <w:spacing w:before="0" w:after="340" w:line="240" w:lineRule="auto"/>
        <w:ind w:left="0" w:right="0" w:firstLine="0"/>
        <w:jc w:val="both"/>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7</w:t>
      </w:r>
      <w:bookmarkEnd w:id="1120"/>
      <w:r>
        <w:rPr>
          <w:color w:val="000000"/>
          <w:spacing w:val="0"/>
          <w:w w:val="100"/>
          <w:position w:val="0"/>
        </w:rPr>
        <w:t>、其他应收款</w:t>
      </w:r>
      <w:bookmarkEnd w:id="1118"/>
      <w:bookmarkEnd w:id="1119"/>
      <w:bookmarkEnd w:id="1121"/>
    </w:p>
    <w:p>
      <w:pPr>
        <w:pStyle w:val="Style37"/>
        <w:keepNext/>
        <w:keepLines/>
        <w:widowControl w:val="0"/>
        <w:numPr>
          <w:ilvl w:val="0"/>
          <w:numId w:val="39"/>
        </w:numPr>
        <w:shd w:val="clear" w:color="auto" w:fill="auto"/>
        <w:bidi w:val="0"/>
        <w:spacing w:before="0" w:after="340" w:line="240" w:lineRule="auto"/>
        <w:ind w:left="0" w:right="0" w:firstLine="0"/>
        <w:jc w:val="left"/>
      </w:pPr>
      <w:bookmarkStart w:id="1122" w:name="bookmark1122"/>
      <w:bookmarkStart w:id="1123" w:name="bookmark1123"/>
      <w:bookmarkStart w:id="1124" w:name="bookmark1124"/>
      <w:bookmarkStart w:id="1125" w:name="bookmark1125"/>
      <w:bookmarkEnd w:id="1124"/>
      <w:r>
        <w:rPr>
          <w:color w:val="000000"/>
          <w:spacing w:val="0"/>
          <w:w w:val="100"/>
          <w:position w:val="0"/>
        </w:rPr>
        <w:t>其他应收款按种类披露</w:t>
      </w:r>
      <w:bookmarkEnd w:id="1122"/>
      <w:bookmarkEnd w:id="1123"/>
      <w:bookmarkEnd w:id="112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056"/>
        <w:gridCol w:w="792"/>
        <w:gridCol w:w="1056"/>
        <w:gridCol w:w="797"/>
        <w:gridCol w:w="1056"/>
        <w:gridCol w:w="926"/>
        <w:gridCol w:w="1190"/>
        <w:gridCol w:w="802"/>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7,116,134.28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1,168,362.68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4,596,049.40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850,094.28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7,116,134.28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1,168,362.68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4,596,049.40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850,094.28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7,116,134.28</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1,168,362.68</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4,596,049.40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850,094.28</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其他应收款种类的说明</w:t>
      </w:r>
    </w:p>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组合中，采用账龄分析法计提坏账准备的其他应收款</w:t>
      </w:r>
    </w:p>
    <w:p>
      <w:pPr>
        <w:pStyle w:val="Style26"/>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853"/>
        <w:gridCol w:w="1843"/>
        <w:gridCol w:w="658"/>
        <w:gridCol w:w="1450"/>
        <w:gridCol w:w="1445"/>
        <w:gridCol w:w="658"/>
        <w:gridCol w:w="168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4D4D4"/>
            <w:vAlign w:val="center"/>
          </w:tcPr>
          <w:p>
            <w:pP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4,931,410.08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246,570.49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2,561,876.77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128,093.84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4,931,410.08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246,570.49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2,561,876.77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128,093.84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659,556.55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65,955.65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960,106.95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96,010.70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771,829.17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231,548.76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297,425.80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89,227.74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174,414.60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87,207.30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396,333.00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198,166.50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209,217.00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167,373.60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208,556.88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166,845.50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369,706.88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369,706.88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171,750.00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171,750.00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7,116,134.28</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1,168,362.68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4,596,049.40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850,094.28</w:t>
            </w:r>
          </w:p>
        </w:tc>
      </w:tr>
    </w:tbl>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组合中，采用余额百分比法计提坏账准备的其他应收款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40" w:line="346" w:lineRule="exact"/>
        <w:ind w:left="0" w:right="0" w:firstLine="0"/>
        <w:jc w:val="left"/>
      </w:pPr>
      <w:r>
        <w:rPr>
          <w:color w:val="000000"/>
          <w:spacing w:val="0"/>
          <w:w w:val="100"/>
          <w:position w:val="0"/>
        </w:rPr>
        <w:t xml:space="preserve">组合中，采用其他方法计提坏账准备的其他应收款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期末单项金额虽不重大但单项计提坏账准备的其他应收款</w:t>
      </w:r>
      <w:r>
        <w:br w:type="page"/>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numPr>
          <w:ilvl w:val="0"/>
          <w:numId w:val="39"/>
        </w:numPr>
        <w:shd w:val="clear" w:color="auto" w:fill="auto"/>
        <w:bidi w:val="0"/>
        <w:spacing w:before="0" w:line="240" w:lineRule="auto"/>
        <w:ind w:left="0" w:right="0" w:firstLine="0"/>
        <w:jc w:val="left"/>
      </w:pPr>
      <w:bookmarkStart w:id="1126" w:name="bookmark1126"/>
      <w:bookmarkStart w:id="1127" w:name="bookmark1127"/>
      <w:bookmarkStart w:id="1128" w:name="bookmark1128"/>
      <w:bookmarkStart w:id="1129" w:name="bookmark1129"/>
      <w:bookmarkEnd w:id="1128"/>
      <w:r>
        <w:rPr>
          <w:color w:val="000000"/>
          <w:spacing w:val="0"/>
          <w:w w:val="100"/>
          <w:position w:val="0"/>
        </w:rPr>
        <w:t>本报告期转回或收回的其他应收款情况</w:t>
      </w:r>
      <w:bookmarkEnd w:id="1126"/>
      <w:bookmarkEnd w:id="1127"/>
      <w:bookmarkEnd w:id="112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675"/>
        <w:gridCol w:w="1896"/>
        <w:gridCol w:w="1930"/>
        <w:gridCol w:w="1944"/>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转回或收回原因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期末单项金额重大或虽不重大但单独进行减值测试的其他应收账款坏账准备计提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13"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tabs>
                <w:tab w:pos="2458" w:val="left"/>
              </w:tabs>
              <w:bidi w:val="0"/>
              <w:spacing w:before="0" w:after="0" w:line="240" w:lineRule="auto"/>
              <w:ind w:left="0" w:right="0" w:firstLine="380"/>
              <w:jc w:val="left"/>
            </w:pPr>
            <w:r>
              <w:rPr>
                <w:color w:val="000000"/>
                <w:spacing w:val="0"/>
                <w:w w:val="100"/>
                <w:position w:val="0"/>
              </w:rPr>
              <w:t>应收账款内容</w:t>
              <w:tab/>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单项金额不重大但按信用风险特征组合后该组合的风险较大的其他应收款的说明</w:t>
      </w:r>
    </w:p>
    <w:p>
      <w:pPr>
        <w:pStyle w:val="Style37"/>
        <w:keepNext/>
        <w:keepLines/>
        <w:widowControl w:val="0"/>
        <w:numPr>
          <w:ilvl w:val="0"/>
          <w:numId w:val="39"/>
        </w:numPr>
        <w:shd w:val="clear" w:color="auto" w:fill="auto"/>
        <w:bidi w:val="0"/>
        <w:spacing w:before="0" w:line="240" w:lineRule="auto"/>
        <w:ind w:left="0" w:right="0" w:firstLine="0"/>
        <w:jc w:val="left"/>
      </w:pPr>
      <w:bookmarkStart w:id="1130" w:name="bookmark1130"/>
      <w:bookmarkStart w:id="1131" w:name="bookmark1131"/>
      <w:bookmarkStart w:id="1132" w:name="bookmark1132"/>
      <w:bookmarkStart w:id="1133" w:name="bookmark1133"/>
      <w:bookmarkEnd w:id="1132"/>
      <w:r>
        <w:rPr>
          <w:color w:val="000000"/>
          <w:spacing w:val="0"/>
          <w:w w:val="100"/>
          <w:position w:val="0"/>
        </w:rPr>
        <w:t>本报告期实际核销的其他应收款情况</w:t>
      </w:r>
      <w:bookmarkEnd w:id="1130"/>
      <w:bookmarkEnd w:id="1131"/>
      <w:bookmarkEnd w:id="113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464"/>
        <w:gridCol w:w="1517"/>
        <w:gridCol w:w="1814"/>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7"/>
        <w:keepNext/>
        <w:keepLines/>
        <w:widowControl w:val="0"/>
        <w:numPr>
          <w:ilvl w:val="0"/>
          <w:numId w:val="39"/>
        </w:numPr>
        <w:shd w:val="clear" w:color="auto" w:fill="auto"/>
        <w:bidi w:val="0"/>
        <w:spacing w:before="0" w:line="240" w:lineRule="auto"/>
        <w:ind w:left="0" w:right="0" w:firstLine="0"/>
        <w:jc w:val="left"/>
      </w:pPr>
      <w:bookmarkStart w:id="1134" w:name="bookmark1134"/>
      <w:bookmarkStart w:id="1135" w:name="bookmark1135"/>
      <w:bookmarkStart w:id="1136" w:name="bookmark1136"/>
      <w:bookmarkStart w:id="1137" w:name="bookmark1137"/>
      <w:bookmarkEnd w:id="1136"/>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134"/>
      <w:bookmarkEnd w:id="1135"/>
      <w:bookmarkEnd w:id="113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798"/>
        <w:gridCol w:w="1728"/>
        <w:gridCol w:w="1594"/>
        <w:gridCol w:w="1858"/>
        <w:gridCol w:w="160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299" w:line="1" w:lineRule="exact"/>
      </w:pPr>
    </w:p>
    <w:p>
      <w:pPr>
        <w:pStyle w:val="Style37"/>
        <w:keepNext/>
        <w:keepLines/>
        <w:widowControl w:val="0"/>
        <w:numPr>
          <w:ilvl w:val="0"/>
          <w:numId w:val="39"/>
        </w:numPr>
        <w:shd w:val="clear" w:color="auto" w:fill="auto"/>
        <w:bidi w:val="0"/>
        <w:spacing w:before="0" w:line="240" w:lineRule="auto"/>
        <w:ind w:left="0" w:right="0" w:firstLine="0"/>
        <w:jc w:val="left"/>
      </w:pPr>
      <w:bookmarkStart w:id="1138" w:name="bookmark1138"/>
      <w:bookmarkStart w:id="1139" w:name="bookmark1139"/>
      <w:bookmarkStart w:id="1140" w:name="bookmark1140"/>
      <w:bookmarkStart w:id="1141" w:name="bookmark1141"/>
      <w:bookmarkEnd w:id="1140"/>
      <w:r>
        <w:rPr>
          <w:color w:val="000000"/>
          <w:spacing w:val="0"/>
          <w:w w:val="100"/>
          <w:position w:val="0"/>
        </w:rPr>
        <w:t>金额较大的其他应收款的性质或内容</w:t>
      </w:r>
      <w:bookmarkEnd w:id="1138"/>
      <w:bookmarkEnd w:id="1139"/>
      <w:bookmarkEnd w:id="114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2390"/>
        <w:gridCol w:w="1915"/>
        <w:gridCol w:w="2880"/>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款项的性质或内容</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占其他应收款总额的比例</w:t>
            </w: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w:t>
      </w:r>
    </w:p>
    <w:p>
      <w:pPr>
        <w:pStyle w:val="Style37"/>
        <w:keepNext/>
        <w:keepLines/>
        <w:widowControl w:val="0"/>
        <w:numPr>
          <w:ilvl w:val="0"/>
          <w:numId w:val="39"/>
        </w:numPr>
        <w:shd w:val="clear" w:color="auto" w:fill="auto"/>
        <w:bidi w:val="0"/>
        <w:spacing w:before="0" w:line="240" w:lineRule="auto"/>
        <w:ind w:left="0" w:right="0" w:firstLine="0"/>
        <w:jc w:val="left"/>
      </w:pPr>
      <w:bookmarkStart w:id="1142" w:name="bookmark1142"/>
      <w:bookmarkStart w:id="1143" w:name="bookmark1143"/>
      <w:bookmarkStart w:id="1144" w:name="bookmark1144"/>
      <w:bookmarkStart w:id="1145" w:name="bookmark1145"/>
      <w:bookmarkEnd w:id="1144"/>
      <w:r>
        <w:rPr>
          <w:color w:val="000000"/>
          <w:spacing w:val="0"/>
          <w:w w:val="100"/>
          <w:position w:val="0"/>
        </w:rPr>
        <w:t>其他应收款金额前五名单位情况</w:t>
      </w:r>
      <w:bookmarkEnd w:id="1142"/>
      <w:bookmarkEnd w:id="1143"/>
      <w:bookmarkEnd w:id="1145"/>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占其他应收款总额的比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南京标刻集成科技有限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南京新威网科技有限公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南京美天信安网络科技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中仪国际招标公司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国网物资有限公司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1,340,000.00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18.83%</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146" w:name="bookmark1146"/>
      <w:bookmarkStart w:id="1147" w:name="bookmark1147"/>
      <w:bookmarkStart w:id="1148" w:name="bookmark1148"/>
      <w:bookmarkStart w:id="1149" w:name="bookmark1149"/>
      <w:r>
        <w:rPr>
          <w:color w:val="000000"/>
          <w:spacing w:val="0"/>
          <w:w w:val="100"/>
          <w:position w:val="0"/>
        </w:rPr>
        <w:t>（</w:t>
      </w:r>
      <w:bookmarkEnd w:id="1148"/>
      <w:r>
        <w:rPr>
          <w:rFonts w:ascii="Times New Roman" w:eastAsia="Times New Roman" w:hAnsi="Times New Roman" w:cs="Times New Roman"/>
          <w:color w:val="000000"/>
          <w:spacing w:val="0"/>
          <w:w w:val="100"/>
          <w:position w:val="0"/>
        </w:rPr>
        <w:t>7</w:t>
      </w:r>
      <w:r>
        <w:rPr>
          <w:color w:val="000000"/>
          <w:spacing w:val="0"/>
          <w:w w:val="100"/>
          <w:position w:val="0"/>
        </w:rPr>
        <w:t>）其他应收关联方账款情况</w:t>
      </w:r>
      <w:bookmarkEnd w:id="1146"/>
      <w:bookmarkEnd w:id="1147"/>
      <w:bookmarkEnd w:id="114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9"/>
        <w:gridCol w:w="2414"/>
        <w:gridCol w:w="2429"/>
        <w:gridCol w:w="2443"/>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占其他应收款总额的比例</w:t>
            </w: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w:t>
      </w:r>
      <w:bookmarkEnd w:id="1152"/>
      <w:r>
        <w:rPr>
          <w:rFonts w:ascii="Times New Roman" w:eastAsia="Times New Roman" w:hAnsi="Times New Roman" w:cs="Times New Roman"/>
          <w:color w:val="000000"/>
          <w:spacing w:val="0"/>
          <w:w w:val="100"/>
          <w:position w:val="0"/>
        </w:rPr>
        <w:t>8</w:t>
      </w:r>
      <w:r>
        <w:rPr>
          <w:color w:val="000000"/>
          <w:spacing w:val="0"/>
          <w:w w:val="100"/>
          <w:position w:val="0"/>
        </w:rPr>
        <w:t>）终止确认的其他应收款项情况</w:t>
      </w:r>
      <w:bookmarkEnd w:id="1150"/>
      <w:bookmarkEnd w:id="1151"/>
      <w:bookmarkEnd w:id="1153"/>
    </w:p>
    <w:p>
      <w:pPr>
        <w:pStyle w:val="Style26"/>
        <w:keepNext w:val="0"/>
        <w:keepLines w:val="0"/>
        <w:widowControl w:val="0"/>
        <w:shd w:val="clear" w:color="auto" w:fill="auto"/>
        <w:bidi w:val="0"/>
        <w:spacing w:before="0" w:after="100" w:line="240" w:lineRule="auto"/>
        <w:ind w:left="8820" w:right="0" w:firstLine="0"/>
        <w:jc w:val="left"/>
      </w:pPr>
      <w:r>
        <w:rPr>
          <w:color w:val="000000"/>
          <w:spacing w:val="0"/>
          <w:w w:val="100"/>
          <w:position w:val="0"/>
        </w:rPr>
        <w:t>单位：元</w:t>
      </w:r>
    </w:p>
    <w:tbl>
      <w:tblPr>
        <w:tblOverlap w:val="never"/>
        <w:jc w:val="center"/>
        <w:tblLayout w:type="fixed"/>
      </w:tblPr>
      <w:tblGrid>
        <w:gridCol w:w="2995"/>
        <w:gridCol w:w="2995"/>
        <w:gridCol w:w="359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w:t>
      </w:r>
      <w:bookmarkEnd w:id="1156"/>
      <w:r>
        <w:rPr>
          <w:rFonts w:ascii="Times New Roman" w:eastAsia="Times New Roman" w:hAnsi="Times New Roman" w:cs="Times New Roman"/>
          <w:color w:val="000000"/>
          <w:spacing w:val="0"/>
          <w:w w:val="100"/>
          <w:position w:val="0"/>
        </w:rPr>
        <w:t>9</w:t>
      </w:r>
      <w:r>
        <w:rPr>
          <w:color w:val="000000"/>
          <w:spacing w:val="0"/>
          <w:w w:val="100"/>
          <w:position w:val="0"/>
        </w:rPr>
        <w:t>）以其他应收款为标的进行证券化的，列示继续涉入形成的资产、负债的金额</w:t>
      </w:r>
      <w:bookmarkEnd w:id="1154"/>
      <w:bookmarkEnd w:id="1155"/>
      <w:bookmarkEnd w:id="1157"/>
    </w:p>
    <w:p>
      <w:pPr>
        <w:pStyle w:val="Style26"/>
        <w:keepNext w:val="0"/>
        <w:keepLines w:val="0"/>
        <w:widowControl w:val="0"/>
        <w:shd w:val="clear" w:color="auto" w:fill="auto"/>
        <w:bidi w:val="0"/>
        <w:spacing w:before="0" w:after="100" w:line="240" w:lineRule="auto"/>
        <w:ind w:left="8820" w:right="0" w:firstLine="0"/>
        <w:jc w:val="left"/>
      </w:pPr>
      <w:r>
        <w:rPr>
          <w:color w:val="000000"/>
          <w:spacing w:val="0"/>
          <w:w w:val="100"/>
          <w:position w:val="0"/>
        </w:rPr>
        <w:t>单位： 元</w:t>
      </w:r>
    </w:p>
    <w:tbl>
      <w:tblPr>
        <w:tblOverlap w:val="never"/>
        <w:jc w:val="center"/>
        <w:tblLayout w:type="fixed"/>
      </w:tblPr>
      <w:tblGrid>
        <w:gridCol w:w="3730"/>
        <w:gridCol w:w="585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98"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413" w:hRule="exact"/>
        </w:trPr>
        <w:tc>
          <w:tcPr>
            <w:gridSpan w:val="2"/>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w:t>
      </w:r>
      <w:bookmarkEnd w:id="1160"/>
      <w:r>
        <w:rPr>
          <w:rFonts w:ascii="Times New Roman" w:eastAsia="Times New Roman" w:hAnsi="Times New Roman" w:cs="Times New Roman"/>
          <w:color w:val="000000"/>
          <w:spacing w:val="0"/>
          <w:w w:val="100"/>
          <w:position w:val="0"/>
        </w:rPr>
        <w:t>10</w:t>
      </w:r>
      <w:r>
        <w:rPr>
          <w:color w:val="000000"/>
          <w:spacing w:val="0"/>
          <w:w w:val="100"/>
          <w:position w:val="0"/>
        </w:rPr>
        <w:t>）报告期末按应收金额确认的政府补助</w:t>
      </w:r>
      <w:bookmarkEnd w:id="1158"/>
      <w:bookmarkEnd w:id="1159"/>
      <w:bookmarkEnd w:id="1161"/>
    </w:p>
    <w:p>
      <w:pPr>
        <w:pStyle w:val="Style26"/>
        <w:keepNext w:val="0"/>
        <w:keepLines w:val="0"/>
        <w:widowControl w:val="0"/>
        <w:shd w:val="clear" w:color="auto" w:fill="auto"/>
        <w:bidi w:val="0"/>
        <w:spacing w:before="0" w:after="100" w:line="240" w:lineRule="auto"/>
        <w:ind w:left="8820" w:right="0" w:firstLine="0"/>
        <w:jc w:val="left"/>
      </w:pPr>
      <w:r>
        <w:rPr>
          <w:color w:val="000000"/>
          <w:spacing w:val="0"/>
          <w:w w:val="100"/>
          <w:position w:val="0"/>
        </w:rPr>
        <w:t>单位： 元</w:t>
      </w:r>
    </w:p>
    <w:tbl>
      <w:tblPr>
        <w:tblOverlap w:val="never"/>
        <w:jc w:val="center"/>
        <w:tblLayout w:type="fixed"/>
      </w:tblPr>
      <w:tblGrid>
        <w:gridCol w:w="1142"/>
        <w:gridCol w:w="1262"/>
        <w:gridCol w:w="926"/>
        <w:gridCol w:w="931"/>
        <w:gridCol w:w="1195"/>
        <w:gridCol w:w="1330"/>
        <w:gridCol w:w="1195"/>
        <w:gridCol w:w="1603"/>
      </w:tblGrid>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政府补助项目 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期末账龄</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预计收取时间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预计收取金额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预计收取依据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未能在预计时点收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到预计金额的原因</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（如有）</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8</w:t>
      </w:r>
      <w:bookmarkEnd w:id="1164"/>
      <w:r>
        <w:rPr>
          <w:color w:val="000000"/>
          <w:spacing w:val="0"/>
          <w:w w:val="100"/>
          <w:position w:val="0"/>
        </w:rPr>
        <w:t>、预付款项</w:t>
      </w:r>
      <w:bookmarkEnd w:id="1162"/>
      <w:bookmarkEnd w:id="1163"/>
      <w:bookmarkEnd w:id="1165"/>
    </w:p>
    <w:p>
      <w:pPr>
        <w:pStyle w:val="Style37"/>
        <w:keepNext/>
        <w:keepLines/>
        <w:widowControl w:val="0"/>
        <w:shd w:val="clear" w:color="auto" w:fill="auto"/>
        <w:bidi w:val="0"/>
        <w:spacing w:before="0" w:after="320" w:line="240" w:lineRule="auto"/>
        <w:ind w:left="0" w:right="0" w:firstLine="0"/>
        <w:jc w:val="left"/>
      </w:pPr>
      <w:bookmarkStart w:id="1166" w:name="bookmark1166"/>
      <w:bookmarkStart w:id="1167" w:name="bookmark1167"/>
      <w:bookmarkStart w:id="1168" w:name="bookmark1168"/>
      <w:bookmarkStart w:id="1169" w:name="bookmark1169"/>
      <w:r>
        <w:rPr>
          <w:color w:val="000000"/>
          <w:spacing w:val="0"/>
          <w:w w:val="100"/>
          <w:position w:val="0"/>
        </w:rPr>
        <w:t>（</w:t>
      </w:r>
      <w:bookmarkEnd w:id="1168"/>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66"/>
      <w:bookmarkEnd w:id="1167"/>
      <w:bookmarkEnd w:id="1169"/>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210"/>
        <w:gridCol w:w="3187"/>
        <w:gridCol w:w="1061"/>
        <w:gridCol w:w="3053"/>
        <w:gridCol w:w="1075"/>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17,070,213.31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15,618,537.55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12,417,700.00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1,454,365.12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8.45%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409,678.00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146,802.00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0.85%</w:t>
            </w:r>
          </w:p>
        </w:tc>
      </w:tr>
    </w:tbl>
    <w:p>
      <w:pPr>
        <w:widowControl w:val="0"/>
        <w:spacing w:line="1" w:lineRule="exact"/>
      </w:pPr>
      <w:r>
        <w:br w:type="page"/>
      </w:r>
    </w:p>
    <w:tbl>
      <w:tblPr>
        <w:tblOverlap w:val="never"/>
        <w:jc w:val="center"/>
        <w:tblLayout w:type="fixed"/>
      </w:tblPr>
      <w:tblGrid>
        <w:gridCol w:w="1210"/>
        <w:gridCol w:w="3187"/>
        <w:gridCol w:w="1061"/>
        <w:gridCol w:w="3053"/>
        <w:gridCol w:w="107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146,802.00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30,044,393.31</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17,219,704.67</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预付款项账龄的说明</w:t>
      </w: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after="340" w:line="240" w:lineRule="auto"/>
        <w:ind w:left="0" w:right="0" w:firstLine="140"/>
        <w:jc w:val="left"/>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w:t>
      </w:r>
      <w:bookmarkEnd w:id="1172"/>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1170"/>
      <w:bookmarkEnd w:id="1171"/>
      <w:bookmarkEnd w:id="117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25"/>
        <w:gridCol w:w="1906"/>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陕西南湾房地产开发有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11,545,850.00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武汉光谷联合集团有限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8,265,573.00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南京必得文化广告公司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南京鸿度装饰工程有限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1,020,696.55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南通天宁工贸有限公司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25,796,819.55</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预付款项主要单位的说明</w:t>
      </w:r>
    </w:p>
    <w:p>
      <w:pPr>
        <w:pStyle w:val="Style37"/>
        <w:keepNext/>
        <w:keepLines/>
        <w:widowControl w:val="0"/>
        <w:shd w:val="clear" w:color="auto" w:fill="auto"/>
        <w:bidi w:val="0"/>
        <w:spacing w:before="0" w:after="340" w:line="240" w:lineRule="auto"/>
        <w:ind w:left="0" w:right="0" w:firstLine="0"/>
        <w:jc w:val="left"/>
      </w:pPr>
      <w:bookmarkStart w:id="1174" w:name="bookmark1174"/>
      <w:bookmarkStart w:id="1175" w:name="bookmark1175"/>
      <w:bookmarkStart w:id="1176" w:name="bookmark1176"/>
      <w:bookmarkStart w:id="1177" w:name="bookmark1177"/>
      <w:r>
        <w:rPr>
          <w:color w:val="000000"/>
          <w:spacing w:val="0"/>
          <w:w w:val="100"/>
          <w:position w:val="0"/>
        </w:rPr>
        <w:t>（</w:t>
      </w:r>
      <w:bookmarkEnd w:id="1176"/>
      <w:r>
        <w:rPr>
          <w:rFonts w:ascii="Times New Roman" w:eastAsia="Times New Roman" w:hAnsi="Times New Roman" w:cs="Times New Roman"/>
          <w:color w:val="000000"/>
          <w:spacing w:val="0"/>
          <w:w w:val="100"/>
          <w:position w:val="0"/>
        </w:rPr>
        <w:t>3</w:t>
      </w:r>
      <w:r>
        <w:rPr>
          <w:color w:val="000000"/>
          <w:spacing w:val="0"/>
          <w:w w:val="100"/>
          <w:position w:val="0"/>
        </w:rPr>
        <w:t>）本报告期预付款项中持有本公司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174"/>
      <w:bookmarkEnd w:id="1175"/>
      <w:bookmarkEnd w:id="117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728"/>
        <w:gridCol w:w="1594"/>
        <w:gridCol w:w="1714"/>
        <w:gridCol w:w="1752"/>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178" w:name="bookmark1178"/>
      <w:bookmarkStart w:id="1179" w:name="bookmark1179"/>
      <w:bookmarkStart w:id="1180" w:name="bookmark1180"/>
      <w:bookmarkStart w:id="1181" w:name="bookmark1181"/>
      <w:r>
        <w:rPr>
          <w:color w:val="000000"/>
          <w:spacing w:val="0"/>
          <w:w w:val="100"/>
          <w:position w:val="0"/>
        </w:rPr>
        <w:t>（</w:t>
      </w:r>
      <w:bookmarkEnd w:id="1180"/>
      <w:r>
        <w:rPr>
          <w:rFonts w:ascii="Times New Roman" w:eastAsia="Times New Roman" w:hAnsi="Times New Roman" w:cs="Times New Roman"/>
          <w:color w:val="000000"/>
          <w:spacing w:val="0"/>
          <w:w w:val="100"/>
          <w:position w:val="0"/>
        </w:rPr>
        <w:t>4</w:t>
      </w:r>
      <w:r>
        <w:rPr>
          <w:color w:val="000000"/>
          <w:spacing w:val="0"/>
          <w:w w:val="100"/>
          <w:position w:val="0"/>
        </w:rPr>
        <w:t>）预付款项的说明</w:t>
      </w:r>
      <w:bookmarkEnd w:id="1178"/>
      <w:bookmarkEnd w:id="1179"/>
      <w:bookmarkEnd w:id="1181"/>
    </w:p>
    <w:p>
      <w:pPr>
        <w:pStyle w:val="Style30"/>
        <w:keepNext/>
        <w:keepLines/>
        <w:widowControl w:val="0"/>
        <w:shd w:val="clear" w:color="auto" w:fill="auto"/>
        <w:bidi w:val="0"/>
        <w:spacing w:before="0" w:after="34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9</w:t>
      </w:r>
      <w:bookmarkEnd w:id="1184"/>
      <w:r>
        <w:rPr>
          <w:color w:val="000000"/>
          <w:spacing w:val="0"/>
          <w:w w:val="100"/>
          <w:position w:val="0"/>
        </w:rPr>
        <w:t>、存货</w:t>
      </w:r>
      <w:bookmarkEnd w:id="1182"/>
      <w:bookmarkEnd w:id="1183"/>
      <w:bookmarkEnd w:id="1185"/>
    </w:p>
    <w:p>
      <w:pPr>
        <w:pStyle w:val="Style37"/>
        <w:keepNext/>
        <w:keepLines/>
        <w:widowControl w:val="0"/>
        <w:shd w:val="clear" w:color="auto" w:fill="auto"/>
        <w:bidi w:val="0"/>
        <w:spacing w:before="0" w:after="340" w:line="240" w:lineRule="auto"/>
        <w:ind w:left="0" w:right="0" w:firstLine="0"/>
        <w:jc w:val="left"/>
      </w:pPr>
      <w:bookmarkStart w:id="1186" w:name="bookmark1186"/>
      <w:bookmarkStart w:id="1187" w:name="bookmark1187"/>
      <w:bookmarkStart w:id="1188" w:name="bookmark1188"/>
      <w:bookmarkStart w:id="1189" w:name="bookmark1189"/>
      <w:r>
        <w:rPr>
          <w:color w:val="000000"/>
          <w:spacing w:val="0"/>
          <w:w w:val="100"/>
          <w:position w:val="0"/>
        </w:rPr>
        <w:t>（</w:t>
      </w:r>
      <w:bookmarkEnd w:id="1188"/>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86"/>
      <w:bookmarkEnd w:id="1187"/>
      <w:bookmarkEnd w:id="118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459"/>
        <w:gridCol w:w="1195"/>
        <w:gridCol w:w="1325"/>
        <w:gridCol w:w="1330"/>
        <w:gridCol w:w="1330"/>
        <w:gridCol w:w="1339"/>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账面价值</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3,579,776.68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3,579,776.68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2,747,854.65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2,747,854.65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1,656,747.49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1,656,747.49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1,561,361.35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1,561,361.35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5,240,399.17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5,240,399.17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4,309,216.00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4,309,216.00</w:t>
            </w:r>
          </w:p>
        </w:tc>
      </w:tr>
    </w:tbl>
    <w:p>
      <w:pPr>
        <w:spacing w:lineRule="exact" w:line="1"/>
        <w:rPr>
          <w:sz w:val="2"/>
          <w:szCs w:val="2"/>
        </w:rPr>
      </w:pPr>
      <w:r>
        <w:br w:type="page"/>
      </w:r>
    </w:p>
    <w:p>
      <w:pPr>
        <w:pStyle w:val="Style37"/>
        <w:keepNext/>
        <w:keepLines/>
        <w:widowControl w:val="0"/>
        <w:shd w:val="clear" w:color="auto" w:fill="auto"/>
        <w:bidi w:val="0"/>
        <w:spacing w:before="0" w:line="240" w:lineRule="auto"/>
        <w:ind w:left="0" w:right="0" w:firstLine="0"/>
        <w:jc w:val="left"/>
      </w:pPr>
      <w:bookmarkStart w:id="1190" w:name="bookmark1190"/>
      <w:bookmarkStart w:id="1191" w:name="bookmark1191"/>
      <w:bookmarkStart w:id="1192" w:name="bookmark1192"/>
      <w:bookmarkStart w:id="1193" w:name="bookmark1193"/>
      <w:r>
        <w:rPr>
          <w:color w:val="000000"/>
          <w:spacing w:val="0"/>
          <w:w w:val="100"/>
          <w:position w:val="0"/>
        </w:rPr>
        <w:t>（</w:t>
      </w:r>
      <w:bookmarkEnd w:id="1192"/>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90"/>
      <w:bookmarkEnd w:id="1191"/>
      <w:bookmarkEnd w:id="119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42"/>
        <w:gridCol w:w="658"/>
        <w:gridCol w:w="960"/>
        <w:gridCol w:w="1445"/>
        <w:gridCol w:w="168"/>
        <w:gridCol w:w="1416"/>
        <w:gridCol w:w="797"/>
        <w:gridCol w:w="634"/>
        <w:gridCol w:w="176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存货种类</w:t>
            </w:r>
          </w:p>
        </w:tc>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本期计提额</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403" w:hRule="exact"/>
        </w:trPr>
        <w:tc>
          <w:tcPr>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4D4D4"/>
            <w:vAlign w:val="center"/>
          </w:tcPr>
          <w:p>
            <w:pPr/>
          </w:p>
        </w:tc>
      </w:tr>
      <w:tr>
        <w:trPr>
          <w:trHeight w:val="922" w:hRule="exact"/>
        </w:trPr>
        <w:tc>
          <w:tcPr>
            <w:gridSpan w:val="9"/>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194" w:name="bookmark1194"/>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）存货跌价准备情况</w:t>
            </w:r>
            <w:bookmarkEnd w:id="1194"/>
          </w:p>
        </w:tc>
      </w:tr>
      <w:tr>
        <w:trPr>
          <w:trHeight w:val="725"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计提存货跌价准备的依据</w:t>
            </w:r>
          </w:p>
        </w:tc>
        <w:tc>
          <w:tcPr>
            <w:gridSpan w:val="3"/>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本期转回存货跌价准备的原 因</w:t>
            </w:r>
          </w:p>
        </w:tc>
        <w:tc>
          <w:tcPr>
            <w:gridSpan w:val="2"/>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本期转回金额占该项存货期 末余额的比例（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存货的说明</w:t>
      </w:r>
    </w:p>
    <w:p>
      <w:pPr>
        <w:pStyle w:val="Style30"/>
        <w:keepNext/>
        <w:keepLines/>
        <w:widowControl w:val="0"/>
        <w:shd w:val="clear" w:color="auto" w:fill="auto"/>
        <w:bidi w:val="0"/>
        <w:spacing w:before="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1</w:t>
      </w:r>
      <w:bookmarkEnd w:id="1197"/>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195"/>
      <w:bookmarkEnd w:id="1196"/>
      <w:bookmarkEnd w:id="119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1"/>
        <w:gridCol w:w="2923"/>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3,511,229.96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1,759,642.90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3,511,229.96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1,759,642.90</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其他流动资产说明</w:t>
      </w:r>
    </w:p>
    <w:p>
      <w:pPr>
        <w:pStyle w:val="Style30"/>
        <w:keepNext/>
        <w:keepLines/>
        <w:widowControl w:val="0"/>
        <w:shd w:val="clear" w:color="auto" w:fill="auto"/>
        <w:bidi w:val="0"/>
        <w:spacing w:before="0" w:line="240" w:lineRule="auto"/>
        <w:ind w:left="0" w:right="0" w:firstLine="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1</w:t>
      </w:r>
      <w:bookmarkEnd w:id="1201"/>
      <w:r>
        <w:rPr>
          <w:rFonts w:ascii="Times New Roman" w:eastAsia="Times New Roman" w:hAnsi="Times New Roman" w:cs="Times New Roman"/>
          <w:color w:val="000000"/>
          <w:spacing w:val="0"/>
          <w:w w:val="100"/>
          <w:position w:val="0"/>
        </w:rPr>
        <w:t>1</w:t>
      </w:r>
      <w:r>
        <w:rPr>
          <w:color w:val="000000"/>
          <w:spacing w:val="0"/>
          <w:w w:val="100"/>
          <w:position w:val="0"/>
        </w:rPr>
        <w:t>、可供出售金融资产</w:t>
      </w:r>
      <w:bookmarkEnd w:id="1199"/>
      <w:bookmarkEnd w:id="1200"/>
      <w:bookmarkEnd w:id="1202"/>
    </w:p>
    <w:p>
      <w:pPr>
        <w:pStyle w:val="Style37"/>
        <w:keepNext/>
        <w:keepLines/>
        <w:widowControl w:val="0"/>
        <w:shd w:val="clear" w:color="auto" w:fill="auto"/>
        <w:bidi w:val="0"/>
        <w:spacing w:before="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w:t>
      </w:r>
      <w:bookmarkEnd w:id="1205"/>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203"/>
      <w:bookmarkEnd w:id="1204"/>
      <w:bookmarkEnd w:id="1206"/>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397"/>
        <w:gridCol w:w="2520"/>
        <w:gridCol w:w="266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期末公允价值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期初公允价值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可供出售债务工具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本期将持有至到期投资重分类为可供出售金融资产的，本期重分类的金额</w:t>
      </w:r>
      <w:r>
        <w:rPr>
          <w:rFonts w:ascii="Times New Roman" w:eastAsia="Times New Roman" w:hAnsi="Times New Roman" w:cs="Times New Roman"/>
          <w:color w:val="000000"/>
          <w:spacing w:val="0"/>
          <w:w w:val="100"/>
          <w:position w:val="0"/>
        </w:rPr>
        <w:t>0.00</w:t>
      </w:r>
      <w:r>
        <w:rPr>
          <w:color w:val="000000"/>
          <w:spacing w:val="0"/>
          <w:w w:val="100"/>
          <w:position w:val="0"/>
        </w:rPr>
        <w:t>元，该金额占重分类前持有至到期投资总额</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的比例</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可供出售金融资产的说明</w:t>
      </w:r>
    </w:p>
    <w:p>
      <w:pPr>
        <w:pStyle w:val="Style37"/>
        <w:keepNext/>
        <w:keepLines/>
        <w:widowControl w:val="0"/>
        <w:shd w:val="clear" w:color="auto" w:fill="auto"/>
        <w:bidi w:val="0"/>
        <w:spacing w:before="0" w:line="240" w:lineRule="auto"/>
        <w:ind w:left="0" w:right="0" w:firstLine="0"/>
        <w:jc w:val="left"/>
      </w:pPr>
      <w:bookmarkStart w:id="1207" w:name="bookmark1207"/>
      <w:bookmarkStart w:id="1208" w:name="bookmark1208"/>
      <w:bookmarkStart w:id="1209" w:name="bookmark1209"/>
      <w:bookmarkStart w:id="1210" w:name="bookmark1210"/>
      <w:r>
        <w:rPr>
          <w:color w:val="000000"/>
          <w:spacing w:val="0"/>
          <w:w w:val="100"/>
          <w:position w:val="0"/>
        </w:rPr>
        <w:t>（</w:t>
      </w:r>
      <w:bookmarkEnd w:id="1209"/>
      <w:r>
        <w:rPr>
          <w:rFonts w:ascii="Times New Roman" w:eastAsia="Times New Roman" w:hAnsi="Times New Roman" w:cs="Times New Roman"/>
          <w:color w:val="000000"/>
          <w:spacing w:val="0"/>
          <w:w w:val="100"/>
          <w:position w:val="0"/>
        </w:rPr>
        <w:t>2</w:t>
      </w:r>
      <w:r>
        <w:rPr>
          <w:color w:val="000000"/>
          <w:spacing w:val="0"/>
          <w:w w:val="100"/>
          <w:position w:val="0"/>
        </w:rPr>
        <w:t>）可供出售金融资产中的长期债权投资</w:t>
      </w:r>
      <w:bookmarkEnd w:id="1207"/>
      <w:bookmarkEnd w:id="1208"/>
      <w:bookmarkEnd w:id="121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1"/>
        <w:gridCol w:w="1066"/>
        <w:gridCol w:w="1066"/>
        <w:gridCol w:w="1061"/>
        <w:gridCol w:w="1061"/>
        <w:gridCol w:w="1066"/>
        <w:gridCol w:w="1061"/>
        <w:gridCol w:w="1075"/>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债券种类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初始投资成 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本期利息</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累计应收或 已收利息</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可供出售金融资产的长期债权投资的说明</w:t>
      </w:r>
      <w:r>
        <w:br w:type="page"/>
      </w:r>
    </w:p>
    <w:p>
      <w:pPr>
        <w:pStyle w:val="Style37"/>
        <w:keepNext/>
        <w:keepLines/>
        <w:widowControl w:val="0"/>
        <w:numPr>
          <w:ilvl w:val="0"/>
          <w:numId w:val="41"/>
        </w:numPr>
        <w:shd w:val="clear" w:color="auto" w:fill="auto"/>
        <w:bidi w:val="0"/>
        <w:spacing w:before="0" w:after="340" w:line="240" w:lineRule="auto"/>
        <w:ind w:left="0" w:right="0" w:firstLine="0"/>
        <w:jc w:val="left"/>
      </w:pPr>
      <w:bookmarkStart w:id="1211" w:name="bookmark1211"/>
      <w:bookmarkStart w:id="1212" w:name="bookmark1212"/>
      <w:bookmarkStart w:id="1213" w:name="bookmark1213"/>
      <w:bookmarkStart w:id="1214" w:name="bookmark1214"/>
      <w:bookmarkEnd w:id="1213"/>
      <w:r>
        <w:rPr>
          <w:color w:val="000000"/>
          <w:spacing w:val="0"/>
          <w:w w:val="100"/>
          <w:position w:val="0"/>
        </w:rPr>
        <w:t>可供出售金融资产的减值情况</w:t>
      </w:r>
      <w:bookmarkEnd w:id="1211"/>
      <w:bookmarkEnd w:id="1212"/>
      <w:bookmarkEnd w:id="121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6"/>
        <w:gridCol w:w="1805"/>
        <w:gridCol w:w="1872"/>
        <w:gridCol w:w="1056"/>
        <w:gridCol w:w="2006"/>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可供出售金融资产分类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可供出售债务工具</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39" w:line="1" w:lineRule="exact"/>
      </w:pPr>
    </w:p>
    <w:p>
      <w:pPr>
        <w:pStyle w:val="Style37"/>
        <w:keepNext/>
        <w:keepLines/>
        <w:widowControl w:val="0"/>
        <w:numPr>
          <w:ilvl w:val="0"/>
          <w:numId w:val="41"/>
        </w:numPr>
        <w:shd w:val="clear" w:color="auto" w:fill="auto"/>
        <w:bidi w:val="0"/>
        <w:spacing w:before="0" w:after="340" w:line="240" w:lineRule="auto"/>
        <w:ind w:left="0" w:right="0" w:firstLine="0"/>
        <w:jc w:val="left"/>
      </w:pPr>
      <w:bookmarkStart w:id="1215" w:name="bookmark1215"/>
      <w:bookmarkStart w:id="1216" w:name="bookmark1216"/>
      <w:bookmarkStart w:id="1217" w:name="bookmark1217"/>
      <w:bookmarkStart w:id="1218" w:name="bookmark1218"/>
      <w:bookmarkEnd w:id="1217"/>
      <w:r>
        <w:rPr>
          <w:color w:val="000000"/>
          <w:spacing w:val="0"/>
          <w:w w:val="100"/>
          <w:position w:val="0"/>
        </w:rPr>
        <w:t>报告期内可供出售金融资产减值的变动情况</w:t>
      </w:r>
      <w:bookmarkEnd w:id="1215"/>
      <w:bookmarkEnd w:id="1216"/>
      <w:bookmarkEnd w:id="121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570"/>
        <w:gridCol w:w="1598"/>
        <w:gridCol w:w="2141"/>
        <w:gridCol w:w="2246"/>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可供出售债务工具</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39" w:line="1" w:lineRule="exact"/>
      </w:pPr>
    </w:p>
    <w:p>
      <w:pPr>
        <w:pStyle w:val="Style37"/>
        <w:keepNext/>
        <w:keepLines/>
        <w:widowControl w:val="0"/>
        <w:numPr>
          <w:ilvl w:val="0"/>
          <w:numId w:val="41"/>
        </w:numPr>
        <w:shd w:val="clear" w:color="auto" w:fill="auto"/>
        <w:bidi w:val="0"/>
        <w:spacing w:before="0" w:after="340" w:line="240" w:lineRule="auto"/>
        <w:ind w:left="0" w:right="0" w:firstLine="0"/>
        <w:jc w:val="left"/>
      </w:pPr>
      <w:bookmarkStart w:id="1219" w:name="bookmark1219"/>
      <w:bookmarkStart w:id="1220" w:name="bookmark1220"/>
      <w:bookmarkStart w:id="1221" w:name="bookmark1221"/>
      <w:bookmarkStart w:id="1222" w:name="bookmark1222"/>
      <w:bookmarkEnd w:id="1221"/>
      <w:r>
        <w:rPr>
          <w:color w:val="000000"/>
          <w:spacing w:val="0"/>
          <w:w w:val="100"/>
          <w:position w:val="0"/>
        </w:rPr>
        <w:t>可供出售权益工具期末公允价值大幅下跌或持续下跌相关说明</w:t>
      </w:r>
      <w:bookmarkEnd w:id="1219"/>
      <w:bookmarkEnd w:id="1220"/>
      <w:bookmarkEnd w:id="1222"/>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210"/>
        <w:gridCol w:w="1195"/>
        <w:gridCol w:w="1066"/>
        <w:gridCol w:w="1061"/>
        <w:gridCol w:w="1195"/>
        <w:gridCol w:w="1330"/>
        <w:gridCol w:w="2530"/>
      </w:tblGrid>
      <w:tr>
        <w:trPr>
          <w:trHeight w:val="135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可供出售权益 工具(分项)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314" w:lineRule="exact"/>
              <w:ind w:left="0" w:right="0" w:firstLine="0"/>
              <w:jc w:val="center"/>
            </w:pPr>
            <w:r>
              <w:rPr>
                <w:color w:val="000000"/>
                <w:spacing w:val="0"/>
                <w:w w:val="100"/>
                <w:position w:val="0"/>
              </w:rPr>
              <w:t>公允价值相 对于成本的 下跌幅度</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持续下跌时间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已计提减值金额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未根据成本与期末公允价值的 差额计提减值的理由说明</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1</w:t>
      </w:r>
      <w:bookmarkEnd w:id="1225"/>
      <w:r>
        <w:rPr>
          <w:rFonts w:ascii="Times New Roman" w:eastAsia="Times New Roman" w:hAnsi="Times New Roman" w:cs="Times New Roman"/>
          <w:color w:val="000000"/>
          <w:spacing w:val="0"/>
          <w:w w:val="100"/>
          <w:position w:val="0"/>
        </w:rPr>
        <w:t>2</w:t>
      </w:r>
      <w:r>
        <w:rPr>
          <w:color w:val="000000"/>
          <w:spacing w:val="0"/>
          <w:w w:val="100"/>
          <w:position w:val="0"/>
        </w:rPr>
        <w:t>、持有至到期投资</w:t>
      </w:r>
      <w:bookmarkEnd w:id="1223"/>
      <w:bookmarkEnd w:id="1224"/>
      <w:bookmarkEnd w:id="1226"/>
    </w:p>
    <w:p>
      <w:pPr>
        <w:pStyle w:val="Style37"/>
        <w:keepNext/>
        <w:keepLines/>
        <w:widowControl w:val="0"/>
        <w:numPr>
          <w:ilvl w:val="0"/>
          <w:numId w:val="43"/>
        </w:numPr>
        <w:shd w:val="clear" w:color="auto" w:fill="auto"/>
        <w:bidi w:val="0"/>
        <w:spacing w:before="0" w:after="340" w:line="240" w:lineRule="auto"/>
        <w:ind w:left="0" w:right="0" w:firstLine="0"/>
        <w:jc w:val="left"/>
      </w:pPr>
      <w:bookmarkStart w:id="1227" w:name="bookmark1227"/>
      <w:bookmarkStart w:id="1228" w:name="bookmark1228"/>
      <w:bookmarkStart w:id="1229" w:name="bookmark1229"/>
      <w:bookmarkStart w:id="1230" w:name="bookmark1230"/>
      <w:bookmarkEnd w:id="1229"/>
      <w:r>
        <w:rPr>
          <w:color w:val="000000"/>
          <w:spacing w:val="0"/>
          <w:w w:val="100"/>
          <w:position w:val="0"/>
        </w:rPr>
        <w:t>持有至到期投资情况</w:t>
      </w:r>
      <w:bookmarkEnd w:id="1227"/>
      <w:bookmarkEnd w:id="1228"/>
      <w:bookmarkEnd w:id="1230"/>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3"/>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79" w:line="1" w:lineRule="exact"/>
      </w:pP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持有至到期投资的说明</w:t>
      </w:r>
    </w:p>
    <w:p>
      <w:pPr>
        <w:pStyle w:val="Style37"/>
        <w:keepNext/>
        <w:keepLines/>
        <w:widowControl w:val="0"/>
        <w:numPr>
          <w:ilvl w:val="0"/>
          <w:numId w:val="43"/>
        </w:numPr>
        <w:shd w:val="clear" w:color="auto" w:fill="auto"/>
        <w:bidi w:val="0"/>
        <w:spacing w:before="0" w:after="340" w:line="240" w:lineRule="auto"/>
        <w:ind w:left="0" w:right="0" w:firstLine="0"/>
        <w:jc w:val="left"/>
      </w:pPr>
      <w:bookmarkStart w:id="1231" w:name="bookmark1231"/>
      <w:bookmarkStart w:id="1232" w:name="bookmark1232"/>
      <w:bookmarkStart w:id="1233" w:name="bookmark1233"/>
      <w:bookmarkStart w:id="1234" w:name="bookmark1234"/>
      <w:bookmarkEnd w:id="1233"/>
      <w:r>
        <w:rPr>
          <w:color w:val="000000"/>
          <w:spacing w:val="0"/>
          <w:w w:val="100"/>
          <w:position w:val="0"/>
        </w:rPr>
        <w:t>本报告期内出售但尚未到期的持有至到期投资情况</w:t>
      </w:r>
      <w:bookmarkEnd w:id="1231"/>
      <w:bookmarkEnd w:id="1232"/>
      <w:bookmarkEnd w:id="1234"/>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803"/>
        <w:gridCol w:w="2789"/>
        <w:gridCol w:w="3994"/>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占该项投资出售前金额的比例(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本报告期内出售但尚未到期的持有至到期投资情况说明</w:t>
      </w:r>
    </w:p>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1</w:t>
      </w:r>
      <w:bookmarkEnd w:id="1237"/>
      <w:r>
        <w:rPr>
          <w:rFonts w:ascii="Times New Roman" w:eastAsia="Times New Roman" w:hAnsi="Times New Roman" w:cs="Times New Roman"/>
          <w:color w:val="000000"/>
          <w:spacing w:val="0"/>
          <w:w w:val="100"/>
          <w:position w:val="0"/>
        </w:rPr>
        <w:t>3</w:t>
      </w:r>
      <w:r>
        <w:rPr>
          <w:color w:val="000000"/>
          <w:spacing w:val="0"/>
          <w:w w:val="100"/>
          <w:position w:val="0"/>
        </w:rPr>
        <w:t>、长期应收款</w:t>
      </w:r>
      <w:bookmarkEnd w:id="1235"/>
      <w:bookmarkEnd w:id="1236"/>
      <w:bookmarkEnd w:id="1238"/>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798"/>
        <w:gridCol w:w="3322"/>
        <w:gridCol w:w="3466"/>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1</w:t>
      </w:r>
      <w:bookmarkEnd w:id="1241"/>
      <w:r>
        <w:rPr>
          <w:rFonts w:ascii="Times New Roman" w:eastAsia="Times New Roman" w:hAnsi="Times New Roman" w:cs="Times New Roman"/>
          <w:color w:val="000000"/>
          <w:spacing w:val="0"/>
          <w:w w:val="100"/>
          <w:position w:val="0"/>
        </w:rPr>
        <w:t>4</w:t>
      </w:r>
      <w:r>
        <w:rPr>
          <w:color w:val="000000"/>
          <w:spacing w:val="0"/>
          <w:w w:val="100"/>
          <w:position w:val="0"/>
        </w:rPr>
        <w:t>、对合营企业投资和联营企业投资</w:t>
      </w:r>
      <w:bookmarkEnd w:id="1239"/>
      <w:bookmarkEnd w:id="1240"/>
      <w:bookmarkEnd w:id="1242"/>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205"/>
        <w:gridCol w:w="1195"/>
        <w:gridCol w:w="1195"/>
        <w:gridCol w:w="1195"/>
        <w:gridCol w:w="1200"/>
        <w:gridCol w:w="1190"/>
        <w:gridCol w:w="1200"/>
        <w:gridCol w:w="1205"/>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本企业持股比</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本企业在被投</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期末资产总额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期末负债总额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期末净资产总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本期营业收入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0"/>
        <w:gridCol w:w="1200"/>
        <w:gridCol w:w="1205"/>
      </w:tblGrid>
      <w:tr>
        <w:trPr>
          <w:trHeight w:val="68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资单位表决权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总额</w:t>
            </w: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gridSpan w:val="8"/>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8" w:hRule="exact"/>
        </w:trPr>
        <w:tc>
          <w:tcPr>
            <w:gridSpan w:val="8"/>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合营企业、联营企业的重要会计政策、会计估计与公司的会计政策、会计估计存在重大差异的说明</w:t>
      </w:r>
    </w:p>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1</w:t>
      </w:r>
      <w:bookmarkEnd w:id="1245"/>
      <w:r>
        <w:rPr>
          <w:rFonts w:ascii="Times New Roman" w:eastAsia="Times New Roman" w:hAnsi="Times New Roman" w:cs="Times New Roman"/>
          <w:color w:val="000000"/>
          <w:spacing w:val="0"/>
          <w:w w:val="100"/>
          <w:position w:val="0"/>
        </w:rPr>
        <w:t>5</w:t>
      </w:r>
      <w:r>
        <w:rPr>
          <w:color w:val="000000"/>
          <w:spacing w:val="0"/>
          <w:w w:val="100"/>
          <w:position w:val="0"/>
        </w:rPr>
        <w:t>、长期股权投资</w:t>
      </w:r>
      <w:bookmarkEnd w:id="1243"/>
      <w:bookmarkEnd w:id="1244"/>
      <w:bookmarkEnd w:id="1246"/>
    </w:p>
    <w:p>
      <w:pPr>
        <w:pStyle w:val="Style37"/>
        <w:keepNext/>
        <w:keepLines/>
        <w:widowControl w:val="0"/>
        <w:numPr>
          <w:ilvl w:val="0"/>
          <w:numId w:val="45"/>
        </w:numPr>
        <w:shd w:val="clear" w:color="auto" w:fill="auto"/>
        <w:bidi w:val="0"/>
        <w:spacing w:before="0" w:after="340" w:line="240" w:lineRule="auto"/>
        <w:ind w:left="0" w:right="0" w:firstLine="0"/>
        <w:jc w:val="left"/>
      </w:pPr>
      <w:bookmarkStart w:id="1247" w:name="bookmark1247"/>
      <w:bookmarkStart w:id="1248" w:name="bookmark1248"/>
      <w:bookmarkStart w:id="1249" w:name="bookmark1249"/>
      <w:bookmarkStart w:id="1250" w:name="bookmark1250"/>
      <w:bookmarkEnd w:id="1249"/>
      <w:r>
        <w:rPr>
          <w:color w:val="000000"/>
          <w:spacing w:val="0"/>
          <w:w w:val="100"/>
          <w:position w:val="0"/>
        </w:rPr>
        <w:t>长期股权投资明细情况</w:t>
      </w:r>
      <w:bookmarkEnd w:id="1247"/>
      <w:bookmarkEnd w:id="1248"/>
      <w:bookmarkEnd w:id="125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341"/>
        <w:gridCol w:w="1133"/>
        <w:gridCol w:w="283"/>
        <w:gridCol w:w="1133"/>
        <w:gridCol w:w="1099"/>
        <w:gridCol w:w="797"/>
        <w:gridCol w:w="797"/>
        <w:gridCol w:w="802"/>
        <w:gridCol w:w="797"/>
        <w:gridCol w:w="802"/>
        <w:gridCol w:w="802"/>
      </w:tblGrid>
      <w:tr>
        <w:trPr>
          <w:trHeight w:val="196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核 算 方 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期 初 余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在被投资 单位持股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310" w:lineRule="exact"/>
              <w:ind w:left="0" w:right="0" w:firstLine="0"/>
              <w:jc w:val="center"/>
            </w:pPr>
            <w:r>
              <w:rPr>
                <w:color w:val="000000"/>
                <w:spacing w:val="0"/>
                <w:w w:val="100"/>
                <w:position w:val="0"/>
              </w:rPr>
              <w:t>在被投资 单位表决 权比例</w:t>
            </w:r>
          </w:p>
          <w:p>
            <w:pPr>
              <w:pStyle w:val="Style2"/>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 单位持股 比例与表 决权比例 不一致的 说明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北京恒易 传奇科技 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上海无寻 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7"/>
        <w:keepNext/>
        <w:keepLines/>
        <w:widowControl w:val="0"/>
        <w:numPr>
          <w:ilvl w:val="0"/>
          <w:numId w:val="45"/>
        </w:numPr>
        <w:shd w:val="clear" w:color="auto" w:fill="auto"/>
        <w:bidi w:val="0"/>
        <w:spacing w:before="0" w:after="340" w:line="240" w:lineRule="auto"/>
        <w:ind w:left="0" w:right="0" w:firstLine="0"/>
        <w:jc w:val="left"/>
      </w:pPr>
      <w:bookmarkStart w:id="1251" w:name="bookmark1251"/>
      <w:bookmarkStart w:id="1252" w:name="bookmark1252"/>
      <w:bookmarkStart w:id="1253" w:name="bookmark1253"/>
      <w:bookmarkStart w:id="1254" w:name="bookmark1254"/>
      <w:bookmarkEnd w:id="1253"/>
      <w:r>
        <w:rPr>
          <w:color w:val="000000"/>
          <w:spacing w:val="0"/>
          <w:w w:val="100"/>
          <w:position w:val="0"/>
        </w:rPr>
        <w:t>向投资企业转移资金的能力受到限制的有关情况</w:t>
      </w:r>
      <w:bookmarkEnd w:id="1251"/>
      <w:bookmarkEnd w:id="1252"/>
      <w:bookmarkEnd w:id="125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向投资企业转移资金能力受到限制的长 期股权投资项目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受限制的原因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当期累计未确认的投资损失金额</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长期股权投资的说明</w:t>
      </w:r>
    </w:p>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1</w:t>
      </w:r>
      <w:bookmarkEnd w:id="1257"/>
      <w:r>
        <w:rPr>
          <w:rFonts w:ascii="Times New Roman" w:eastAsia="Times New Roman" w:hAnsi="Times New Roman" w:cs="Times New Roman"/>
          <w:color w:val="000000"/>
          <w:spacing w:val="0"/>
          <w:w w:val="100"/>
          <w:position w:val="0"/>
        </w:rPr>
        <w:t>6</w:t>
      </w:r>
      <w:r>
        <w:rPr>
          <w:color w:val="000000"/>
          <w:spacing w:val="0"/>
          <w:w w:val="100"/>
          <w:position w:val="0"/>
        </w:rPr>
        <w:t>、投资性房地产</w:t>
      </w:r>
      <w:bookmarkEnd w:id="1255"/>
      <w:bookmarkEnd w:id="1256"/>
      <w:bookmarkEnd w:id="1258"/>
    </w:p>
    <w:p>
      <w:pPr>
        <w:pStyle w:val="Style37"/>
        <w:keepNext/>
        <w:keepLines/>
        <w:widowControl w:val="0"/>
        <w:numPr>
          <w:ilvl w:val="0"/>
          <w:numId w:val="47"/>
        </w:numPr>
        <w:shd w:val="clear" w:color="auto" w:fill="auto"/>
        <w:bidi w:val="0"/>
        <w:spacing w:before="0" w:after="340" w:line="240" w:lineRule="auto"/>
        <w:ind w:left="0" w:right="0" w:firstLine="0"/>
        <w:jc w:val="left"/>
      </w:pPr>
      <w:bookmarkStart w:id="1259" w:name="bookmark1259"/>
      <w:bookmarkStart w:id="1260" w:name="bookmark1260"/>
      <w:bookmarkStart w:id="1261" w:name="bookmark1261"/>
      <w:bookmarkStart w:id="1262" w:name="bookmark1262"/>
      <w:bookmarkEnd w:id="1261"/>
      <w:r>
        <w:rPr>
          <w:color w:val="000000"/>
          <w:spacing w:val="0"/>
          <w:w w:val="100"/>
          <w:position w:val="0"/>
        </w:rPr>
        <w:t>按成本计量的投资性房地产</w:t>
      </w:r>
      <w:bookmarkEnd w:id="1259"/>
      <w:bookmarkEnd w:id="1260"/>
      <w:bookmarkEnd w:id="1262"/>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738"/>
        <w:gridCol w:w="1992"/>
        <w:gridCol w:w="1862"/>
        <w:gridCol w:w="1858"/>
        <w:gridCol w:w="2136"/>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bl>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p>
      <w:pPr>
        <w:widowControl w:val="0"/>
        <w:spacing w:after="179" w:line="1" w:lineRule="exact"/>
      </w:pPr>
    </w:p>
    <w:p>
      <w:pPr>
        <w:pStyle w:val="Style26"/>
        <w:keepNext w:val="0"/>
        <w:keepLines w:val="0"/>
        <w:widowControl w:val="0"/>
        <w:pBdr>
          <w:top w:val="single" w:sz="4" w:space="6" w:color="D4D4D4"/>
          <w:left w:val="single" w:sz="4" w:space="0" w:color="D4D4D4"/>
          <w:bottom w:val="single" w:sz="4" w:space="2" w:color="D4D4D4"/>
          <w:right w:val="single" w:sz="4" w:space="0" w:color="D4D4D4"/>
        </w:pBdr>
        <w:shd w:val="clear" w:color="auto" w:fill="D4D4D4"/>
        <w:bidi w:val="0"/>
        <w:spacing w:before="0" w:after="297" w:line="240" w:lineRule="auto"/>
        <w:ind w:left="7300" w:right="0" w:firstLine="0"/>
        <w:jc w:val="left"/>
      </w:pPr>
      <w:r>
        <w:rPr>
          <w:color w:val="000000"/>
          <w:spacing w:val="0"/>
          <w:w w:val="100"/>
          <w:position w:val="0"/>
        </w:rPr>
        <w:t>本期</w:t>
      </w:r>
      <w:r>
        <w:br w:type="page"/>
      </w:r>
    </w:p>
    <w:p>
      <w:pPr>
        <w:pStyle w:val="Style37"/>
        <w:keepNext/>
        <w:keepLines/>
        <w:widowControl w:val="0"/>
        <w:shd w:val="clear" w:color="auto" w:fill="auto"/>
        <w:bidi w:val="0"/>
        <w:spacing w:before="0" w:line="240" w:lineRule="auto"/>
        <w:ind w:left="0" w:right="0" w:firstLine="0"/>
        <w:jc w:val="left"/>
      </w:pPr>
      <w:bookmarkStart w:id="1263" w:name="bookmark1263"/>
      <w:bookmarkStart w:id="1264" w:name="bookmark1264"/>
      <w:bookmarkStart w:id="1265" w:name="bookmark1265"/>
      <w:bookmarkStart w:id="1266" w:name="bookmark1266"/>
      <w:r>
        <w:rPr>
          <w:color w:val="000000"/>
          <w:spacing w:val="0"/>
          <w:w w:val="100"/>
          <w:position w:val="0"/>
        </w:rPr>
        <w:t>（</w:t>
      </w:r>
      <w:bookmarkEnd w:id="1265"/>
      <w:r>
        <w:rPr>
          <w:rFonts w:ascii="Times New Roman" w:eastAsia="Times New Roman" w:hAnsi="Times New Roman" w:cs="Times New Roman"/>
          <w:color w:val="000000"/>
          <w:spacing w:val="0"/>
          <w:w w:val="100"/>
          <w:position w:val="0"/>
        </w:rPr>
        <w:t>2</w:t>
      </w:r>
      <w:r>
        <w:rPr>
          <w:color w:val="000000"/>
          <w:spacing w:val="0"/>
          <w:w w:val="100"/>
          <w:position w:val="0"/>
        </w:rPr>
        <w:t>）按公允价值计量的投资性房地产</w:t>
      </w:r>
      <w:bookmarkEnd w:id="1263"/>
      <w:bookmarkEnd w:id="1264"/>
      <w:bookmarkEnd w:id="126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49"/>
        <w:gridCol w:w="1013"/>
        <w:gridCol w:w="1013"/>
        <w:gridCol w:w="1008"/>
        <w:gridCol w:w="1013"/>
        <w:gridCol w:w="1008"/>
        <w:gridCol w:w="1018"/>
        <w:gridCol w:w="96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期初公允价 值</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期末公允 价值</w:t>
            </w:r>
          </w:p>
        </w:tc>
      </w:tr>
      <w:tr>
        <w:trPr>
          <w:trHeight w:val="725"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自用房地产 或存货转入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公允价值变 动损益</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转为自用房 地产</w:t>
            </w:r>
          </w:p>
        </w:tc>
        <w:tc>
          <w:tcPr>
            <w:vMerge/>
            <w:tcBorders>
              <w:left w:val="single" w:sz="4"/>
              <w:bottom w:val="single" w:sz="4"/>
              <w:right w:val="single" w:sz="4"/>
            </w:tcBorders>
            <w:shd w:val="clear" w:color="auto" w:fill="D4D4D4"/>
            <w:vAlign w:val="center"/>
          </w:tcPr>
          <w:p>
            <w:pPr/>
          </w:p>
        </w:tc>
      </w:tr>
    </w:tbl>
    <w:p>
      <w:pPr>
        <w:pStyle w:val="Style26"/>
        <w:keepNext w:val="0"/>
        <w:keepLines w:val="0"/>
        <w:widowControl w:val="0"/>
        <w:shd w:val="clear" w:color="auto" w:fill="auto"/>
        <w:bidi w:val="0"/>
        <w:spacing w:before="0" w:after="360" w:line="307" w:lineRule="exact"/>
        <w:ind w:left="0" w:right="0" w:firstLine="0"/>
        <w:jc w:val="both"/>
      </w:pPr>
      <w:r>
        <w:rPr>
          <w:color w:val="000000"/>
          <w:spacing w:val="0"/>
          <w:w w:val="100"/>
          <w:position w:val="0"/>
        </w:rPr>
        <w:t>说明报告期内改变计量模式的投资性房地产和未办妥产权证书的投资性房地产有关情况,说明未办妥产权证书的原因和预计 办结时间</w:t>
      </w:r>
    </w:p>
    <w:p>
      <w:pPr>
        <w:pStyle w:val="Style30"/>
        <w:keepNext/>
        <w:keepLines/>
        <w:widowControl w:val="0"/>
        <w:shd w:val="clear" w:color="auto" w:fill="auto"/>
        <w:bidi w:val="0"/>
        <w:spacing w:before="0" w:line="240" w:lineRule="auto"/>
        <w:ind w:left="0" w:right="0" w:firstLine="0"/>
        <w:jc w:val="both"/>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1</w:t>
      </w:r>
      <w:bookmarkEnd w:id="1269"/>
      <w:r>
        <w:rPr>
          <w:rFonts w:ascii="Times New Roman" w:eastAsia="Times New Roman" w:hAnsi="Times New Roman" w:cs="Times New Roman"/>
          <w:color w:val="000000"/>
          <w:spacing w:val="0"/>
          <w:w w:val="100"/>
          <w:position w:val="0"/>
        </w:rPr>
        <w:t>7</w:t>
      </w:r>
      <w:r>
        <w:rPr>
          <w:color w:val="000000"/>
          <w:spacing w:val="0"/>
          <w:w w:val="100"/>
          <w:position w:val="0"/>
        </w:rPr>
        <w:t>、固定资产</w:t>
      </w:r>
      <w:bookmarkEnd w:id="1267"/>
      <w:bookmarkEnd w:id="1268"/>
      <w:bookmarkEnd w:id="1270"/>
    </w:p>
    <w:p>
      <w:pPr>
        <w:pStyle w:val="Style37"/>
        <w:keepNext/>
        <w:keepLines/>
        <w:widowControl w:val="0"/>
        <w:shd w:val="clear" w:color="auto" w:fill="auto"/>
        <w:bidi w:val="0"/>
        <w:spacing w:before="0" w:line="240" w:lineRule="auto"/>
        <w:ind w:left="0" w:right="0" w:firstLine="0"/>
        <w:jc w:val="both"/>
      </w:pPr>
      <w:bookmarkStart w:id="1271" w:name="bookmark1271"/>
      <w:bookmarkStart w:id="1272" w:name="bookmark1272"/>
      <w:bookmarkStart w:id="1273" w:name="bookmark1273"/>
      <w:bookmarkStart w:id="1274" w:name="bookmark1274"/>
      <w:r>
        <w:rPr>
          <w:color w:val="000000"/>
          <w:spacing w:val="0"/>
          <w:w w:val="100"/>
          <w:position w:val="0"/>
        </w:rPr>
        <w:t>（</w:t>
      </w:r>
      <w:bookmarkEnd w:id="1273"/>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71"/>
      <w:bookmarkEnd w:id="1272"/>
      <w:bookmarkEnd w:id="1274"/>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131"/>
        <w:gridCol w:w="1469"/>
        <w:gridCol w:w="1325"/>
        <w:gridCol w:w="1594"/>
        <w:gridCol w:w="1589"/>
        <w:gridCol w:w="147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25,233,352.58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6,112,776.92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987,777.00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30,358,352.50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4,225,596.44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4,225,596.44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13,404,256.37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3,548,159.74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16,952,416.11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7,603,499.77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2,564,617.18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987,777.00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9,180,339.95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11,456,163.65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3,443,335.88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860,189.14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14,039,310.39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326,163.23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100,359.25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426,522.48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7,543,730.99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1,930,230.85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9,473,961.84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3,586,269.43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1,412,745.78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860,189.14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4,138,826.07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13,777,188.93</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16,319,042.11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3,899,433.21</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3,799,073.96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5,860,525.38</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7,183,909.27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4,017,230.34</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5,336,058.88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13,777,188.93</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16,319,042.11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3,899,433.21</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3,799,073.96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5,860,525.38</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7,183,909.27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4,017,230.34</w:t>
            </w:r>
          </w:p>
        </w:tc>
        <w:tc>
          <w:tcPr>
            <w:gridSpan w:val="3"/>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5,336,058.88</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rPr>
        <w:t>3,443,335.88</w:t>
      </w:r>
      <w:r>
        <w:rPr>
          <w:color w:val="000000"/>
          <w:spacing w:val="0"/>
          <w:w w:val="100"/>
          <w:position w:val="0"/>
        </w:rPr>
        <w:t>元；本期由在建工程转入固定资产原价为元。</w:t>
      </w:r>
    </w:p>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w:t>
      </w:r>
      <w:bookmarkEnd w:id="1277"/>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75"/>
      <w:bookmarkEnd w:id="1276"/>
      <w:bookmarkEnd w:id="1278"/>
    </w:p>
    <w:p>
      <w:pPr>
        <w:pStyle w:val="Style2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08"/>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7"/>
        <w:keepNext/>
        <w:keepLines/>
        <w:widowControl w:val="0"/>
        <w:numPr>
          <w:ilvl w:val="0"/>
          <w:numId w:val="45"/>
        </w:numPr>
        <w:shd w:val="clear" w:color="auto" w:fill="auto"/>
        <w:bidi w:val="0"/>
        <w:spacing w:before="0" w:line="240" w:lineRule="auto"/>
        <w:ind w:left="0" w:right="0" w:firstLine="140"/>
        <w:jc w:val="left"/>
      </w:pPr>
      <w:bookmarkStart w:id="1279" w:name="bookmark1279"/>
      <w:bookmarkStart w:id="1280" w:name="bookmark1280"/>
      <w:bookmarkStart w:id="1281" w:name="bookmark1281"/>
      <w:bookmarkStart w:id="1282" w:name="bookmark1282"/>
      <w:bookmarkEnd w:id="1281"/>
      <w:r>
        <w:rPr>
          <w:color w:val="000000"/>
          <w:spacing w:val="0"/>
          <w:w w:val="100"/>
          <w:position w:val="0"/>
        </w:rPr>
        <w:t>通过融资租赁租入的固定资产</w:t>
      </w:r>
      <w:bookmarkEnd w:id="1279"/>
      <w:bookmarkEnd w:id="1280"/>
      <w:bookmarkEnd w:id="1282"/>
    </w:p>
    <w:p>
      <w:pPr>
        <w:pStyle w:val="Style26"/>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r>
    </w:tbl>
    <w:p>
      <w:pPr>
        <w:widowControl w:val="0"/>
        <w:spacing w:after="319" w:line="1" w:lineRule="exact"/>
      </w:pPr>
    </w:p>
    <w:p>
      <w:pPr>
        <w:pStyle w:val="Style37"/>
        <w:keepNext/>
        <w:keepLines/>
        <w:widowControl w:val="0"/>
        <w:numPr>
          <w:ilvl w:val="0"/>
          <w:numId w:val="45"/>
        </w:numPr>
        <w:shd w:val="clear" w:color="auto" w:fill="auto"/>
        <w:bidi w:val="0"/>
        <w:spacing w:before="0" w:line="240" w:lineRule="auto"/>
        <w:ind w:left="0" w:right="0" w:firstLine="140"/>
        <w:jc w:val="left"/>
      </w:pPr>
      <w:bookmarkStart w:id="1283" w:name="bookmark1283"/>
      <w:bookmarkStart w:id="1284" w:name="bookmark1284"/>
      <w:bookmarkStart w:id="1285" w:name="bookmark1285"/>
      <w:bookmarkStart w:id="1286" w:name="bookmark1286"/>
      <w:bookmarkEnd w:id="1285"/>
      <w:r>
        <w:rPr>
          <w:color w:val="000000"/>
          <w:spacing w:val="0"/>
          <w:w w:val="100"/>
          <w:position w:val="0"/>
        </w:rPr>
        <w:t>通过经营租赁租出的固定资产</w:t>
      </w:r>
      <w:bookmarkEnd w:id="1283"/>
      <w:bookmarkEnd w:id="1284"/>
      <w:bookmarkEnd w:id="1286"/>
    </w:p>
    <w:p>
      <w:pPr>
        <w:pStyle w:val="Style26"/>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4795"/>
        <w:gridCol w:w="4790"/>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37"/>
        <w:keepNext/>
        <w:keepLines/>
        <w:widowControl w:val="0"/>
        <w:numPr>
          <w:ilvl w:val="0"/>
          <w:numId w:val="45"/>
        </w:numPr>
        <w:shd w:val="clear" w:color="auto" w:fill="auto"/>
        <w:bidi w:val="0"/>
        <w:spacing w:before="0" w:line="240" w:lineRule="auto"/>
        <w:ind w:left="0" w:right="0" w:firstLine="140"/>
        <w:jc w:val="left"/>
      </w:pPr>
      <w:bookmarkStart w:id="1287" w:name="bookmark1287"/>
      <w:bookmarkStart w:id="1288" w:name="bookmark1288"/>
      <w:bookmarkStart w:id="1289" w:name="bookmark1289"/>
      <w:bookmarkStart w:id="1290" w:name="bookmark1290"/>
      <w:bookmarkEnd w:id="1289"/>
      <w:r>
        <w:rPr>
          <w:color w:val="000000"/>
          <w:spacing w:val="0"/>
          <w:w w:val="100"/>
          <w:position w:val="0"/>
        </w:rPr>
        <w:t>期末持有待售的固定资产情况</w:t>
      </w:r>
      <w:bookmarkEnd w:id="1287"/>
      <w:bookmarkEnd w:id="1288"/>
      <w:bookmarkEnd w:id="1290"/>
    </w:p>
    <w:p>
      <w:pPr>
        <w:pStyle w:val="Style26"/>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2232"/>
        <w:gridCol w:w="1704"/>
        <w:gridCol w:w="1886"/>
        <w:gridCol w:w="1877"/>
        <w:gridCol w:w="1886"/>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319" w:line="1" w:lineRule="exact"/>
      </w:pPr>
    </w:p>
    <w:p>
      <w:pPr>
        <w:pStyle w:val="Style37"/>
        <w:keepNext/>
        <w:keepLines/>
        <w:widowControl w:val="0"/>
        <w:numPr>
          <w:ilvl w:val="0"/>
          <w:numId w:val="45"/>
        </w:numPr>
        <w:shd w:val="clear" w:color="auto" w:fill="auto"/>
        <w:bidi w:val="0"/>
        <w:spacing w:before="0" w:after="320" w:line="240" w:lineRule="auto"/>
        <w:ind w:left="0" w:right="0" w:firstLine="140"/>
        <w:jc w:val="left"/>
      </w:pPr>
      <w:bookmarkStart w:id="1291" w:name="bookmark1291"/>
      <w:bookmarkStart w:id="1292" w:name="bookmark1292"/>
      <w:bookmarkStart w:id="1293" w:name="bookmark1293"/>
      <w:bookmarkStart w:id="1294" w:name="bookmark1294"/>
      <w:bookmarkEnd w:id="1293"/>
      <w:r>
        <w:rPr>
          <w:color w:val="000000"/>
          <w:spacing w:val="0"/>
          <w:w w:val="100"/>
          <w:position w:val="0"/>
        </w:rPr>
        <w:t>未办妥产权证书的固定资产情况</w:t>
      </w:r>
      <w:bookmarkEnd w:id="1291"/>
      <w:bookmarkEnd w:id="1292"/>
      <w:bookmarkEnd w:id="1294"/>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固定资产说明</w:t>
      </w:r>
    </w:p>
    <w:p>
      <w:pPr>
        <w:pStyle w:val="Style30"/>
        <w:keepNext/>
        <w:keepLines/>
        <w:widowControl w:val="0"/>
        <w:shd w:val="clear" w:color="auto" w:fill="auto"/>
        <w:bidi w:val="0"/>
        <w:spacing w:before="0" w:line="240" w:lineRule="auto"/>
        <w:ind w:left="0" w:right="0" w:firstLine="0"/>
        <w:jc w:val="both"/>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1</w:t>
      </w:r>
      <w:bookmarkEnd w:id="1297"/>
      <w:r>
        <w:rPr>
          <w:rFonts w:ascii="Times New Roman" w:eastAsia="Times New Roman" w:hAnsi="Times New Roman" w:cs="Times New Roman"/>
          <w:color w:val="000000"/>
          <w:spacing w:val="0"/>
          <w:w w:val="100"/>
          <w:position w:val="0"/>
        </w:rPr>
        <w:t>8</w:t>
      </w:r>
      <w:r>
        <w:rPr>
          <w:color w:val="000000"/>
          <w:spacing w:val="0"/>
          <w:w w:val="100"/>
          <w:position w:val="0"/>
        </w:rPr>
        <w:t>、在建工程</w:t>
      </w:r>
      <w:bookmarkEnd w:id="1295"/>
      <w:bookmarkEnd w:id="1296"/>
      <w:bookmarkEnd w:id="1298"/>
    </w:p>
    <w:p>
      <w:pPr>
        <w:pStyle w:val="Style37"/>
        <w:keepNext/>
        <w:keepLines/>
        <w:widowControl w:val="0"/>
        <w:numPr>
          <w:ilvl w:val="0"/>
          <w:numId w:val="49"/>
        </w:numPr>
        <w:shd w:val="clear" w:color="auto" w:fill="auto"/>
        <w:bidi w:val="0"/>
        <w:spacing w:before="0" w:line="240" w:lineRule="auto"/>
        <w:ind w:left="0" w:right="0" w:firstLine="0"/>
        <w:jc w:val="both"/>
      </w:pPr>
      <w:bookmarkStart w:id="1299" w:name="bookmark1299"/>
      <w:bookmarkStart w:id="1300" w:name="bookmark1300"/>
      <w:bookmarkStart w:id="1301" w:name="bookmark1301"/>
      <w:bookmarkStart w:id="1302" w:name="bookmark1302"/>
      <w:bookmarkEnd w:id="1301"/>
      <w:r>
        <w:rPr>
          <w:color w:val="000000"/>
          <w:spacing w:val="0"/>
          <w:w w:val="100"/>
          <w:position w:val="0"/>
        </w:rPr>
        <w:t>在建工程情况</w:t>
      </w:r>
      <w:bookmarkEnd w:id="1299"/>
      <w:bookmarkEnd w:id="1300"/>
      <w:bookmarkEnd w:id="1302"/>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275"/>
        <w:gridCol w:w="1195"/>
        <w:gridCol w:w="1195"/>
        <w:gridCol w:w="1195"/>
        <w:gridCol w:w="1190"/>
        <w:gridCol w:w="1195"/>
        <w:gridCol w:w="1339"/>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37"/>
        <w:keepNext/>
        <w:keepLines/>
        <w:widowControl w:val="0"/>
        <w:numPr>
          <w:ilvl w:val="0"/>
          <w:numId w:val="49"/>
        </w:numPr>
        <w:shd w:val="clear" w:color="auto" w:fill="auto"/>
        <w:bidi w:val="0"/>
        <w:spacing w:before="0" w:line="240" w:lineRule="auto"/>
        <w:ind w:left="0" w:right="0" w:firstLine="140"/>
        <w:jc w:val="left"/>
      </w:pPr>
      <w:bookmarkStart w:id="1303" w:name="bookmark1303"/>
      <w:bookmarkStart w:id="1304" w:name="bookmark1304"/>
      <w:bookmarkStart w:id="1305" w:name="bookmark1305"/>
      <w:bookmarkStart w:id="1306" w:name="bookmark1306"/>
      <w:bookmarkEnd w:id="1305"/>
      <w:r>
        <w:rPr>
          <w:color w:val="000000"/>
          <w:spacing w:val="0"/>
          <w:w w:val="100"/>
          <w:position w:val="0"/>
        </w:rPr>
        <w:t>重大在建工程项目变动情况</w:t>
      </w:r>
      <w:bookmarkEnd w:id="1303"/>
      <w:bookmarkEnd w:id="1304"/>
      <w:bookmarkEnd w:id="1306"/>
    </w:p>
    <w:p>
      <w:pPr>
        <w:pStyle w:val="Style26"/>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739"/>
        <w:gridCol w:w="739"/>
        <w:gridCol w:w="734"/>
        <w:gridCol w:w="734"/>
        <w:gridCol w:w="734"/>
        <w:gridCol w:w="739"/>
        <w:gridCol w:w="734"/>
        <w:gridCol w:w="734"/>
        <w:gridCol w:w="734"/>
        <w:gridCol w:w="739"/>
        <w:gridCol w:w="734"/>
        <w:gridCol w:w="734"/>
        <w:gridCol w:w="749"/>
      </w:tblGrid>
      <w:tr>
        <w:trPr>
          <w:trHeight w:val="134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转入固 定资产</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其他减 少</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工程投 入占预 算比例</w:t>
            </w:r>
          </w:p>
          <w:p>
            <w:pPr>
              <w:pStyle w:val="Style2"/>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利息资 本化累 计金额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本期利 息资本 化率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在建工程项目变动情况的说明</w:t>
      </w:r>
      <w:r>
        <w:br w:type="page"/>
      </w:r>
    </w:p>
    <w:p>
      <w:pPr>
        <w:pStyle w:val="Style37"/>
        <w:keepNext/>
        <w:keepLines/>
        <w:widowControl w:val="0"/>
        <w:shd w:val="clear" w:color="auto" w:fill="auto"/>
        <w:bidi w:val="0"/>
        <w:spacing w:before="0" w:after="400" w:line="240" w:lineRule="auto"/>
        <w:ind w:left="0" w:right="0" w:firstLine="14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w:t>
      </w:r>
      <w:bookmarkEnd w:id="1309"/>
      <w:r>
        <w:rPr>
          <w:rFonts w:ascii="Times New Roman" w:eastAsia="Times New Roman" w:hAnsi="Times New Roman" w:cs="Times New Roman"/>
          <w:color w:val="000000"/>
          <w:spacing w:val="0"/>
          <w:w w:val="100"/>
          <w:position w:val="0"/>
        </w:rPr>
        <w:t>3</w:t>
      </w:r>
      <w:r>
        <w:rPr>
          <w:color w:val="000000"/>
          <w:spacing w:val="0"/>
          <w:w w:val="100"/>
          <w:position w:val="0"/>
        </w:rPr>
        <w:t>）在建工程减值准备</w:t>
      </w:r>
      <w:bookmarkEnd w:id="1307"/>
      <w:bookmarkEnd w:id="1308"/>
      <w:bookmarkEnd w:id="131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4"/>
        <w:gridCol w:w="1603"/>
        <w:gridCol w:w="1598"/>
        <w:gridCol w:w="160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r>
        <w:trPr>
          <w:trHeight w:val="922"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311" w:name="bookmark1311"/>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）重大在建工程的工程进度情况</w:t>
            </w:r>
            <w:bookmarkEnd w:id="1311"/>
          </w:p>
        </w:tc>
      </w:tr>
      <w:tr>
        <w:trPr>
          <w:trHeight w:val="413"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p>
        </w:tc>
        <w:tc>
          <w:tcPr>
            <w:gridSpan w:val="2"/>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312" w:name="bookmark1312"/>
      <w:bookmarkStart w:id="1313" w:name="bookmark1313"/>
      <w:bookmarkStart w:id="1314" w:name="bookmark1314"/>
      <w:bookmarkStart w:id="1315" w:name="bookmark1315"/>
      <w:r>
        <w:rPr>
          <w:color w:val="000000"/>
          <w:spacing w:val="0"/>
          <w:w w:val="100"/>
          <w:position w:val="0"/>
        </w:rPr>
        <w:t>（</w:t>
      </w:r>
      <w:bookmarkEnd w:id="1314"/>
      <w:r>
        <w:rPr>
          <w:rFonts w:ascii="Times New Roman" w:eastAsia="Times New Roman" w:hAnsi="Times New Roman" w:cs="Times New Roman"/>
          <w:color w:val="000000"/>
          <w:spacing w:val="0"/>
          <w:w w:val="100"/>
          <w:position w:val="0"/>
        </w:rPr>
        <w:t>5</w:t>
      </w:r>
      <w:r>
        <w:rPr>
          <w:color w:val="000000"/>
          <w:spacing w:val="0"/>
          <w:w w:val="100"/>
          <w:position w:val="0"/>
        </w:rPr>
        <w:t>）在建工程的说明</w:t>
      </w:r>
      <w:bookmarkEnd w:id="1312"/>
      <w:bookmarkEnd w:id="1313"/>
      <w:bookmarkEnd w:id="1315"/>
    </w:p>
    <w:p>
      <w:pPr>
        <w:pStyle w:val="Style30"/>
        <w:keepNext/>
        <w:keepLines/>
        <w:widowControl w:val="0"/>
        <w:shd w:val="clear" w:color="auto" w:fill="auto"/>
        <w:bidi w:val="0"/>
        <w:spacing w:before="0" w:after="340" w:line="240" w:lineRule="auto"/>
        <w:ind w:left="0" w:right="0" w:firstLine="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1</w:t>
      </w:r>
      <w:bookmarkEnd w:id="1318"/>
      <w:r>
        <w:rPr>
          <w:rFonts w:ascii="Times New Roman" w:eastAsia="Times New Roman" w:hAnsi="Times New Roman" w:cs="Times New Roman"/>
          <w:color w:val="000000"/>
          <w:spacing w:val="0"/>
          <w:w w:val="100"/>
          <w:position w:val="0"/>
        </w:rPr>
        <w:t>9</w:t>
      </w:r>
      <w:r>
        <w:rPr>
          <w:color w:val="000000"/>
          <w:spacing w:val="0"/>
          <w:w w:val="100"/>
          <w:position w:val="0"/>
        </w:rPr>
        <w:t>、工程物资</w:t>
      </w:r>
      <w:bookmarkEnd w:id="1316"/>
      <w:bookmarkEnd w:id="1317"/>
      <w:bookmarkEnd w:id="1319"/>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067"/>
        <w:gridCol w:w="1594"/>
        <w:gridCol w:w="1459"/>
        <w:gridCol w:w="1598"/>
        <w:gridCol w:w="1867"/>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工程物资的说明</w:t>
      </w:r>
    </w:p>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2</w:t>
      </w:r>
      <w:bookmarkEnd w:id="1322"/>
      <w:r>
        <w:rPr>
          <w:rFonts w:ascii="Times New Roman" w:eastAsia="Times New Roman" w:hAnsi="Times New Roman" w:cs="Times New Roman"/>
          <w:color w:val="000000"/>
          <w:spacing w:val="0"/>
          <w:w w:val="100"/>
          <w:position w:val="0"/>
        </w:rPr>
        <w:t>0</w:t>
      </w:r>
      <w:r>
        <w:rPr>
          <w:color w:val="000000"/>
          <w:spacing w:val="0"/>
          <w:w w:val="100"/>
          <w:position w:val="0"/>
        </w:rPr>
        <w:t>、固定资产清理</w:t>
      </w:r>
      <w:bookmarkEnd w:id="1320"/>
      <w:bookmarkEnd w:id="1321"/>
      <w:bookmarkEnd w:id="1323"/>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938"/>
        <w:gridCol w:w="1987"/>
        <w:gridCol w:w="2117"/>
        <w:gridCol w:w="2544"/>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转入清理的原因</w:t>
            </w:r>
          </w:p>
        </w:tc>
      </w:tr>
    </w:tbl>
    <w:p>
      <w:pPr>
        <w:widowControl w:val="0"/>
        <w:spacing w:after="79" w:line="1" w:lineRule="exact"/>
      </w:pP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说明转入固定资产清理起始时间已超过</w:t>
      </w:r>
      <w:r>
        <w:rPr>
          <w:rFonts w:ascii="Times New Roman" w:eastAsia="Times New Roman" w:hAnsi="Times New Roman" w:cs="Times New Roman"/>
          <w:color w:val="000000"/>
          <w:spacing w:val="0"/>
          <w:w w:val="100"/>
          <w:position w:val="0"/>
        </w:rPr>
        <w:t>1</w:t>
      </w:r>
      <w:r>
        <w:rPr>
          <w:color w:val="000000"/>
          <w:spacing w:val="0"/>
          <w:w w:val="100"/>
          <w:position w:val="0"/>
        </w:rPr>
        <w:t>年的固定资产清理进展情况</w:t>
      </w:r>
    </w:p>
    <w:p>
      <w:pPr>
        <w:pStyle w:val="Style30"/>
        <w:keepNext/>
        <w:keepLines/>
        <w:widowControl w:val="0"/>
        <w:shd w:val="clear" w:color="auto" w:fill="auto"/>
        <w:bidi w:val="0"/>
        <w:spacing w:before="0" w:after="340" w:line="240" w:lineRule="auto"/>
        <w:ind w:left="0" w:right="0" w:firstLine="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2</w:t>
      </w:r>
      <w:bookmarkEnd w:id="1326"/>
      <w:r>
        <w:rPr>
          <w:rFonts w:ascii="Times New Roman" w:eastAsia="Times New Roman" w:hAnsi="Times New Roman" w:cs="Times New Roman"/>
          <w:color w:val="000000"/>
          <w:spacing w:val="0"/>
          <w:w w:val="100"/>
          <w:position w:val="0"/>
        </w:rPr>
        <w:t>1</w:t>
      </w:r>
      <w:r>
        <w:rPr>
          <w:color w:val="000000"/>
          <w:spacing w:val="0"/>
          <w:w w:val="100"/>
          <w:position w:val="0"/>
        </w:rPr>
        <w:t>、生产性生物资产</w:t>
      </w:r>
      <w:bookmarkEnd w:id="1324"/>
      <w:bookmarkEnd w:id="1325"/>
      <w:bookmarkEnd w:id="1327"/>
    </w:p>
    <w:p>
      <w:pPr>
        <w:pStyle w:val="Style37"/>
        <w:keepNext/>
        <w:keepLines/>
        <w:widowControl w:val="0"/>
        <w:shd w:val="clear" w:color="auto" w:fill="auto"/>
        <w:bidi w:val="0"/>
        <w:spacing w:before="0" w:after="400" w:line="240" w:lineRule="auto"/>
        <w:ind w:left="0" w:right="0" w:firstLine="0"/>
        <w:jc w:val="left"/>
      </w:pPr>
      <w:bookmarkStart w:id="1328" w:name="bookmark1328"/>
      <w:bookmarkStart w:id="1329" w:name="bookmark1329"/>
      <w:bookmarkStart w:id="1330" w:name="bookmark13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）以成本计量</w:t>
      </w:r>
      <w:bookmarkEnd w:id="1328"/>
      <w:bookmarkEnd w:id="1329"/>
      <w:bookmarkEnd w:id="1330"/>
    </w:p>
    <w:p>
      <w:pPr>
        <w:widowControl w:val="0"/>
        <w:jc w:val="center"/>
        <w:rPr>
          <w:sz w:val="2"/>
          <w:szCs w:val="2"/>
        </w:rPr>
      </w:pPr>
      <w:r>
        <w:drawing>
          <wp:inline>
            <wp:extent cx="6126480" cy="1463040"/>
            <wp:docPr id="56" name="Picutre 56"/>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3"/>
                    <a:stretch/>
                  </pic:blipFill>
                  <pic:spPr>
                    <a:xfrm>
                      <a:ext cx="6126480" cy="1463040"/>
                    </a:xfrm>
                    <a:prstGeom prst="rect"/>
                  </pic:spPr>
                </pic:pic>
              </a:graphicData>
            </a:graphic>
          </wp:inline>
        </w:drawing>
      </w:r>
    </w:p>
    <w:p>
      <w:pPr>
        <w:widowControl w:val="0"/>
        <w:spacing w:after="339" w:line="1" w:lineRule="exact"/>
      </w:pPr>
    </w:p>
    <w:p>
      <w:pPr>
        <w:pStyle w:val="Style37"/>
        <w:keepNext/>
        <w:keepLines/>
        <w:widowControl w:val="0"/>
        <w:shd w:val="clear" w:color="auto" w:fill="auto"/>
        <w:bidi w:val="0"/>
        <w:spacing w:before="0" w:after="340" w:line="240" w:lineRule="auto"/>
        <w:ind w:left="0" w:right="0" w:firstLine="140"/>
        <w:jc w:val="left"/>
      </w:pPr>
      <w:bookmarkStart w:id="1331" w:name="bookmark1331"/>
      <w:bookmarkStart w:id="1332" w:name="bookmark1332"/>
      <w:bookmarkStart w:id="1333" w:name="bookmark13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）以公允价值计量</w:t>
      </w:r>
      <w:bookmarkEnd w:id="1331"/>
      <w:bookmarkEnd w:id="1332"/>
      <w:bookmarkEnd w:id="133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002"/>
        <w:gridCol w:w="1728"/>
        <w:gridCol w:w="1858"/>
        <w:gridCol w:w="2131"/>
        <w:gridCol w:w="186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03" w:hRule="exact"/>
        </w:trPr>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一、种植业</w:t>
            </w:r>
          </w:p>
        </w:tc>
      </w:tr>
      <w:tr>
        <w:trPr>
          <w:trHeight w:val="413" w:hRule="exact"/>
        </w:trPr>
        <w:tc>
          <w:tcPr>
            <w:gridSpan w:val="5"/>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二、畜牧养殖业</w:t>
            </w:r>
          </w:p>
        </w:tc>
      </w:tr>
    </w:tbl>
    <w:p>
      <w:pPr>
        <w:widowControl w:val="0"/>
        <w:spacing w:line="1" w:lineRule="exact"/>
      </w:pPr>
      <w:r>
        <w:br w:type="page"/>
      </w:r>
    </w:p>
    <w:p>
      <w:pPr>
        <w:widowControl w:val="0"/>
        <w:jc w:val="center"/>
        <w:rPr>
          <w:sz w:val="2"/>
          <w:szCs w:val="2"/>
        </w:rPr>
      </w:pPr>
      <w:r>
        <w:drawing>
          <wp:inline>
            <wp:extent cx="6163310" cy="908050"/>
            <wp:docPr id="57" name="Picutre 57"/>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5"/>
                    <a:stretch/>
                  </pic:blipFill>
                  <pic:spPr>
                    <a:xfrm>
                      <a:ext cx="6163310" cy="908050"/>
                    </a:xfrm>
                    <a:prstGeom prst="rect"/>
                  </pic:spPr>
                </pic:pic>
              </a:graphicData>
            </a:graphic>
          </wp:inline>
        </w:drawing>
      </w:r>
    </w:p>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2</w:t>
      </w:r>
      <w:bookmarkEnd w:id="1336"/>
      <w:r>
        <w:rPr>
          <w:rFonts w:ascii="Times New Roman" w:eastAsia="Times New Roman" w:hAnsi="Times New Roman" w:cs="Times New Roman"/>
          <w:color w:val="000000"/>
          <w:spacing w:val="0"/>
          <w:w w:val="100"/>
          <w:position w:val="0"/>
        </w:rPr>
        <w:t>2</w:t>
      </w:r>
      <w:r>
        <w:rPr>
          <w:color w:val="000000"/>
          <w:spacing w:val="0"/>
          <w:w w:val="100"/>
          <w:position w:val="0"/>
        </w:rPr>
        <w:t>、油气资产</w:t>
      </w:r>
      <w:bookmarkEnd w:id="1334"/>
      <w:bookmarkEnd w:id="1335"/>
      <w:bookmarkEnd w:id="133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78"/>
        <w:gridCol w:w="1709"/>
        <w:gridCol w:w="1843"/>
        <w:gridCol w:w="2102"/>
        <w:gridCol w:w="1853"/>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油气资产的说明</w:t>
      </w:r>
    </w:p>
    <w:p>
      <w:pPr>
        <w:pStyle w:val="Style30"/>
        <w:keepNext/>
        <w:keepLines/>
        <w:widowControl w:val="0"/>
        <w:shd w:val="clear" w:color="auto" w:fill="auto"/>
        <w:bidi w:val="0"/>
        <w:spacing w:before="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2</w:t>
      </w:r>
      <w:bookmarkEnd w:id="1340"/>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338"/>
      <w:bookmarkEnd w:id="1339"/>
      <w:bookmarkEnd w:id="1341"/>
    </w:p>
    <w:p>
      <w:pPr>
        <w:pStyle w:val="Style37"/>
        <w:keepNext/>
        <w:keepLines/>
        <w:widowControl w:val="0"/>
        <w:shd w:val="clear" w:color="auto" w:fill="auto"/>
        <w:bidi w:val="0"/>
        <w:spacing w:before="0" w:line="240" w:lineRule="auto"/>
        <w:ind w:left="0" w:right="0" w:firstLine="0"/>
        <w:jc w:val="both"/>
      </w:pPr>
      <w:bookmarkStart w:id="1342" w:name="bookmark1342"/>
      <w:bookmarkStart w:id="1343" w:name="bookmark1343"/>
      <w:bookmarkStart w:id="1344" w:name="bookmark13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42"/>
      <w:bookmarkEnd w:id="1343"/>
      <w:bookmarkEnd w:id="1344"/>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203"/>
        <w:gridCol w:w="1843"/>
        <w:gridCol w:w="1843"/>
        <w:gridCol w:w="1843"/>
        <w:gridCol w:w="185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期初账面余额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12,025,409.69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312,500.00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12,337,909.69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杀毒专家（网络、单机）</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5,116,914.69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5,116,914.69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违规联网安全监控技术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6,100,000.00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DirectUI</w:t>
            </w:r>
            <w:r>
              <w:rPr>
                <w:color w:val="000000"/>
                <w:spacing w:val="0"/>
                <w:w w:val="100"/>
                <w:position w:val="0"/>
              </w:rPr>
              <w:t>平台及控件源码 版软件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windows?</w:t>
            </w: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OfficeStd </w:t>
            </w:r>
            <w:r>
              <w:rPr>
                <w:rFonts w:ascii="Times New Roman" w:eastAsia="Times New Roman" w:hAnsi="Times New Roman" w:cs="Times New Roman"/>
                <w:color w:val="000000"/>
                <w:spacing w:val="0"/>
                <w:w w:val="100"/>
                <w:position w:val="0"/>
              </w:rPr>
              <w:t xml:space="preserve">2010 </w:t>
            </w:r>
            <w:r>
              <w:rPr>
                <w:rFonts w:ascii="Times New Roman" w:eastAsia="Times New Roman" w:hAnsi="Times New Roman" w:cs="Times New Roman"/>
                <w:color w:val="000000"/>
                <w:spacing w:val="0"/>
                <w:w w:val="100"/>
                <w:position w:val="0"/>
              </w:rPr>
              <w:t>CHNS OLP</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NL</w:t>
            </w:r>
            <w:r>
              <w:rPr>
                <w:color w:val="000000"/>
                <w:spacing w:val="0"/>
                <w:w w:val="100"/>
                <w:position w:val="0"/>
              </w:rPr>
              <w:t>软件授权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481,995.00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481,995.00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C++builder XE2 </w:t>
            </w: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Android</w:t>
            </w:r>
            <w:r>
              <w:rPr>
                <w:color w:val="000000"/>
                <w:spacing w:val="0"/>
                <w:w w:val="100"/>
                <w:position w:val="0"/>
              </w:rPr>
              <w:t>系统接口模块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禅道项目管理软件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数据库审计模块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10,715,574.04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654,407.77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11,369,981.81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杀毒专家（网络、单机）</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5,116,914.69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5,116,914.69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违规联网安全监控技术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5,540,833.35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559,166.65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6,100,000.00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DirectUI</w:t>
            </w:r>
            <w:r>
              <w:rPr>
                <w:color w:val="000000"/>
                <w:spacing w:val="0"/>
                <w:w w:val="100"/>
                <w:position w:val="0"/>
              </w:rPr>
              <w:t>平台及控件源码 版软件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28,499.97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47,499.97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windows7 </w:t>
            </w: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21,953.75</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OfficeStd </w:t>
            </w:r>
            <w:r>
              <w:rPr>
                <w:rFonts w:ascii="Times New Roman" w:eastAsia="Times New Roman" w:hAnsi="Times New Roman" w:cs="Times New Roman"/>
                <w:color w:val="000000"/>
                <w:spacing w:val="0"/>
                <w:w w:val="100"/>
                <w:position w:val="0"/>
              </w:rPr>
              <w:t xml:space="preserve">2010 </w:t>
            </w:r>
            <w:r>
              <w:rPr>
                <w:rFonts w:ascii="Times New Roman" w:eastAsia="Times New Roman" w:hAnsi="Times New Roman" w:cs="Times New Roman"/>
                <w:color w:val="000000"/>
                <w:spacing w:val="0"/>
                <w:w w:val="100"/>
                <w:position w:val="0"/>
              </w:rPr>
              <w:t>CHNS OLP</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NL</w:t>
            </w:r>
            <w:r>
              <w:rPr>
                <w:color w:val="000000"/>
                <w:spacing w:val="0"/>
                <w:w w:val="100"/>
                <w:position w:val="0"/>
              </w:rPr>
              <w:t>软件授权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21,022.28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48,199.46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69,221.74</w:t>
            </w:r>
          </w:p>
        </w:tc>
      </w:tr>
    </w:tbl>
    <w:p>
      <w:pPr>
        <w:widowControl w:val="0"/>
        <w:spacing w:line="1" w:lineRule="exact"/>
      </w:pPr>
      <w:r>
        <w:br w:type="page"/>
      </w:r>
    </w:p>
    <w:tbl>
      <w:tblPr>
        <w:tblOverlap w:val="never"/>
        <w:jc w:val="center"/>
        <w:tblLayout w:type="fixed"/>
      </w:tblPr>
      <w:tblGrid>
        <w:gridCol w:w="2203"/>
        <w:gridCol w:w="1843"/>
        <w:gridCol w:w="1843"/>
        <w:gridCol w:w="1843"/>
        <w:gridCol w:w="185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C++builder XE2 </w:t>
            </w: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Android</w:t>
            </w:r>
            <w:r>
              <w:rPr>
                <w:color w:val="000000"/>
                <w:spacing w:val="0"/>
                <w:w w:val="100"/>
                <w:position w:val="0"/>
              </w:rPr>
              <w:t>系统接口模块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6,008.33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6,008.33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禅道项目管理软件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数据库审计模块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833.33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1,309,835.65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-341,907.77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967,927.88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杀毒专家（网络、单机）</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违规联网安全监控技术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559,166.65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DirectUI</w:t>
            </w:r>
            <w:r>
              <w:rPr>
                <w:color w:val="000000"/>
                <w:spacing w:val="0"/>
                <w:w w:val="100"/>
                <w:position w:val="0"/>
              </w:rPr>
              <w:t>平台及控件源码 版软件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161,500.03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142,500.03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windows7 </w:t>
            </w: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128,196.25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114,546.25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OfficeStd </w:t>
            </w:r>
            <w:r>
              <w:rPr>
                <w:rFonts w:ascii="Times New Roman" w:eastAsia="Times New Roman" w:hAnsi="Times New Roman" w:cs="Times New Roman"/>
                <w:color w:val="000000"/>
                <w:spacing w:val="0"/>
                <w:w w:val="100"/>
                <w:position w:val="0"/>
              </w:rPr>
              <w:t xml:space="preserve">2010 </w:t>
            </w:r>
            <w:r>
              <w:rPr>
                <w:rFonts w:ascii="Times New Roman" w:eastAsia="Times New Roman" w:hAnsi="Times New Roman" w:cs="Times New Roman"/>
                <w:color w:val="000000"/>
                <w:spacing w:val="0"/>
                <w:w w:val="100"/>
                <w:position w:val="0"/>
              </w:rPr>
              <w:t>CHNS OLP</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NL</w:t>
            </w:r>
            <w:r>
              <w:rPr>
                <w:color w:val="000000"/>
                <w:spacing w:val="0"/>
                <w:w w:val="100"/>
                <w:position w:val="0"/>
              </w:rPr>
              <w:t>软件授权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460,972.72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412,773.26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C++builder XE2 </w:t>
            </w: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Android</w:t>
            </w:r>
            <w:r>
              <w:rPr>
                <w:color w:val="000000"/>
                <w:spacing w:val="0"/>
                <w:w w:val="100"/>
                <w:position w:val="0"/>
              </w:rPr>
              <w:t>系统接口模块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96,991.67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禅道项目管理软件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数据库审计模块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99,166.67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杀毒专家（网络、单机）</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违规联网安全监控技术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DirectUI</w:t>
            </w:r>
            <w:r>
              <w:rPr>
                <w:color w:val="000000"/>
                <w:spacing w:val="0"/>
                <w:w w:val="100"/>
                <w:position w:val="0"/>
              </w:rPr>
              <w:t>平台及控件源码 版软件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windows7 </w:t>
            </w: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OfficeStd </w:t>
            </w:r>
            <w:r>
              <w:rPr>
                <w:rFonts w:ascii="Times New Roman" w:eastAsia="Times New Roman" w:hAnsi="Times New Roman" w:cs="Times New Roman"/>
                <w:color w:val="000000"/>
                <w:spacing w:val="0"/>
                <w:w w:val="100"/>
                <w:position w:val="0"/>
              </w:rPr>
              <w:t xml:space="preserve">2010 </w:t>
            </w:r>
            <w:r>
              <w:rPr>
                <w:rFonts w:ascii="Times New Roman" w:eastAsia="Times New Roman" w:hAnsi="Times New Roman" w:cs="Times New Roman"/>
                <w:color w:val="000000"/>
                <w:spacing w:val="0"/>
                <w:w w:val="100"/>
                <w:position w:val="0"/>
              </w:rPr>
              <w:t>CHNS OLP</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NL</w:t>
            </w:r>
            <w:r>
              <w:rPr>
                <w:color w:val="000000"/>
                <w:spacing w:val="0"/>
                <w:w w:val="100"/>
                <w:position w:val="0"/>
              </w:rPr>
              <w:t>软件授权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C++builder XE2 </w:t>
            </w: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Android</w:t>
            </w:r>
            <w:r>
              <w:rPr>
                <w:color w:val="000000"/>
                <w:spacing w:val="0"/>
                <w:w w:val="100"/>
                <w:position w:val="0"/>
              </w:rPr>
              <w:t>系统接口模块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禅道项目管理软件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数据库审计模块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1,309,835.65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-341,907.77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967,927.88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杀毒专家（网络、单机）</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违规联网安全监控技术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559,166.65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DirectUI</w:t>
            </w:r>
            <w:r>
              <w:rPr>
                <w:color w:val="000000"/>
                <w:spacing w:val="0"/>
                <w:w w:val="100"/>
                <w:position w:val="0"/>
              </w:rPr>
              <w:t>平台及控件源码 版软件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161,500.03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142,500.03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windows7 </w:t>
            </w: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128,196.25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114,546.25</w:t>
            </w:r>
          </w:p>
        </w:tc>
      </w:tr>
    </w:tbl>
    <w:p>
      <w:pPr>
        <w:widowControl w:val="0"/>
        <w:spacing w:line="1" w:lineRule="exact"/>
      </w:pPr>
      <w:r>
        <w:br w:type="page"/>
      </w:r>
    </w:p>
    <w:tbl>
      <w:tblPr>
        <w:tblOverlap w:val="never"/>
        <w:jc w:val="center"/>
        <w:tblLayout w:type="fixed"/>
      </w:tblPr>
      <w:tblGrid>
        <w:gridCol w:w="2203"/>
        <w:gridCol w:w="1843"/>
        <w:gridCol w:w="1843"/>
        <w:gridCol w:w="1843"/>
        <w:gridCol w:w="185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OfficeStd </w:t>
            </w:r>
            <w:r>
              <w:rPr>
                <w:rFonts w:ascii="Times New Roman" w:eastAsia="Times New Roman" w:hAnsi="Times New Roman" w:cs="Times New Roman"/>
                <w:color w:val="000000"/>
                <w:spacing w:val="0"/>
                <w:w w:val="100"/>
                <w:position w:val="0"/>
              </w:rPr>
              <w:t xml:space="preserve">2010 </w:t>
            </w:r>
            <w:r>
              <w:rPr>
                <w:rFonts w:ascii="Times New Roman" w:eastAsia="Times New Roman" w:hAnsi="Times New Roman" w:cs="Times New Roman"/>
                <w:color w:val="000000"/>
                <w:spacing w:val="0"/>
                <w:w w:val="100"/>
                <w:position w:val="0"/>
              </w:rPr>
              <w:t>CHNS OLP</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NL</w:t>
            </w:r>
            <w:r>
              <w:rPr>
                <w:color w:val="000000"/>
                <w:spacing w:val="0"/>
                <w:w w:val="100"/>
                <w:position w:val="0"/>
              </w:rPr>
              <w:t>软件授权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460,972.72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412,773.26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C++builder XE2 </w:t>
            </w: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Android</w:t>
            </w:r>
            <w:r>
              <w:rPr>
                <w:color w:val="000000"/>
                <w:spacing w:val="0"/>
                <w:w w:val="100"/>
                <w:position w:val="0"/>
              </w:rPr>
              <w:t>系统接口模块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96,991.67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禅道项目管理软件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数据库审计模块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99,166.67</w:t>
            </w:r>
          </w:p>
        </w:tc>
      </w:tr>
    </w:tbl>
    <w:p>
      <w:pPr>
        <w:widowControl w:val="0"/>
        <w:spacing w:after="79" w:line="1" w:lineRule="exact"/>
      </w:pPr>
    </w:p>
    <w:p>
      <w:pPr>
        <w:pStyle w:val="Style54"/>
        <w:keepNext w:val="0"/>
        <w:keepLines w:val="0"/>
        <w:widowControl w:val="0"/>
        <w:shd w:val="clear" w:color="auto" w:fill="auto"/>
        <w:bidi w:val="0"/>
        <w:spacing w:before="0" w:after="360" w:line="240" w:lineRule="auto"/>
        <w:ind w:left="0" w:right="0" w:firstLine="0"/>
        <w:jc w:val="both"/>
      </w:pPr>
      <w:r>
        <w:rPr>
          <w:rFonts w:ascii="SimSun" w:eastAsia="SimSun" w:hAnsi="SimSun" w:cs="SimSun"/>
          <w:color w:val="000000"/>
          <w:spacing w:val="0"/>
          <w:w w:val="100"/>
          <w:position w:val="0"/>
        </w:rPr>
        <w:t>本期摊销额</w:t>
      </w:r>
      <w:r>
        <w:rPr>
          <w:color w:val="000000"/>
          <w:spacing w:val="0"/>
          <w:w w:val="100"/>
          <w:position w:val="0"/>
        </w:rPr>
        <w:t>654,407.77</w:t>
      </w:r>
      <w:r>
        <w:rPr>
          <w:rFonts w:ascii="SimSun" w:eastAsia="SimSun" w:hAnsi="SimSun" w:cs="SimSun"/>
          <w:color w:val="000000"/>
          <w:spacing w:val="0"/>
          <w:w w:val="100"/>
          <w:position w:val="0"/>
        </w:rPr>
        <w:t>元。</w:t>
      </w:r>
    </w:p>
    <w:p>
      <w:pPr>
        <w:pStyle w:val="Style37"/>
        <w:keepNext/>
        <w:keepLines/>
        <w:widowControl w:val="0"/>
        <w:shd w:val="clear" w:color="auto" w:fill="auto"/>
        <w:bidi w:val="0"/>
        <w:spacing w:before="0" w:line="240" w:lineRule="auto"/>
        <w:ind w:left="0" w:right="0" w:firstLine="0"/>
        <w:jc w:val="both"/>
      </w:pPr>
      <w:bookmarkStart w:id="1345" w:name="bookmark1345"/>
      <w:bookmarkStart w:id="1346" w:name="bookmark1346"/>
      <w:bookmarkStart w:id="1347" w:name="bookmark13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1345"/>
      <w:bookmarkEnd w:id="1346"/>
      <w:bookmarkEnd w:id="134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603"/>
        <w:gridCol w:w="1584"/>
        <w:gridCol w:w="1589"/>
        <w:gridCol w:w="1594"/>
        <w:gridCol w:w="160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13"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确认为无形资产</w:t>
            </w:r>
          </w:p>
        </w:tc>
        <w:tc>
          <w:tcPr>
            <w:vMerge/>
            <w:tcBorders>
              <w:left w:val="single" w:sz="4"/>
              <w:bottom w:val="single" w:sz="4"/>
              <w:right w:val="single" w:sz="4"/>
            </w:tcBorders>
            <w:shd w:val="clear" w:color="auto" w:fill="D4D4D4"/>
            <w:vAlign w:val="center"/>
          </w:tcPr>
          <w:p>
            <w:pP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本期开发支出占本期研究开发项目支出总额的比例。</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通过公司内部研发形成的无形资产占无形资产期末账面价值的比例。</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公司开发项目的说明，包括本期发生的单项价值在</w:t>
      </w:r>
      <w:r>
        <w:rPr>
          <w:rFonts w:ascii="Times New Roman" w:eastAsia="Times New Roman" w:hAnsi="Times New Roman" w:cs="Times New Roman"/>
          <w:color w:val="000000"/>
          <w:spacing w:val="0"/>
          <w:w w:val="100"/>
          <w:position w:val="0"/>
        </w:rPr>
        <w:t>100</w:t>
      </w:r>
      <w:r>
        <w:rPr>
          <w:color w:val="000000"/>
          <w:spacing w:val="0"/>
          <w:w w:val="100"/>
          <w:position w:val="0"/>
        </w:rPr>
        <w:t>万元以上且以评估值为入账依据的，应披露评估机构名称、评估方法</w:t>
      </w:r>
    </w:p>
    <w:p>
      <w:pPr>
        <w:pStyle w:val="Style30"/>
        <w:keepNext/>
        <w:keepLines/>
        <w:widowControl w:val="0"/>
        <w:shd w:val="clear" w:color="auto" w:fill="auto"/>
        <w:bidi w:val="0"/>
        <w:spacing w:before="0" w:line="240" w:lineRule="auto"/>
        <w:ind w:left="0" w:right="0" w:firstLine="0"/>
        <w:jc w:val="both"/>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2</w:t>
      </w:r>
      <w:bookmarkEnd w:id="1350"/>
      <w:r>
        <w:rPr>
          <w:rFonts w:ascii="Times New Roman" w:eastAsia="Times New Roman" w:hAnsi="Times New Roman" w:cs="Times New Roman"/>
          <w:color w:val="000000"/>
          <w:spacing w:val="0"/>
          <w:w w:val="100"/>
          <w:position w:val="0"/>
        </w:rPr>
        <w:t>4</w:t>
      </w:r>
      <w:r>
        <w:rPr>
          <w:color w:val="000000"/>
          <w:spacing w:val="0"/>
          <w:w w:val="100"/>
          <w:position w:val="0"/>
        </w:rPr>
        <w:t>、商誉</w:t>
      </w:r>
      <w:bookmarkEnd w:id="1348"/>
      <w:bookmarkEnd w:id="1349"/>
      <w:bookmarkEnd w:id="135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520"/>
        <w:gridCol w:w="1474"/>
        <w:gridCol w:w="1464"/>
        <w:gridCol w:w="1454"/>
        <w:gridCol w:w="1464"/>
        <w:gridCol w:w="1210"/>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被投资单位名称或形成商誉的 事项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期末减值准备</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说明商誉的减值测试方法和减值准备计提方法</w:t>
      </w:r>
    </w:p>
    <w:p>
      <w:pPr>
        <w:pStyle w:val="Style30"/>
        <w:keepNext/>
        <w:keepLines/>
        <w:widowControl w:val="0"/>
        <w:shd w:val="clear" w:color="auto" w:fill="auto"/>
        <w:bidi w:val="0"/>
        <w:spacing w:before="0" w:line="240" w:lineRule="auto"/>
        <w:ind w:left="0" w:right="0" w:firstLine="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2</w:t>
      </w:r>
      <w:bookmarkEnd w:id="1354"/>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352"/>
      <w:bookmarkEnd w:id="1353"/>
      <w:bookmarkEnd w:id="1355"/>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70,833.33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20,833.29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域名注册费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25,172.78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60,968.82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1,522,704.11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110,624.43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444,359.07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1,188,969.47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1,618,710.22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150,624.43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498,563.07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1,270,771.58</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长期待摊费用的说明</w:t>
      </w:r>
    </w:p>
    <w:p>
      <w:pPr>
        <w:pStyle w:val="Style30"/>
        <w:keepNext/>
        <w:keepLines/>
        <w:widowControl w:val="0"/>
        <w:shd w:val="clear" w:color="auto" w:fill="auto"/>
        <w:bidi w:val="0"/>
        <w:spacing w:before="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2</w:t>
      </w:r>
      <w:bookmarkEnd w:id="1358"/>
      <w:r>
        <w:rPr>
          <w:rFonts w:ascii="Times New Roman" w:eastAsia="Times New Roman" w:hAnsi="Times New Roman" w:cs="Times New Roman"/>
          <w:color w:val="000000"/>
          <w:spacing w:val="0"/>
          <w:w w:val="100"/>
          <w:position w:val="0"/>
        </w:rPr>
        <w:t>6</w:t>
      </w:r>
      <w:r>
        <w:rPr>
          <w:color w:val="000000"/>
          <w:spacing w:val="0"/>
          <w:w w:val="100"/>
          <w:position w:val="0"/>
        </w:rPr>
        <w:t>、递延所得税资产和递延所得税负债</w:t>
      </w:r>
      <w:bookmarkEnd w:id="1356"/>
      <w:bookmarkEnd w:id="1357"/>
      <w:bookmarkEnd w:id="1359"/>
    </w:p>
    <w:p>
      <w:pPr>
        <w:pStyle w:val="Style37"/>
        <w:keepNext/>
        <w:keepLines/>
        <w:widowControl w:val="0"/>
        <w:shd w:val="clear" w:color="auto" w:fill="auto"/>
        <w:bidi w:val="0"/>
        <w:spacing w:before="0" w:line="240" w:lineRule="auto"/>
        <w:ind w:left="0" w:right="0" w:firstLine="0"/>
        <w:jc w:val="left"/>
      </w:pPr>
      <w:bookmarkStart w:id="1360" w:name="bookmark1360"/>
      <w:bookmarkStart w:id="1361" w:name="bookmark1361"/>
      <w:bookmarkStart w:id="1362" w:name="bookmark13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360"/>
      <w:bookmarkEnd w:id="1361"/>
      <w:bookmarkEnd w:id="1362"/>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已确认的递延所得税资产和递延所得税负债</w:t>
      </w:r>
    </w:p>
    <w:p>
      <w:pPr>
        <w:pStyle w:val="Style2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2,859,136.21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1,949,438.14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抵销内部未实现利润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1,242,385.19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666,655.61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4,101,521.40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2,616,093.75</w:t>
            </w:r>
          </w:p>
        </w:tc>
      </w:tr>
      <w:tr>
        <w:trPr>
          <w:trHeight w:val="413" w:hRule="exact"/>
        </w:trPr>
        <w:tc>
          <w:tcPr>
            <w:gridSpan w:val="3"/>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33"/>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未确认递延所得税资产的可抵扣亏损将于以下年度到期</w:t>
      </w:r>
    </w:p>
    <w:p>
      <w:pPr>
        <w:pStyle w:val="Style2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2002"/>
        <w:gridCol w:w="2261"/>
        <w:gridCol w:w="1992"/>
        <w:gridCol w:w="3331"/>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应纳税差异和可抵扣差异项目明细</w:t>
      </w:r>
    </w:p>
    <w:p>
      <w:pPr>
        <w:pStyle w:val="Style2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859"/>
        <w:gridCol w:w="572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398"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tabs>
                <w:tab w:pos="2851" w:val="left"/>
              </w:tabs>
              <w:bidi w:val="0"/>
              <w:spacing w:before="0" w:after="0" w:line="240" w:lineRule="auto"/>
              <w:ind w:left="0" w:right="0" w:firstLine="0"/>
              <w:jc w:val="center"/>
            </w:pPr>
            <w:r>
              <w:rPr>
                <w:color w:val="000000"/>
                <w:spacing w:val="0"/>
                <w:w w:val="100"/>
                <w:position w:val="0"/>
              </w:rPr>
              <w:t>期末</w:t>
              <w:tab/>
              <w:t>期初</w:t>
            </w:r>
          </w:p>
        </w:tc>
      </w:tr>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413" w:hRule="exact"/>
        </w:trPr>
        <w:tc>
          <w:tcPr>
            <w:gridSpan w:val="2"/>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bl>
    <w:p>
      <w:pPr>
        <w:widowControl w:val="0"/>
        <w:spacing w:after="299" w:line="1" w:lineRule="exact"/>
      </w:pPr>
    </w:p>
    <w:p>
      <w:pPr>
        <w:pStyle w:val="Style37"/>
        <w:keepNext/>
        <w:keepLines/>
        <w:widowControl w:val="0"/>
        <w:shd w:val="clear" w:color="auto" w:fill="auto"/>
        <w:bidi w:val="0"/>
        <w:spacing w:before="0" w:line="240" w:lineRule="auto"/>
        <w:ind w:left="0" w:right="0" w:firstLine="0"/>
        <w:jc w:val="left"/>
      </w:pPr>
      <w:bookmarkStart w:id="1363" w:name="bookmark1363"/>
      <w:bookmarkStart w:id="1364" w:name="bookmark1364"/>
      <w:bookmarkStart w:id="1365" w:name="bookmark13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1363"/>
      <w:bookmarkEnd w:id="1364"/>
      <w:bookmarkEnd w:id="1365"/>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互抵后的递延所得税资产及负债的组成项目</w:t>
      </w:r>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067"/>
        <w:gridCol w:w="1627"/>
        <w:gridCol w:w="1642"/>
        <w:gridCol w:w="1627"/>
        <w:gridCol w:w="1622"/>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递延所得税资产或</w:t>
            </w:r>
          </w:p>
          <w:p>
            <w:pPr>
              <w:pStyle w:val="Style2"/>
              <w:keepNext w:val="0"/>
              <w:keepLines w:val="0"/>
              <w:widowControl w:val="0"/>
              <w:shd w:val="clear" w:color="auto" w:fill="auto"/>
              <w:bidi w:val="0"/>
              <w:spacing w:before="0" w:after="0" w:line="312" w:lineRule="exact"/>
              <w:ind w:left="0" w:right="0" w:firstLine="620"/>
              <w:jc w:val="left"/>
            </w:pPr>
            <w:r>
              <w:rPr>
                <w:color w:val="000000"/>
                <w:spacing w:val="0"/>
                <w:w w:val="100"/>
                <w:position w:val="0"/>
              </w:rPr>
              <w:t>负债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报告期初互抵后的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递延所得税资产或</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报告期初互抵后的 可抵扣或应纳税暂 时性差异</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4,101,521.40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31,049,017.63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2,616,093.75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15,884,159.76</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递延所得税资产和递延所得税负债互抵明细</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878"/>
        <w:gridCol w:w="5707"/>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本期互抵金额</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递延所得税资产和递延所得税负债的说明</w:t>
      </w:r>
    </w:p>
    <w:p>
      <w:pPr>
        <w:pStyle w:val="Style30"/>
        <w:keepNext/>
        <w:keepLines/>
        <w:widowControl w:val="0"/>
        <w:shd w:val="clear" w:color="auto" w:fill="auto"/>
        <w:bidi w:val="0"/>
        <w:spacing w:before="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2</w:t>
      </w:r>
      <w:bookmarkEnd w:id="1368"/>
      <w:r>
        <w:rPr>
          <w:rFonts w:ascii="Times New Roman" w:eastAsia="Times New Roman" w:hAnsi="Times New Roman" w:cs="Times New Roman"/>
          <w:color w:val="000000"/>
          <w:spacing w:val="0"/>
          <w:w w:val="100"/>
          <w:position w:val="0"/>
        </w:rPr>
        <w:t>7</w:t>
      </w:r>
      <w:r>
        <w:rPr>
          <w:color w:val="000000"/>
          <w:spacing w:val="0"/>
          <w:w w:val="100"/>
          <w:position w:val="0"/>
        </w:rPr>
        <w:t>、资产减值准备明细</w:t>
      </w:r>
      <w:bookmarkEnd w:id="1366"/>
      <w:bookmarkEnd w:id="1367"/>
      <w:bookmarkEnd w:id="1369"/>
    </w:p>
    <w:p>
      <w:pPr>
        <w:pStyle w:val="Style2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275"/>
        <w:gridCol w:w="1526"/>
        <w:gridCol w:w="1536"/>
        <w:gridCol w:w="1387"/>
        <w:gridCol w:w="1387"/>
        <w:gridCol w:w="147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408"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bottom w:val="single" w:sz="4"/>
              <w:right w:val="single" w:sz="4"/>
            </w:tcBorders>
            <w:shd w:val="clear" w:color="auto" w:fill="D4D4D4"/>
            <w:vAlign w:val="center"/>
          </w:tcPr>
          <w:p>
            <w:pPr/>
          </w:p>
        </w:tc>
      </w:tr>
    </w:tbl>
    <w:p>
      <w:pPr>
        <w:widowControl w:val="0"/>
        <w:spacing w:line="1" w:lineRule="exact"/>
      </w:pPr>
    </w:p>
    <w:tbl>
      <w:tblPr>
        <w:tblOverlap w:val="never"/>
        <w:jc w:val="center"/>
        <w:tblLayout w:type="fixed"/>
      </w:tblPr>
      <w:tblGrid>
        <w:gridCol w:w="2275"/>
        <w:gridCol w:w="1526"/>
        <w:gridCol w:w="1526"/>
        <w:gridCol w:w="1397"/>
        <w:gridCol w:w="1397"/>
        <w:gridCol w:w="146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13,217,537.34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12,861,939.54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26,079,476.88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13,217,537.34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12,861,939.54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26,079,476.88</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资产减值明细情况的说明</w:t>
      </w:r>
    </w:p>
    <w:p>
      <w:pPr>
        <w:pStyle w:val="Style30"/>
        <w:keepNext/>
        <w:keepLines/>
        <w:widowControl w:val="0"/>
        <w:shd w:val="clear" w:color="auto" w:fill="auto"/>
        <w:bidi w:val="0"/>
        <w:spacing w:before="0" w:line="240" w:lineRule="auto"/>
        <w:ind w:left="0" w:right="0" w:firstLine="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2</w:t>
      </w:r>
      <w:bookmarkEnd w:id="1372"/>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370"/>
      <w:bookmarkEnd w:id="1371"/>
      <w:bookmarkEnd w:id="137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86"/>
        <w:gridCol w:w="2933"/>
        <w:gridCol w:w="3067"/>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其他非流动资产的说明</w:t>
      </w:r>
    </w:p>
    <w:p>
      <w:pPr>
        <w:pStyle w:val="Style30"/>
        <w:keepNext/>
        <w:keepLines/>
        <w:widowControl w:val="0"/>
        <w:shd w:val="clear" w:color="auto" w:fill="auto"/>
        <w:bidi w:val="0"/>
        <w:spacing w:before="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2</w:t>
      </w:r>
      <w:bookmarkEnd w:id="1376"/>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374"/>
      <w:bookmarkEnd w:id="1375"/>
      <w:bookmarkEnd w:id="1377"/>
    </w:p>
    <w:p>
      <w:pPr>
        <w:pStyle w:val="Style37"/>
        <w:keepNext/>
        <w:keepLines/>
        <w:widowControl w:val="0"/>
        <w:shd w:val="clear" w:color="auto" w:fill="auto"/>
        <w:bidi w:val="0"/>
        <w:spacing w:before="0" w:line="240" w:lineRule="auto"/>
        <w:ind w:left="0" w:right="0" w:firstLine="0"/>
        <w:jc w:val="left"/>
      </w:pPr>
      <w:bookmarkStart w:id="1378" w:name="bookmark1378"/>
      <w:bookmarkStart w:id="1379" w:name="bookmark1379"/>
      <w:bookmarkStart w:id="1380" w:name="bookmark13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78"/>
      <w:bookmarkEnd w:id="1379"/>
      <w:bookmarkEnd w:id="1380"/>
    </w:p>
    <w:p>
      <w:pPr>
        <w:pStyle w:val="Style26"/>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586"/>
        <w:gridCol w:w="2933"/>
        <w:gridCol w:w="3067"/>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短期借款分类的说明</w:t>
      </w:r>
    </w:p>
    <w:p>
      <w:pPr>
        <w:pStyle w:val="Style37"/>
        <w:keepNext/>
        <w:keepLines/>
        <w:widowControl w:val="0"/>
        <w:shd w:val="clear" w:color="auto" w:fill="auto"/>
        <w:bidi w:val="0"/>
        <w:spacing w:before="0" w:line="240" w:lineRule="auto"/>
        <w:ind w:left="0" w:right="0" w:firstLine="0"/>
        <w:jc w:val="left"/>
      </w:pPr>
      <w:bookmarkStart w:id="1381" w:name="bookmark1381"/>
      <w:bookmarkStart w:id="1382" w:name="bookmark1382"/>
      <w:bookmarkStart w:id="1383" w:name="bookmark13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)已到期未偿还的短期借款情况</w:t>
      </w:r>
      <w:bookmarkEnd w:id="1381"/>
      <w:bookmarkEnd w:id="1382"/>
      <w:bookmarkEnd w:id="1383"/>
    </w:p>
    <w:p>
      <w:pPr>
        <w:pStyle w:val="Style26"/>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613"/>
        <w:gridCol w:w="1282"/>
        <w:gridCol w:w="1282"/>
        <w:gridCol w:w="1656"/>
        <w:gridCol w:w="1733"/>
        <w:gridCol w:w="2021"/>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贷款利率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贷款资金用途</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未按期偿还原因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预计还款期</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资产负债表日后已偿还金额元。</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短期借款的说明，包括已到期短期借款获展期的，说明展期条件、新的到期日</w:t>
      </w:r>
    </w:p>
    <w:p>
      <w:pPr>
        <w:pStyle w:val="Style30"/>
        <w:keepNext/>
        <w:keepLines/>
        <w:widowControl w:val="0"/>
        <w:shd w:val="clear" w:color="auto" w:fill="auto"/>
        <w:bidi w:val="0"/>
        <w:spacing w:before="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3</w:t>
      </w:r>
      <w:bookmarkEnd w:id="1386"/>
      <w:r>
        <w:rPr>
          <w:rFonts w:ascii="Times New Roman" w:eastAsia="Times New Roman" w:hAnsi="Times New Roman" w:cs="Times New Roman"/>
          <w:color w:val="000000"/>
          <w:spacing w:val="0"/>
          <w:w w:val="100"/>
          <w:position w:val="0"/>
        </w:rPr>
        <w:t>0</w:t>
      </w:r>
      <w:r>
        <w:rPr>
          <w:color w:val="000000"/>
          <w:spacing w:val="0"/>
          <w:w w:val="100"/>
          <w:position w:val="0"/>
        </w:rPr>
        <w:t>、交易性金融负债</w:t>
      </w:r>
      <w:bookmarkEnd w:id="1384"/>
      <w:bookmarkEnd w:id="1385"/>
      <w:bookmarkEnd w:id="1387"/>
    </w:p>
    <w:p>
      <w:pPr>
        <w:pStyle w:val="Style26"/>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586"/>
        <w:gridCol w:w="2938"/>
        <w:gridCol w:w="306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交易性金融负债的说明</w:t>
      </w:r>
    </w:p>
    <w:p>
      <w:pPr>
        <w:pStyle w:val="Style30"/>
        <w:keepNext/>
        <w:keepLines/>
        <w:widowControl w:val="0"/>
        <w:shd w:val="clear" w:color="auto" w:fill="auto"/>
        <w:bidi w:val="0"/>
        <w:spacing w:before="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3</w:t>
      </w:r>
      <w:bookmarkEnd w:id="1390"/>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1388"/>
      <w:bookmarkEnd w:id="1389"/>
      <w:bookmarkEnd w:id="1391"/>
    </w:p>
    <w:p>
      <w:pPr>
        <w:pStyle w:val="Style26"/>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586"/>
        <w:gridCol w:w="2933"/>
        <w:gridCol w:w="3067"/>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下一会计期间将到期的金额元。</w:t>
      </w:r>
    </w:p>
    <w:p>
      <w:pPr>
        <w:pStyle w:val="Style26"/>
        <w:keepNext w:val="0"/>
        <w:keepLines w:val="0"/>
        <w:widowControl w:val="0"/>
        <w:shd w:val="clear" w:color="auto" w:fill="auto"/>
        <w:bidi w:val="0"/>
        <w:spacing w:before="0" w:after="240" w:line="240" w:lineRule="auto"/>
        <w:ind w:left="0" w:right="0" w:firstLine="0"/>
        <w:jc w:val="left"/>
      </w:pPr>
      <w:r>
        <w:rPr>
          <w:color w:val="000000"/>
          <w:spacing w:val="0"/>
          <w:w w:val="100"/>
          <w:position w:val="0"/>
        </w:rPr>
        <w:t>应付票据的说明</w:t>
      </w:r>
      <w:r>
        <w:br w:type="page"/>
      </w:r>
    </w:p>
    <w:p>
      <w:pPr>
        <w:pStyle w:val="Style30"/>
        <w:keepNext/>
        <w:keepLines/>
        <w:widowControl w:val="0"/>
        <w:shd w:val="clear" w:color="auto" w:fill="auto"/>
        <w:bidi w:val="0"/>
        <w:spacing w:before="0" w:after="34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3</w:t>
      </w:r>
      <w:bookmarkEnd w:id="1394"/>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392"/>
      <w:bookmarkEnd w:id="1393"/>
      <w:bookmarkEnd w:id="1395"/>
    </w:p>
    <w:p>
      <w:pPr>
        <w:pStyle w:val="Style37"/>
        <w:keepNext/>
        <w:keepLines/>
        <w:widowControl w:val="0"/>
        <w:shd w:val="clear" w:color="auto" w:fill="auto"/>
        <w:bidi w:val="0"/>
        <w:spacing w:before="0" w:after="340" w:line="240" w:lineRule="auto"/>
        <w:ind w:left="0" w:right="0" w:firstLine="0"/>
        <w:jc w:val="left"/>
      </w:pPr>
      <w:bookmarkStart w:id="1396" w:name="bookmark1396"/>
      <w:bookmarkStart w:id="1397" w:name="bookmark1397"/>
      <w:bookmarkStart w:id="1398" w:name="bookmark13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396"/>
      <w:bookmarkEnd w:id="1397"/>
      <w:bookmarkEnd w:id="139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0"/>
        <w:gridCol w:w="2928"/>
        <w:gridCol w:w="306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应付采购产品款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10,340,822.83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7,140,536.80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237,240.00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719,876.15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10,578,062.83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7,860,412.95</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140"/>
        <w:jc w:val="left"/>
      </w:pPr>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399"/>
      <w:bookmarkEnd w:id="1400"/>
      <w:bookmarkEnd w:id="1401"/>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586"/>
        <w:gridCol w:w="2933"/>
        <w:gridCol w:w="3067"/>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期初数</w:t>
            </w:r>
          </w:p>
        </w:tc>
      </w:tr>
    </w:tbl>
    <w:p>
      <w:pPr>
        <w:widowControl w:val="0"/>
        <w:spacing w:after="339" w:line="1" w:lineRule="exact"/>
      </w:pPr>
    </w:p>
    <w:p>
      <w:pPr>
        <w:pStyle w:val="Style37"/>
        <w:keepNext/>
        <w:keepLines/>
        <w:widowControl w:val="0"/>
        <w:numPr>
          <w:ilvl w:val="0"/>
          <w:numId w:val="49"/>
        </w:numPr>
        <w:shd w:val="clear" w:color="auto" w:fill="auto"/>
        <w:bidi w:val="0"/>
        <w:spacing w:before="0" w:after="340" w:line="240" w:lineRule="auto"/>
        <w:ind w:left="0" w:right="0" w:firstLine="0"/>
        <w:jc w:val="left"/>
      </w:pPr>
      <w:bookmarkStart w:id="1402" w:name="bookmark1402"/>
      <w:bookmarkStart w:id="1403" w:name="bookmark1403"/>
      <w:bookmarkStart w:id="1404" w:name="bookmark1404"/>
      <w:bookmarkStart w:id="1405" w:name="bookmark1405"/>
      <w:bookmarkEnd w:id="1404"/>
      <w:r>
        <w:rPr>
          <w:color w:val="000000"/>
          <w:spacing w:val="0"/>
          <w:w w:val="100"/>
          <w:position w:val="0"/>
        </w:rPr>
        <w:t>账龄超过一年的大额应付账款情况的说明</w:t>
      </w:r>
      <w:bookmarkEnd w:id="1402"/>
      <w:bookmarkEnd w:id="1403"/>
      <w:bookmarkEnd w:id="1405"/>
    </w:p>
    <w:p>
      <w:pPr>
        <w:pStyle w:val="Style30"/>
        <w:keepNext/>
        <w:keepLines/>
        <w:widowControl w:val="0"/>
        <w:shd w:val="clear" w:color="auto" w:fill="auto"/>
        <w:bidi w:val="0"/>
        <w:spacing w:before="0" w:after="340" w:line="240" w:lineRule="auto"/>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3</w:t>
      </w:r>
      <w:bookmarkEnd w:id="1408"/>
      <w:r>
        <w:rPr>
          <w:rFonts w:ascii="Times New Roman" w:eastAsia="Times New Roman" w:hAnsi="Times New Roman" w:cs="Times New Roman"/>
          <w:color w:val="000000"/>
          <w:spacing w:val="0"/>
          <w:w w:val="100"/>
          <w:position w:val="0"/>
        </w:rPr>
        <w:t>3</w:t>
      </w:r>
      <w:r>
        <w:rPr>
          <w:color w:val="000000"/>
          <w:spacing w:val="0"/>
          <w:w w:val="100"/>
          <w:position w:val="0"/>
        </w:rPr>
        <w:t>、预收账款</w:t>
      </w:r>
      <w:bookmarkEnd w:id="1406"/>
      <w:bookmarkEnd w:id="1407"/>
      <w:bookmarkEnd w:id="1409"/>
    </w:p>
    <w:p>
      <w:pPr>
        <w:pStyle w:val="Style37"/>
        <w:keepNext/>
        <w:keepLines/>
        <w:widowControl w:val="0"/>
        <w:shd w:val="clear" w:color="auto" w:fill="auto"/>
        <w:bidi w:val="0"/>
        <w:spacing w:before="0" w:after="340" w:line="240" w:lineRule="auto"/>
        <w:ind w:left="0" w:right="0" w:firstLine="0"/>
        <w:jc w:val="left"/>
      </w:pPr>
      <w:bookmarkStart w:id="1410" w:name="bookmark1410"/>
      <w:bookmarkStart w:id="1411" w:name="bookmark1411"/>
      <w:bookmarkStart w:id="1412" w:name="bookmark14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410"/>
      <w:bookmarkEnd w:id="1411"/>
      <w:bookmarkEnd w:id="141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794"/>
        <w:gridCol w:w="293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预收产品款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2,234,472.13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4,664,813.66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2,234,472.13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4,664,813.66</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140"/>
        <w:jc w:val="left"/>
      </w:pPr>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(2</w:t>
      </w:r>
      <w:r>
        <w:rPr>
          <w:color w:val="000000"/>
          <w:spacing w:val="0"/>
          <w:w w:val="100"/>
          <w:position w:val="0"/>
        </w:rPr>
        <w:t>)本报告期预收账款中预收持有公司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413"/>
      <w:bookmarkEnd w:id="1414"/>
      <w:bookmarkEnd w:id="1415"/>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859"/>
        <w:gridCol w:w="2794"/>
        <w:gridCol w:w="2933"/>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39" w:line="1" w:lineRule="exact"/>
      </w:pPr>
    </w:p>
    <w:p>
      <w:pPr>
        <w:pStyle w:val="Style37"/>
        <w:keepNext/>
        <w:keepLines/>
        <w:widowControl w:val="0"/>
        <w:numPr>
          <w:ilvl w:val="0"/>
          <w:numId w:val="43"/>
        </w:numPr>
        <w:shd w:val="clear" w:color="auto" w:fill="auto"/>
        <w:bidi w:val="0"/>
        <w:spacing w:before="0" w:after="340" w:line="240" w:lineRule="auto"/>
        <w:ind w:left="0" w:right="0" w:firstLine="0"/>
        <w:jc w:val="left"/>
      </w:pPr>
      <w:bookmarkStart w:id="1416" w:name="bookmark1416"/>
      <w:bookmarkStart w:id="1417" w:name="bookmark1417"/>
      <w:bookmarkStart w:id="1418" w:name="bookmark1418"/>
      <w:bookmarkStart w:id="1419" w:name="bookmark1419"/>
      <w:bookmarkEnd w:id="1418"/>
      <w:r>
        <w:rPr>
          <w:color w:val="000000"/>
          <w:spacing w:val="0"/>
          <w:w w:val="100"/>
          <w:position w:val="0"/>
        </w:rPr>
        <w:t>账龄超过一年的大额预收账款情况的说明</w:t>
      </w:r>
      <w:bookmarkEnd w:id="1416"/>
      <w:bookmarkEnd w:id="1417"/>
      <w:bookmarkEnd w:id="1419"/>
    </w:p>
    <w:p>
      <w:pPr>
        <w:pStyle w:val="Style30"/>
        <w:keepNext/>
        <w:keepLines/>
        <w:widowControl w:val="0"/>
        <w:shd w:val="clear" w:color="auto" w:fill="auto"/>
        <w:bidi w:val="0"/>
        <w:spacing w:before="0" w:after="34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3</w:t>
      </w:r>
      <w:bookmarkEnd w:id="1422"/>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420"/>
      <w:bookmarkEnd w:id="1421"/>
      <w:bookmarkEnd w:id="1423"/>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862"/>
        <w:gridCol w:w="1997"/>
        <w:gridCol w:w="2256"/>
        <w:gridCol w:w="186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54,690,525.79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54,690,525.79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6,546,304.61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6,546,304.61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862"/>
        <w:gridCol w:w="1992"/>
        <w:gridCol w:w="2261"/>
        <w:gridCol w:w="186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9,197,116.18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9,197,116.18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2,873,064.44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2,873,064.44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660"/>
              <w:jc w:val="left"/>
            </w:pPr>
            <w:r>
              <w:rPr>
                <w:rFonts w:ascii="Times New Roman" w:eastAsia="Times New Roman" w:hAnsi="Times New Roman" w:cs="Times New Roman"/>
                <w:color w:val="000000"/>
                <w:spacing w:val="0"/>
                <w:w w:val="100"/>
                <w:position w:val="0"/>
              </w:rPr>
              <w:t>2.</w:t>
            </w:r>
            <w:r>
              <w:rPr>
                <w:color w:val="000000"/>
                <w:spacing w:val="0"/>
                <w:w w:val="100"/>
                <w:position w:val="0"/>
              </w:rPr>
              <w:t>基本养老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5,616,602.06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5,616,602.06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660"/>
              <w:jc w:val="left"/>
            </w:pPr>
            <w:r>
              <w:rPr>
                <w:rFonts w:ascii="Times New Roman" w:eastAsia="Times New Roman" w:hAnsi="Times New Roman" w:cs="Times New Roman"/>
                <w:color w:val="000000"/>
                <w:spacing w:val="0"/>
                <w:w w:val="100"/>
                <w:position w:val="0"/>
              </w:rPr>
              <w:t>3.</w:t>
            </w:r>
            <w:r>
              <w:rPr>
                <w:color w:val="000000"/>
                <w:spacing w:val="0"/>
                <w:w w:val="100"/>
                <w:position w:val="0"/>
              </w:rPr>
              <w:t>工伤保险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148,826.64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148,826.64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660"/>
              <w:jc w:val="left"/>
            </w:pPr>
            <w:r>
              <w:rPr>
                <w:rFonts w:ascii="Times New Roman" w:eastAsia="Times New Roman" w:hAnsi="Times New Roman" w:cs="Times New Roman"/>
                <w:color w:val="000000"/>
                <w:spacing w:val="0"/>
                <w:w w:val="100"/>
                <w:position w:val="0"/>
              </w:rPr>
              <w:t>4.</w:t>
            </w:r>
            <w:r>
              <w:rPr>
                <w:color w:val="000000"/>
                <w:spacing w:val="0"/>
                <w:w w:val="100"/>
                <w:position w:val="0"/>
              </w:rPr>
              <w:t>失业保险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336,288.60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336,288.60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660"/>
              <w:jc w:val="left"/>
            </w:pPr>
            <w:r>
              <w:rPr>
                <w:rFonts w:ascii="Times New Roman" w:eastAsia="Times New Roman" w:hAnsi="Times New Roman" w:cs="Times New Roman"/>
                <w:color w:val="000000"/>
                <w:spacing w:val="0"/>
                <w:w w:val="100"/>
                <w:position w:val="0"/>
              </w:rPr>
              <w:t>5.</w:t>
            </w:r>
            <w:r>
              <w:rPr>
                <w:color w:val="000000"/>
                <w:spacing w:val="0"/>
                <w:w w:val="100"/>
                <w:position w:val="0"/>
              </w:rPr>
              <w:t>生育保险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222,334.44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222,334.44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1,520,299.00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1,520,299.00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744,164.65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744,164.65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72,698,410.23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72,698,410.23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rPr>
        <w:t>744,164.65</w:t>
      </w:r>
      <w:r>
        <w:rPr>
          <w:color w:val="000000"/>
          <w:spacing w:val="0"/>
          <w:w w:val="100"/>
          <w:position w:val="0"/>
        </w:rPr>
        <w:t>元，非货币性福利金额</w:t>
      </w:r>
      <w:r>
        <w:rPr>
          <w:rFonts w:ascii="Times New Roman" w:eastAsia="Times New Roman" w:hAnsi="Times New Roman" w:cs="Times New Roman"/>
          <w:color w:val="000000"/>
          <w:spacing w:val="0"/>
          <w:w w:val="100"/>
          <w:position w:val="0"/>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应付职工薪酬预计发放时间、金额等安排</w:t>
      </w:r>
    </w:p>
    <w:p>
      <w:pPr>
        <w:pStyle w:val="Style30"/>
        <w:keepNext/>
        <w:keepLines/>
        <w:widowControl w:val="0"/>
        <w:shd w:val="clear" w:color="auto" w:fill="auto"/>
        <w:bidi w:val="0"/>
        <w:spacing w:before="0" w:line="240" w:lineRule="auto"/>
        <w:ind w:left="0" w:right="0" w:firstLine="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3</w:t>
      </w:r>
      <w:bookmarkEnd w:id="1426"/>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424"/>
      <w:bookmarkEnd w:id="1425"/>
      <w:bookmarkEnd w:id="142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4"/>
        <w:gridCol w:w="266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36,059,719.37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20,165,347.42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124,866.89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4,897,288.11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7,539,472.61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231,786.68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128,712.79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1,377,353.76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221,296.52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975,852.81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153,736.84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43,559,779.50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28,333,515.78</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应交税费说明，所在地税务机关同意各分公司、分厂之间应纳税所得额相互调剂的，应说明税款计算过程</w:t>
      </w:r>
    </w:p>
    <w:p>
      <w:pPr>
        <w:pStyle w:val="Style30"/>
        <w:keepNext/>
        <w:keepLines/>
        <w:widowControl w:val="0"/>
        <w:shd w:val="clear" w:color="auto" w:fill="auto"/>
        <w:bidi w:val="0"/>
        <w:spacing w:before="0" w:line="240" w:lineRule="auto"/>
        <w:ind w:left="0" w:right="0" w:firstLine="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3</w:t>
      </w:r>
      <w:bookmarkEnd w:id="1430"/>
      <w:r>
        <w:rPr>
          <w:rFonts w:ascii="Times New Roman" w:eastAsia="Times New Roman" w:hAnsi="Times New Roman" w:cs="Times New Roman"/>
          <w:color w:val="000000"/>
          <w:spacing w:val="0"/>
          <w:w w:val="100"/>
          <w:position w:val="0"/>
        </w:rPr>
        <w:t>6</w:t>
      </w:r>
      <w:r>
        <w:rPr>
          <w:color w:val="000000"/>
          <w:spacing w:val="0"/>
          <w:w w:val="100"/>
          <w:position w:val="0"/>
        </w:rPr>
        <w:t>、应付利息</w:t>
      </w:r>
      <w:bookmarkEnd w:id="1428"/>
      <w:bookmarkEnd w:id="1429"/>
      <w:bookmarkEnd w:id="143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4"/>
        <w:gridCol w:w="2669"/>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应付利息说明</w:t>
      </w:r>
    </w:p>
    <w:p>
      <w:pPr>
        <w:pStyle w:val="Style30"/>
        <w:keepNext/>
        <w:keepLines/>
        <w:widowControl w:val="0"/>
        <w:shd w:val="clear" w:color="auto" w:fill="auto"/>
        <w:bidi w:val="0"/>
        <w:spacing w:before="0" w:after="380" w:line="240" w:lineRule="auto"/>
        <w:ind w:left="0" w:right="0" w:firstLine="0"/>
        <w:jc w:val="both"/>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3</w:t>
      </w:r>
      <w:bookmarkEnd w:id="1434"/>
      <w:r>
        <w:rPr>
          <w:rFonts w:ascii="Times New Roman" w:eastAsia="Times New Roman" w:hAnsi="Times New Roman" w:cs="Times New Roman"/>
          <w:color w:val="000000"/>
          <w:spacing w:val="0"/>
          <w:w w:val="100"/>
          <w:position w:val="0"/>
        </w:rPr>
        <w:t>7</w:t>
      </w:r>
      <w:r>
        <w:rPr>
          <w:color w:val="000000"/>
          <w:spacing w:val="0"/>
          <w:w w:val="100"/>
          <w:position w:val="0"/>
        </w:rPr>
        <w:t>、应付股利</w:t>
      </w:r>
      <w:bookmarkEnd w:id="1432"/>
      <w:bookmarkEnd w:id="1433"/>
      <w:bookmarkEnd w:id="1435"/>
    </w:p>
    <w:p>
      <w:pPr>
        <w:pStyle w:val="Style26"/>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798"/>
        <w:gridCol w:w="1997"/>
        <w:gridCol w:w="2122"/>
        <w:gridCol w:w="2669"/>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超过一年未支付原因</w:t>
            </w:r>
          </w:p>
        </w:tc>
      </w:tr>
    </w:tbl>
    <w:p>
      <w:pPr>
        <w:widowControl w:val="0"/>
        <w:spacing w:after="79" w:line="1" w:lineRule="exact"/>
      </w:pPr>
    </w:p>
    <w:p>
      <w:pPr>
        <w:pStyle w:val="Style26"/>
        <w:keepNext w:val="0"/>
        <w:keepLines w:val="0"/>
        <w:widowControl w:val="0"/>
        <w:shd w:val="clear" w:color="auto" w:fill="auto"/>
        <w:bidi w:val="0"/>
        <w:spacing w:before="0" w:after="340" w:line="240" w:lineRule="auto"/>
        <w:ind w:left="0" w:right="0" w:firstLine="0"/>
        <w:jc w:val="both"/>
      </w:pPr>
      <w:r>
        <w:rPr>
          <w:color w:val="000000"/>
          <w:spacing w:val="0"/>
          <w:w w:val="100"/>
          <w:position w:val="0"/>
        </w:rPr>
        <w:t>应付股利的说明</w:t>
      </w:r>
    </w:p>
    <w:p>
      <w:pPr>
        <w:pStyle w:val="Style30"/>
        <w:keepNext/>
        <w:keepLines/>
        <w:widowControl w:val="0"/>
        <w:shd w:val="clear" w:color="auto" w:fill="auto"/>
        <w:bidi w:val="0"/>
        <w:spacing w:before="0" w:after="340" w:line="240" w:lineRule="auto"/>
        <w:ind w:left="0" w:right="0" w:firstLine="0"/>
        <w:jc w:val="both"/>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3</w:t>
      </w:r>
      <w:bookmarkEnd w:id="1438"/>
      <w:r>
        <w:rPr>
          <w:rFonts w:ascii="Times New Roman" w:eastAsia="Times New Roman" w:hAnsi="Times New Roman" w:cs="Times New Roman"/>
          <w:color w:val="000000"/>
          <w:spacing w:val="0"/>
          <w:w w:val="100"/>
          <w:position w:val="0"/>
        </w:rPr>
        <w:t>8</w:t>
      </w:r>
      <w:r>
        <w:rPr>
          <w:color w:val="000000"/>
          <w:spacing w:val="0"/>
          <w:w w:val="100"/>
          <w:position w:val="0"/>
        </w:rPr>
        <w:t>、其他应付款</w:t>
      </w:r>
      <w:bookmarkEnd w:id="1436"/>
      <w:bookmarkEnd w:id="1437"/>
      <w:bookmarkEnd w:id="1439"/>
    </w:p>
    <w:p>
      <w:pPr>
        <w:pStyle w:val="Style37"/>
        <w:keepNext/>
        <w:keepLines/>
        <w:widowControl w:val="0"/>
        <w:shd w:val="clear" w:color="auto" w:fill="auto"/>
        <w:bidi w:val="0"/>
        <w:spacing w:before="0" w:after="340" w:line="240" w:lineRule="auto"/>
        <w:ind w:left="0" w:right="0" w:firstLine="0"/>
        <w:jc w:val="both"/>
      </w:pPr>
      <w:bookmarkStart w:id="1440" w:name="bookmark1440"/>
      <w:bookmarkStart w:id="1441" w:name="bookmark1441"/>
      <w:bookmarkStart w:id="1442" w:name="bookmark14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440"/>
      <w:bookmarkEnd w:id="1441"/>
      <w:bookmarkEnd w:id="1442"/>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0"/>
        <w:gridCol w:w="3058"/>
        <w:gridCol w:w="279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339,623.29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950,667.27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应付日常经营款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1,206,377.58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1,318,533.83</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1,546,000.87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2,269,201.10</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140"/>
        <w:jc w:val="left"/>
      </w:pPr>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(2</w:t>
      </w:r>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443"/>
      <w:bookmarkEnd w:id="1444"/>
      <w:bookmarkEnd w:id="1445"/>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0"/>
        <w:gridCol w:w="3058"/>
        <w:gridCol w:w="2798"/>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39" w:line="1" w:lineRule="exact"/>
      </w:pPr>
    </w:p>
    <w:p>
      <w:pPr>
        <w:pStyle w:val="Style37"/>
        <w:keepNext/>
        <w:keepLines/>
        <w:widowControl w:val="0"/>
        <w:numPr>
          <w:ilvl w:val="0"/>
          <w:numId w:val="51"/>
        </w:numPr>
        <w:shd w:val="clear" w:color="auto" w:fill="auto"/>
        <w:tabs>
          <w:tab w:pos="488" w:val="left"/>
        </w:tabs>
        <w:bidi w:val="0"/>
        <w:spacing w:before="0" w:after="340" w:line="240" w:lineRule="auto"/>
        <w:ind w:left="0" w:right="0" w:firstLine="0"/>
        <w:jc w:val="both"/>
      </w:pPr>
      <w:bookmarkStart w:id="1446" w:name="bookmark1446"/>
      <w:bookmarkStart w:id="1447" w:name="bookmark1447"/>
      <w:bookmarkStart w:id="1448" w:name="bookmark1448"/>
      <w:bookmarkStart w:id="1449" w:name="bookmark1449"/>
      <w:bookmarkEnd w:id="1448"/>
      <w:r>
        <w:rPr>
          <w:color w:val="000000"/>
          <w:spacing w:val="0"/>
          <w:w w:val="100"/>
          <w:position w:val="0"/>
        </w:rPr>
        <w:t>账龄超过一年的大额其他应付款情况的说明</w:t>
      </w:r>
      <w:bookmarkEnd w:id="1446"/>
      <w:bookmarkEnd w:id="1447"/>
      <w:bookmarkEnd w:id="1449"/>
    </w:p>
    <w:p>
      <w:pPr>
        <w:pStyle w:val="Style37"/>
        <w:keepNext/>
        <w:keepLines/>
        <w:widowControl w:val="0"/>
        <w:numPr>
          <w:ilvl w:val="0"/>
          <w:numId w:val="51"/>
        </w:numPr>
        <w:shd w:val="clear" w:color="auto" w:fill="auto"/>
        <w:tabs>
          <w:tab w:pos="488" w:val="left"/>
        </w:tabs>
        <w:bidi w:val="0"/>
        <w:spacing w:before="0" w:after="340" w:line="240" w:lineRule="auto"/>
        <w:ind w:left="0" w:right="0" w:firstLine="0"/>
        <w:jc w:val="both"/>
      </w:pPr>
      <w:bookmarkStart w:id="1450" w:name="bookmark1450"/>
      <w:bookmarkStart w:id="1451" w:name="bookmark1451"/>
      <w:bookmarkStart w:id="1452" w:name="bookmark1452"/>
      <w:bookmarkStart w:id="1453" w:name="bookmark1453"/>
      <w:bookmarkEnd w:id="1452"/>
      <w:r>
        <w:rPr>
          <w:color w:val="000000"/>
          <w:spacing w:val="0"/>
          <w:w w:val="100"/>
          <w:position w:val="0"/>
        </w:rPr>
        <w:t>金额较大的其他应付款说明内容</w:t>
      </w:r>
      <w:bookmarkEnd w:id="1450"/>
      <w:bookmarkEnd w:id="1451"/>
      <w:bookmarkEnd w:id="1453"/>
    </w:p>
    <w:p>
      <w:pPr>
        <w:pStyle w:val="Style30"/>
        <w:keepNext/>
        <w:keepLines/>
        <w:widowControl w:val="0"/>
        <w:shd w:val="clear" w:color="auto" w:fill="auto"/>
        <w:bidi w:val="0"/>
        <w:spacing w:before="0" w:after="380" w:line="240" w:lineRule="auto"/>
        <w:ind w:left="0" w:right="0" w:firstLine="0"/>
        <w:jc w:val="both"/>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3</w:t>
      </w:r>
      <w:bookmarkEnd w:id="1456"/>
      <w:r>
        <w:rPr>
          <w:rFonts w:ascii="Times New Roman" w:eastAsia="Times New Roman" w:hAnsi="Times New Roman" w:cs="Times New Roman"/>
          <w:color w:val="000000"/>
          <w:spacing w:val="0"/>
          <w:w w:val="100"/>
          <w:position w:val="0"/>
        </w:rPr>
        <w:t>9</w:t>
      </w:r>
      <w:r>
        <w:rPr>
          <w:color w:val="000000"/>
          <w:spacing w:val="0"/>
          <w:w w:val="100"/>
          <w:position w:val="0"/>
        </w:rPr>
        <w:t>、预计负债</w:t>
      </w:r>
      <w:bookmarkEnd w:id="1454"/>
      <w:bookmarkEnd w:id="1455"/>
      <w:bookmarkEnd w:id="1457"/>
    </w:p>
    <w:p>
      <w:pPr>
        <w:pStyle w:val="Style26"/>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002"/>
        <w:gridCol w:w="1877"/>
        <w:gridCol w:w="1843"/>
        <w:gridCol w:w="1862"/>
        <w:gridCol w:w="20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widowControl w:val="0"/>
        <w:spacing w:after="79" w:line="1" w:lineRule="exact"/>
      </w:pP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预计负债说明</w:t>
      </w:r>
    </w:p>
    <w:p>
      <w:pPr>
        <w:pStyle w:val="Style30"/>
        <w:keepNext/>
        <w:keepLines/>
        <w:widowControl w:val="0"/>
        <w:shd w:val="clear" w:color="auto" w:fill="auto"/>
        <w:bidi w:val="0"/>
        <w:spacing w:before="0" w:after="34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4</w:t>
      </w:r>
      <w:bookmarkEnd w:id="1460"/>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458"/>
      <w:bookmarkEnd w:id="1459"/>
      <w:bookmarkEnd w:id="1461"/>
    </w:p>
    <w:p>
      <w:pPr>
        <w:pStyle w:val="Style37"/>
        <w:keepNext/>
        <w:keepLines/>
        <w:widowControl w:val="0"/>
        <w:shd w:val="clear" w:color="auto" w:fill="auto"/>
        <w:bidi w:val="0"/>
        <w:spacing w:before="0" w:after="380" w:line="240" w:lineRule="auto"/>
        <w:ind w:left="0" w:right="0" w:firstLine="0"/>
        <w:jc w:val="left"/>
      </w:pPr>
      <w:bookmarkStart w:id="1462" w:name="bookmark1462"/>
      <w:bookmarkStart w:id="1463" w:name="bookmark1463"/>
      <w:bookmarkStart w:id="1464" w:name="bookmark14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一年内到期的非流动负债情况</w:t>
      </w:r>
      <w:bookmarkEnd w:id="1462"/>
      <w:bookmarkEnd w:id="1463"/>
      <w:bookmarkEnd w:id="1464"/>
    </w:p>
    <w:p>
      <w:pPr>
        <w:pStyle w:val="Style26"/>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586"/>
        <w:gridCol w:w="2798"/>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39" w:line="1" w:lineRule="exact"/>
      </w:pPr>
    </w:p>
    <w:p>
      <w:pPr>
        <w:pStyle w:val="Style37"/>
        <w:keepNext/>
        <w:keepLines/>
        <w:widowControl w:val="0"/>
        <w:shd w:val="clear" w:color="auto" w:fill="auto"/>
        <w:bidi w:val="0"/>
        <w:spacing w:before="0" w:after="380" w:line="240" w:lineRule="auto"/>
        <w:ind w:left="0" w:right="0" w:firstLine="140"/>
        <w:jc w:val="left"/>
      </w:pPr>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(2</w:t>
      </w:r>
      <w:r>
        <w:rPr>
          <w:color w:val="000000"/>
          <w:spacing w:val="0"/>
          <w:w w:val="100"/>
          <w:position w:val="0"/>
        </w:rPr>
        <w:t>) 一年内到期的长期借款</w:t>
      </w:r>
      <w:bookmarkEnd w:id="1465"/>
      <w:bookmarkEnd w:id="1466"/>
      <w:bookmarkEnd w:id="1467"/>
    </w:p>
    <w:p>
      <w:pPr>
        <w:pStyle w:val="Style26"/>
        <w:keepNext w:val="0"/>
        <w:keepLines w:val="0"/>
        <w:widowControl w:val="0"/>
        <w:shd w:val="clear" w:color="auto" w:fill="auto"/>
        <w:bidi w:val="0"/>
        <w:spacing w:before="0" w:after="340" w:line="240" w:lineRule="auto"/>
        <w:ind w:left="0" w:right="0" w:firstLine="0"/>
        <w:jc w:val="both"/>
      </w:pPr>
      <w:r>
        <w:rPr>
          <w:color w:val="000000"/>
          <w:spacing w:val="0"/>
          <w:w w:val="100"/>
          <w:position w:val="0"/>
        </w:rPr>
        <w:t>一年内到期的长期借款</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86"/>
        <w:gridCol w:w="2798"/>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一年内到期的长期借款中属于逾期借款获得展期的金额元。</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金额前五名的一年内到期的长期借款</w:t>
      </w:r>
    </w:p>
    <w:p>
      <w:pPr>
        <w:pStyle w:val="Style26"/>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1"/>
        <w:gridCol w:w="1066"/>
        <w:gridCol w:w="1066"/>
        <w:gridCol w:w="1070"/>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一年内到期的长期借款中的逾期借款</w:t>
      </w:r>
    </w:p>
    <w:p>
      <w:pPr>
        <w:pStyle w:val="Style26"/>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3"/>
        <w:gridCol w:w="1368"/>
        <w:gridCol w:w="1378"/>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年利率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借款资金用途</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逾期未偿还原因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预期还款期</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资产负债表日后已偿还的金额元。</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一年内到期的长期借款说明</w:t>
      </w:r>
    </w:p>
    <w:p>
      <w:pPr>
        <w:pStyle w:val="Style37"/>
        <w:keepNext/>
        <w:keepLines/>
        <w:widowControl w:val="0"/>
        <w:numPr>
          <w:ilvl w:val="0"/>
          <w:numId w:val="53"/>
        </w:numPr>
        <w:shd w:val="clear" w:color="auto" w:fill="auto"/>
        <w:tabs>
          <w:tab w:pos="488" w:val="left"/>
        </w:tabs>
        <w:bidi w:val="0"/>
        <w:spacing w:before="0" w:line="240" w:lineRule="auto"/>
        <w:ind w:left="0" w:right="0" w:firstLine="0"/>
        <w:jc w:val="left"/>
      </w:pPr>
      <w:bookmarkStart w:id="1468" w:name="bookmark1468"/>
      <w:bookmarkStart w:id="1469" w:name="bookmark1469"/>
      <w:bookmarkStart w:id="1470" w:name="bookmark1470"/>
      <w:bookmarkStart w:id="1471" w:name="bookmark1471"/>
      <w:bookmarkEnd w:id="1470"/>
      <w:r>
        <w:rPr>
          <w:color w:val="000000"/>
          <w:spacing w:val="0"/>
          <w:w w:val="100"/>
          <w:position w:val="0"/>
        </w:rPr>
        <w:t>一年内到期的应付债券</w:t>
      </w:r>
      <w:bookmarkEnd w:id="1468"/>
      <w:bookmarkEnd w:id="1469"/>
      <w:bookmarkEnd w:id="1471"/>
    </w:p>
    <w:p>
      <w:pPr>
        <w:pStyle w:val="Style26"/>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965"/>
        <w:gridCol w:w="955"/>
        <w:gridCol w:w="960"/>
        <w:gridCol w:w="955"/>
        <w:gridCol w:w="960"/>
        <w:gridCol w:w="955"/>
        <w:gridCol w:w="955"/>
        <w:gridCol w:w="955"/>
        <w:gridCol w:w="960"/>
        <w:gridCol w:w="965"/>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期初应付利 息</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本期应计利 息</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本期已付利 息</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期末应付利 息</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一年内到期的应付债券说明</w:t>
      </w:r>
    </w:p>
    <w:p>
      <w:pPr>
        <w:pStyle w:val="Style37"/>
        <w:keepNext/>
        <w:keepLines/>
        <w:widowControl w:val="0"/>
        <w:numPr>
          <w:ilvl w:val="0"/>
          <w:numId w:val="53"/>
        </w:numPr>
        <w:shd w:val="clear" w:color="auto" w:fill="auto"/>
        <w:bidi w:val="0"/>
        <w:spacing w:before="0" w:line="240" w:lineRule="auto"/>
        <w:ind w:left="0" w:right="0" w:firstLine="0"/>
        <w:jc w:val="left"/>
      </w:pPr>
      <w:bookmarkStart w:id="1472" w:name="bookmark1472"/>
      <w:bookmarkStart w:id="1473" w:name="bookmark1473"/>
      <w:bookmarkStart w:id="1474" w:name="bookmark1474"/>
      <w:bookmarkStart w:id="1475" w:name="bookmark1475"/>
      <w:bookmarkEnd w:id="1474"/>
      <w:r>
        <w:rPr>
          <w:color w:val="000000"/>
          <w:spacing w:val="0"/>
          <w:w w:val="100"/>
          <w:position w:val="0"/>
        </w:rPr>
        <w:t>一年内到期的长期应付款</w:t>
      </w:r>
      <w:bookmarkEnd w:id="1472"/>
      <w:bookmarkEnd w:id="1473"/>
      <w:bookmarkEnd w:id="1475"/>
    </w:p>
    <w:p>
      <w:pPr>
        <w:pStyle w:val="Style26"/>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373"/>
        <w:gridCol w:w="1368"/>
        <w:gridCol w:w="1363"/>
        <w:gridCol w:w="1368"/>
        <w:gridCol w:w="1368"/>
        <w:gridCol w:w="1368"/>
        <w:gridCol w:w="1378"/>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一年内到期的长期应付款的说明</w:t>
      </w:r>
    </w:p>
    <w:p>
      <w:pPr>
        <w:pStyle w:val="Style30"/>
        <w:keepNext/>
        <w:keepLines/>
        <w:widowControl w:val="0"/>
        <w:shd w:val="clear" w:color="auto" w:fill="auto"/>
        <w:bidi w:val="0"/>
        <w:spacing w:before="0" w:line="240" w:lineRule="auto"/>
        <w:ind w:left="0" w:right="0" w:firstLine="0"/>
        <w:jc w:val="both"/>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4</w:t>
      </w:r>
      <w:bookmarkEnd w:id="1478"/>
      <w:r>
        <w:rPr>
          <w:rFonts w:ascii="Times New Roman" w:eastAsia="Times New Roman" w:hAnsi="Times New Roman" w:cs="Times New Roman"/>
          <w:color w:val="000000"/>
          <w:spacing w:val="0"/>
          <w:w w:val="100"/>
          <w:position w:val="0"/>
        </w:rPr>
        <w:t>1</w:t>
      </w:r>
      <w:r>
        <w:rPr>
          <w:color w:val="000000"/>
          <w:spacing w:val="0"/>
          <w:w w:val="100"/>
          <w:position w:val="0"/>
        </w:rPr>
        <w:t>、其他流动负债</w:t>
      </w:r>
      <w:bookmarkEnd w:id="1476"/>
      <w:bookmarkEnd w:id="1477"/>
      <w:bookmarkEnd w:id="1479"/>
    </w:p>
    <w:p>
      <w:pPr>
        <w:pStyle w:val="Style26"/>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586"/>
        <w:gridCol w:w="2933"/>
        <w:gridCol w:w="3067"/>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其他流动负债说明</w:t>
      </w:r>
    </w:p>
    <w:p>
      <w:pPr>
        <w:pStyle w:val="Style30"/>
        <w:keepNext/>
        <w:keepLines/>
        <w:widowControl w:val="0"/>
        <w:shd w:val="clear" w:color="auto" w:fill="auto"/>
        <w:bidi w:val="0"/>
        <w:spacing w:before="0" w:line="240" w:lineRule="auto"/>
        <w:ind w:left="0" w:right="0" w:firstLine="0"/>
        <w:jc w:val="both"/>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4</w:t>
      </w:r>
      <w:bookmarkEnd w:id="1482"/>
      <w:r>
        <w:rPr>
          <w:rFonts w:ascii="Times New Roman" w:eastAsia="Times New Roman" w:hAnsi="Times New Roman" w:cs="Times New Roman"/>
          <w:color w:val="000000"/>
          <w:spacing w:val="0"/>
          <w:w w:val="100"/>
          <w:position w:val="0"/>
        </w:rPr>
        <w:t>2</w:t>
      </w:r>
      <w:r>
        <w:rPr>
          <w:color w:val="000000"/>
          <w:spacing w:val="0"/>
          <w:w w:val="100"/>
          <w:position w:val="0"/>
        </w:rPr>
        <w:t>、长期借款</w:t>
      </w:r>
      <w:bookmarkEnd w:id="1480"/>
      <w:bookmarkEnd w:id="1481"/>
      <w:bookmarkEnd w:id="1483"/>
    </w:p>
    <w:p>
      <w:pPr>
        <w:pStyle w:val="Style37"/>
        <w:keepNext/>
        <w:keepLines/>
        <w:widowControl w:val="0"/>
        <w:shd w:val="clear" w:color="auto" w:fill="auto"/>
        <w:bidi w:val="0"/>
        <w:spacing w:before="0" w:line="240" w:lineRule="auto"/>
        <w:ind w:left="0" w:right="0" w:firstLine="0"/>
        <w:jc w:val="both"/>
      </w:pPr>
      <w:bookmarkStart w:id="1484" w:name="bookmark1484"/>
      <w:bookmarkStart w:id="1485" w:name="bookmark1485"/>
      <w:bookmarkStart w:id="1486" w:name="bookmark14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84"/>
      <w:bookmarkEnd w:id="1485"/>
      <w:bookmarkEnd w:id="1486"/>
    </w:p>
    <w:p>
      <w:pPr>
        <w:pStyle w:val="Style26"/>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600"/>
        <w:gridCol w:w="2918"/>
        <w:gridCol w:w="3067"/>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pStyle w:val="Style37"/>
        <w:keepNext/>
        <w:keepLines/>
        <w:widowControl w:val="0"/>
        <w:shd w:val="clear" w:color="auto" w:fill="auto"/>
        <w:bidi w:val="0"/>
        <w:spacing w:before="0" w:line="240" w:lineRule="auto"/>
        <w:ind w:left="0" w:right="0" w:firstLine="140"/>
        <w:jc w:val="left"/>
      </w:pPr>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（2</w:t>
      </w:r>
      <w:r>
        <w:rPr>
          <w:color w:val="000000"/>
          <w:spacing w:val="0"/>
          <w:w w:val="100"/>
          <w:position w:val="0"/>
        </w:rPr>
        <w:t>）金额前五名的长期借款</w:t>
      </w:r>
      <w:bookmarkEnd w:id="1487"/>
      <w:bookmarkEnd w:id="1488"/>
      <w:bookmarkEnd w:id="1489"/>
    </w:p>
    <w:p>
      <w:pPr>
        <w:pStyle w:val="Style26"/>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6"/>
        <w:gridCol w:w="1066"/>
        <w:gridCol w:w="1061"/>
        <w:gridCol w:w="1066"/>
        <w:gridCol w:w="106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长期借款说明，因逾期借款获得展期形成的长期借款，应说明获得展期的条件、本金、利息、预计还款安排等</w:t>
      </w:r>
    </w:p>
    <w:p>
      <w:pPr>
        <w:pStyle w:val="Style30"/>
        <w:keepNext/>
        <w:keepLines/>
        <w:widowControl w:val="0"/>
        <w:shd w:val="clear" w:color="auto" w:fill="auto"/>
        <w:bidi w:val="0"/>
        <w:spacing w:before="0" w:line="240" w:lineRule="auto"/>
        <w:ind w:left="0" w:right="0" w:firstLine="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4</w:t>
      </w:r>
      <w:bookmarkEnd w:id="1492"/>
      <w:r>
        <w:rPr>
          <w:rFonts w:ascii="Times New Roman" w:eastAsia="Times New Roman" w:hAnsi="Times New Roman" w:cs="Times New Roman"/>
          <w:color w:val="000000"/>
          <w:spacing w:val="0"/>
          <w:w w:val="100"/>
          <w:position w:val="0"/>
        </w:rPr>
        <w:t>3</w:t>
      </w:r>
      <w:r>
        <w:rPr>
          <w:color w:val="000000"/>
          <w:spacing w:val="0"/>
          <w:w w:val="100"/>
          <w:position w:val="0"/>
        </w:rPr>
        <w:t>、应付债券</w:t>
      </w:r>
      <w:bookmarkEnd w:id="1490"/>
      <w:bookmarkEnd w:id="1491"/>
      <w:bookmarkEnd w:id="1493"/>
    </w:p>
    <w:p>
      <w:pPr>
        <w:pStyle w:val="Style26"/>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965"/>
        <w:gridCol w:w="955"/>
        <w:gridCol w:w="960"/>
        <w:gridCol w:w="955"/>
        <w:gridCol w:w="960"/>
        <w:gridCol w:w="955"/>
        <w:gridCol w:w="955"/>
        <w:gridCol w:w="955"/>
        <w:gridCol w:w="960"/>
        <w:gridCol w:w="965"/>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期初应付利 息</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本期应计利 息</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本期已付利 息</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期末应付利 息</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应付债券说明，包括可转换公司债券的转股条件、转股时间</w:t>
      </w:r>
    </w:p>
    <w:p>
      <w:pPr>
        <w:pStyle w:val="Style30"/>
        <w:keepNext/>
        <w:keepLines/>
        <w:widowControl w:val="0"/>
        <w:shd w:val="clear" w:color="auto" w:fill="auto"/>
        <w:bidi w:val="0"/>
        <w:spacing w:before="0" w:line="240" w:lineRule="auto"/>
        <w:ind w:left="0" w:right="0" w:firstLine="0"/>
        <w:jc w:val="left"/>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4</w:t>
      </w:r>
      <w:bookmarkEnd w:id="1496"/>
      <w:r>
        <w:rPr>
          <w:rFonts w:ascii="Times New Roman" w:eastAsia="Times New Roman" w:hAnsi="Times New Roman" w:cs="Times New Roman"/>
          <w:color w:val="000000"/>
          <w:spacing w:val="0"/>
          <w:w w:val="100"/>
          <w:position w:val="0"/>
        </w:rPr>
        <w:t>4</w:t>
      </w:r>
      <w:r>
        <w:rPr>
          <w:color w:val="000000"/>
          <w:spacing w:val="0"/>
          <w:w w:val="100"/>
          <w:position w:val="0"/>
        </w:rPr>
        <w:t>、长期应付款</w:t>
      </w:r>
      <w:bookmarkEnd w:id="1494"/>
      <w:bookmarkEnd w:id="1495"/>
      <w:bookmarkEnd w:id="1497"/>
    </w:p>
    <w:p>
      <w:pPr>
        <w:pStyle w:val="Style37"/>
        <w:keepNext/>
        <w:keepLines/>
        <w:widowControl w:val="0"/>
        <w:shd w:val="clear" w:color="auto" w:fill="auto"/>
        <w:bidi w:val="0"/>
        <w:spacing w:before="0" w:line="240" w:lineRule="auto"/>
        <w:ind w:left="0" w:right="0" w:firstLine="0"/>
        <w:jc w:val="left"/>
      </w:pPr>
      <w:bookmarkStart w:id="1498" w:name="bookmark1498"/>
      <w:bookmarkStart w:id="1499" w:name="bookmark1499"/>
      <w:bookmarkStart w:id="1500" w:name="bookmark15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）金额前五名长期应付款情况</w:t>
      </w:r>
      <w:bookmarkEnd w:id="1498"/>
      <w:bookmarkEnd w:id="1499"/>
      <w:bookmarkEnd w:id="1500"/>
    </w:p>
    <w:p>
      <w:pPr>
        <w:pStyle w:val="Style26"/>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140"/>
        <w:jc w:val="left"/>
      </w:pPr>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（2</w:t>
      </w:r>
      <w:r>
        <w:rPr>
          <w:color w:val="000000"/>
          <w:spacing w:val="0"/>
          <w:w w:val="100"/>
          <w:position w:val="0"/>
        </w:rPr>
        <w:t>）长期应付款中的应付融资租赁款明细</w:t>
      </w:r>
      <w:bookmarkEnd w:id="1501"/>
      <w:bookmarkEnd w:id="1502"/>
      <w:bookmarkEnd w:id="1503"/>
    </w:p>
    <w:p>
      <w:pPr>
        <w:pStyle w:val="Style26"/>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2942"/>
        <w:gridCol w:w="1718"/>
        <w:gridCol w:w="1723"/>
        <w:gridCol w:w="1594"/>
        <w:gridCol w:w="160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由独立第三方为公司融资租赁提供担保的金额元。</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长期应付款的说明</w:t>
      </w:r>
    </w:p>
    <w:p>
      <w:pPr>
        <w:pStyle w:val="Style30"/>
        <w:keepNext/>
        <w:keepLines/>
        <w:widowControl w:val="0"/>
        <w:shd w:val="clear" w:color="auto" w:fill="auto"/>
        <w:bidi w:val="0"/>
        <w:spacing w:before="0" w:line="240" w:lineRule="auto"/>
        <w:ind w:left="0" w:right="0" w:firstLine="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4</w:t>
      </w:r>
      <w:bookmarkEnd w:id="1506"/>
      <w:r>
        <w:rPr>
          <w:rFonts w:ascii="Times New Roman" w:eastAsia="Times New Roman" w:hAnsi="Times New Roman" w:cs="Times New Roman"/>
          <w:color w:val="000000"/>
          <w:spacing w:val="0"/>
          <w:w w:val="100"/>
          <w:position w:val="0"/>
        </w:rPr>
        <w:t>5</w:t>
      </w:r>
      <w:r>
        <w:rPr>
          <w:color w:val="000000"/>
          <w:spacing w:val="0"/>
          <w:w w:val="100"/>
          <w:position w:val="0"/>
        </w:rPr>
        <w:t>、专项应付款</w:t>
      </w:r>
      <w:bookmarkEnd w:id="1504"/>
      <w:bookmarkEnd w:id="1505"/>
      <w:bookmarkEnd w:id="1507"/>
    </w:p>
    <w:p>
      <w:pPr>
        <w:pStyle w:val="Style26"/>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2400"/>
        <w:gridCol w:w="1330"/>
        <w:gridCol w:w="1325"/>
        <w:gridCol w:w="1200"/>
        <w:gridCol w:w="1325"/>
        <w:gridCol w:w="2006"/>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备注说明</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专项应付款说明</w:t>
      </w:r>
    </w:p>
    <w:p>
      <w:pPr>
        <w:pStyle w:val="Style30"/>
        <w:keepNext/>
        <w:keepLines/>
        <w:widowControl w:val="0"/>
        <w:shd w:val="clear" w:color="auto" w:fill="auto"/>
        <w:bidi w:val="0"/>
        <w:spacing w:before="0" w:line="240" w:lineRule="auto"/>
        <w:ind w:left="0" w:right="0" w:firstLine="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4</w:t>
      </w:r>
      <w:bookmarkEnd w:id="1510"/>
      <w:r>
        <w:rPr>
          <w:rFonts w:ascii="Times New Roman" w:eastAsia="Times New Roman" w:hAnsi="Times New Roman" w:cs="Times New Roman"/>
          <w:color w:val="000000"/>
          <w:spacing w:val="0"/>
          <w:w w:val="100"/>
          <w:position w:val="0"/>
        </w:rPr>
        <w:t>6</w:t>
      </w:r>
      <w:r>
        <w:rPr>
          <w:color w:val="000000"/>
          <w:spacing w:val="0"/>
          <w:w w:val="100"/>
          <w:position w:val="0"/>
        </w:rPr>
        <w:t>、其他非流动负债</w:t>
      </w:r>
      <w:bookmarkEnd w:id="1508"/>
      <w:bookmarkEnd w:id="1509"/>
      <w:bookmarkEnd w:id="1511"/>
    </w:p>
    <w:p>
      <w:pPr>
        <w:pStyle w:val="Style26"/>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730"/>
        <w:gridCol w:w="2789"/>
        <w:gridCol w:w="3067"/>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其他非流动负债说明</w:t>
      </w:r>
    </w:p>
    <w:p>
      <w:pPr>
        <w:pStyle w:val="Style26"/>
        <w:keepNext w:val="0"/>
        <w:keepLines w:val="0"/>
        <w:widowControl w:val="0"/>
        <w:shd w:val="clear" w:color="auto" w:fill="auto"/>
        <w:bidi w:val="0"/>
        <w:spacing w:before="0" w:after="240" w:line="240" w:lineRule="auto"/>
        <w:ind w:left="0" w:right="0" w:firstLine="0"/>
        <w:jc w:val="left"/>
      </w:pPr>
      <w:r>
        <w:rPr>
          <w:color w:val="000000"/>
          <w:spacing w:val="0"/>
          <w:w w:val="100"/>
          <w:position w:val="0"/>
        </w:rPr>
        <w:t>涉及政府补助的负债项目</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61"/>
        <w:gridCol w:w="1406"/>
        <w:gridCol w:w="1243"/>
        <w:gridCol w:w="1435"/>
        <w:gridCol w:w="1152"/>
        <w:gridCol w:w="1114"/>
        <w:gridCol w:w="1574"/>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本期新增补助 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本期计入营业外 收入金额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4</w:t>
      </w:r>
      <w:bookmarkEnd w:id="1514"/>
      <w:r>
        <w:rPr>
          <w:rFonts w:ascii="Times New Roman" w:eastAsia="Times New Roman" w:hAnsi="Times New Roman" w:cs="Times New Roman"/>
          <w:color w:val="000000"/>
          <w:spacing w:val="0"/>
          <w:w w:val="100"/>
          <w:position w:val="0"/>
        </w:rPr>
        <w:t>7</w:t>
      </w:r>
      <w:r>
        <w:rPr>
          <w:color w:val="000000"/>
          <w:spacing w:val="0"/>
          <w:w w:val="100"/>
          <w:position w:val="0"/>
        </w:rPr>
        <w:t>、股本</w:t>
      </w:r>
      <w:bookmarkEnd w:id="1512"/>
      <w:bookmarkEnd w:id="1513"/>
      <w:bookmarkEnd w:id="151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200"/>
        <w:gridCol w:w="1195"/>
        <w:gridCol w:w="1195"/>
        <w:gridCol w:w="1205"/>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4D4D4"/>
            <w:vAlign w:val="center"/>
          </w:tcPr>
          <w:p>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66,700,000.00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66,700,000.00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133,400,000.00</w:t>
            </w:r>
          </w:p>
        </w:tc>
      </w:tr>
    </w:tbl>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rPr>
        <w:t>3</w:t>
      </w:r>
    </w:p>
    <w:p>
      <w:pPr>
        <w:pStyle w:val="Style26"/>
        <w:keepNext w:val="0"/>
        <w:keepLines w:val="0"/>
        <w:widowControl w:val="0"/>
        <w:shd w:val="clear" w:color="auto" w:fill="auto"/>
        <w:bidi w:val="0"/>
        <w:spacing w:before="0" w:after="0" w:line="324" w:lineRule="exact"/>
        <w:ind w:left="0" w:right="0" w:firstLine="0"/>
        <w:jc w:val="both"/>
      </w:pPr>
      <w:r>
        <w:rPr>
          <w:color w:val="000000"/>
          <w:spacing w:val="0"/>
          <w:w w:val="100"/>
          <w:position w:val="0"/>
        </w:rPr>
        <w:t>年的股份有限公司，设立前的年份只需说明净资产情况；有限责任公司整体变更为股份公司应说明公司设立时的验资情况 根据本公司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日召开的</w:t>
      </w:r>
      <w:r>
        <w:rPr>
          <w:rFonts w:ascii="Times New Roman" w:eastAsia="Times New Roman" w:hAnsi="Times New Roman" w:cs="Times New Roman"/>
          <w:color w:val="000000"/>
          <w:spacing w:val="0"/>
          <w:w w:val="100"/>
          <w:position w:val="0"/>
        </w:rPr>
        <w:t>2013</w:t>
      </w:r>
      <w:r>
        <w:rPr>
          <w:color w:val="000000"/>
          <w:spacing w:val="0"/>
          <w:w w:val="100"/>
          <w:position w:val="0"/>
        </w:rPr>
        <w:t>年度第一次临时股东大会会议决议，同意本公司以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日股本</w:t>
      </w:r>
      <w:r>
        <w:rPr>
          <w:rFonts w:ascii="Times New Roman" w:eastAsia="Times New Roman" w:hAnsi="Times New Roman" w:cs="Times New Roman"/>
          <w:color w:val="000000"/>
          <w:spacing w:val="0"/>
          <w:w w:val="100"/>
          <w:position w:val="0"/>
        </w:rPr>
        <w:t>6,670</w:t>
      </w:r>
      <w:r>
        <w:rPr>
          <w:color w:val="000000"/>
          <w:spacing w:val="0"/>
          <w:w w:val="100"/>
          <w:position w:val="0"/>
        </w:rPr>
        <w:t>万股 为基数，按每</w:t>
      </w:r>
      <w:r>
        <w:rPr>
          <w:rFonts w:ascii="Times New Roman" w:eastAsia="Times New Roman" w:hAnsi="Times New Roman" w:cs="Times New Roman"/>
          <w:color w:val="000000"/>
          <w:spacing w:val="0"/>
          <w:w w:val="100"/>
          <w:position w:val="0"/>
        </w:rPr>
        <w:t>10</w:t>
      </w:r>
      <w:r>
        <w:rPr>
          <w:color w:val="000000"/>
          <w:spacing w:val="0"/>
          <w:w w:val="100"/>
          <w:position w:val="0"/>
        </w:rPr>
        <w:t>股由资本公积转增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6,670</w:t>
      </w:r>
      <w:r>
        <w:rPr>
          <w:color w:val="000000"/>
          <w:spacing w:val="0"/>
          <w:w w:val="100"/>
          <w:position w:val="0"/>
        </w:rPr>
        <w:t>万股，转增后，注册资本增至人民币</w:t>
      </w:r>
      <w:r>
        <w:rPr>
          <w:rFonts w:ascii="Times New Roman" w:eastAsia="Times New Roman" w:hAnsi="Times New Roman" w:cs="Times New Roman"/>
          <w:color w:val="000000"/>
          <w:spacing w:val="0"/>
          <w:w w:val="100"/>
          <w:position w:val="0"/>
        </w:rPr>
        <w:t>13,340.00</w:t>
      </w:r>
      <w:r>
        <w:rPr>
          <w:color w:val="000000"/>
          <w:spacing w:val="0"/>
          <w:w w:val="100"/>
          <w:position w:val="0"/>
        </w:rPr>
        <w:t>万元。</w:t>
      </w:r>
    </w:p>
    <w:p>
      <w:pPr>
        <w:pStyle w:val="Style26"/>
        <w:keepNext w:val="0"/>
        <w:keepLines w:val="0"/>
        <w:widowControl w:val="0"/>
        <w:shd w:val="clear" w:color="auto" w:fill="auto"/>
        <w:bidi w:val="0"/>
        <w:spacing w:before="0" w:after="680" w:line="324" w:lineRule="exact"/>
        <w:ind w:left="0" w:right="0" w:firstLine="380"/>
        <w:jc w:val="left"/>
      </w:pPr>
      <w:r>
        <w:rPr>
          <w:color w:val="000000"/>
          <w:spacing w:val="0"/>
          <w:w w:val="100"/>
          <w:position w:val="0"/>
        </w:rPr>
        <w:t>上述事项业经中瑞岳华会计师事务所中瑞岳华验字</w:t>
      </w:r>
      <w:r>
        <w:rPr>
          <w:rFonts w:ascii="Times New Roman" w:eastAsia="Times New Roman" w:hAnsi="Times New Roman" w:cs="Times New Roman"/>
          <w:color w:val="000000"/>
          <w:spacing w:val="0"/>
          <w:w w:val="100"/>
          <w:position w:val="0"/>
        </w:rPr>
        <w:t xml:space="preserve">［2013 </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0172</w:t>
      </w:r>
      <w:r>
        <w:rPr>
          <w:color w:val="000000"/>
          <w:spacing w:val="0"/>
          <w:w w:val="100"/>
          <w:position w:val="0"/>
        </w:rPr>
        <w:t>号验资报告验证。</w:t>
      </w:r>
    </w:p>
    <w:p>
      <w:pPr>
        <w:pStyle w:val="Style30"/>
        <w:keepNext/>
        <w:keepLines/>
        <w:widowControl w:val="0"/>
        <w:shd w:val="clear" w:color="auto" w:fill="auto"/>
        <w:tabs>
          <w:tab w:pos="478" w:val="left"/>
        </w:tabs>
        <w:bidi w:val="0"/>
        <w:spacing w:before="0" w:after="260" w:line="240" w:lineRule="auto"/>
        <w:ind w:left="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4</w:t>
      </w:r>
      <w:bookmarkEnd w:id="1518"/>
      <w:r>
        <w:rPr>
          <w:rFonts w:ascii="Times New Roman" w:eastAsia="Times New Roman" w:hAnsi="Times New Roman" w:cs="Times New Roman"/>
          <w:color w:val="000000"/>
          <w:spacing w:val="0"/>
          <w:w w:val="100"/>
          <w:position w:val="0"/>
        </w:rPr>
        <w:t>8</w:t>
      </w:r>
      <w:r>
        <w:rPr>
          <w:color w:val="000000"/>
          <w:spacing w:val="0"/>
          <w:w w:val="100"/>
          <w:position w:val="0"/>
        </w:rPr>
        <w:t>、</w:t>
        <w:tab/>
        <w:t>库存股</w:t>
      </w:r>
      <w:bookmarkEnd w:id="1516"/>
      <w:bookmarkEnd w:id="1517"/>
      <w:bookmarkEnd w:id="1519"/>
    </w:p>
    <w:p>
      <w:pPr>
        <w:pStyle w:val="Style26"/>
        <w:keepNext w:val="0"/>
        <w:keepLines w:val="0"/>
        <w:widowControl w:val="0"/>
        <w:shd w:val="clear" w:color="auto" w:fill="auto"/>
        <w:bidi w:val="0"/>
        <w:spacing w:before="0" w:after="360" w:line="324" w:lineRule="exact"/>
        <w:ind w:left="0" w:right="0" w:firstLine="0"/>
        <w:jc w:val="left"/>
      </w:pPr>
      <w:r>
        <w:rPr>
          <w:color w:val="000000"/>
          <w:spacing w:val="0"/>
          <w:w w:val="100"/>
          <w:position w:val="0"/>
        </w:rPr>
        <w:t>库存股情况说明</w:t>
      </w:r>
    </w:p>
    <w:p>
      <w:pPr>
        <w:pStyle w:val="Style30"/>
        <w:keepNext/>
        <w:keepLines/>
        <w:widowControl w:val="0"/>
        <w:shd w:val="clear" w:color="auto" w:fill="auto"/>
        <w:tabs>
          <w:tab w:pos="478" w:val="left"/>
        </w:tabs>
        <w:bidi w:val="0"/>
        <w:spacing w:before="0" w:after="260" w:line="240" w:lineRule="auto"/>
        <w:ind w:left="0" w:right="0" w:firstLine="0"/>
        <w:jc w:val="left"/>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4</w:t>
      </w:r>
      <w:bookmarkEnd w:id="1522"/>
      <w:r>
        <w:rPr>
          <w:rFonts w:ascii="Times New Roman" w:eastAsia="Times New Roman" w:hAnsi="Times New Roman" w:cs="Times New Roman"/>
          <w:color w:val="000000"/>
          <w:spacing w:val="0"/>
          <w:w w:val="100"/>
          <w:position w:val="0"/>
        </w:rPr>
        <w:t>9</w:t>
      </w:r>
      <w:r>
        <w:rPr>
          <w:color w:val="000000"/>
          <w:spacing w:val="0"/>
          <w:w w:val="100"/>
          <w:position w:val="0"/>
        </w:rPr>
        <w:t>、</w:t>
        <w:tab/>
        <w:t>专项储备</w:t>
      </w:r>
      <w:bookmarkEnd w:id="1520"/>
      <w:bookmarkEnd w:id="1521"/>
      <w:bookmarkEnd w:id="1523"/>
    </w:p>
    <w:p>
      <w:pPr>
        <w:pStyle w:val="Style26"/>
        <w:keepNext w:val="0"/>
        <w:keepLines w:val="0"/>
        <w:widowControl w:val="0"/>
        <w:shd w:val="clear" w:color="auto" w:fill="auto"/>
        <w:bidi w:val="0"/>
        <w:spacing w:before="0" w:after="360" w:line="324" w:lineRule="exact"/>
        <w:ind w:left="0" w:right="0" w:firstLine="0"/>
        <w:jc w:val="left"/>
      </w:pPr>
      <w:r>
        <w:rPr>
          <w:color w:val="000000"/>
          <w:spacing w:val="0"/>
          <w:w w:val="100"/>
          <w:position w:val="0"/>
        </w:rPr>
        <w:t>专项储备情况说明</w:t>
      </w:r>
    </w:p>
    <w:p>
      <w:pPr>
        <w:pStyle w:val="Style30"/>
        <w:keepNext/>
        <w:keepLines/>
        <w:widowControl w:val="0"/>
        <w:shd w:val="clear" w:color="auto" w:fill="auto"/>
        <w:tabs>
          <w:tab w:pos="478" w:val="left"/>
        </w:tabs>
        <w:bidi w:val="0"/>
        <w:spacing w:before="0" w:line="240" w:lineRule="auto"/>
        <w:ind w:left="0" w:right="0" w:firstLine="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5</w:t>
      </w:r>
      <w:bookmarkEnd w:id="1526"/>
      <w:r>
        <w:rPr>
          <w:rFonts w:ascii="Times New Roman" w:eastAsia="Times New Roman" w:hAnsi="Times New Roman" w:cs="Times New Roman"/>
          <w:color w:val="000000"/>
          <w:spacing w:val="0"/>
          <w:w w:val="100"/>
          <w:position w:val="0"/>
        </w:rPr>
        <w:t>0</w:t>
      </w:r>
      <w:r>
        <w:rPr>
          <w:color w:val="000000"/>
          <w:spacing w:val="0"/>
          <w:w w:val="100"/>
          <w:position w:val="0"/>
        </w:rPr>
        <w:t>、</w:t>
        <w:tab/>
        <w:t>资本公积</w:t>
      </w:r>
      <w:bookmarkEnd w:id="1524"/>
      <w:bookmarkEnd w:id="1525"/>
      <w:bookmarkEnd w:id="1527"/>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1867"/>
        <w:gridCol w:w="1992"/>
        <w:gridCol w:w="1728"/>
        <w:gridCol w:w="160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376,697,424.30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66,700,000.00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309,997,424.30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3,003,788.51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4,003,788.51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379,701,212.81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66,700,000.00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314,001,212.81</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资本公积说明</w:t>
      </w:r>
    </w:p>
    <w:p>
      <w:pPr>
        <w:pStyle w:val="Style26"/>
        <w:keepNext w:val="0"/>
        <w:keepLines w:val="0"/>
        <w:widowControl w:val="0"/>
        <w:shd w:val="clear" w:color="auto" w:fill="auto"/>
        <w:bidi w:val="0"/>
        <w:spacing w:before="0" w:after="80" w:line="240" w:lineRule="auto"/>
        <w:ind w:left="0" w:right="0" w:firstLine="380"/>
        <w:jc w:val="both"/>
      </w:pPr>
      <w:r>
        <w:rPr>
          <w:color w:val="000000"/>
          <w:spacing w:val="0"/>
          <w:w w:val="100"/>
          <w:position w:val="0"/>
        </w:rPr>
        <w:t>①根据本公司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日召开的</w:t>
      </w:r>
      <w:r>
        <w:rPr>
          <w:rFonts w:ascii="Times New Roman" w:eastAsia="Times New Roman" w:hAnsi="Times New Roman" w:cs="Times New Roman"/>
          <w:color w:val="000000"/>
          <w:spacing w:val="0"/>
          <w:w w:val="100"/>
          <w:position w:val="0"/>
        </w:rPr>
        <w:t>2013</w:t>
      </w:r>
      <w:r>
        <w:rPr>
          <w:color w:val="000000"/>
          <w:spacing w:val="0"/>
          <w:w w:val="100"/>
          <w:position w:val="0"/>
        </w:rPr>
        <w:t>年度第一次临时股东大会会议决议，同意本公司以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日股本</w:t>
      </w:r>
      <w:r>
        <w:rPr>
          <w:rFonts w:ascii="Times New Roman" w:eastAsia="Times New Roman" w:hAnsi="Times New Roman" w:cs="Times New Roman"/>
          <w:color w:val="000000"/>
          <w:spacing w:val="0"/>
          <w:w w:val="100"/>
          <w:position w:val="0"/>
        </w:rPr>
        <w:t xml:space="preserve">6,670.00 </w:t>
      </w:r>
      <w:r>
        <w:rPr>
          <w:color w:val="000000"/>
          <w:spacing w:val="0"/>
          <w:w w:val="100"/>
          <w:position w:val="0"/>
        </w:rPr>
        <w:t>万股为基数，按每</w:t>
      </w:r>
      <w:r>
        <w:rPr>
          <w:rFonts w:ascii="Times New Roman" w:eastAsia="Times New Roman" w:hAnsi="Times New Roman" w:cs="Times New Roman"/>
          <w:color w:val="000000"/>
          <w:spacing w:val="0"/>
          <w:w w:val="100"/>
          <w:position w:val="0"/>
        </w:rPr>
        <w:t>10</w:t>
      </w:r>
      <w:r>
        <w:rPr>
          <w:color w:val="000000"/>
          <w:spacing w:val="0"/>
          <w:w w:val="100"/>
          <w:position w:val="0"/>
        </w:rPr>
        <w:t>股由资本公积转增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6,670.00</w:t>
      </w:r>
      <w:r>
        <w:rPr>
          <w:color w:val="000000"/>
          <w:spacing w:val="0"/>
          <w:w w:val="100"/>
          <w:position w:val="0"/>
        </w:rPr>
        <w:t>万股，转增后，注册资本增至人民币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3,340.00</w:t>
      </w:r>
      <w:r>
        <w:rPr>
          <w:color w:val="000000"/>
          <w:spacing w:val="0"/>
          <w:w w:val="100"/>
          <w:position w:val="0"/>
        </w:rPr>
        <w:t>万元。</w:t>
      </w:r>
    </w:p>
    <w:p>
      <w:pPr>
        <w:pStyle w:val="Style26"/>
        <w:keepNext w:val="0"/>
        <w:keepLines w:val="0"/>
        <w:widowControl w:val="0"/>
        <w:shd w:val="clear" w:color="auto" w:fill="auto"/>
        <w:bidi w:val="0"/>
        <w:spacing w:before="0" w:after="80" w:line="240" w:lineRule="auto"/>
        <w:ind w:left="0" w:right="0" w:firstLine="380"/>
        <w:jc w:val="both"/>
      </w:pPr>
      <w:r>
        <w:rPr>
          <w:color w:val="000000"/>
          <w:spacing w:val="0"/>
          <w:w w:val="100"/>
          <w:position w:val="0"/>
        </w:rPr>
        <w:t>②根据北京市科学技术委员会《关于公示北京市</w:t>
      </w:r>
      <w:r>
        <w:rPr>
          <w:rFonts w:ascii="Times New Roman" w:eastAsia="Times New Roman" w:hAnsi="Times New Roman" w:cs="Times New Roman"/>
          <w:color w:val="000000"/>
          <w:spacing w:val="0"/>
          <w:w w:val="100"/>
          <w:position w:val="0"/>
        </w:rPr>
        <w:t>2013</w:t>
      </w:r>
      <w:r>
        <w:rPr>
          <w:color w:val="000000"/>
          <w:spacing w:val="0"/>
          <w:w w:val="100"/>
          <w:position w:val="0"/>
        </w:rPr>
        <w:t>年度高新技术成果转化项目名单的通知》的要求，将拨付给公司的</w:t>
      </w:r>
    </w:p>
    <w:p>
      <w:pPr>
        <w:pStyle w:val="Style2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年度北京市高新技术成果转化项目财政专项资金</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000,000.00</w:t>
      </w:r>
      <w:r>
        <w:rPr>
          <w:color w:val="000000"/>
          <w:spacing w:val="0"/>
          <w:w w:val="100"/>
          <w:position w:val="0"/>
        </w:rPr>
        <w:t>元计入资本公积。</w:t>
      </w:r>
    </w:p>
    <w:p>
      <w:pPr>
        <w:pStyle w:val="Style30"/>
        <w:keepNext/>
        <w:keepLines/>
        <w:widowControl w:val="0"/>
        <w:shd w:val="clear" w:color="auto" w:fill="auto"/>
        <w:bidi w:val="0"/>
        <w:spacing w:before="0" w:line="240" w:lineRule="auto"/>
        <w:ind w:left="0" w:right="0" w:firstLine="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5</w:t>
      </w:r>
      <w:bookmarkEnd w:id="1530"/>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528"/>
      <w:bookmarkEnd w:id="1529"/>
      <w:bookmarkEnd w:id="153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16,159,219.86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6,761,815.25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22,921,035.11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16,159,219.86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6,761,815.25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22,921,035.11</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盈余公积说明，用盈余公积转增股本、弥补亏损、分派股利的，应说明有关决议</w:t>
      </w:r>
    </w:p>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注：根据公司法、章程的规定，本公司按净利润的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提取法定盈余公积金。法定盈余公积累计额为本公司注册资本</w:t>
      </w:r>
      <w:r>
        <w:rPr>
          <w:rFonts w:ascii="Times New Roman" w:eastAsia="Times New Roman" w:hAnsi="Times New Roman" w:cs="Times New Roman"/>
          <w:color w:val="000000"/>
          <w:spacing w:val="0"/>
          <w:w w:val="100"/>
          <w:position w:val="0"/>
        </w:rPr>
        <w:t xml:space="preserve">50% </w:t>
      </w:r>
      <w:r>
        <w:rPr>
          <w:color w:val="000000"/>
          <w:spacing w:val="0"/>
          <w:w w:val="100"/>
          <w:position w:val="0"/>
        </w:rPr>
        <w:t>以上的，可不再提取。</w:t>
      </w:r>
    </w:p>
    <w:p>
      <w:pPr>
        <w:pStyle w:val="Style26"/>
        <w:keepNext w:val="0"/>
        <w:keepLines w:val="0"/>
        <w:widowControl w:val="0"/>
        <w:shd w:val="clear" w:color="auto" w:fill="auto"/>
        <w:bidi w:val="0"/>
        <w:spacing w:before="0" w:after="700" w:line="302" w:lineRule="exact"/>
        <w:ind w:left="0" w:right="0" w:firstLine="380"/>
        <w:jc w:val="both"/>
      </w:pPr>
      <w:r>
        <w:rPr>
          <w:color w:val="000000"/>
          <w:spacing w:val="0"/>
          <w:w w:val="100"/>
          <w:position w:val="0"/>
        </w:rPr>
        <w:t>本公司在提取法定盈余公积金后，可提取任意盈余公积金。经批准，任意盈余公积金可用于弥补以前年度亏损或增加股 本。</w:t>
      </w:r>
    </w:p>
    <w:p>
      <w:pPr>
        <w:pStyle w:val="Style30"/>
        <w:keepNext/>
        <w:keepLines/>
        <w:widowControl w:val="0"/>
        <w:shd w:val="clear" w:color="auto" w:fill="auto"/>
        <w:tabs>
          <w:tab w:pos="478" w:val="left"/>
        </w:tabs>
        <w:bidi w:val="0"/>
        <w:spacing w:before="0" w:line="240" w:lineRule="auto"/>
        <w:ind w:left="0" w:right="0" w:firstLine="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5</w:t>
      </w:r>
      <w:bookmarkEnd w:id="1534"/>
      <w:r>
        <w:rPr>
          <w:rFonts w:ascii="Times New Roman" w:eastAsia="Times New Roman" w:hAnsi="Times New Roman" w:cs="Times New Roman"/>
          <w:color w:val="000000"/>
          <w:spacing w:val="0"/>
          <w:w w:val="100"/>
          <w:position w:val="0"/>
        </w:rPr>
        <w:t>2</w:t>
      </w:r>
      <w:r>
        <w:rPr>
          <w:color w:val="000000"/>
          <w:spacing w:val="0"/>
          <w:w w:val="100"/>
          <w:position w:val="0"/>
        </w:rPr>
        <w:t>、</w:t>
        <w:tab/>
        <w:t>一般风险准备</w:t>
      </w:r>
      <w:bookmarkEnd w:id="1532"/>
      <w:bookmarkEnd w:id="1533"/>
      <w:bookmarkEnd w:id="1535"/>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一般风险准备情况说明</w:t>
      </w:r>
    </w:p>
    <w:p>
      <w:pPr>
        <w:pStyle w:val="Style30"/>
        <w:keepNext/>
        <w:keepLines/>
        <w:widowControl w:val="0"/>
        <w:shd w:val="clear" w:color="auto" w:fill="auto"/>
        <w:tabs>
          <w:tab w:pos="478" w:val="left"/>
        </w:tabs>
        <w:bidi w:val="0"/>
        <w:spacing w:before="0" w:line="240"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5</w:t>
      </w:r>
      <w:bookmarkEnd w:id="1538"/>
      <w:r>
        <w:rPr>
          <w:rFonts w:ascii="Times New Roman" w:eastAsia="Times New Roman" w:hAnsi="Times New Roman" w:cs="Times New Roman"/>
          <w:color w:val="000000"/>
          <w:spacing w:val="0"/>
          <w:w w:val="100"/>
          <w:position w:val="0"/>
        </w:rPr>
        <w:t>3</w:t>
      </w:r>
      <w:r>
        <w:rPr>
          <w:color w:val="000000"/>
          <w:spacing w:val="0"/>
          <w:w w:val="100"/>
          <w:position w:val="0"/>
        </w:rPr>
        <w:t>、</w:t>
        <w:tab/>
        <w:t>未分配利润</w:t>
      </w:r>
      <w:bookmarkEnd w:id="1536"/>
      <w:bookmarkEnd w:id="1537"/>
      <w:bookmarkEnd w:id="1539"/>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25"/>
        <w:gridCol w:w="3734"/>
        <w:gridCol w:w="212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提取或分配比例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129,635,116.53</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129,635,116.53</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67,791,239.78</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6,761,815.25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177,324,541.06</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调整年初未分配利润明细：</w:t>
      </w:r>
    </w:p>
    <w:p>
      <w:pPr>
        <w:pStyle w:val="Style26"/>
        <w:keepNext w:val="0"/>
        <w:keepLines w:val="0"/>
        <w:widowControl w:val="0"/>
        <w:shd w:val="clear" w:color="auto" w:fill="auto"/>
        <w:tabs>
          <w:tab w:pos="330" w:val="left"/>
        </w:tabs>
        <w:bidi w:val="0"/>
        <w:spacing w:before="0" w:after="0" w:line="312" w:lineRule="exact"/>
        <w:ind w:left="0" w:right="0" w:firstLine="0"/>
        <w:jc w:val="left"/>
      </w:pPr>
      <w:bookmarkStart w:id="1540" w:name="bookmark1540"/>
      <w:r>
        <w:rPr>
          <w:rFonts w:ascii="Times New Roman" w:eastAsia="Times New Roman" w:hAnsi="Times New Roman" w:cs="Times New Roman"/>
          <w:color w:val="000000"/>
          <w:spacing w:val="0"/>
          <w:w w:val="100"/>
          <w:position w:val="0"/>
        </w:rPr>
        <w:t>1</w:t>
      </w:r>
      <w:bookmarkEnd w:id="1540"/>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、由于《企业会计准则》及其相关新规定进行追溯调整，影响年初未分配利润元。</w:t>
      </w:r>
    </w:p>
    <w:p>
      <w:pPr>
        <w:pStyle w:val="Style26"/>
        <w:keepNext w:val="0"/>
        <w:keepLines w:val="0"/>
        <w:widowControl w:val="0"/>
        <w:shd w:val="clear" w:color="auto" w:fill="auto"/>
        <w:tabs>
          <w:tab w:pos="349" w:val="left"/>
        </w:tabs>
        <w:bidi w:val="0"/>
        <w:spacing w:before="0" w:after="0" w:line="312" w:lineRule="exact"/>
        <w:ind w:left="0" w:right="0" w:firstLine="0"/>
        <w:jc w:val="left"/>
      </w:pPr>
      <w:bookmarkStart w:id="1541" w:name="bookmark1541"/>
      <w:r>
        <w:rPr>
          <w:rFonts w:ascii="Times New Roman" w:eastAsia="Times New Roman" w:hAnsi="Times New Roman" w:cs="Times New Roman"/>
          <w:color w:val="000000"/>
          <w:spacing w:val="0"/>
          <w:w w:val="100"/>
          <w:position w:val="0"/>
        </w:rPr>
        <w:t>2</w:t>
      </w:r>
      <w:bookmarkEnd w:id="1541"/>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、由于会计政策变更，影响年初未分配利润元。</w:t>
      </w:r>
    </w:p>
    <w:p>
      <w:pPr>
        <w:pStyle w:val="Style26"/>
        <w:keepNext w:val="0"/>
        <w:keepLines w:val="0"/>
        <w:widowControl w:val="0"/>
        <w:shd w:val="clear" w:color="auto" w:fill="auto"/>
        <w:tabs>
          <w:tab w:pos="349" w:val="left"/>
        </w:tabs>
        <w:bidi w:val="0"/>
        <w:spacing w:before="0" w:after="0" w:line="312" w:lineRule="exact"/>
        <w:ind w:left="0" w:right="0" w:firstLine="0"/>
        <w:jc w:val="left"/>
      </w:pPr>
      <w:bookmarkStart w:id="1542" w:name="bookmark1542"/>
      <w:r>
        <w:rPr>
          <w:rFonts w:ascii="Times New Roman" w:eastAsia="Times New Roman" w:hAnsi="Times New Roman" w:cs="Times New Roman"/>
          <w:color w:val="000000"/>
          <w:spacing w:val="0"/>
          <w:w w:val="100"/>
          <w:position w:val="0"/>
        </w:rPr>
        <w:t>3</w:t>
      </w:r>
      <w:bookmarkEnd w:id="1542"/>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、由于重大会计差错更正，影响年初未分配利润元。</w:t>
      </w:r>
    </w:p>
    <w:p>
      <w:pPr>
        <w:pStyle w:val="Style26"/>
        <w:keepNext w:val="0"/>
        <w:keepLines w:val="0"/>
        <w:widowControl w:val="0"/>
        <w:shd w:val="clear" w:color="auto" w:fill="auto"/>
        <w:tabs>
          <w:tab w:pos="349" w:val="left"/>
        </w:tabs>
        <w:bidi w:val="0"/>
        <w:spacing w:before="0" w:after="0" w:line="312" w:lineRule="exact"/>
        <w:ind w:left="0" w:right="0" w:firstLine="0"/>
        <w:jc w:val="left"/>
      </w:pPr>
      <w:bookmarkStart w:id="1543" w:name="bookmark1543"/>
      <w:r>
        <w:rPr>
          <w:rFonts w:ascii="Times New Roman" w:eastAsia="Times New Roman" w:hAnsi="Times New Roman" w:cs="Times New Roman"/>
          <w:color w:val="000000"/>
          <w:spacing w:val="0"/>
          <w:w w:val="100"/>
          <w:position w:val="0"/>
        </w:rPr>
        <w:t>4</w:t>
      </w:r>
      <w:bookmarkEnd w:id="1543"/>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、由于同一控制导致的合并范围变更，影响年初未分配利润元。</w:t>
      </w:r>
    </w:p>
    <w:p>
      <w:pPr>
        <w:pStyle w:val="Style26"/>
        <w:keepNext w:val="0"/>
        <w:keepLines w:val="0"/>
        <w:widowControl w:val="0"/>
        <w:shd w:val="clear" w:color="auto" w:fill="auto"/>
        <w:tabs>
          <w:tab w:pos="349" w:val="left"/>
        </w:tabs>
        <w:bidi w:val="0"/>
        <w:spacing w:before="0" w:after="0" w:line="312" w:lineRule="exact"/>
        <w:ind w:left="0" w:right="0" w:firstLine="0"/>
        <w:jc w:val="left"/>
      </w:pPr>
      <w:bookmarkStart w:id="1544" w:name="bookmark1544"/>
      <w:r>
        <w:rPr>
          <w:rFonts w:ascii="Times New Roman" w:eastAsia="Times New Roman" w:hAnsi="Times New Roman" w:cs="Times New Roman"/>
          <w:color w:val="000000"/>
          <w:spacing w:val="0"/>
          <w:w w:val="100"/>
          <w:position w:val="0"/>
        </w:rPr>
        <w:t>5</w:t>
      </w:r>
      <w:bookmarkEnd w:id="1544"/>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、其他调整合计影响年初未分配利润元。</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日经本公司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年度股东大会批准的《公司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年度利润分配方案》,本公司向全体股东派发现金股利， 每</w:t>
      </w:r>
      <w:r>
        <w:rPr>
          <w:rFonts w:ascii="Times New Roman" w:eastAsia="Times New Roman" w:hAnsi="Times New Roman" w:cs="Times New Roman"/>
          <w:color w:val="000000"/>
          <w:spacing w:val="0"/>
          <w:w w:val="100"/>
          <w:position w:val="0"/>
        </w:rPr>
        <w:t>10</w:t>
      </w:r>
      <w:r>
        <w:rPr>
          <w:color w:val="000000"/>
          <w:spacing w:val="0"/>
          <w:w w:val="100"/>
          <w:position w:val="0"/>
        </w:rPr>
        <w:t>股派发人民币</w:t>
      </w:r>
      <w:r>
        <w:rPr>
          <w:rFonts w:ascii="Times New Roman" w:eastAsia="Times New Roman" w:hAnsi="Times New Roman" w:cs="Times New Roman"/>
          <w:color w:val="000000"/>
          <w:spacing w:val="0"/>
          <w:w w:val="100"/>
          <w:position w:val="0"/>
        </w:rPr>
        <w:t>2</w:t>
      </w:r>
      <w:r>
        <w:rPr>
          <w:color w:val="000000"/>
          <w:spacing w:val="0"/>
          <w:w w:val="100"/>
          <w:position w:val="0"/>
        </w:rPr>
        <w:t>元，按照已发行股份数</w:t>
      </w:r>
      <w:r>
        <w:rPr>
          <w:rFonts w:ascii="Times New Roman" w:eastAsia="Times New Roman" w:hAnsi="Times New Roman" w:cs="Times New Roman"/>
          <w:color w:val="000000"/>
          <w:spacing w:val="0"/>
          <w:w w:val="100"/>
          <w:position w:val="0"/>
        </w:rPr>
        <w:t>6,670.00</w:t>
      </w:r>
      <w:r>
        <w:rPr>
          <w:color w:val="000000"/>
          <w:spacing w:val="0"/>
          <w:w w:val="100"/>
          <w:position w:val="0"/>
        </w:rPr>
        <w:t>万股计算，共计</w:t>
      </w:r>
      <w:r>
        <w:rPr>
          <w:rFonts w:ascii="Times New Roman" w:eastAsia="Times New Roman" w:hAnsi="Times New Roman" w:cs="Times New Roman"/>
          <w:color w:val="000000"/>
          <w:spacing w:val="0"/>
          <w:w w:val="100"/>
          <w:position w:val="0"/>
        </w:rPr>
        <w:t>13,340,000.00</w:t>
      </w:r>
      <w:r>
        <w:rPr>
          <w:color w:val="000000"/>
          <w:spacing w:val="0"/>
          <w:w w:val="100"/>
          <w:position w:val="0"/>
        </w:rPr>
        <w:t>元。</w:t>
      </w:r>
      <w:r>
        <w:br w:type="page"/>
      </w:r>
    </w:p>
    <w:p>
      <w:pPr>
        <w:pStyle w:val="Style63"/>
        <w:keepNext w:val="0"/>
        <w:keepLines w:val="0"/>
        <w:widowControl w:val="0"/>
        <w:shd w:val="clear" w:color="auto" w:fill="auto"/>
        <w:bidi w:val="0"/>
        <w:spacing w:before="0" w:line="240" w:lineRule="auto"/>
        <w:ind w:left="0" w:right="0" w:firstLine="0"/>
        <w:jc w:val="left"/>
      </w:pPr>
      <w:bookmarkStart w:id="1545" w:name="bookmark1545"/>
      <w:r>
        <w:rPr>
          <w:rFonts w:ascii="Times New Roman" w:eastAsia="Times New Roman" w:hAnsi="Times New Roman" w:cs="Times New Roman"/>
          <w:color w:val="000000"/>
          <w:spacing w:val="0"/>
          <w:w w:val="100"/>
          <w:position w:val="0"/>
        </w:rPr>
        <w:t>5</w:t>
      </w:r>
      <w:bookmarkEnd w:id="1545"/>
      <w:r>
        <w:rPr>
          <w:rFonts w:ascii="Times New Roman" w:eastAsia="Times New Roman" w:hAnsi="Times New Roman" w:cs="Times New Roman"/>
          <w:color w:val="000000"/>
          <w:spacing w:val="0"/>
          <w:w w:val="100"/>
          <w:position w:val="0"/>
        </w:rPr>
        <w:t>4</w:t>
      </w:r>
      <w:r>
        <w:rPr>
          <w:color w:val="000000"/>
          <w:spacing w:val="0"/>
          <w:w w:val="100"/>
          <w:position w:val="0"/>
        </w:rPr>
        <w:t>、营业收入、营业成本</w:t>
      </w:r>
    </w:p>
    <w:p>
      <w:pPr>
        <w:pStyle w:val="Style30"/>
        <w:keepNext/>
        <w:keepLines/>
        <w:widowControl w:val="0"/>
        <w:shd w:val="clear" w:color="auto" w:fill="auto"/>
        <w:bidi w:val="0"/>
        <w:spacing w:before="0" w:line="240" w:lineRule="auto"/>
        <w:ind w:left="0" w:right="0" w:firstLine="0"/>
        <w:jc w:val="left"/>
      </w:pPr>
      <w:bookmarkStart w:id="1546" w:name="bookmark1546"/>
      <w:bookmarkStart w:id="1547" w:name="bookmark1547"/>
      <w:bookmarkStart w:id="1548" w:name="bookmark1548"/>
      <w:bookmarkStart w:id="1549" w:name="bookmark15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546"/>
      <w:bookmarkEnd w:id="1547"/>
      <w:bookmarkEnd w:id="1548"/>
      <w:bookmarkEnd w:id="154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8"/>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207,761,497.26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188,842,225.05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20,443,057.30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1,115,633.71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47,019,958.72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22,800,097.56</w:t>
            </w:r>
          </w:p>
        </w:tc>
      </w:tr>
    </w:tbl>
    <w:p>
      <w:pPr>
        <w:widowControl w:val="0"/>
        <w:spacing w:after="319" w:line="1" w:lineRule="exact"/>
      </w:pPr>
    </w:p>
    <w:p>
      <w:pPr>
        <w:pStyle w:val="Style63"/>
        <w:keepNext w:val="0"/>
        <w:keepLines w:val="0"/>
        <w:widowControl w:val="0"/>
        <w:shd w:val="clear" w:color="auto" w:fill="auto"/>
        <w:bidi w:val="0"/>
        <w:spacing w:before="0" w:line="240" w:lineRule="auto"/>
        <w:ind w:left="0" w:right="0" w:firstLine="0"/>
        <w:jc w:val="left"/>
      </w:pPr>
      <w:bookmarkStart w:id="1550" w:name="bookmark1550"/>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55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58"/>
        <w:gridCol w:w="1728"/>
        <w:gridCol w:w="173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23,792,464.81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869,182.88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18,089,221.98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481,116.30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17,771,584.49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3,715,085.05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12,991,093.83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1,904,617.24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53,676,503.25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774,710.01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57,485,864.58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1,277,666.31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65,604,455.07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17,534,228.88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50,993,456.74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11,182,499.36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46,916,489.64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4,093,247.37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49,282,587.92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7,249,823.42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207,761,497.26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26,986,454.19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188,842,225.05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22,095,722.63</w:t>
            </w:r>
          </w:p>
        </w:tc>
      </w:tr>
    </w:tbl>
    <w:p>
      <w:pPr>
        <w:widowControl w:val="0"/>
        <w:spacing w:after="319" w:line="1" w:lineRule="exact"/>
      </w:pPr>
    </w:p>
    <w:p>
      <w:pPr>
        <w:pStyle w:val="Style63"/>
        <w:keepNext w:val="0"/>
        <w:keepLines w:val="0"/>
        <w:widowControl w:val="0"/>
        <w:numPr>
          <w:ilvl w:val="0"/>
          <w:numId w:val="55"/>
        </w:numPr>
        <w:shd w:val="clear" w:color="auto" w:fill="auto"/>
        <w:bidi w:val="0"/>
        <w:spacing w:before="0" w:line="240" w:lineRule="auto"/>
        <w:ind w:left="0" w:right="0" w:firstLine="0"/>
        <w:jc w:val="left"/>
      </w:pPr>
      <w:bookmarkStart w:id="1551" w:name="bookmark1551"/>
      <w:bookmarkStart w:id="1552" w:name="bookmark1552"/>
      <w:bookmarkEnd w:id="1551"/>
      <w:r>
        <w:rPr>
          <w:color w:val="000000"/>
          <w:spacing w:val="0"/>
          <w:w w:val="100"/>
          <w:position w:val="0"/>
        </w:rPr>
        <w:t>主营业务(分产品)</w:t>
      </w:r>
      <w:bookmarkEnd w:id="1552"/>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34"/>
        <w:gridCol w:w="1728"/>
        <w:gridCol w:w="1858"/>
        <w:gridCol w:w="1728"/>
        <w:gridCol w:w="173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157,489,568.30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7,620,143.11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138,734,369.64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4,715,143.83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25,609,288.66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2,709,439.46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27,435,513.65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2,530,911.43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24,662,640.30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16,656,871.62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22,672,341.76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14,849,667.38</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207,761,497.26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26,986,454.19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188,842,225.05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22,095,722.64</w:t>
            </w:r>
          </w:p>
        </w:tc>
      </w:tr>
    </w:tbl>
    <w:p>
      <w:pPr>
        <w:widowControl w:val="0"/>
        <w:spacing w:after="319" w:line="1" w:lineRule="exact"/>
      </w:pPr>
    </w:p>
    <w:p>
      <w:pPr>
        <w:pStyle w:val="Style63"/>
        <w:keepNext w:val="0"/>
        <w:keepLines w:val="0"/>
        <w:widowControl w:val="0"/>
        <w:numPr>
          <w:ilvl w:val="0"/>
          <w:numId w:val="55"/>
        </w:numPr>
        <w:shd w:val="clear" w:color="auto" w:fill="auto"/>
        <w:bidi w:val="0"/>
        <w:spacing w:before="0" w:line="240" w:lineRule="auto"/>
        <w:ind w:left="0" w:right="0" w:firstLine="0"/>
        <w:jc w:val="left"/>
      </w:pPr>
      <w:bookmarkStart w:id="1553" w:name="bookmark1553"/>
      <w:bookmarkStart w:id="1554" w:name="bookmark1554"/>
      <w:bookmarkEnd w:id="1553"/>
      <w:r>
        <w:rPr>
          <w:color w:val="000000"/>
          <w:spacing w:val="0"/>
          <w:w w:val="100"/>
          <w:position w:val="0"/>
        </w:rPr>
        <w:t>主营业务(分地区)</w:t>
      </w:r>
      <w:bookmarkEnd w:id="1554"/>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44"/>
        <w:gridCol w:w="1718"/>
        <w:gridCol w:w="1858"/>
        <w:gridCol w:w="1728"/>
        <w:gridCol w:w="173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38,323,795.23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4,834,037.95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45,311,733.23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11,212,089.15</w:t>
            </w:r>
          </w:p>
        </w:tc>
      </w:tr>
    </w:tbl>
    <w:p>
      <w:pPr>
        <w:widowControl w:val="0"/>
        <w:spacing w:line="1" w:lineRule="exact"/>
      </w:pPr>
      <w:r>
        <w:br w:type="page"/>
      </w:r>
    </w:p>
    <w:tbl>
      <w:tblPr>
        <w:tblOverlap w:val="never"/>
        <w:jc w:val="center"/>
        <w:tblLayout w:type="fixed"/>
      </w:tblPr>
      <w:tblGrid>
        <w:gridCol w:w="2534"/>
        <w:gridCol w:w="1728"/>
        <w:gridCol w:w="1858"/>
        <w:gridCol w:w="1728"/>
        <w:gridCol w:w="173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19,794,697.44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547,400.78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21,422,665.77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162,673.75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13,287,803.82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916,106.40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19,707,792.05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232,486.11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86,475,465.23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6,058,030.44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65,058,390.23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3,387,345.48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9,401,089.88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250,409.83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5,534,594.69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133,470.47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12,829,484.12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195,825.91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17,467,928.95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214,196.59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27,649,161.54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14,184,642.88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14,339,120.13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6,753,461.09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207,761,497.26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26,986,454.19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188,842,225.05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22,095,722.64</w:t>
            </w:r>
          </w:p>
        </w:tc>
      </w:tr>
    </w:tbl>
    <w:p>
      <w:pPr>
        <w:widowControl w:val="0"/>
        <w:spacing w:after="299" w:line="1" w:lineRule="exact"/>
      </w:pPr>
    </w:p>
    <w:p>
      <w:pPr>
        <w:pStyle w:val="Style37"/>
        <w:keepNext/>
        <w:keepLines/>
        <w:widowControl w:val="0"/>
        <w:numPr>
          <w:ilvl w:val="0"/>
          <w:numId w:val="55"/>
        </w:numPr>
        <w:shd w:val="clear" w:color="auto" w:fill="auto"/>
        <w:bidi w:val="0"/>
        <w:spacing w:before="0" w:line="240" w:lineRule="auto"/>
        <w:ind w:left="0" w:right="0" w:firstLine="0"/>
        <w:jc w:val="left"/>
      </w:pPr>
      <w:bookmarkStart w:id="1555" w:name="bookmark1555"/>
      <w:bookmarkStart w:id="1556" w:name="bookmark1556"/>
      <w:bookmarkStart w:id="1557" w:name="bookmark1557"/>
      <w:bookmarkStart w:id="1558" w:name="bookmark1558"/>
      <w:bookmarkEnd w:id="1557"/>
      <w:r>
        <w:rPr>
          <w:color w:val="000000"/>
          <w:spacing w:val="0"/>
          <w:w w:val="100"/>
          <w:position w:val="0"/>
        </w:rPr>
        <w:t>公司来自前五名客户的营业收入情况</w:t>
      </w:r>
      <w:bookmarkEnd w:id="1555"/>
      <w:bookmarkEnd w:id="1556"/>
      <w:bookmarkEnd w:id="155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06"/>
        <w:gridCol w:w="2842"/>
        <w:gridCol w:w="413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占公司全部营业收入的比例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长春吉大正元信息技术股份有限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21,117,772.10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JPYHTM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8,247,521.37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南京擎天科技有限公司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7,786,324.79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欧富特信息技术有限公司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5,598,290.58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中国国电集团公司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5,456,410.25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48,206,319.09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21.11%</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营业收入的说明</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JPYHTM</w:t>
      </w:r>
      <w:r>
        <w:rPr>
          <w:color w:val="000000"/>
          <w:spacing w:val="0"/>
          <w:w w:val="100"/>
          <w:position w:val="0"/>
        </w:rPr>
        <w:t>为涉密单位，所以仅披露该单位代码。</w:t>
      </w:r>
    </w:p>
    <w:p>
      <w:pPr>
        <w:pStyle w:val="Style2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招股书及公司</w:t>
      </w:r>
      <w:r>
        <w:rPr>
          <w:rFonts w:ascii="Times New Roman" w:eastAsia="Times New Roman" w:hAnsi="Times New Roman" w:cs="Times New Roman"/>
          <w:color w:val="000000"/>
          <w:spacing w:val="0"/>
          <w:w w:val="100"/>
          <w:position w:val="0"/>
        </w:rPr>
        <w:t>2012</w:t>
      </w:r>
      <w:r>
        <w:rPr>
          <w:color w:val="000000"/>
          <w:spacing w:val="0"/>
          <w:w w:val="100"/>
          <w:position w:val="0"/>
        </w:rPr>
        <w:t>年度报告披露的主营业务收入、成本按行业分类的口径为：按照签合同方进行分类统计，金融、军工、 能源、政府行业只统计直销收入，而上述行业的经销收入与其他行业的收入全部划分为其他行业收入。随着公司业务发展的 扩大，业务模式的多样化，前述分类标准不能充分反映公司实际发展现状。同时，由于公司与经销商所签订的经销合同中， 最终用户均予以明确，以及公司产品对于最终用户有很强的粘性，公司能够明确每笔收入所对应的直接客户，故公司调整主 营业务收入、成本按行业分类情况，按照最终用户的行业类别进行分类，即将上述行业的经销收入也分别对应统计到相应的 行业中，并追溯调整至</w:t>
      </w:r>
      <w:r>
        <w:rPr>
          <w:rFonts w:ascii="Times New Roman" w:eastAsia="Times New Roman" w:hAnsi="Times New Roman" w:cs="Times New Roman"/>
          <w:color w:val="000000"/>
          <w:spacing w:val="0"/>
          <w:w w:val="100"/>
          <w:position w:val="0"/>
        </w:rPr>
        <w:t>2010</w:t>
      </w:r>
      <w:r>
        <w:rPr>
          <w:color w:val="000000"/>
          <w:spacing w:val="0"/>
          <w:w w:val="100"/>
          <w:position w:val="0"/>
        </w:rPr>
        <w:t>年，以方便投资者进行比较。</w:t>
      </w:r>
    </w:p>
    <w:p>
      <w:pPr>
        <w:pStyle w:val="Style26"/>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详细追溯调整数据请见第四节董事会工作报告一、—2、_(2)_3)</w:t>
      </w:r>
    </w:p>
    <w:p>
      <w:pPr>
        <w:pStyle w:val="Style30"/>
        <w:keepNext/>
        <w:keepLines/>
        <w:widowControl w:val="0"/>
        <w:shd w:val="clear" w:color="auto" w:fill="auto"/>
        <w:bidi w:val="0"/>
        <w:spacing w:before="0" w:line="240" w:lineRule="auto"/>
        <w:ind w:left="0" w:right="0" w:firstLine="0"/>
        <w:jc w:val="both"/>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5</w:t>
      </w:r>
      <w:bookmarkEnd w:id="1561"/>
      <w:r>
        <w:rPr>
          <w:rFonts w:ascii="Times New Roman" w:eastAsia="Times New Roman" w:hAnsi="Times New Roman" w:cs="Times New Roman"/>
          <w:color w:val="000000"/>
          <w:spacing w:val="0"/>
          <w:w w:val="100"/>
          <w:position w:val="0"/>
        </w:rPr>
        <w:t>5</w:t>
      </w:r>
      <w:r>
        <w:rPr>
          <w:color w:val="000000"/>
          <w:spacing w:val="0"/>
          <w:w w:val="100"/>
          <w:position w:val="0"/>
        </w:rPr>
        <w:t>、合同项目收入</w:t>
      </w:r>
      <w:bookmarkEnd w:id="1559"/>
      <w:bookmarkEnd w:id="1560"/>
      <w:bookmarkEnd w:id="1562"/>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8"/>
        <w:gridCol w:w="1598"/>
        <w:gridCol w:w="1584"/>
        <w:gridCol w:w="160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固定造价合同</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累计已确认毛利(亏 损以号表示)</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已办理结算的金额</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成本加成合同</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累计已确认毛利(亏 损以号表示)</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已办理结算的金额</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合同项目的说明</w:t>
      </w:r>
      <w:r>
        <w:br w:type="page"/>
      </w:r>
    </w:p>
    <w:p>
      <w:pPr>
        <w:pStyle w:val="Style30"/>
        <w:keepNext/>
        <w:keepLines/>
        <w:widowControl w:val="0"/>
        <w:shd w:val="clear" w:color="auto" w:fill="auto"/>
        <w:bidi w:val="0"/>
        <w:spacing w:before="0" w:line="240" w:lineRule="auto"/>
        <w:ind w:left="0" w:right="0" w:firstLine="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5</w:t>
      </w:r>
      <w:bookmarkEnd w:id="1565"/>
      <w:r>
        <w:rPr>
          <w:rFonts w:ascii="Times New Roman" w:eastAsia="Times New Roman" w:hAnsi="Times New Roman" w:cs="Times New Roman"/>
          <w:color w:val="000000"/>
          <w:spacing w:val="0"/>
          <w:w w:val="100"/>
          <w:position w:val="0"/>
        </w:rPr>
        <w:t>6</w:t>
      </w:r>
      <w:r>
        <w:rPr>
          <w:color w:val="000000"/>
          <w:spacing w:val="0"/>
          <w:w w:val="100"/>
          <w:position w:val="0"/>
        </w:rPr>
        <w:t>、营业税金及附加</w:t>
      </w:r>
      <w:bookmarkEnd w:id="1563"/>
      <w:bookmarkEnd w:id="1564"/>
      <w:bookmarkEnd w:id="156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997"/>
        <w:gridCol w:w="1858"/>
        <w:gridCol w:w="293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23,208.63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631,845.88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1,978,342.70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860,685.65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1,409,677.02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614,775.45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河道维护费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10,593.76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2,855.40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3,421,822.11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2,110,162.38</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营业税金及附加的说明</w:t>
      </w:r>
    </w:p>
    <w:p>
      <w:pPr>
        <w:pStyle w:val="Style30"/>
        <w:keepNext/>
        <w:keepLines/>
        <w:widowControl w:val="0"/>
        <w:shd w:val="clear" w:color="auto" w:fill="auto"/>
        <w:bidi w:val="0"/>
        <w:spacing w:before="0" w:line="240" w:lineRule="auto"/>
        <w:ind w:left="0" w:right="0" w:firstLine="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5</w:t>
      </w:r>
      <w:bookmarkEnd w:id="1569"/>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567"/>
      <w:bookmarkEnd w:id="1568"/>
      <w:bookmarkEnd w:id="157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32,647,031.02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27,489,519.42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5,726,377.50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8,592,457.19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5,230,882.29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4,275,582.52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4,808,684.64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2,722,980.78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1,959,292.62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2,056,991.98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1,833,688.89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1,443,847.00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办事处费用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897,448.65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1,249,362.84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717,236.42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802,113.08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640,398.18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2,043,116.00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456,806.74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416,383.74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2,057,687.67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1,421,711.22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56,975,534.62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52,514,065.77</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5</w:t>
      </w:r>
      <w:bookmarkEnd w:id="1573"/>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571"/>
      <w:bookmarkEnd w:id="1572"/>
      <w:bookmarkEnd w:id="1574"/>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37,861,659.39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21,947,795.50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8,782,267.11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6,133,146.64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6,521,855.95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5,309,996.58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资产折旧和摊销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2,901,419.68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3,119,417.06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2,700,833.44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3,601,985.52</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1,056,593.31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1,747,200.07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1,040,878.84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925,794.61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998,478.59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1,027,950.50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561,823.72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679,476.07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审计评估费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540,250.69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370,500.00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3,075,036.43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4,962,530.37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66,041,097.15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49,825,792.92</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5</w:t>
      </w:r>
      <w:bookmarkEnd w:id="1577"/>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575"/>
      <w:bookmarkEnd w:id="1576"/>
      <w:bookmarkEnd w:id="157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-7,433,242.86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-2,636,824.40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减：利息资本化金额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减：汇兑损益资本化金额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32,689.60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25,650.32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-7,400,553.26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-2,611,174.08</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6</w:t>
      </w:r>
      <w:bookmarkEnd w:id="1581"/>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579"/>
      <w:bookmarkEnd w:id="1580"/>
      <w:bookmarkEnd w:id="158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803"/>
        <w:gridCol w:w="2918"/>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公允价值变动收益的说明</w:t>
      </w:r>
    </w:p>
    <w:p>
      <w:pPr>
        <w:pStyle w:val="Style30"/>
        <w:keepNext/>
        <w:keepLines/>
        <w:widowControl w:val="0"/>
        <w:shd w:val="clear" w:color="auto" w:fill="auto"/>
        <w:bidi w:val="0"/>
        <w:spacing w:before="0" w:line="240" w:lineRule="auto"/>
        <w:ind w:left="0" w:right="0" w:firstLine="0"/>
        <w:jc w:val="left"/>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6</w:t>
      </w:r>
      <w:bookmarkEnd w:id="1585"/>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583"/>
      <w:bookmarkEnd w:id="1584"/>
      <w:bookmarkEnd w:id="1586"/>
    </w:p>
    <w:p>
      <w:pPr>
        <w:pStyle w:val="Style37"/>
        <w:keepNext/>
        <w:keepLines/>
        <w:widowControl w:val="0"/>
        <w:shd w:val="clear" w:color="auto" w:fill="auto"/>
        <w:bidi w:val="0"/>
        <w:spacing w:before="0" w:line="240" w:lineRule="auto"/>
        <w:ind w:left="0" w:right="0" w:firstLine="0"/>
        <w:jc w:val="left"/>
      </w:pPr>
      <w:bookmarkStart w:id="1587" w:name="bookmark1587"/>
      <w:bookmarkStart w:id="1588" w:name="bookmark1588"/>
      <w:bookmarkStart w:id="1589" w:name="bookmark15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587"/>
      <w:bookmarkEnd w:id="1588"/>
      <w:bookmarkEnd w:id="1589"/>
    </w:p>
    <w:p>
      <w:pPr>
        <w:pStyle w:val="Style2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864"/>
        <w:gridCol w:w="2803"/>
        <w:gridCol w:w="2918"/>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299" w:line="1" w:lineRule="exact"/>
      </w:pPr>
    </w:p>
    <w:p>
      <w:pPr>
        <w:pStyle w:val="Style37"/>
        <w:keepNext/>
        <w:keepLines/>
        <w:widowControl w:val="0"/>
        <w:shd w:val="clear" w:color="auto" w:fill="auto"/>
        <w:bidi w:val="0"/>
        <w:spacing w:before="0" w:line="240" w:lineRule="auto"/>
        <w:ind w:left="0" w:right="0" w:firstLine="140"/>
        <w:jc w:val="left"/>
      </w:pPr>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590"/>
      <w:bookmarkEnd w:id="1591"/>
      <w:bookmarkEnd w:id="1592"/>
    </w:p>
    <w:p>
      <w:pPr>
        <w:pStyle w:val="Style2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938"/>
        <w:gridCol w:w="1987"/>
        <w:gridCol w:w="1728"/>
        <w:gridCol w:w="2933"/>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bl>
    <w:p>
      <w:pPr>
        <w:spacing w:lineRule="exact" w:line="1"/>
        <w:rPr>
          <w:sz w:val="2"/>
          <w:szCs w:val="2"/>
        </w:rPr>
      </w:pPr>
      <w:r>
        <w:br w:type="page"/>
      </w:r>
    </w:p>
    <w:p>
      <w:pPr>
        <w:pStyle w:val="Style37"/>
        <w:keepNext/>
        <w:keepLines/>
        <w:widowControl w:val="0"/>
        <w:shd w:val="clear" w:color="auto" w:fill="auto"/>
        <w:bidi w:val="0"/>
        <w:spacing w:before="0" w:line="240" w:lineRule="auto"/>
        <w:ind w:left="0" w:right="0" w:firstLine="14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w:t>
      </w:r>
      <w:bookmarkEnd w:id="1595"/>
      <w:r>
        <w:rPr>
          <w:rFonts w:ascii="Times New Roman" w:eastAsia="Times New Roman" w:hAnsi="Times New Roman" w:cs="Times New Roman"/>
          <w:color w:val="000000"/>
          <w:spacing w:val="0"/>
          <w:w w:val="100"/>
          <w:position w:val="0"/>
        </w:rPr>
        <w:t>3</w:t>
      </w:r>
      <w:r>
        <w:rPr>
          <w:color w:val="000000"/>
          <w:spacing w:val="0"/>
          <w:w w:val="100"/>
          <w:position w:val="0"/>
        </w:rPr>
        <w:t>）按权益法核算的长期股权投资收益</w:t>
      </w:r>
      <w:bookmarkEnd w:id="1593"/>
      <w:bookmarkEnd w:id="1594"/>
      <w:bookmarkEnd w:id="159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38"/>
        <w:gridCol w:w="1987"/>
        <w:gridCol w:w="1728"/>
        <w:gridCol w:w="2933"/>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投资收益的说明，若投资收益汇回有重大限制的，应予以说明。若不存在此类重大限制，也应做出说明</w:t>
      </w:r>
    </w:p>
    <w:p>
      <w:pPr>
        <w:pStyle w:val="Style30"/>
        <w:keepNext/>
        <w:keepLines/>
        <w:widowControl w:val="0"/>
        <w:shd w:val="clear" w:color="auto" w:fill="auto"/>
        <w:bidi w:val="0"/>
        <w:spacing w:before="0" w:line="24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6</w:t>
      </w:r>
      <w:bookmarkEnd w:id="1599"/>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597"/>
      <w:bookmarkEnd w:id="1598"/>
      <w:bookmarkEnd w:id="160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58"/>
        <w:gridCol w:w="2530"/>
        <w:gridCol w:w="279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12,861,939.54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7,313,798.63</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12,861,939.54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7,313,798.63</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6</w:t>
      </w:r>
      <w:bookmarkEnd w:id="1603"/>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601"/>
      <w:bookmarkEnd w:id="1602"/>
      <w:bookmarkEnd w:id="1604"/>
    </w:p>
    <w:p>
      <w:pPr>
        <w:pStyle w:val="Style37"/>
        <w:keepNext/>
        <w:keepLines/>
        <w:widowControl w:val="0"/>
        <w:shd w:val="clear" w:color="auto" w:fill="auto"/>
        <w:bidi w:val="0"/>
        <w:spacing w:before="0" w:line="240" w:lineRule="auto"/>
        <w:ind w:left="0" w:right="0" w:firstLine="0"/>
        <w:jc w:val="left"/>
      </w:pPr>
      <w:bookmarkStart w:id="1605" w:name="bookmark1605"/>
      <w:bookmarkStart w:id="1606" w:name="bookmark1606"/>
      <w:bookmarkStart w:id="1607" w:name="bookmark16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605"/>
      <w:bookmarkEnd w:id="1606"/>
      <w:bookmarkEnd w:id="1607"/>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298"/>
        <w:gridCol w:w="1954"/>
        <w:gridCol w:w="2160"/>
        <w:gridCol w:w="2174"/>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 金额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4,413.36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4,413.36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18,583,685.97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10,064,258.24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8,031,000.00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218.90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18,583,904.87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10,069,162.71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8,031,218.90</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营业外收入说明</w:t>
      </w:r>
    </w:p>
    <w:p>
      <w:pPr>
        <w:pStyle w:val="Style37"/>
        <w:keepNext/>
        <w:keepLines/>
        <w:widowControl w:val="0"/>
        <w:shd w:val="clear" w:color="auto" w:fill="auto"/>
        <w:bidi w:val="0"/>
        <w:spacing w:before="0" w:line="240" w:lineRule="auto"/>
        <w:ind w:left="0" w:right="0" w:firstLine="0"/>
        <w:jc w:val="left"/>
      </w:pPr>
      <w:bookmarkStart w:id="1608" w:name="bookmark1608"/>
      <w:bookmarkStart w:id="1609" w:name="bookmark1609"/>
      <w:bookmarkStart w:id="1610" w:name="bookmark161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608"/>
      <w:bookmarkEnd w:id="1609"/>
      <w:bookmarkEnd w:id="1610"/>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与收益相关</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增值税退税补贴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10,552,685.97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7,984,577.30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上海科技园区扶持金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中关村科技园区管委会 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中关村企业信用促进会 资金补贴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国家知识产权局专利资 助金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上海市闸北区国家税务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局税务奖励金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北京市海淀区财政局国 家补助资金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中国（南京）软件谷管 理委员会补贴资金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18,583,685.97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10,064,258.24</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6</w:t>
      </w:r>
      <w:bookmarkEnd w:id="1613"/>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611"/>
      <w:bookmarkEnd w:id="1612"/>
      <w:bookmarkEnd w:id="161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016"/>
        <w:gridCol w:w="1915"/>
        <w:gridCol w:w="192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计入当期非经常性损益</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0.86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0.86</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营业外支出说明</w:t>
      </w:r>
    </w:p>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6</w:t>
      </w:r>
      <w:bookmarkEnd w:id="1617"/>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615"/>
      <w:bookmarkEnd w:id="1616"/>
      <w:bookmarkEnd w:id="161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6"/>
        <w:gridCol w:w="2520"/>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1,562,847.56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9,378,340.52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-1,485,427.65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-1,441,591.22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77,419.91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7,936,749.30</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6</w:t>
      </w:r>
      <w:bookmarkEnd w:id="1621"/>
      <w:r>
        <w:rPr>
          <w:rFonts w:ascii="Times New Roman" w:eastAsia="Times New Roman" w:hAnsi="Times New Roman" w:cs="Times New Roman"/>
          <w:color w:val="000000"/>
          <w:spacing w:val="0"/>
          <w:w w:val="100"/>
          <w:position w:val="0"/>
        </w:rPr>
        <w:t>6</w:t>
      </w:r>
      <w:r>
        <w:rPr>
          <w:color w:val="000000"/>
          <w:spacing w:val="0"/>
          <w:w w:val="100"/>
          <w:position w:val="0"/>
        </w:rPr>
        <w:t>、基本每股收益和稀释每股收益的计算过程</w:t>
      </w:r>
      <w:bookmarkEnd w:id="1619"/>
      <w:bookmarkEnd w:id="1620"/>
      <w:bookmarkEnd w:id="1622"/>
    </w:p>
    <w:p>
      <w:pPr>
        <w:pStyle w:val="Style33"/>
        <w:keepNext w:val="0"/>
        <w:keepLines w:val="0"/>
        <w:widowControl w:val="0"/>
        <w:shd w:val="clear" w:color="auto" w:fill="auto"/>
        <w:bidi w:val="0"/>
        <w:spacing w:before="0" w:after="0" w:line="240" w:lineRule="auto"/>
        <w:ind w:left="466" w:right="0" w:firstLine="0"/>
        <w:jc w:val="left"/>
      </w:pPr>
      <w:r>
        <w:rPr>
          <w:color w:val="000000"/>
          <w:spacing w:val="0"/>
          <w:w w:val="100"/>
          <w:position w:val="0"/>
        </w:rPr>
        <w:t>①计算基本每股收益时，归属于普通股股东的当期净利润为:</w:t>
      </w:r>
    </w:p>
    <w:tbl>
      <w:tblPr>
        <w:tblOverlap w:val="never"/>
        <w:jc w:val="center"/>
        <w:tblLayout w:type="fixed"/>
      </w:tblPr>
      <w:tblGrid>
        <w:gridCol w:w="4939"/>
        <w:gridCol w:w="1944"/>
        <w:gridCol w:w="2347"/>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本年发生数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上年发生数</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归属于普通股股东的当期净利润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67,791,239.78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60,107,528.99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其中：归属于持续经营的净利润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67,791,239.78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60,107,528.99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归属于终止经营的净利润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60,564,048.77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57,734,149.18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其中：归属于持续经营的净利润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60,564,048.77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57,734,149.18</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归属于终止经营的净利润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466" w:right="0" w:firstLine="0"/>
        <w:jc w:val="left"/>
      </w:pPr>
      <w:r>
        <w:rPr>
          <w:color w:val="000000"/>
          <w:spacing w:val="0"/>
          <w:w w:val="100"/>
          <w:position w:val="0"/>
        </w:rPr>
        <w:t>②计算稀释性每股收益时，归属于普通股股东的当期净利润为:</w:t>
      </w:r>
    </w:p>
    <w:tbl>
      <w:tblPr>
        <w:tblOverlap w:val="never"/>
        <w:jc w:val="center"/>
        <w:tblLayout w:type="fixed"/>
      </w:tblPr>
      <w:tblGrid>
        <w:gridCol w:w="4051"/>
        <w:gridCol w:w="2592"/>
        <w:gridCol w:w="2587"/>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上年发生数</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归属于普通股股东的当期净利润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67,791,239.78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60,107,528.99</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当期已确认为费用的稀释性潜在普通股的利息扣除</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051"/>
        <w:gridCol w:w="2592"/>
        <w:gridCol w:w="2587"/>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所得税影响后归属于普通股股东的部分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稀释性潜在普通股转换时将产生的收益或费用扣除 所得税影响后归属于普通股股东的部分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其中：归属于持续经营的净利润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67,791,239.78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60,107,528.99</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归属于终止经营的净利润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466" w:right="0" w:firstLine="0"/>
        <w:jc w:val="left"/>
      </w:pPr>
      <w:r>
        <w:rPr>
          <w:color w:val="000000"/>
          <w:spacing w:val="0"/>
          <w:w w:val="100"/>
          <w:position w:val="0"/>
        </w:rPr>
        <w:t>③计算基本每股收益时，分母为发行在外普通股加权平均数，计算过程如下:</w:t>
      </w:r>
    </w:p>
    <w:tbl>
      <w:tblPr>
        <w:tblOverlap w:val="never"/>
        <w:jc w:val="center"/>
        <w:tblLayout w:type="fixed"/>
      </w:tblPr>
      <w:tblGrid>
        <w:gridCol w:w="4546"/>
        <w:gridCol w:w="2424"/>
        <w:gridCol w:w="2261"/>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上年发生数</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年初发行在外的普通股股数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66,700,000.00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50,000,000.00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加：报告期公积金转增股本数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66,700,000.00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加：本年发行的普通股加权数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4,175,000.00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减：本年回购的普通股加权数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年末发行在外的普通股加权数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133,400,000.00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54,175,000.00</w:t>
            </w:r>
          </w:p>
        </w:tc>
      </w:tr>
    </w:tbl>
    <w:p>
      <w:pPr>
        <w:widowControl w:val="0"/>
        <w:spacing w:after="35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466" w:right="0" w:firstLine="0"/>
        <w:jc w:val="left"/>
      </w:pPr>
      <w:r>
        <w:rPr>
          <w:color w:val="000000"/>
          <w:spacing w:val="0"/>
          <w:w w:val="100"/>
          <w:position w:val="0"/>
        </w:rPr>
        <w:t>④计算稀释每股收益时，为发行在外普通股加权平均数的计算过程如下:</w:t>
      </w:r>
    </w:p>
    <w:tbl>
      <w:tblPr>
        <w:tblOverlap w:val="never"/>
        <w:jc w:val="center"/>
        <w:tblLayout w:type="fixed"/>
      </w:tblPr>
      <w:tblGrid>
        <w:gridCol w:w="4594"/>
        <w:gridCol w:w="2251"/>
        <w:gridCol w:w="238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上年发生数</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计算基本每股收益的普通股加权平均数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133,400,000.00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54,175,000.00</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440" w:right="0" w:firstLine="0"/>
              <w:jc w:val="left"/>
            </w:pPr>
            <w:r>
              <w:rPr>
                <w:color w:val="000000"/>
                <w:spacing w:val="0"/>
                <w:w w:val="100"/>
                <w:position w:val="0"/>
              </w:rPr>
              <w:t>加：假定稀释性潜在普通股转换为已发行普通股而 增加的普通股加权平均数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其中：可转换公司债转换而增加的普通股加权数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认股权证</w:t>
            </w:r>
            <w:r>
              <w:rPr>
                <w:rFonts w:ascii="Times New Roman" w:eastAsia="Times New Roman" w:hAnsi="Times New Roman" w:cs="Times New Roman"/>
                <w:color w:val="000000"/>
                <w:spacing w:val="0"/>
                <w:w w:val="100"/>
                <w:position w:val="0"/>
              </w:rPr>
              <w:t>/</w:t>
            </w:r>
            <w:r>
              <w:rPr>
                <w:color w:val="000000"/>
                <w:spacing w:val="0"/>
                <w:w w:val="100"/>
                <w:position w:val="0"/>
              </w:rPr>
              <w:t>股份期权行权而增加的普通股加权数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回购承诺履行而增加的普通股加权数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计算稀释每股收益的普通股加权平均数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133,400,000.00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54,175,000.00</w:t>
            </w:r>
          </w:p>
        </w:tc>
      </w:tr>
    </w:tbl>
    <w:p>
      <w:pPr>
        <w:widowControl w:val="0"/>
        <w:spacing w:after="619" w:line="1" w:lineRule="exact"/>
      </w:pPr>
    </w:p>
    <w:p>
      <w:pPr>
        <w:pStyle w:val="Style30"/>
        <w:keepNext/>
        <w:keepLines/>
        <w:widowControl w:val="0"/>
        <w:shd w:val="clear" w:color="auto" w:fill="auto"/>
        <w:bidi w:val="0"/>
        <w:spacing w:before="0" w:line="240" w:lineRule="auto"/>
        <w:ind w:left="0" w:right="0" w:firstLine="0"/>
        <w:jc w:val="left"/>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6</w:t>
      </w:r>
      <w:bookmarkEnd w:id="1625"/>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23"/>
      <w:bookmarkEnd w:id="1624"/>
      <w:bookmarkEnd w:id="162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656"/>
        <w:gridCol w:w="2530"/>
        <w:gridCol w:w="2400"/>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其他综合收益说明</w:t>
      </w:r>
    </w:p>
    <w:p>
      <w:pPr>
        <w:pStyle w:val="Style30"/>
        <w:keepNext/>
        <w:keepLines/>
        <w:widowControl w:val="0"/>
        <w:shd w:val="clear" w:color="auto" w:fill="auto"/>
        <w:bidi w:val="0"/>
        <w:spacing w:before="0" w:line="240" w:lineRule="auto"/>
        <w:ind w:left="0" w:right="0" w:firstLine="0"/>
        <w:jc w:val="left"/>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6</w:t>
      </w:r>
      <w:bookmarkEnd w:id="1629"/>
      <w:r>
        <w:rPr>
          <w:rFonts w:ascii="Times New Roman" w:eastAsia="Times New Roman" w:hAnsi="Times New Roman" w:cs="Times New Roman"/>
          <w:color w:val="000000"/>
          <w:spacing w:val="0"/>
          <w:w w:val="100"/>
          <w:position w:val="0"/>
        </w:rPr>
        <w:t>8</w:t>
      </w:r>
      <w:r>
        <w:rPr>
          <w:color w:val="000000"/>
          <w:spacing w:val="0"/>
          <w:w w:val="100"/>
          <w:position w:val="0"/>
        </w:rPr>
        <w:t>、现金流量表附注</w:t>
      </w:r>
      <w:bookmarkEnd w:id="1627"/>
      <w:bookmarkEnd w:id="1628"/>
      <w:bookmarkEnd w:id="1630"/>
    </w:p>
    <w:p>
      <w:pPr>
        <w:pStyle w:val="Style37"/>
        <w:keepNext/>
        <w:keepLines/>
        <w:widowControl w:val="0"/>
        <w:shd w:val="clear" w:color="auto" w:fill="auto"/>
        <w:bidi w:val="0"/>
        <w:spacing w:before="0" w:line="240" w:lineRule="auto"/>
        <w:ind w:left="0" w:right="0" w:firstLine="0"/>
        <w:jc w:val="left"/>
      </w:pPr>
      <w:bookmarkStart w:id="1631" w:name="bookmark1631"/>
      <w:bookmarkStart w:id="1632" w:name="bookmark1632"/>
      <w:bookmarkStart w:id="1633" w:name="bookmark16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31"/>
      <w:bookmarkEnd w:id="1632"/>
      <w:bookmarkEnd w:id="1633"/>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587"/>
        <w:gridCol w:w="399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收到往来资金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left"/>
            </w:pPr>
            <w:r>
              <w:rPr>
                <w:rFonts w:ascii="Times New Roman" w:eastAsia="Times New Roman" w:hAnsi="Times New Roman" w:cs="Times New Roman"/>
                <w:color w:val="000000"/>
                <w:spacing w:val="0"/>
                <w:w w:val="100"/>
                <w:position w:val="0"/>
              </w:rPr>
              <w:t>3,017,171.75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收到政府补助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left"/>
            </w:pPr>
            <w:r>
              <w:rPr>
                <w:rFonts w:ascii="Times New Roman" w:eastAsia="Times New Roman" w:hAnsi="Times New Roman" w:cs="Times New Roman"/>
                <w:color w:val="000000"/>
                <w:spacing w:val="0"/>
                <w:w w:val="100"/>
                <w:position w:val="0"/>
              </w:rPr>
              <w:t>8,031,010.00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收到利息收入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left"/>
            </w:pPr>
            <w:r>
              <w:rPr>
                <w:rFonts w:ascii="Times New Roman" w:eastAsia="Times New Roman" w:hAnsi="Times New Roman" w:cs="Times New Roman"/>
                <w:color w:val="000000"/>
                <w:spacing w:val="0"/>
                <w:w w:val="100"/>
                <w:position w:val="0"/>
              </w:rPr>
              <w:t>7,433,242.86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18,481,424.61</w:t>
            </w:r>
          </w:p>
        </w:tc>
      </w:tr>
    </w:tbl>
    <w:p>
      <w:pPr>
        <w:spacing w:lineRule="exact" w:line="1"/>
        <w:rPr>
          <w:sz w:val="2"/>
          <w:szCs w:val="2"/>
        </w:rPr>
      </w:pPr>
      <w:r>
        <w:br w:type="page"/>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37"/>
        <w:keepNext/>
        <w:keepLines/>
        <w:widowControl w:val="0"/>
        <w:shd w:val="clear" w:color="auto" w:fill="auto"/>
        <w:bidi w:val="0"/>
        <w:spacing w:before="0" w:line="240" w:lineRule="auto"/>
        <w:ind w:left="0" w:right="0" w:firstLine="0"/>
        <w:jc w:val="left"/>
      </w:pPr>
      <w:bookmarkStart w:id="1634" w:name="bookmark1634"/>
      <w:bookmarkStart w:id="1635" w:name="bookmark1635"/>
      <w:bookmarkStart w:id="1636" w:name="bookmark163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34"/>
      <w:bookmarkEnd w:id="1635"/>
      <w:bookmarkEnd w:id="163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支付往来资金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left"/>
            </w:pPr>
            <w:r>
              <w:rPr>
                <w:rFonts w:ascii="Times New Roman" w:eastAsia="Times New Roman" w:hAnsi="Times New Roman" w:cs="Times New Roman"/>
                <w:color w:val="000000"/>
                <w:spacing w:val="0"/>
                <w:w w:val="100"/>
                <w:position w:val="0"/>
              </w:rPr>
              <w:t>5,812,247.96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支付办公、差旅、房租、招待等营业费用及管理费用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left"/>
            </w:pPr>
            <w:r>
              <w:rPr>
                <w:rFonts w:ascii="Times New Roman" w:eastAsia="Times New Roman" w:hAnsi="Times New Roman" w:cs="Times New Roman"/>
                <w:color w:val="000000"/>
                <w:spacing w:val="0"/>
                <w:w w:val="100"/>
                <w:position w:val="0"/>
              </w:rPr>
              <w:t>57,616,643.09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支付银行手续费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32,689.60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left"/>
            </w:pPr>
            <w:r>
              <w:rPr>
                <w:rFonts w:ascii="Times New Roman" w:eastAsia="Times New Roman" w:hAnsi="Times New Roman" w:cs="Times New Roman"/>
                <w:color w:val="000000"/>
                <w:spacing w:val="0"/>
                <w:w w:val="100"/>
                <w:position w:val="0"/>
              </w:rPr>
              <w:t>63,461,580.65</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37"/>
        <w:keepNext/>
        <w:keepLines/>
        <w:widowControl w:val="0"/>
        <w:shd w:val="clear" w:color="auto" w:fill="auto"/>
        <w:bidi w:val="0"/>
        <w:spacing w:before="0" w:line="240" w:lineRule="auto"/>
        <w:ind w:left="0" w:right="0" w:firstLine="0"/>
        <w:jc w:val="left"/>
      </w:pPr>
      <w:bookmarkStart w:id="1637" w:name="bookmark1637"/>
      <w:bookmarkStart w:id="1638" w:name="bookmark1638"/>
      <w:bookmarkStart w:id="1639" w:name="bookmark1639"/>
      <w:bookmarkStart w:id="1640" w:name="bookmark1640"/>
      <w:r>
        <w:rPr>
          <w:color w:val="000000"/>
          <w:spacing w:val="0"/>
          <w:w w:val="100"/>
          <w:position w:val="0"/>
        </w:rPr>
        <w:t>（</w:t>
      </w:r>
      <w:bookmarkEnd w:id="1639"/>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37"/>
      <w:bookmarkEnd w:id="1638"/>
      <w:bookmarkEnd w:id="1640"/>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592"/>
        <w:gridCol w:w="3994"/>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收到的其他与投资活动有关的现金说明</w:t>
      </w:r>
    </w:p>
    <w:p>
      <w:pPr>
        <w:pStyle w:val="Style37"/>
        <w:keepNext/>
        <w:keepLines/>
        <w:widowControl w:val="0"/>
        <w:shd w:val="clear" w:color="auto" w:fill="auto"/>
        <w:bidi w:val="0"/>
        <w:spacing w:before="0" w:line="240" w:lineRule="auto"/>
        <w:ind w:left="0" w:right="0" w:firstLine="0"/>
        <w:jc w:val="left"/>
      </w:pPr>
      <w:bookmarkStart w:id="1641" w:name="bookmark1641"/>
      <w:bookmarkStart w:id="1642" w:name="bookmark1642"/>
      <w:bookmarkStart w:id="1643" w:name="bookmark1643"/>
      <w:bookmarkStart w:id="1644" w:name="bookmark1644"/>
      <w:r>
        <w:rPr>
          <w:color w:val="000000"/>
          <w:spacing w:val="0"/>
          <w:w w:val="100"/>
          <w:position w:val="0"/>
        </w:rPr>
        <w:t>（</w:t>
      </w:r>
      <w:bookmarkEnd w:id="1643"/>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41"/>
      <w:bookmarkEnd w:id="1642"/>
      <w:bookmarkEnd w:id="164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w:t>
      </w:r>
    </w:p>
    <w:p>
      <w:pPr>
        <w:pStyle w:val="Style37"/>
        <w:keepNext/>
        <w:keepLines/>
        <w:widowControl w:val="0"/>
        <w:shd w:val="clear" w:color="auto" w:fill="auto"/>
        <w:bidi w:val="0"/>
        <w:spacing w:before="0" w:line="240" w:lineRule="auto"/>
        <w:ind w:left="0" w:right="0" w:firstLine="0"/>
        <w:jc w:val="left"/>
      </w:pPr>
      <w:bookmarkStart w:id="1645" w:name="bookmark1645"/>
      <w:bookmarkStart w:id="1646" w:name="bookmark1646"/>
      <w:bookmarkStart w:id="1647" w:name="bookmark1647"/>
      <w:bookmarkStart w:id="1648" w:name="bookmark1648"/>
      <w:r>
        <w:rPr>
          <w:color w:val="000000"/>
          <w:spacing w:val="0"/>
          <w:w w:val="100"/>
          <w:position w:val="0"/>
        </w:rPr>
        <w:t>（</w:t>
      </w:r>
      <w:bookmarkEnd w:id="1647"/>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45"/>
      <w:bookmarkEnd w:id="1646"/>
      <w:bookmarkEnd w:id="1648"/>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计入资本公积的政府补助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left"/>
            </w:pPr>
            <w:r>
              <w:rPr>
                <w:rFonts w:ascii="Times New Roman" w:eastAsia="Times New Roman" w:hAnsi="Times New Roman" w:cs="Times New Roman"/>
                <w:color w:val="000000"/>
                <w:spacing w:val="0"/>
                <w:w w:val="100"/>
                <w:position w:val="0"/>
              </w:rPr>
              <w:t>1,000,000.00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left"/>
            </w:pPr>
            <w:r>
              <w:rPr>
                <w:rFonts w:ascii="Times New Roman" w:eastAsia="Times New Roman" w:hAnsi="Times New Roman" w:cs="Times New Roman"/>
                <w:color w:val="000000"/>
                <w:spacing w:val="0"/>
                <w:w w:val="100"/>
                <w:position w:val="0"/>
              </w:rPr>
              <w:t>1,000,000.00</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收到的其他与筹资活动有关的现金说明</w:t>
      </w:r>
    </w:p>
    <w:p>
      <w:pPr>
        <w:pStyle w:val="Style37"/>
        <w:keepNext/>
        <w:keepLines/>
        <w:widowControl w:val="0"/>
        <w:shd w:val="clear" w:color="auto" w:fill="auto"/>
        <w:bidi w:val="0"/>
        <w:spacing w:before="0" w:line="240" w:lineRule="auto"/>
        <w:ind w:left="0" w:right="0" w:firstLine="0"/>
        <w:jc w:val="left"/>
      </w:pPr>
      <w:bookmarkStart w:id="1649" w:name="bookmark1649"/>
      <w:bookmarkStart w:id="1650" w:name="bookmark1650"/>
      <w:bookmarkStart w:id="1651" w:name="bookmark1651"/>
      <w:bookmarkStart w:id="1652" w:name="bookmark1652"/>
      <w:r>
        <w:rPr>
          <w:color w:val="000000"/>
          <w:spacing w:val="0"/>
          <w:w w:val="100"/>
          <w:position w:val="0"/>
        </w:rPr>
        <w:t>（</w:t>
      </w:r>
      <w:bookmarkEnd w:id="1651"/>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49"/>
      <w:bookmarkEnd w:id="1650"/>
      <w:bookmarkEnd w:id="1652"/>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592"/>
        <w:gridCol w:w="3994"/>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r>
        <w:br w:type="page"/>
      </w:r>
    </w:p>
    <w:p>
      <w:pPr>
        <w:pStyle w:val="Style30"/>
        <w:keepNext/>
        <w:keepLines/>
        <w:widowControl w:val="0"/>
        <w:shd w:val="clear" w:color="auto" w:fill="auto"/>
        <w:bidi w:val="0"/>
        <w:spacing w:before="0" w:line="240" w:lineRule="auto"/>
        <w:ind w:left="0" w:right="0" w:firstLine="0"/>
        <w:jc w:val="left"/>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6</w:t>
      </w:r>
      <w:bookmarkEnd w:id="1655"/>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653"/>
      <w:bookmarkEnd w:id="1654"/>
      <w:bookmarkEnd w:id="1656"/>
    </w:p>
    <w:p>
      <w:pPr>
        <w:pStyle w:val="Style37"/>
        <w:keepNext/>
        <w:keepLines/>
        <w:widowControl w:val="0"/>
        <w:shd w:val="clear" w:color="auto" w:fill="auto"/>
        <w:bidi w:val="0"/>
        <w:spacing w:before="0" w:line="240" w:lineRule="auto"/>
        <w:ind w:left="0" w:right="0" w:firstLine="0"/>
        <w:jc w:val="left"/>
      </w:pPr>
      <w:bookmarkStart w:id="1657" w:name="bookmark1657"/>
      <w:bookmarkStart w:id="1658" w:name="bookmark1658"/>
      <w:bookmarkStart w:id="1659" w:name="bookmark16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57"/>
      <w:bookmarkEnd w:id="1658"/>
      <w:bookmarkEnd w:id="165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5"/>
        <w:gridCol w:w="2669"/>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67,791,239.78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60,107,528.99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12,861,939.54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7,313,798.63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3,443,335.88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2,881,529.78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654,407.77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1,042,094.59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498,563.07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368,738.70</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处置固定资产、无形资产和其他长期资产的损失（收益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-4,413.36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-1,485,427.65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-1,441,591.22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-931,183.17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95,817.98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-116,040,260.89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-97,789,243.44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22,906,627.83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16,044,505.27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-10,300,757.84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-11,381,234.08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385,853,684.84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432,835,917.03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432,835,917.03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78,747,973.57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-46,982,232.19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354,087,943.46</w:t>
            </w:r>
          </w:p>
        </w:tc>
      </w:tr>
    </w:tbl>
    <w:p>
      <w:pPr>
        <w:widowControl w:val="0"/>
        <w:spacing w:after="299" w:line="1" w:lineRule="exact"/>
      </w:pPr>
    </w:p>
    <w:p>
      <w:pPr>
        <w:pStyle w:val="Style37"/>
        <w:keepNext/>
        <w:keepLines/>
        <w:widowControl w:val="0"/>
        <w:shd w:val="clear" w:color="auto" w:fill="auto"/>
        <w:bidi w:val="0"/>
        <w:spacing w:before="0" w:line="240" w:lineRule="auto"/>
        <w:ind w:left="0" w:right="0" w:firstLine="0"/>
        <w:jc w:val="left"/>
      </w:pPr>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660"/>
      <w:bookmarkEnd w:id="1661"/>
      <w:bookmarkEnd w:id="166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0"/>
        <w:gridCol w:w="266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7"/>
        <w:keepNext/>
        <w:keepLines/>
        <w:widowControl w:val="0"/>
        <w:shd w:val="clear" w:color="auto" w:fill="auto"/>
        <w:bidi w:val="0"/>
        <w:spacing w:before="0" w:line="240" w:lineRule="auto"/>
        <w:ind w:left="0" w:right="0" w:firstLine="0"/>
        <w:jc w:val="left"/>
      </w:pPr>
      <w:bookmarkStart w:id="1663" w:name="bookmark1663"/>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w:t>
      </w:r>
      <w:bookmarkEnd w:id="1665"/>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663"/>
      <w:bookmarkEnd w:id="1664"/>
      <w:bookmarkEnd w:id="166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5"/>
        <w:gridCol w:w="2669"/>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385,853,684.84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432,835,917.03</w:t>
            </w:r>
          </w:p>
        </w:tc>
      </w:tr>
    </w:tbl>
    <w:p>
      <w:pPr>
        <w:widowControl w:val="0"/>
        <w:spacing w:line="1" w:lineRule="exact"/>
      </w:pPr>
      <w:r>
        <w:br w:type="page"/>
      </w:r>
    </w:p>
    <w:tbl>
      <w:tblPr>
        <w:tblOverlap w:val="never"/>
        <w:jc w:val="center"/>
        <w:tblLayout w:type="fixed"/>
      </w:tblPr>
      <w:tblGrid>
        <w:gridCol w:w="4392"/>
        <w:gridCol w:w="2525"/>
        <w:gridCol w:w="266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94,279.50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39,135.87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385,759,405.34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432,796,781.16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385,853,684.84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432,835,917.03</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现金流量表补充资料的说明</w:t>
      </w:r>
    </w:p>
    <w:p>
      <w:pPr>
        <w:pStyle w:val="Style30"/>
        <w:keepNext/>
        <w:keepLines/>
        <w:widowControl w:val="0"/>
        <w:shd w:val="clear" w:color="auto" w:fill="auto"/>
        <w:bidi w:val="0"/>
        <w:spacing w:before="0" w:after="340" w:line="240" w:lineRule="auto"/>
        <w:ind w:left="0" w:right="0" w:firstLine="0"/>
        <w:jc w:val="left"/>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7</w:t>
      </w:r>
      <w:bookmarkEnd w:id="1669"/>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667"/>
      <w:bookmarkEnd w:id="1668"/>
      <w:bookmarkEnd w:id="1670"/>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说明对上年年末余额进行调整的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其他，，项目名称及调整金额、由同一控制下企业合并产生的追溯调整等事项</w:t>
      </w:r>
    </w:p>
    <w:p>
      <w:pPr>
        <w:pStyle w:val="Style24"/>
        <w:keepNext/>
        <w:keepLines/>
        <w:widowControl w:val="0"/>
        <w:shd w:val="clear" w:color="auto" w:fill="auto"/>
        <w:bidi w:val="0"/>
        <w:spacing w:before="0" w:after="340" w:line="240" w:lineRule="auto"/>
        <w:ind w:left="0" w:right="0" w:firstLine="0"/>
        <w:jc w:val="left"/>
      </w:pPr>
      <w:bookmarkStart w:id="1671" w:name="bookmark1671"/>
      <w:bookmarkStart w:id="1672" w:name="bookmark1672"/>
      <w:bookmarkStart w:id="1673" w:name="bookmark1673"/>
      <w:bookmarkStart w:id="1674" w:name="bookmark1674"/>
      <w:r>
        <w:rPr>
          <w:color w:val="000000"/>
          <w:spacing w:val="0"/>
          <w:w w:val="100"/>
          <w:position w:val="0"/>
          <w:sz w:val="24"/>
          <w:szCs w:val="24"/>
        </w:rPr>
        <w:t>八</w:t>
      </w:r>
      <w:bookmarkEnd w:id="1673"/>
      <w:r>
        <w:rPr>
          <w:color w:val="000000"/>
          <w:spacing w:val="0"/>
          <w:w w:val="100"/>
          <w:position w:val="0"/>
          <w:sz w:val="24"/>
          <w:szCs w:val="24"/>
        </w:rPr>
        <w:t>、资产证券化业务的会计处理</w:t>
      </w:r>
      <w:bookmarkEnd w:id="1671"/>
      <w:bookmarkEnd w:id="1672"/>
      <w:bookmarkEnd w:id="1674"/>
    </w:p>
    <w:p>
      <w:pPr>
        <w:pStyle w:val="Style30"/>
        <w:keepNext/>
        <w:keepLines/>
        <w:widowControl w:val="0"/>
        <w:shd w:val="clear" w:color="auto" w:fill="auto"/>
        <w:tabs>
          <w:tab w:pos="368" w:val="left"/>
        </w:tabs>
        <w:bidi w:val="0"/>
        <w:spacing w:before="0" w:after="340" w:line="240" w:lineRule="auto"/>
        <w:ind w:left="0" w:right="0" w:firstLine="0"/>
        <w:jc w:val="left"/>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1</w:t>
      </w:r>
      <w:bookmarkEnd w:id="1677"/>
      <w:r>
        <w:rPr>
          <w:color w:val="000000"/>
          <w:spacing w:val="0"/>
          <w:w w:val="100"/>
          <w:position w:val="0"/>
        </w:rPr>
        <w:t>、</w:t>
        <w:tab/>
        <w:t>说明资产证券化业务的主要交易安排及其会计处理、破产隔离条款</w:t>
      </w:r>
      <w:bookmarkEnd w:id="1675"/>
      <w:bookmarkEnd w:id="1676"/>
      <w:bookmarkEnd w:id="1678"/>
    </w:p>
    <w:p>
      <w:pPr>
        <w:pStyle w:val="Style30"/>
        <w:keepNext/>
        <w:keepLines/>
        <w:widowControl w:val="0"/>
        <w:shd w:val="clear" w:color="auto" w:fill="auto"/>
        <w:tabs>
          <w:tab w:pos="378" w:val="left"/>
        </w:tabs>
        <w:bidi w:val="0"/>
        <w:spacing w:before="0" w:after="380" w:line="240" w:lineRule="auto"/>
        <w:ind w:left="0" w:right="0" w:firstLine="0"/>
        <w:jc w:val="left"/>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2</w:t>
      </w:r>
      <w:bookmarkEnd w:id="1681"/>
      <w:r>
        <w:rPr>
          <w:color w:val="000000"/>
          <w:spacing w:val="0"/>
          <w:w w:val="100"/>
          <w:position w:val="0"/>
        </w:rPr>
        <w:t>、</w:t>
        <w:tab/>
        <w:t>公司不具有控制权但实质上承担其风险的特殊目的主体情况</w:t>
      </w:r>
      <w:bookmarkEnd w:id="1679"/>
      <w:bookmarkEnd w:id="1680"/>
      <w:bookmarkEnd w:id="168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期末资产总额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期末负债总额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本期营业收入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both"/>
      </w:pPr>
      <w:bookmarkStart w:id="1683" w:name="bookmark1683"/>
      <w:bookmarkStart w:id="1684" w:name="bookmark1684"/>
      <w:bookmarkStart w:id="1685" w:name="bookmark1685"/>
      <w:bookmarkStart w:id="1686" w:name="bookmark1686"/>
      <w:r>
        <w:rPr>
          <w:color w:val="000000"/>
          <w:spacing w:val="0"/>
          <w:w w:val="100"/>
          <w:position w:val="0"/>
          <w:sz w:val="24"/>
          <w:szCs w:val="24"/>
        </w:rPr>
        <w:t>九</w:t>
      </w:r>
      <w:bookmarkEnd w:id="1685"/>
      <w:r>
        <w:rPr>
          <w:color w:val="000000"/>
          <w:spacing w:val="0"/>
          <w:w w:val="100"/>
          <w:position w:val="0"/>
          <w:sz w:val="24"/>
          <w:szCs w:val="24"/>
        </w:rPr>
        <w:t>、关联方及关联交易</w:t>
      </w:r>
      <w:bookmarkEnd w:id="1683"/>
      <w:bookmarkEnd w:id="1684"/>
      <w:bookmarkEnd w:id="1686"/>
    </w:p>
    <w:p>
      <w:pPr>
        <w:pStyle w:val="Style30"/>
        <w:keepNext/>
        <w:keepLines/>
        <w:widowControl w:val="0"/>
        <w:shd w:val="clear" w:color="auto" w:fill="auto"/>
        <w:bidi w:val="0"/>
        <w:spacing w:before="0" w:after="160" w:line="240" w:lineRule="auto"/>
        <w:ind w:left="0" w:right="0" w:firstLine="0"/>
        <w:jc w:val="both"/>
      </w:pPr>
      <w:r>
        <mc:AlternateContent>
          <mc:Choice Requires="wps">
            <w:drawing>
              <wp:anchor distT="114300" distB="0" distL="0" distR="0" simplePos="0" relativeHeight="125829421" behindDoc="0" locked="0" layoutInCell="1" allowOverlap="1">
                <wp:simplePos x="0" y="0"/>
                <wp:positionH relativeFrom="page">
                  <wp:posOffset>723265</wp:posOffset>
                </wp:positionH>
                <wp:positionV relativeFrom="paragraph">
                  <wp:posOffset>368300</wp:posOffset>
                </wp:positionV>
                <wp:extent cx="6083935" cy="856615"/>
                <wp:wrapTopAndBottom/>
                <wp:docPr id="58" name="Shape 58"/>
                <a:graphic xmlns:a="http://schemas.openxmlformats.org/drawingml/2006/main">
                  <a:graphicData uri="http://schemas.microsoft.com/office/word/2010/wordprocessingShape">
                    <wps:wsp>
                      <wps:cNvSpPr txBox="1"/>
                      <wps:spPr>
                        <a:xfrm>
                          <a:ext cx="6083935" cy="856615"/>
                        </a:xfrm>
                        <a:prstGeom prst="rect"/>
                        <a:noFill/>
                      </wps:spPr>
                      <wps:txbx>
                        <w:txbxContent>
                          <w:tbl>
                            <w:tblPr>
                              <w:tblOverlap w:val="never"/>
                              <w:jc w:val="left"/>
                              <w:tblLayout w:type="fixed"/>
                            </w:tblPr>
                            <w:tblGrid>
                              <w:gridCol w:w="878"/>
                              <w:gridCol w:w="869"/>
                              <w:gridCol w:w="874"/>
                              <w:gridCol w:w="869"/>
                              <w:gridCol w:w="874"/>
                              <w:gridCol w:w="864"/>
                              <w:gridCol w:w="874"/>
                              <w:gridCol w:w="869"/>
                              <w:gridCol w:w="869"/>
                              <w:gridCol w:w="874"/>
                              <w:gridCol w:w="869"/>
                            </w:tblGrid>
                            <w:tr>
                              <w:trPr>
                                <w:tblHeader/>
                                <w:trHeight w:val="134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母公司名 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母公司对 本企业的 持股比例</w:t>
                                  </w:r>
                                </w:p>
                                <w:p>
                                  <w:pPr>
                                    <w:pStyle w:val="Style2"/>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 本企业的 表决权比</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本企业最</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终控制方</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组织机构 代码</w:t>
                                  </w:r>
                                </w:p>
                              </w:tc>
                            </w:tr>
                          </w:tbl>
                          <w:p>
                            <w:pPr>
                              <w:widowControl w:val="0"/>
                              <w:spacing w:line="1" w:lineRule="exact"/>
                            </w:pPr>
                          </w:p>
                        </w:txbxContent>
                      </wps:txbx>
                      <wps:bodyPr lIns="0" tIns="0" rIns="0" bIns="0">
                        <a:noAutoFit/>
                      </wps:bodyPr>
                    </wps:wsp>
                  </a:graphicData>
                </a:graphic>
              </wp:anchor>
            </w:drawing>
          </mc:Choice>
          <mc:Fallback>
            <w:pict>
              <v:shape id="_x0000_s1084" type="#_x0000_t202" style="position:absolute;margin-left:56.950000000000003pt;margin-top:29.pt;width:479.05000000000001pt;height:67.450000000000003pt;z-index:-125829332;mso-wrap-distance-left:0;mso-wrap-distance-top:9.pt;mso-wrap-distance-right:0;mso-position-horizontal-relative:page" filled="f" stroked="f">
                <v:textbox inset="0,0,0,0">
                  <w:txbxContent>
                    <w:tbl>
                      <w:tblPr>
                        <w:tblOverlap w:val="never"/>
                        <w:jc w:val="left"/>
                        <w:tblLayout w:type="fixed"/>
                      </w:tblPr>
                      <w:tblGrid>
                        <w:gridCol w:w="878"/>
                        <w:gridCol w:w="869"/>
                        <w:gridCol w:w="874"/>
                        <w:gridCol w:w="869"/>
                        <w:gridCol w:w="874"/>
                        <w:gridCol w:w="864"/>
                        <w:gridCol w:w="874"/>
                        <w:gridCol w:w="869"/>
                        <w:gridCol w:w="869"/>
                        <w:gridCol w:w="874"/>
                        <w:gridCol w:w="869"/>
                      </w:tblGrid>
                      <w:tr>
                        <w:trPr>
                          <w:tblHeader/>
                          <w:trHeight w:val="134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母公司名 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母公司对 本企业的 持股比例</w:t>
                            </w:r>
                          </w:p>
                          <w:p>
                            <w:pPr>
                              <w:pStyle w:val="Style2"/>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 本企业的 表决权比</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本企业最</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终控制方</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组织机构 代码</w:t>
                            </w:r>
                          </w:p>
                        </w:tc>
                      </w:tr>
                    </w:tbl>
                    <w:p>
                      <w:pPr>
                        <w:widowControl w:val="0"/>
                        <w:spacing w:line="1" w:lineRule="exact"/>
                      </w:pPr>
                    </w:p>
                  </w:txbxContent>
                </v:textbox>
                <w10:wrap type="topAndBottom" anchorx="page"/>
              </v:shape>
            </w:pict>
          </mc:Fallback>
        </mc:AlternateContent>
      </w:r>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687"/>
      <w:bookmarkEnd w:id="1688"/>
      <w:bookmarkEnd w:id="1689"/>
    </w:p>
    <w:p>
      <w:pPr>
        <w:pStyle w:val="Style54"/>
        <w:keepNext w:val="0"/>
        <w:keepLines w:val="0"/>
        <w:widowControl w:val="0"/>
        <w:pBdr>
          <w:top w:val="single" w:sz="0" w:space="0" w:color="D4D4D4"/>
          <w:left w:val="single" w:sz="0" w:space="0" w:color="D4D4D4"/>
          <w:bottom w:val="single" w:sz="0" w:space="0" w:color="D4D4D4"/>
          <w:right w:val="single" w:sz="0" w:space="0" w:color="D4D4D4"/>
        </w:pBdr>
        <w:shd w:val="clear" w:color="auto" w:fill="D4D4D4"/>
        <w:tabs>
          <w:tab w:pos="739" w:val="left"/>
        </w:tabs>
        <w:bidi w:val="0"/>
        <w:spacing w:before="0" w:after="160" w:line="240" w:lineRule="auto"/>
        <w:ind w:left="0" w:right="0" w:firstLine="0"/>
        <w:jc w:val="center"/>
      </w:pPr>
      <w:r>
        <w:rPr>
          <w:color w:val="000000"/>
          <w:spacing w:val="0"/>
          <w:w w:val="100"/>
          <w:position w:val="0"/>
        </w:rPr>
        <w:t>(%)</w:t>
        <w:tab/>
      </w:r>
      <w:r>
        <w:rPr>
          <w:rFonts w:ascii="SimSun" w:eastAsia="SimSun" w:hAnsi="SimSun" w:cs="SimSun"/>
          <w:color w:val="000000"/>
          <w:spacing w:val="0"/>
          <w:w w:val="100"/>
          <w:position w:val="0"/>
        </w:rPr>
        <w:t>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本企业的母公司情况的说明</w:t>
      </w:r>
    </w:p>
    <w:p>
      <w:pPr>
        <w:pStyle w:val="Style30"/>
        <w:keepNext/>
        <w:keepLines/>
        <w:widowControl w:val="0"/>
        <w:shd w:val="clear" w:color="auto" w:fill="auto"/>
        <w:bidi w:val="0"/>
        <w:spacing w:before="0" w:after="340" w:line="240" w:lineRule="auto"/>
        <w:ind w:left="0" w:right="0" w:firstLine="0"/>
        <w:jc w:val="left"/>
      </w:pPr>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690"/>
      <w:bookmarkEnd w:id="1691"/>
      <w:bookmarkEnd w:id="1692"/>
    </w:p>
    <w:tbl>
      <w:tblPr>
        <w:tblOverlap w:val="never"/>
        <w:jc w:val="center"/>
        <w:tblLayout w:type="fixed"/>
      </w:tblPr>
      <w:tblGrid>
        <w:gridCol w:w="965"/>
        <w:gridCol w:w="950"/>
        <w:gridCol w:w="960"/>
        <w:gridCol w:w="955"/>
        <w:gridCol w:w="960"/>
        <w:gridCol w:w="955"/>
        <w:gridCol w:w="960"/>
        <w:gridCol w:w="955"/>
        <w:gridCol w:w="955"/>
        <w:gridCol w:w="97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子公司全称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持股比例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表决权比例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组织机构代 码</w:t>
            </w:r>
          </w:p>
        </w:tc>
      </w:tr>
      <w:tr>
        <w:trPr>
          <w:trHeight w:val="922" w:hRule="exact"/>
        </w:trPr>
        <w:tc>
          <w:tcPr>
            <w:gridSpan w:val="10"/>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693" w:name="bookmark1693"/>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、本企业的合营和联营企业情况</w:t>
            </w:r>
            <w:bookmarkEnd w:id="1693"/>
          </w:p>
        </w:tc>
      </w:tr>
      <w:tr>
        <w:trPr>
          <w:trHeight w:val="134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 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本企业持股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314" w:lineRule="exact"/>
              <w:ind w:left="0" w:right="0" w:firstLine="0"/>
              <w:jc w:val="center"/>
            </w:pPr>
            <w:r>
              <w:rPr>
                <w:color w:val="000000"/>
                <w:spacing w:val="0"/>
                <w:w w:val="100"/>
                <w:position w:val="0"/>
              </w:rPr>
              <w:t>本企业在被 投资单位表 决权比例</w:t>
            </w:r>
          </w:p>
          <w:p>
            <w:pPr>
              <w:pStyle w:val="Style2"/>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组织机构代 码</w:t>
            </w:r>
          </w:p>
        </w:tc>
      </w:tr>
    </w:tbl>
    <w:p>
      <w:pPr>
        <w:pStyle w:val="Style33"/>
        <w:keepNext w:val="0"/>
        <w:keepLines w:val="0"/>
        <w:widowControl w:val="0"/>
        <w:pBdr>
          <w:top w:val="single" w:sz="0" w:space="0" w:color="D4D4D4"/>
          <w:left w:val="single" w:sz="0" w:space="0" w:color="D4D4D4"/>
          <w:bottom w:val="single" w:sz="0" w:space="2" w:color="D4D4D4"/>
          <w:right w:val="single" w:sz="0" w:space="0" w:color="D4D4D4"/>
        </w:pBdr>
        <w:shd w:val="clear" w:color="auto" w:fill="D4D4D4"/>
        <w:bidi w:val="0"/>
        <w:spacing w:before="0" w:after="0" w:line="240" w:lineRule="auto"/>
        <w:ind w:left="19" w:right="0" w:firstLine="0"/>
        <w:jc w:val="left"/>
      </w:pPr>
      <w:r>
        <w:rPr>
          <w:color w:val="000000"/>
          <w:spacing w:val="0"/>
          <w:w w:val="100"/>
          <w:position w:val="0"/>
        </w:rPr>
        <w:t>一、合营企业</w:t>
      </w:r>
    </w:p>
    <w:p>
      <w:pPr>
        <w:widowControl w:val="0"/>
        <w:spacing w:after="159" w:line="1" w:lineRule="exact"/>
      </w:pPr>
    </w:p>
    <w:p>
      <w:pPr>
        <w:pStyle w:val="Style26"/>
        <w:keepNext w:val="0"/>
        <w:keepLines w:val="0"/>
        <w:widowControl w:val="0"/>
        <w:pBdr>
          <w:top w:val="single" w:sz="0" w:space="0" w:color="D4D4D4"/>
          <w:left w:val="single" w:sz="0" w:space="0" w:color="D4D4D4"/>
          <w:bottom w:val="single" w:sz="0" w:space="2" w:color="D4D4D4"/>
          <w:right w:val="single" w:sz="0" w:space="0" w:color="D4D4D4"/>
        </w:pBdr>
        <w:shd w:val="clear" w:color="auto" w:fill="D4D4D4"/>
        <w:bidi w:val="0"/>
        <w:spacing w:before="0" w:after="297" w:line="240" w:lineRule="auto"/>
        <w:ind w:left="0" w:right="0" w:firstLine="0"/>
        <w:jc w:val="both"/>
      </w:pPr>
      <w:r>
        <w:rPr>
          <w:color w:val="000000"/>
          <w:spacing w:val="0"/>
          <w:w w:val="100"/>
          <w:position w:val="0"/>
        </w:rPr>
        <w:t>二、联营企业</w:t>
      </w:r>
      <w:r>
        <w:br w:type="page"/>
      </w:r>
    </w:p>
    <w:p>
      <w:pPr>
        <w:pStyle w:val="Style30"/>
        <w:keepNext/>
        <w:keepLines/>
        <w:widowControl w:val="0"/>
        <w:shd w:val="clear" w:color="auto" w:fill="auto"/>
        <w:bidi w:val="0"/>
        <w:spacing w:before="0" w:after="340" w:line="240" w:lineRule="auto"/>
        <w:ind w:left="0" w:right="0" w:firstLine="0"/>
        <w:jc w:val="left"/>
      </w:pPr>
      <w:bookmarkStart w:id="1694" w:name="bookmark1694"/>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4</w:t>
      </w:r>
      <w:bookmarkEnd w:id="1696"/>
      <w:r>
        <w:rPr>
          <w:color w:val="000000"/>
          <w:spacing w:val="0"/>
          <w:w w:val="100"/>
          <w:position w:val="0"/>
        </w:rPr>
        <w:t>、本企业的其他关联方情况</w:t>
      </w:r>
      <w:bookmarkEnd w:id="1694"/>
      <w:bookmarkEnd w:id="1695"/>
      <w:bookmarkEnd w:id="1697"/>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组织机构代码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关键管理人员亲属</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本企业的其他关联方情况的说明</w:t>
      </w:r>
    </w:p>
    <w:p>
      <w:pPr>
        <w:pStyle w:val="Style67"/>
        <w:keepNext w:val="0"/>
        <w:keepLines w:val="0"/>
        <w:widowControl w:val="0"/>
        <w:shd w:val="clear" w:color="auto" w:fill="auto"/>
        <w:bidi w:val="0"/>
        <w:spacing w:before="0" w:after="8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：王晓娜女士，现任北京北信源软件股份有限公司副总经理。</w:t>
      </w:r>
    </w:p>
    <w:p>
      <w:pPr>
        <w:pStyle w:val="Style67"/>
        <w:keepNext w:val="0"/>
        <w:keepLines w:val="0"/>
        <w:widowControl w:val="0"/>
        <w:shd w:val="clear" w:color="auto" w:fill="auto"/>
        <w:bidi w:val="0"/>
        <w:spacing w:before="0" w:after="70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：王晓峰先生，现任上海北信源信息技术有限公司总经理。</w:t>
      </w:r>
    </w:p>
    <w:p>
      <w:pPr>
        <w:pStyle w:val="Style30"/>
        <w:keepNext/>
        <w:keepLines/>
        <w:widowControl w:val="0"/>
        <w:shd w:val="clear" w:color="auto" w:fill="auto"/>
        <w:bidi w:val="0"/>
        <w:spacing w:before="0" w:after="340" w:line="240" w:lineRule="auto"/>
        <w:ind w:left="0" w:right="0" w:firstLine="0"/>
        <w:jc w:val="left"/>
      </w:pPr>
      <w:bookmarkStart w:id="1698" w:name="bookmark1698"/>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5</w:t>
      </w:r>
      <w:bookmarkEnd w:id="1700"/>
      <w:r>
        <w:rPr>
          <w:color w:val="000000"/>
          <w:spacing w:val="0"/>
          <w:w w:val="100"/>
          <w:position w:val="0"/>
        </w:rPr>
        <w:t>、关联方交易</w:t>
      </w:r>
      <w:bookmarkEnd w:id="1698"/>
      <w:bookmarkEnd w:id="1699"/>
      <w:bookmarkEnd w:id="1701"/>
    </w:p>
    <w:p>
      <w:pPr>
        <w:pStyle w:val="Style37"/>
        <w:keepNext/>
        <w:keepLines/>
        <w:widowControl w:val="0"/>
        <w:shd w:val="clear" w:color="auto" w:fill="auto"/>
        <w:bidi w:val="0"/>
        <w:spacing w:before="0" w:after="340" w:line="240" w:lineRule="auto"/>
        <w:ind w:left="0" w:right="0" w:firstLine="0"/>
        <w:jc w:val="left"/>
      </w:pPr>
      <w:bookmarkStart w:id="1702" w:name="bookmark1702"/>
      <w:bookmarkStart w:id="1703" w:name="bookmark1703"/>
      <w:bookmarkStart w:id="1704" w:name="bookmark17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1702"/>
      <w:bookmarkEnd w:id="1703"/>
      <w:bookmarkEnd w:id="170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64"/>
        <w:gridCol w:w="1589"/>
        <w:gridCol w:w="802"/>
        <w:gridCol w:w="1589"/>
        <w:gridCol w:w="811"/>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2"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出售商品、提供劳务情况表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64"/>
        <w:gridCol w:w="1589"/>
        <w:gridCol w:w="802"/>
        <w:gridCol w:w="1589"/>
        <w:gridCol w:w="811"/>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7"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705" w:name="bookmark1705"/>
      <w:bookmarkStart w:id="1706" w:name="bookmark1706"/>
      <w:bookmarkStart w:id="1707" w:name="bookmark17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w:t>
      </w:r>
      <w:bookmarkEnd w:id="1705"/>
      <w:bookmarkEnd w:id="1706"/>
      <w:bookmarkEnd w:id="1707"/>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68"/>
        <w:gridCol w:w="1368"/>
        <w:gridCol w:w="1373"/>
        <w:gridCol w:w="1368"/>
        <w:gridCol w:w="1368"/>
        <w:gridCol w:w="1373"/>
        <w:gridCol w:w="1426"/>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 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承包资产类 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本报告期确认的 托管收益</w:t>
            </w:r>
            <w:r>
              <w:rPr>
                <w:rFonts w:ascii="Times New Roman" w:eastAsia="Times New Roman" w:hAnsi="Times New Roman" w:cs="Times New Roman"/>
                <w:color w:val="000000"/>
                <w:spacing w:val="0"/>
                <w:w w:val="100"/>
                <w:position w:val="0"/>
              </w:rPr>
              <w:t>/</w:t>
            </w:r>
            <w:r>
              <w:rPr>
                <w:color w:val="000000"/>
                <w:spacing w:val="0"/>
                <w:w w:val="100"/>
                <w:position w:val="0"/>
              </w:rPr>
              <w:t>承包 收益</w:t>
            </w:r>
          </w:p>
        </w:tc>
      </w:tr>
      <w:tr>
        <w:trPr>
          <w:trHeight w:val="749"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 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出包资产类 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本报告期确认的 托管费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r>
        <w:br w:type="page"/>
      </w:r>
    </w:p>
    <w:p>
      <w:pPr>
        <w:pStyle w:val="Style37"/>
        <w:keepNext/>
        <w:keepLines/>
        <w:widowControl w:val="0"/>
        <w:shd w:val="clear" w:color="auto" w:fill="auto"/>
        <w:bidi w:val="0"/>
        <w:spacing w:before="0" w:line="240" w:lineRule="auto"/>
        <w:ind w:left="0" w:right="0" w:firstLine="0"/>
        <w:jc w:val="left"/>
      </w:pPr>
      <w:bookmarkStart w:id="1708" w:name="bookmark1708"/>
      <w:bookmarkStart w:id="1709" w:name="bookmark1709"/>
      <w:bookmarkStart w:id="1710" w:name="bookmark1710"/>
      <w:bookmarkStart w:id="1711" w:name="bookmark1711"/>
      <w:r>
        <w:rPr>
          <w:color w:val="000000"/>
          <w:spacing w:val="0"/>
          <w:w w:val="100"/>
          <w:position w:val="0"/>
        </w:rPr>
        <w:t>（</w:t>
      </w:r>
      <w:bookmarkEnd w:id="1710"/>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708"/>
      <w:bookmarkEnd w:id="1709"/>
      <w:bookmarkEnd w:id="1711"/>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公司出租情况表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73"/>
        <w:gridCol w:w="1368"/>
        <w:gridCol w:w="1368"/>
        <w:gridCol w:w="1368"/>
        <w:gridCol w:w="1426"/>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租赁资产种类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租赁终止日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租赁收益定价依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本报告期确认的 租赁收益</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公司承租情况表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出租方名称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租赁资产种类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租赁终止日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租赁费定价依据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本报告期确认的 租赁费</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关联租赁情况说明</w:t>
      </w:r>
    </w:p>
    <w:p>
      <w:pPr>
        <w:pStyle w:val="Style37"/>
        <w:keepNext/>
        <w:keepLines/>
        <w:widowControl w:val="0"/>
        <w:shd w:val="clear" w:color="auto" w:fill="auto"/>
        <w:bidi w:val="0"/>
        <w:spacing w:before="0" w:line="240" w:lineRule="auto"/>
        <w:ind w:left="0" w:right="0" w:firstLine="0"/>
        <w:jc w:val="left"/>
      </w:pPr>
      <w:bookmarkStart w:id="1712" w:name="bookmark1712"/>
      <w:bookmarkStart w:id="1713" w:name="bookmark1713"/>
      <w:bookmarkStart w:id="1714" w:name="bookmark1714"/>
      <w:bookmarkStart w:id="1715" w:name="bookmark1715"/>
      <w:r>
        <w:rPr>
          <w:color w:val="000000"/>
          <w:spacing w:val="0"/>
          <w:w w:val="100"/>
          <w:position w:val="0"/>
        </w:rPr>
        <w:t>（</w:t>
      </w:r>
      <w:bookmarkEnd w:id="1714"/>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712"/>
      <w:bookmarkEnd w:id="1713"/>
      <w:bookmarkEnd w:id="1715"/>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08"/>
      </w:tblGrid>
      <w:tr>
        <w:trPr>
          <w:trHeight w:val="73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 完毕</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关联担保情况说明</w:t>
      </w:r>
    </w:p>
    <w:p>
      <w:pPr>
        <w:pStyle w:val="Style37"/>
        <w:keepNext/>
        <w:keepLines/>
        <w:widowControl w:val="0"/>
        <w:shd w:val="clear" w:color="auto" w:fill="auto"/>
        <w:bidi w:val="0"/>
        <w:spacing w:before="0" w:after="420" w:line="240" w:lineRule="auto"/>
        <w:ind w:left="0" w:right="0" w:firstLine="0"/>
        <w:jc w:val="left"/>
      </w:pPr>
      <w:bookmarkStart w:id="1716" w:name="bookmark1716"/>
      <w:bookmarkStart w:id="1717" w:name="bookmark1717"/>
      <w:bookmarkStart w:id="1718" w:name="bookmark1718"/>
      <w:bookmarkStart w:id="1719" w:name="bookmark1719"/>
      <w:r>
        <w:rPr>
          <w:color w:val="000000"/>
          <w:spacing w:val="0"/>
          <w:w w:val="100"/>
          <w:position w:val="0"/>
        </w:rPr>
        <w:t>（</w:t>
      </w:r>
      <w:bookmarkEnd w:id="1718"/>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716"/>
      <w:bookmarkEnd w:id="1717"/>
      <w:bookmarkEnd w:id="1719"/>
    </w:p>
    <w:p>
      <w:pPr>
        <w:widowControl w:val="0"/>
        <w:jc w:val="center"/>
        <w:rPr>
          <w:sz w:val="2"/>
          <w:szCs w:val="2"/>
        </w:rPr>
      </w:pPr>
      <w:r>
        <w:drawing>
          <wp:inline>
            <wp:extent cx="6126480" cy="951230"/>
            <wp:docPr id="60" name="Picutre 60"/>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7"/>
                    <a:stretch/>
                  </pic:blipFill>
                  <pic:spPr>
                    <a:xfrm>
                      <a:ext cx="6126480" cy="951230"/>
                    </a:xfrm>
                    <a:prstGeom prst="rect"/>
                  </pic:spPr>
                </pic:pic>
              </a:graphicData>
            </a:graphic>
          </wp:inline>
        </w:drawing>
      </w:r>
    </w:p>
    <w:p>
      <w:pPr>
        <w:widowControl w:val="0"/>
        <w:spacing w:after="319" w:line="1" w:lineRule="exact"/>
      </w:pPr>
    </w:p>
    <w:p>
      <w:pPr>
        <w:pStyle w:val="Style37"/>
        <w:keepNext/>
        <w:keepLines/>
        <w:widowControl w:val="0"/>
        <w:shd w:val="clear" w:color="auto" w:fill="auto"/>
        <w:bidi w:val="0"/>
        <w:spacing w:before="0" w:line="240" w:lineRule="auto"/>
        <w:ind w:left="0" w:right="0" w:firstLine="140"/>
        <w:jc w:val="left"/>
      </w:pPr>
      <w:bookmarkStart w:id="1720" w:name="bookmark1720"/>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w:t>
      </w:r>
      <w:bookmarkEnd w:id="1722"/>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720"/>
      <w:bookmarkEnd w:id="1721"/>
      <w:bookmarkEnd w:id="1723"/>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39"/>
        <w:gridCol w:w="931"/>
        <w:gridCol w:w="1459"/>
        <w:gridCol w:w="1330"/>
        <w:gridCol w:w="1464"/>
        <w:gridCol w:w="792"/>
        <w:gridCol w:w="1464"/>
        <w:gridCol w:w="80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关联交易定价原 则</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7"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1724" w:name="bookmark1724"/>
      <w:bookmarkStart w:id="1725" w:name="bookmark1725"/>
      <w:bookmarkStart w:id="1726" w:name="bookmark1726"/>
      <w:bookmarkStart w:id="1727" w:name="bookmark1727"/>
      <w:r>
        <w:rPr>
          <w:color w:val="000000"/>
          <w:spacing w:val="0"/>
          <w:w w:val="100"/>
          <w:position w:val="0"/>
        </w:rPr>
        <w:t>（</w:t>
      </w:r>
      <w:bookmarkEnd w:id="1726"/>
      <w:r>
        <w:rPr>
          <w:rFonts w:ascii="Times New Roman" w:eastAsia="Times New Roman" w:hAnsi="Times New Roman" w:cs="Times New Roman"/>
          <w:color w:val="000000"/>
          <w:spacing w:val="0"/>
          <w:w w:val="100"/>
          <w:position w:val="0"/>
        </w:rPr>
        <w:t>7</w:t>
      </w:r>
      <w:r>
        <w:rPr>
          <w:color w:val="000000"/>
          <w:spacing w:val="0"/>
          <w:w w:val="100"/>
          <w:position w:val="0"/>
        </w:rPr>
        <w:t>）其他关联交易</w:t>
      </w:r>
      <w:bookmarkEnd w:id="1724"/>
      <w:bookmarkEnd w:id="1725"/>
      <w:bookmarkEnd w:id="1727"/>
    </w:p>
    <w:p>
      <w:pPr>
        <w:pStyle w:val="Style30"/>
        <w:keepNext/>
        <w:keepLines/>
        <w:widowControl w:val="0"/>
        <w:shd w:val="clear" w:color="auto" w:fill="auto"/>
        <w:bidi w:val="0"/>
        <w:spacing w:before="0" w:line="240" w:lineRule="auto"/>
        <w:ind w:left="0" w:right="0" w:firstLine="0"/>
        <w:jc w:val="left"/>
      </w:pPr>
      <w:bookmarkStart w:id="1728" w:name="bookmark1728"/>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6</w:t>
      </w:r>
      <w:bookmarkEnd w:id="1730"/>
      <w:r>
        <w:rPr>
          <w:color w:val="000000"/>
          <w:spacing w:val="0"/>
          <w:w w:val="100"/>
          <w:position w:val="0"/>
        </w:rPr>
        <w:t>、关联方应收应付款项</w:t>
      </w:r>
      <w:bookmarkEnd w:id="1728"/>
      <w:bookmarkEnd w:id="1729"/>
      <w:bookmarkEnd w:id="1731"/>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上市公司应收关联方款项</w:t>
      </w:r>
    </w:p>
    <w:p>
      <w:pPr>
        <w:pStyle w:val="Style26"/>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p>
    <w:tbl>
      <w:tblPr>
        <w:tblOverlap w:val="never"/>
        <w:jc w:val="center"/>
        <w:tblLayout w:type="fixed"/>
      </w:tblPr>
      <w:tblGrid>
        <w:gridCol w:w="2064"/>
        <w:gridCol w:w="1666"/>
        <w:gridCol w:w="1464"/>
        <w:gridCol w:w="1459"/>
        <w:gridCol w:w="1459"/>
        <w:gridCol w:w="147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13"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上市公司应付关联方款项</w:t>
      </w:r>
    </w:p>
    <w:p>
      <w:pPr>
        <w:pStyle w:val="Style26"/>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798"/>
        <w:gridCol w:w="2261"/>
        <w:gridCol w:w="2256"/>
        <w:gridCol w:w="2270"/>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0"/>
        <w:jc w:val="left"/>
      </w:pPr>
      <w:bookmarkStart w:id="1732" w:name="bookmark1732"/>
      <w:bookmarkStart w:id="1733" w:name="bookmark1733"/>
      <w:bookmarkStart w:id="1734" w:name="bookmark1734"/>
      <w:r>
        <w:rPr>
          <w:color w:val="000000"/>
          <w:spacing w:val="0"/>
          <w:w w:val="100"/>
          <w:position w:val="0"/>
          <w:sz w:val="24"/>
          <w:szCs w:val="24"/>
        </w:rPr>
        <w:t>十、股份支付</w:t>
      </w:r>
      <w:bookmarkEnd w:id="1732"/>
      <w:bookmarkEnd w:id="1733"/>
      <w:bookmarkEnd w:id="1734"/>
    </w:p>
    <w:p>
      <w:pPr>
        <w:pStyle w:val="Style30"/>
        <w:keepNext/>
        <w:keepLines/>
        <w:widowControl w:val="0"/>
        <w:shd w:val="clear" w:color="auto" w:fill="auto"/>
        <w:tabs>
          <w:tab w:pos="368" w:val="left"/>
        </w:tabs>
        <w:bidi w:val="0"/>
        <w:spacing w:before="0" w:line="240" w:lineRule="auto"/>
        <w:ind w:left="0" w:right="0" w:firstLine="0"/>
        <w:jc w:val="left"/>
      </w:pPr>
      <w:bookmarkStart w:id="1735" w:name="bookmark1735"/>
      <w:bookmarkStart w:id="1736" w:name="bookmark1736"/>
      <w:bookmarkStart w:id="1737" w:name="bookmark1737"/>
      <w:bookmarkStart w:id="1738" w:name="bookmark1738"/>
      <w:r>
        <w:rPr>
          <w:rFonts w:ascii="Times New Roman" w:eastAsia="Times New Roman" w:hAnsi="Times New Roman" w:cs="Times New Roman"/>
          <w:color w:val="000000"/>
          <w:spacing w:val="0"/>
          <w:w w:val="100"/>
          <w:position w:val="0"/>
        </w:rPr>
        <w:t>1</w:t>
      </w:r>
      <w:bookmarkEnd w:id="1737"/>
      <w:r>
        <w:rPr>
          <w:color w:val="000000"/>
          <w:spacing w:val="0"/>
          <w:w w:val="100"/>
          <w:position w:val="0"/>
        </w:rPr>
        <w:t>、</w:t>
        <w:tab/>
        <w:t>股份支付总体情况</w:t>
      </w:r>
      <w:bookmarkEnd w:id="1735"/>
      <w:bookmarkEnd w:id="1736"/>
      <w:bookmarkEnd w:id="1738"/>
    </w:p>
    <w:p>
      <w:pPr>
        <w:pStyle w:val="Style26"/>
        <w:keepNext w:val="0"/>
        <w:keepLines w:val="0"/>
        <w:widowControl w:val="0"/>
        <w:shd w:val="clear" w:color="auto" w:fill="auto"/>
        <w:bidi w:val="0"/>
        <w:spacing w:before="0" w:after="140" w:line="240" w:lineRule="auto"/>
        <w:ind w:left="8840" w:right="0" w:firstLine="0"/>
        <w:jc w:val="left"/>
      </w:pPr>
      <w:r>
        <w:rPr>
          <w:color w:val="000000"/>
          <w:spacing w:val="0"/>
          <w:w w:val="100"/>
          <w:position w:val="0"/>
        </w:rPr>
        <w:t>单位：元</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股份支付情况的说明</w:t>
      </w:r>
    </w:p>
    <w:p>
      <w:pPr>
        <w:pStyle w:val="Style30"/>
        <w:keepNext/>
        <w:keepLines/>
        <w:widowControl w:val="0"/>
        <w:shd w:val="clear" w:color="auto" w:fill="auto"/>
        <w:tabs>
          <w:tab w:pos="378" w:val="left"/>
        </w:tabs>
        <w:bidi w:val="0"/>
        <w:spacing w:before="0" w:line="240" w:lineRule="auto"/>
        <w:ind w:left="0" w:right="0" w:firstLine="0"/>
        <w:jc w:val="left"/>
      </w:pPr>
      <w:bookmarkStart w:id="1739" w:name="bookmark1739"/>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2</w:t>
      </w:r>
      <w:bookmarkEnd w:id="1741"/>
      <w:r>
        <w:rPr>
          <w:color w:val="000000"/>
          <w:spacing w:val="0"/>
          <w:w w:val="100"/>
          <w:position w:val="0"/>
        </w:rPr>
        <w:t>、</w:t>
        <w:tab/>
        <w:t>以权益结算的股份支付情况</w:t>
      </w:r>
      <w:bookmarkEnd w:id="1739"/>
      <w:bookmarkEnd w:id="1740"/>
      <w:bookmarkEnd w:id="1742"/>
    </w:p>
    <w:p>
      <w:pPr>
        <w:pStyle w:val="Style26"/>
        <w:keepNext w:val="0"/>
        <w:keepLines w:val="0"/>
        <w:widowControl w:val="0"/>
        <w:shd w:val="clear" w:color="auto" w:fill="auto"/>
        <w:bidi w:val="0"/>
        <w:spacing w:before="0" w:after="140" w:line="240" w:lineRule="auto"/>
        <w:ind w:left="8840" w:right="0" w:firstLine="0"/>
        <w:jc w:val="left"/>
      </w:pPr>
      <w:r>
        <w:rPr>
          <w:color w:val="000000"/>
          <w:spacing w:val="0"/>
          <w:w w:val="100"/>
          <w:position w:val="0"/>
        </w:rPr>
        <w:t>单位： 元</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以权益结算的股份支付的说明</w:t>
      </w:r>
    </w:p>
    <w:p>
      <w:pPr>
        <w:pStyle w:val="Style30"/>
        <w:keepNext/>
        <w:keepLines/>
        <w:widowControl w:val="0"/>
        <w:shd w:val="clear" w:color="auto" w:fill="auto"/>
        <w:tabs>
          <w:tab w:pos="378" w:val="left"/>
        </w:tabs>
        <w:bidi w:val="0"/>
        <w:spacing w:before="0" w:line="240" w:lineRule="auto"/>
        <w:ind w:left="0" w:right="0" w:firstLine="0"/>
        <w:jc w:val="left"/>
      </w:pPr>
      <w:bookmarkStart w:id="1743" w:name="bookmark1743"/>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3</w:t>
      </w:r>
      <w:bookmarkEnd w:id="1745"/>
      <w:r>
        <w:rPr>
          <w:color w:val="000000"/>
          <w:spacing w:val="0"/>
          <w:w w:val="100"/>
          <w:position w:val="0"/>
        </w:rPr>
        <w:t>、</w:t>
        <w:tab/>
        <w:t>以现金结算的股份支付情况</w:t>
      </w:r>
      <w:bookmarkEnd w:id="1743"/>
      <w:bookmarkEnd w:id="1744"/>
      <w:bookmarkEnd w:id="1746"/>
    </w:p>
    <w:p>
      <w:pPr>
        <w:pStyle w:val="Style26"/>
        <w:keepNext w:val="0"/>
        <w:keepLines w:val="0"/>
        <w:widowControl w:val="0"/>
        <w:shd w:val="clear" w:color="auto" w:fill="auto"/>
        <w:bidi w:val="0"/>
        <w:spacing w:before="0" w:after="140" w:line="240" w:lineRule="auto"/>
        <w:ind w:left="8840" w:right="0" w:firstLine="0"/>
        <w:jc w:val="left"/>
      </w:pPr>
      <w:r>
        <w:rPr>
          <w:color w:val="000000"/>
          <w:spacing w:val="0"/>
          <w:w w:val="100"/>
          <w:position w:val="0"/>
        </w:rPr>
        <w:t>单位： 元</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以现金结算的股份支付的说明</w:t>
      </w:r>
    </w:p>
    <w:p>
      <w:pPr>
        <w:pStyle w:val="Style30"/>
        <w:keepNext/>
        <w:keepLines/>
        <w:widowControl w:val="0"/>
        <w:shd w:val="clear" w:color="auto" w:fill="auto"/>
        <w:tabs>
          <w:tab w:pos="378" w:val="left"/>
        </w:tabs>
        <w:bidi w:val="0"/>
        <w:spacing w:before="0" w:line="240" w:lineRule="auto"/>
        <w:ind w:left="0" w:right="0" w:firstLine="0"/>
        <w:jc w:val="left"/>
      </w:pPr>
      <w:bookmarkStart w:id="1747" w:name="bookmark1747"/>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4</w:t>
      </w:r>
      <w:bookmarkEnd w:id="1749"/>
      <w:r>
        <w:rPr>
          <w:color w:val="000000"/>
          <w:spacing w:val="0"/>
          <w:w w:val="100"/>
          <w:position w:val="0"/>
        </w:rPr>
        <w:t>、</w:t>
        <w:tab/>
        <w:t>以股份支付服务情况</w:t>
      </w:r>
      <w:bookmarkEnd w:id="1747"/>
      <w:bookmarkEnd w:id="1748"/>
      <w:bookmarkEnd w:id="1750"/>
    </w:p>
    <w:p>
      <w:pPr>
        <w:pStyle w:val="Style26"/>
        <w:keepNext w:val="0"/>
        <w:keepLines w:val="0"/>
        <w:widowControl w:val="0"/>
        <w:shd w:val="clear" w:color="auto" w:fill="auto"/>
        <w:bidi w:val="0"/>
        <w:spacing w:before="0" w:after="360" w:line="240" w:lineRule="auto"/>
        <w:ind w:left="8840" w:right="0" w:firstLine="0"/>
        <w:jc w:val="left"/>
      </w:pPr>
      <w:r>
        <w:rPr>
          <w:color w:val="000000"/>
          <w:spacing w:val="0"/>
          <w:w w:val="100"/>
          <w:position w:val="0"/>
        </w:rPr>
        <w:t>单位： 元</w:t>
      </w:r>
    </w:p>
    <w:p>
      <w:pPr>
        <w:pStyle w:val="Style30"/>
        <w:keepNext/>
        <w:keepLines/>
        <w:widowControl w:val="0"/>
        <w:shd w:val="clear" w:color="auto" w:fill="auto"/>
        <w:tabs>
          <w:tab w:pos="378" w:val="left"/>
        </w:tabs>
        <w:bidi w:val="0"/>
        <w:spacing w:before="0" w:line="240" w:lineRule="auto"/>
        <w:ind w:left="0" w:right="0" w:firstLine="0"/>
        <w:jc w:val="left"/>
      </w:pPr>
      <w:bookmarkStart w:id="1751" w:name="bookmark1751"/>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5</w:t>
      </w:r>
      <w:bookmarkEnd w:id="1753"/>
      <w:r>
        <w:rPr>
          <w:color w:val="000000"/>
          <w:spacing w:val="0"/>
          <w:w w:val="100"/>
          <w:position w:val="0"/>
        </w:rPr>
        <w:t>、</w:t>
        <w:tab/>
        <w:t>股份支付的修改、终止情况</w:t>
      </w:r>
      <w:bookmarkEnd w:id="1751"/>
      <w:bookmarkEnd w:id="1752"/>
      <w:bookmarkEnd w:id="1754"/>
    </w:p>
    <w:p>
      <w:pPr>
        <w:pStyle w:val="Style24"/>
        <w:keepNext/>
        <w:keepLines/>
        <w:widowControl w:val="0"/>
        <w:shd w:val="clear" w:color="auto" w:fill="auto"/>
        <w:bidi w:val="0"/>
        <w:spacing w:before="0" w:after="360" w:line="240" w:lineRule="auto"/>
        <w:ind w:left="0" w:right="0" w:firstLine="0"/>
        <w:jc w:val="left"/>
      </w:pPr>
      <w:bookmarkStart w:id="1755" w:name="bookmark1755"/>
      <w:bookmarkStart w:id="1756" w:name="bookmark1756"/>
      <w:bookmarkStart w:id="1757" w:name="bookmark1757"/>
      <w:r>
        <w:rPr>
          <w:color w:val="000000"/>
          <w:spacing w:val="0"/>
          <w:w w:val="100"/>
          <w:position w:val="0"/>
          <w:sz w:val="24"/>
          <w:szCs w:val="24"/>
        </w:rPr>
        <w:t>十^一、或有事项</w:t>
      </w:r>
      <w:bookmarkEnd w:id="1755"/>
      <w:bookmarkEnd w:id="1756"/>
      <w:bookmarkEnd w:id="1757"/>
    </w:p>
    <w:p>
      <w:pPr>
        <w:pStyle w:val="Style30"/>
        <w:keepNext/>
        <w:keepLines/>
        <w:widowControl w:val="0"/>
        <w:shd w:val="clear" w:color="auto" w:fill="auto"/>
        <w:tabs>
          <w:tab w:pos="368" w:val="left"/>
        </w:tabs>
        <w:bidi w:val="0"/>
        <w:spacing w:before="0" w:line="240" w:lineRule="auto"/>
        <w:ind w:left="0" w:right="0" w:firstLine="0"/>
        <w:jc w:val="left"/>
      </w:pPr>
      <w:bookmarkStart w:id="1758" w:name="bookmark1758"/>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1</w:t>
      </w:r>
      <w:bookmarkEnd w:id="1760"/>
      <w:r>
        <w:rPr>
          <w:color w:val="000000"/>
          <w:spacing w:val="0"/>
          <w:w w:val="100"/>
          <w:position w:val="0"/>
        </w:rPr>
        <w:t>、</w:t>
        <w:tab/>
        <w:t>未决诉讼或仲裁形成的或有负债及其财务影响</w:t>
      </w:r>
      <w:bookmarkEnd w:id="1758"/>
      <w:bookmarkEnd w:id="1759"/>
      <w:bookmarkEnd w:id="1761"/>
    </w:p>
    <w:p>
      <w:pPr>
        <w:pStyle w:val="Style30"/>
        <w:keepNext/>
        <w:keepLines/>
        <w:widowControl w:val="0"/>
        <w:shd w:val="clear" w:color="auto" w:fill="auto"/>
        <w:tabs>
          <w:tab w:pos="378" w:val="left"/>
        </w:tabs>
        <w:bidi w:val="0"/>
        <w:spacing w:before="0" w:line="240" w:lineRule="auto"/>
        <w:ind w:left="0" w:right="0" w:firstLine="0"/>
        <w:jc w:val="left"/>
      </w:pPr>
      <w:bookmarkStart w:id="1762" w:name="bookmark1762"/>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2</w:t>
      </w:r>
      <w:bookmarkEnd w:id="1764"/>
      <w:r>
        <w:rPr>
          <w:color w:val="000000"/>
          <w:spacing w:val="0"/>
          <w:w w:val="100"/>
          <w:position w:val="0"/>
        </w:rPr>
        <w:t>、</w:t>
        <w:tab/>
        <w:t>为其他单位提供债务担保形成的或有负债及其财务影响</w:t>
      </w:r>
      <w:bookmarkEnd w:id="1762"/>
      <w:bookmarkEnd w:id="1763"/>
      <w:bookmarkEnd w:id="1765"/>
    </w:p>
    <w:p>
      <w:pPr>
        <w:pStyle w:val="Style26"/>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152" w:right="606" w:bottom="1394" w:left="642" w:header="0" w:footer="3" w:gutter="0"/>
          <w:cols w:space="720"/>
          <w:noEndnote/>
          <w:rtlGutter w:val="0"/>
          <w:docGrid w:linePitch="360"/>
        </w:sectPr>
      </w:pPr>
      <w:r>
        <w:rPr>
          <w:color w:val="000000"/>
          <w:spacing w:val="0"/>
          <w:w w:val="100"/>
          <w:position w:val="0"/>
        </w:rPr>
        <w:t>其他或有负债及其财务影响</w:t>
      </w:r>
    </w:p>
    <w:p>
      <w:pPr>
        <w:pStyle w:val="Style24"/>
        <w:keepNext/>
        <w:keepLines/>
        <w:widowControl w:val="0"/>
        <w:shd w:val="clear" w:color="auto" w:fill="auto"/>
        <w:bidi w:val="0"/>
        <w:spacing w:before="0" w:after="340" w:line="240" w:lineRule="auto"/>
        <w:ind w:left="0" w:right="0" w:firstLine="0"/>
        <w:jc w:val="left"/>
      </w:pPr>
      <w:bookmarkStart w:id="1766" w:name="bookmark1766"/>
      <w:bookmarkStart w:id="1767" w:name="bookmark1767"/>
      <w:bookmarkStart w:id="1768" w:name="bookmark1768"/>
      <w:r>
        <w:rPr>
          <w:color w:val="000000"/>
          <w:spacing w:val="0"/>
          <w:w w:val="100"/>
          <w:position w:val="0"/>
          <w:sz w:val="24"/>
          <w:szCs w:val="24"/>
        </w:rPr>
        <w:t>十二、承诺事项</w:t>
      </w:r>
      <w:bookmarkEnd w:id="1766"/>
      <w:bookmarkEnd w:id="1767"/>
      <w:bookmarkEnd w:id="1768"/>
    </w:p>
    <w:p>
      <w:pPr>
        <w:pStyle w:val="Style30"/>
        <w:keepNext/>
        <w:keepLines/>
        <w:widowControl w:val="0"/>
        <w:shd w:val="clear" w:color="auto" w:fill="auto"/>
        <w:tabs>
          <w:tab w:pos="368" w:val="left"/>
        </w:tabs>
        <w:bidi w:val="0"/>
        <w:spacing w:before="0" w:after="340" w:line="240" w:lineRule="auto"/>
        <w:ind w:left="0" w:right="0" w:firstLine="0"/>
        <w:jc w:val="left"/>
      </w:pPr>
      <w:bookmarkStart w:id="1769" w:name="bookmark1769"/>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1</w:t>
      </w:r>
      <w:bookmarkEnd w:id="1771"/>
      <w:r>
        <w:rPr>
          <w:color w:val="000000"/>
          <w:spacing w:val="0"/>
          <w:w w:val="100"/>
          <w:position w:val="0"/>
        </w:rPr>
        <w:t>、</w:t>
        <w:tab/>
        <w:t>重大承诺事项</w:t>
      </w:r>
      <w:bookmarkEnd w:id="1769"/>
      <w:bookmarkEnd w:id="1770"/>
      <w:bookmarkEnd w:id="1772"/>
    </w:p>
    <w:p>
      <w:pPr>
        <w:pStyle w:val="Style30"/>
        <w:keepNext/>
        <w:keepLines/>
        <w:widowControl w:val="0"/>
        <w:shd w:val="clear" w:color="auto" w:fill="auto"/>
        <w:tabs>
          <w:tab w:pos="378" w:val="left"/>
        </w:tabs>
        <w:bidi w:val="0"/>
        <w:spacing w:before="0" w:after="340" w:line="240" w:lineRule="auto"/>
        <w:ind w:left="0" w:right="0" w:firstLine="0"/>
        <w:jc w:val="left"/>
      </w:pPr>
      <w:bookmarkStart w:id="1773" w:name="bookmark1773"/>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2</w:t>
      </w:r>
      <w:bookmarkEnd w:id="1775"/>
      <w:r>
        <w:rPr>
          <w:color w:val="000000"/>
          <w:spacing w:val="0"/>
          <w:w w:val="100"/>
          <w:position w:val="0"/>
        </w:rPr>
        <w:t>、</w:t>
        <w:tab/>
        <w:t>前期承诺履行情况</w:t>
      </w:r>
      <w:bookmarkEnd w:id="1773"/>
      <w:bookmarkEnd w:id="1774"/>
      <w:bookmarkEnd w:id="1776"/>
    </w:p>
    <w:p>
      <w:pPr>
        <w:pStyle w:val="Style24"/>
        <w:keepNext/>
        <w:keepLines/>
        <w:widowControl w:val="0"/>
        <w:shd w:val="clear" w:color="auto" w:fill="auto"/>
        <w:bidi w:val="0"/>
        <w:spacing w:before="0" w:after="340" w:line="240" w:lineRule="auto"/>
        <w:ind w:left="0" w:right="0" w:firstLine="0"/>
        <w:jc w:val="left"/>
      </w:pPr>
      <w:bookmarkStart w:id="1777" w:name="bookmark1777"/>
      <w:bookmarkStart w:id="1778" w:name="bookmark1778"/>
      <w:bookmarkStart w:id="1779" w:name="bookmark1779"/>
      <w:r>
        <w:rPr>
          <w:color w:val="000000"/>
          <w:spacing w:val="0"/>
          <w:w w:val="100"/>
          <w:position w:val="0"/>
          <w:sz w:val="24"/>
          <w:szCs w:val="24"/>
        </w:rPr>
        <w:t>十三、资产负债表日后事项</w:t>
      </w:r>
      <w:bookmarkEnd w:id="1777"/>
      <w:bookmarkEnd w:id="1778"/>
      <w:bookmarkEnd w:id="1779"/>
    </w:p>
    <w:p>
      <w:pPr>
        <w:pStyle w:val="Style30"/>
        <w:keepNext/>
        <w:keepLines/>
        <w:widowControl w:val="0"/>
        <w:shd w:val="clear" w:color="auto" w:fill="auto"/>
        <w:bidi w:val="0"/>
        <w:spacing w:before="0" w:after="380" w:line="240" w:lineRule="auto"/>
        <w:ind w:left="0" w:right="0" w:firstLine="0"/>
        <w:jc w:val="left"/>
      </w:pPr>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rPr>
        <w:t>1</w:t>
      </w:r>
      <w:r>
        <w:rPr>
          <w:color w:val="000000"/>
          <w:spacing w:val="0"/>
          <w:w w:val="100"/>
          <w:position w:val="0"/>
        </w:rPr>
        <w:t>、重要的资产负债表日后事项说明</w:t>
      </w:r>
      <w:bookmarkEnd w:id="1780"/>
      <w:bookmarkEnd w:id="1781"/>
      <w:bookmarkEnd w:id="178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5"/>
        <w:gridCol w:w="2366"/>
        <w:gridCol w:w="2414"/>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39" w:line="1" w:lineRule="exact"/>
      </w:pPr>
    </w:p>
    <w:p>
      <w:pPr>
        <w:pStyle w:val="Style30"/>
        <w:keepNext/>
        <w:keepLines/>
        <w:widowControl w:val="0"/>
        <w:shd w:val="clear" w:color="auto" w:fill="auto"/>
        <w:tabs>
          <w:tab w:pos="378" w:val="left"/>
        </w:tabs>
        <w:bidi w:val="0"/>
        <w:spacing w:before="0" w:after="380" w:line="240" w:lineRule="auto"/>
        <w:ind w:left="0" w:right="0" w:firstLine="0"/>
        <w:jc w:val="left"/>
      </w:pPr>
      <w:bookmarkStart w:id="1783" w:name="bookmark1783"/>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2</w:t>
      </w:r>
      <w:bookmarkEnd w:id="1785"/>
      <w:r>
        <w:rPr>
          <w:color w:val="000000"/>
          <w:spacing w:val="0"/>
          <w:w w:val="100"/>
          <w:position w:val="0"/>
        </w:rPr>
        <w:t>、</w:t>
        <w:tab/>
        <w:t>资产负债表日后利润分配情况说明</w:t>
      </w:r>
      <w:bookmarkEnd w:id="1783"/>
      <w:bookmarkEnd w:id="1784"/>
      <w:bookmarkEnd w:id="1786"/>
    </w:p>
    <w:p>
      <w:pPr>
        <w:pStyle w:val="Style26"/>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p>
    <w:p>
      <w:pPr>
        <w:pStyle w:val="Style30"/>
        <w:keepNext/>
        <w:keepLines/>
        <w:widowControl w:val="0"/>
        <w:shd w:val="clear" w:color="auto" w:fill="auto"/>
        <w:tabs>
          <w:tab w:pos="378" w:val="left"/>
        </w:tabs>
        <w:bidi w:val="0"/>
        <w:spacing w:before="0" w:after="340" w:line="240" w:lineRule="auto"/>
        <w:ind w:left="0" w:right="0" w:firstLine="0"/>
        <w:jc w:val="left"/>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3</w:t>
      </w:r>
      <w:bookmarkEnd w:id="1789"/>
      <w:r>
        <w:rPr>
          <w:color w:val="000000"/>
          <w:spacing w:val="0"/>
          <w:w w:val="100"/>
          <w:position w:val="0"/>
        </w:rPr>
        <w:t>、</w:t>
        <w:tab/>
        <w:t>其他资产负债表日后事项说明</w:t>
      </w:r>
      <w:bookmarkEnd w:id="1787"/>
      <w:bookmarkEnd w:id="1788"/>
      <w:bookmarkEnd w:id="1790"/>
    </w:p>
    <w:p>
      <w:pPr>
        <w:pStyle w:val="Style24"/>
        <w:keepNext/>
        <w:keepLines/>
        <w:widowControl w:val="0"/>
        <w:shd w:val="clear" w:color="auto" w:fill="auto"/>
        <w:bidi w:val="0"/>
        <w:spacing w:before="0" w:after="340" w:line="240" w:lineRule="auto"/>
        <w:ind w:left="0" w:right="0" w:firstLine="0"/>
        <w:jc w:val="left"/>
      </w:pPr>
      <w:bookmarkStart w:id="1791" w:name="bookmark1791"/>
      <w:bookmarkStart w:id="1792" w:name="bookmark1792"/>
      <w:bookmarkStart w:id="1793" w:name="bookmark1793"/>
      <w:r>
        <w:rPr>
          <w:color w:val="000000"/>
          <w:spacing w:val="0"/>
          <w:w w:val="100"/>
          <w:position w:val="0"/>
          <w:sz w:val="24"/>
          <w:szCs w:val="24"/>
        </w:rPr>
        <w:t>十四、其他重要事项</w:t>
      </w:r>
      <w:bookmarkEnd w:id="1791"/>
      <w:bookmarkEnd w:id="1792"/>
      <w:bookmarkEnd w:id="1793"/>
    </w:p>
    <w:p>
      <w:pPr>
        <w:pStyle w:val="Style30"/>
        <w:keepNext/>
        <w:keepLines/>
        <w:widowControl w:val="0"/>
        <w:shd w:val="clear" w:color="auto" w:fill="auto"/>
        <w:tabs>
          <w:tab w:pos="368" w:val="left"/>
        </w:tabs>
        <w:bidi w:val="0"/>
        <w:spacing w:before="0" w:after="340" w:line="240" w:lineRule="auto"/>
        <w:ind w:left="0" w:right="0" w:firstLine="0"/>
        <w:jc w:val="left"/>
      </w:pPr>
      <w:bookmarkStart w:id="1794" w:name="bookmark1794"/>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1</w:t>
      </w:r>
      <w:bookmarkEnd w:id="1796"/>
      <w:r>
        <w:rPr>
          <w:color w:val="000000"/>
          <w:spacing w:val="0"/>
          <w:w w:val="100"/>
          <w:position w:val="0"/>
        </w:rPr>
        <w:t>、</w:t>
        <w:tab/>
        <w:t>非货币性资产交换</w:t>
      </w:r>
      <w:bookmarkEnd w:id="1794"/>
      <w:bookmarkEnd w:id="1795"/>
      <w:bookmarkEnd w:id="1797"/>
    </w:p>
    <w:p>
      <w:pPr>
        <w:pStyle w:val="Style30"/>
        <w:keepNext/>
        <w:keepLines/>
        <w:widowControl w:val="0"/>
        <w:shd w:val="clear" w:color="auto" w:fill="auto"/>
        <w:tabs>
          <w:tab w:pos="378" w:val="left"/>
        </w:tabs>
        <w:bidi w:val="0"/>
        <w:spacing w:before="0" w:after="340" w:line="240" w:lineRule="auto"/>
        <w:ind w:left="0" w:right="0" w:firstLine="0"/>
        <w:jc w:val="left"/>
      </w:pPr>
      <w:bookmarkStart w:id="1798" w:name="bookmark1798"/>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2</w:t>
      </w:r>
      <w:bookmarkEnd w:id="1800"/>
      <w:r>
        <w:rPr>
          <w:color w:val="000000"/>
          <w:spacing w:val="0"/>
          <w:w w:val="100"/>
          <w:position w:val="0"/>
        </w:rPr>
        <w:t>、</w:t>
        <w:tab/>
        <w:t>债务重组</w:t>
      </w:r>
      <w:bookmarkEnd w:id="1798"/>
      <w:bookmarkEnd w:id="1799"/>
      <w:bookmarkEnd w:id="1801"/>
    </w:p>
    <w:p>
      <w:pPr>
        <w:pStyle w:val="Style30"/>
        <w:keepNext/>
        <w:keepLines/>
        <w:widowControl w:val="0"/>
        <w:shd w:val="clear" w:color="auto" w:fill="auto"/>
        <w:tabs>
          <w:tab w:pos="378" w:val="left"/>
        </w:tabs>
        <w:bidi w:val="0"/>
        <w:spacing w:before="0" w:after="340" w:line="240" w:lineRule="auto"/>
        <w:ind w:left="0" w:right="0" w:firstLine="0"/>
        <w:jc w:val="left"/>
      </w:pPr>
      <w:bookmarkStart w:id="1802" w:name="bookmark1802"/>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3</w:t>
      </w:r>
      <w:bookmarkEnd w:id="1804"/>
      <w:r>
        <w:rPr>
          <w:color w:val="000000"/>
          <w:spacing w:val="0"/>
          <w:w w:val="100"/>
          <w:position w:val="0"/>
        </w:rPr>
        <w:t>、</w:t>
        <w:tab/>
        <w:t>企业合并</w:t>
      </w:r>
      <w:bookmarkEnd w:id="1802"/>
      <w:bookmarkEnd w:id="1803"/>
      <w:bookmarkEnd w:id="1805"/>
    </w:p>
    <w:p>
      <w:pPr>
        <w:pStyle w:val="Style30"/>
        <w:keepNext/>
        <w:keepLines/>
        <w:widowControl w:val="0"/>
        <w:shd w:val="clear" w:color="auto" w:fill="auto"/>
        <w:tabs>
          <w:tab w:pos="378" w:val="left"/>
        </w:tabs>
        <w:bidi w:val="0"/>
        <w:spacing w:before="0" w:after="340" w:line="240" w:lineRule="auto"/>
        <w:ind w:left="0" w:right="0" w:firstLine="0"/>
        <w:jc w:val="left"/>
      </w:pPr>
      <w:bookmarkStart w:id="1806" w:name="bookmark1806"/>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rPr>
        <w:t>4</w:t>
      </w:r>
      <w:bookmarkEnd w:id="1808"/>
      <w:r>
        <w:rPr>
          <w:color w:val="000000"/>
          <w:spacing w:val="0"/>
          <w:w w:val="100"/>
          <w:position w:val="0"/>
        </w:rPr>
        <w:t>、</w:t>
        <w:tab/>
        <w:t>租赁</w:t>
      </w:r>
      <w:bookmarkEnd w:id="1806"/>
      <w:bookmarkEnd w:id="1807"/>
      <w:bookmarkEnd w:id="1809"/>
    </w:p>
    <w:p>
      <w:pPr>
        <w:pStyle w:val="Style30"/>
        <w:keepNext/>
        <w:keepLines/>
        <w:widowControl w:val="0"/>
        <w:shd w:val="clear" w:color="auto" w:fill="auto"/>
        <w:tabs>
          <w:tab w:pos="378" w:val="left"/>
        </w:tabs>
        <w:bidi w:val="0"/>
        <w:spacing w:before="0" w:after="340" w:line="240" w:lineRule="auto"/>
        <w:ind w:left="0" w:right="0" w:firstLine="0"/>
        <w:jc w:val="left"/>
      </w:pPr>
      <w:bookmarkStart w:id="1810" w:name="bookmark1810"/>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5</w:t>
      </w:r>
      <w:bookmarkEnd w:id="1812"/>
      <w:r>
        <w:rPr>
          <w:color w:val="000000"/>
          <w:spacing w:val="0"/>
          <w:w w:val="100"/>
          <w:position w:val="0"/>
        </w:rPr>
        <w:t>、</w:t>
        <w:tab/>
        <w:t>期末发行在外的、可转换为股份的金融工具</w:t>
      </w:r>
      <w:bookmarkEnd w:id="1810"/>
      <w:bookmarkEnd w:id="1811"/>
      <w:bookmarkEnd w:id="1813"/>
    </w:p>
    <w:p>
      <w:pPr>
        <w:pStyle w:val="Style30"/>
        <w:keepNext/>
        <w:keepLines/>
        <w:widowControl w:val="0"/>
        <w:shd w:val="clear" w:color="auto" w:fill="auto"/>
        <w:tabs>
          <w:tab w:pos="378" w:val="left"/>
        </w:tabs>
        <w:bidi w:val="0"/>
        <w:spacing w:before="0" w:after="340" w:line="240" w:lineRule="auto"/>
        <w:ind w:left="0" w:right="0" w:firstLine="0"/>
        <w:jc w:val="left"/>
      </w:pPr>
      <w:bookmarkStart w:id="1814" w:name="bookmark1814"/>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rPr>
        <w:t>6</w:t>
      </w:r>
      <w:bookmarkEnd w:id="1816"/>
      <w:r>
        <w:rPr>
          <w:color w:val="000000"/>
          <w:spacing w:val="0"/>
          <w:w w:val="100"/>
          <w:position w:val="0"/>
        </w:rPr>
        <w:t>、</w:t>
        <w:tab/>
        <w:t>以公允价值计量的资产和负债</w:t>
      </w:r>
      <w:bookmarkEnd w:id="1814"/>
      <w:bookmarkEnd w:id="1815"/>
      <w:bookmarkEnd w:id="1817"/>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68"/>
        <w:gridCol w:w="1512"/>
        <w:gridCol w:w="1531"/>
        <w:gridCol w:w="1522"/>
        <w:gridCol w:w="1522"/>
        <w:gridCol w:w="1531"/>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本期计提的减值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spacing w:lineRule="exact" w:line="1"/>
        <w:rPr>
          <w:sz w:val="2"/>
          <w:szCs w:val="2"/>
        </w:rPr>
      </w:pPr>
      <w:r>
        <w:br w:type="page"/>
      </w:r>
    </w:p>
    <w:p>
      <w:pPr>
        <w:pStyle w:val="Style30"/>
        <w:keepNext/>
        <w:keepLines/>
        <w:widowControl w:val="0"/>
        <w:shd w:val="clear" w:color="auto" w:fill="auto"/>
        <w:bidi w:val="0"/>
        <w:spacing w:before="0" w:after="340" w:line="240" w:lineRule="auto"/>
        <w:ind w:left="0" w:right="0" w:firstLine="0"/>
        <w:jc w:val="both"/>
      </w:pPr>
      <w:bookmarkStart w:id="1818" w:name="bookmark1818"/>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7</w:t>
      </w:r>
      <w:bookmarkEnd w:id="1820"/>
      <w:r>
        <w:rPr>
          <w:color w:val="000000"/>
          <w:spacing w:val="0"/>
          <w:w w:val="100"/>
          <w:position w:val="0"/>
        </w:rPr>
        <w:t>、外币金融资产和外币金融负债</w:t>
      </w:r>
      <w:bookmarkEnd w:id="1818"/>
      <w:bookmarkEnd w:id="1819"/>
      <w:bookmarkEnd w:id="182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2"/>
        <w:gridCol w:w="1522"/>
        <w:gridCol w:w="1522"/>
        <w:gridCol w:w="1512"/>
        <w:gridCol w:w="1512"/>
        <w:gridCol w:w="1536"/>
      </w:tblGrid>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本期计提的减值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期末金额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39" w:line="1" w:lineRule="exact"/>
      </w:pPr>
    </w:p>
    <w:p>
      <w:pPr>
        <w:pStyle w:val="Style30"/>
        <w:keepNext/>
        <w:keepLines/>
        <w:widowControl w:val="0"/>
        <w:shd w:val="clear" w:color="auto" w:fill="auto"/>
        <w:tabs>
          <w:tab w:pos="378" w:val="left"/>
        </w:tabs>
        <w:bidi w:val="0"/>
        <w:spacing w:before="0" w:after="340" w:line="240" w:lineRule="auto"/>
        <w:ind w:left="0" w:right="0" w:firstLine="0"/>
        <w:jc w:val="both"/>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8</w:t>
      </w:r>
      <w:bookmarkEnd w:id="1824"/>
      <w:r>
        <w:rPr>
          <w:color w:val="000000"/>
          <w:spacing w:val="0"/>
          <w:w w:val="100"/>
          <w:position w:val="0"/>
        </w:rPr>
        <w:t>、</w:t>
        <w:tab/>
        <w:t>年金计划主要内容及重大变化</w:t>
      </w:r>
      <w:bookmarkEnd w:id="1822"/>
      <w:bookmarkEnd w:id="1823"/>
      <w:bookmarkEnd w:id="1825"/>
    </w:p>
    <w:p>
      <w:pPr>
        <w:pStyle w:val="Style30"/>
        <w:keepNext/>
        <w:keepLines/>
        <w:widowControl w:val="0"/>
        <w:shd w:val="clear" w:color="auto" w:fill="auto"/>
        <w:tabs>
          <w:tab w:pos="378" w:val="left"/>
        </w:tabs>
        <w:bidi w:val="0"/>
        <w:spacing w:before="0" w:after="340" w:line="240" w:lineRule="auto"/>
        <w:ind w:left="0" w:right="0" w:firstLine="0"/>
        <w:jc w:val="both"/>
      </w:pPr>
      <w:bookmarkStart w:id="1826" w:name="bookmark1826"/>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9</w:t>
      </w:r>
      <w:bookmarkEnd w:id="1828"/>
      <w:r>
        <w:rPr>
          <w:color w:val="000000"/>
          <w:spacing w:val="0"/>
          <w:w w:val="100"/>
          <w:position w:val="0"/>
        </w:rPr>
        <w:t>、</w:t>
        <w:tab/>
        <w:t>其他</w:t>
      </w:r>
      <w:bookmarkEnd w:id="1826"/>
      <w:bookmarkEnd w:id="1827"/>
      <w:bookmarkEnd w:id="1829"/>
    </w:p>
    <w:p>
      <w:pPr>
        <w:pStyle w:val="Style24"/>
        <w:keepNext/>
        <w:keepLines/>
        <w:widowControl w:val="0"/>
        <w:shd w:val="clear" w:color="auto" w:fill="auto"/>
        <w:bidi w:val="0"/>
        <w:spacing w:before="0" w:after="340" w:line="240" w:lineRule="auto"/>
        <w:ind w:left="0" w:right="0" w:firstLine="0"/>
        <w:jc w:val="both"/>
      </w:pPr>
      <w:bookmarkStart w:id="1830" w:name="bookmark1830"/>
      <w:bookmarkStart w:id="1831" w:name="bookmark1831"/>
      <w:bookmarkStart w:id="1832" w:name="bookmark1832"/>
      <w:r>
        <w:rPr>
          <w:color w:val="000000"/>
          <w:spacing w:val="0"/>
          <w:w w:val="100"/>
          <w:position w:val="0"/>
          <w:sz w:val="24"/>
          <w:szCs w:val="24"/>
        </w:rPr>
        <w:t>十五、母公司财务报表主要项目注释</w:t>
      </w:r>
      <w:bookmarkEnd w:id="1830"/>
      <w:bookmarkEnd w:id="1831"/>
      <w:bookmarkEnd w:id="1832"/>
    </w:p>
    <w:p>
      <w:pPr>
        <w:pStyle w:val="Style30"/>
        <w:keepNext/>
        <w:keepLines/>
        <w:widowControl w:val="0"/>
        <w:shd w:val="clear" w:color="auto" w:fill="auto"/>
        <w:bidi w:val="0"/>
        <w:spacing w:before="0" w:after="340" w:line="240" w:lineRule="auto"/>
        <w:ind w:left="0" w:right="0" w:firstLine="0"/>
        <w:jc w:val="both"/>
      </w:pPr>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33"/>
      <w:bookmarkEnd w:id="1834"/>
      <w:bookmarkEnd w:id="1835"/>
    </w:p>
    <w:p>
      <w:pPr>
        <w:pStyle w:val="Style37"/>
        <w:keepNext/>
        <w:keepLines/>
        <w:widowControl w:val="0"/>
        <w:shd w:val="clear" w:color="auto" w:fill="auto"/>
        <w:bidi w:val="0"/>
        <w:spacing w:before="0" w:after="340" w:line="240" w:lineRule="auto"/>
        <w:ind w:left="0" w:right="0" w:firstLine="0"/>
        <w:jc w:val="both"/>
      </w:pPr>
      <w:bookmarkStart w:id="1836" w:name="bookmark1836"/>
      <w:bookmarkStart w:id="1837" w:name="bookmark1837"/>
      <w:bookmarkStart w:id="1838" w:name="bookmark18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36"/>
      <w:bookmarkEnd w:id="1837"/>
      <w:bookmarkEnd w:id="1838"/>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6"/>
        <w:gridCol w:w="1190"/>
        <w:gridCol w:w="595"/>
        <w:gridCol w:w="1267"/>
        <w:gridCol w:w="658"/>
        <w:gridCol w:w="1200"/>
        <w:gridCol w:w="667"/>
        <w:gridCol w:w="1330"/>
        <w:gridCol w:w="672"/>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r>
      <w:tr>
        <w:trPr>
          <w:trHeight w:val="408"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234,525,656.13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22,679,135.33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141,383,673.67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10,932,126.29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34,759,206.15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24,794,186.65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269,284,862.28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22,679,135.33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166,177,860.32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10,932,126.29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6.58%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269,284,862.28</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22,679,135.33</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166,177,860.32</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10,932,126.29</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应收账款种类的说明</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期末单项金额重大并单项计提坏账准备的应收账款</w:t>
      </w:r>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组合中，采用账龄分析法计提坏账准备的应收账款</w:t>
      </w:r>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997"/>
        <w:gridCol w:w="662"/>
        <w:gridCol w:w="1459"/>
        <w:gridCol w:w="2126"/>
        <w:gridCol w:w="667"/>
        <w:gridCol w:w="1603"/>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20"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tcBorders>
              <w:left w:val="single" w:sz="4"/>
              <w:bottom w:val="single" w:sz="4"/>
              <w:right w:val="single" w:sz="4"/>
            </w:tcBorders>
            <w:shd w:val="clear" w:color="auto" w:fill="D4D4D4"/>
            <w:vAlign w:val="center"/>
          </w:tcPr>
          <w:p>
            <w:pPr/>
          </w:p>
        </w:tc>
      </w:tr>
    </w:tbl>
    <w:p>
      <w:pPr>
        <w:spacing w:lineRule="exact" w:line="1"/>
        <w:rPr>
          <w:sz w:val="2"/>
          <w:szCs w:val="2"/>
        </w:rPr>
      </w:pPr>
      <w:r>
        <w:br w:type="page"/>
      </w:r>
    </w:p>
    <w:tbl>
      <w:tblPr>
        <w:tblOverlap w:val="never"/>
        <w:jc w:val="center"/>
        <w:tblLayout w:type="fixed"/>
      </w:tblPr>
      <w:tblGrid>
        <w:gridCol w:w="1070"/>
        <w:gridCol w:w="1997"/>
        <w:gridCol w:w="662"/>
        <w:gridCol w:w="1459"/>
        <w:gridCol w:w="2126"/>
        <w:gridCol w:w="667"/>
        <w:gridCol w:w="1603"/>
      </w:tblGrid>
      <w:tr>
        <w:trPr>
          <w:trHeight w:val="408"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154,184,938.54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7,709,246.93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106,889,417.08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5,344,470.85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154,184,938.54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7,709,246.93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106,889,417.08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5,344,470.85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54,653,754.90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5,465,375.49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25,706,379.04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2,570,637.90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18,391,379.54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5,517,413.86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7,294,551.80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2,188,365.54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6,312,467.40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3,156,233.70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1,260,662.00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630,331.00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761,252.00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609,001.60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171,713.75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137,371.00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221,863.75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221,863.75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60,950.00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234,525,656.13</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22,679,135.33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141,383,673.67</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10,932,126.29</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期末单项金额虽不重大但单项计提坏账准备的应收账款</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1839" w:name="bookmark1839"/>
      <w:bookmarkStart w:id="1840" w:name="bookmark1840"/>
      <w:bookmarkStart w:id="1841" w:name="bookmark184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1839"/>
      <w:bookmarkEnd w:id="1840"/>
      <w:bookmarkEnd w:id="184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694"/>
        <w:gridCol w:w="1901"/>
        <w:gridCol w:w="1910"/>
        <w:gridCol w:w="1934"/>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期末单项金额重大或虽不重大但单独进行减值测试的应收账款坏账准备计提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13"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tabs>
                <w:tab w:pos="2513" w:val="left"/>
              </w:tabs>
              <w:bidi w:val="0"/>
              <w:spacing w:before="0" w:after="0" w:line="240" w:lineRule="auto"/>
              <w:ind w:left="0" w:right="0" w:firstLine="420"/>
              <w:jc w:val="left"/>
            </w:pPr>
            <w:r>
              <w:rPr>
                <w:color w:val="000000"/>
                <w:spacing w:val="0"/>
                <w:w w:val="100"/>
                <w:position w:val="0"/>
              </w:rPr>
              <w:t>应收账款内容</w:t>
              <w:tab/>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37"/>
        <w:keepNext/>
        <w:keepLines/>
        <w:widowControl w:val="0"/>
        <w:shd w:val="clear" w:color="auto" w:fill="auto"/>
        <w:bidi w:val="0"/>
        <w:spacing w:before="0" w:line="240" w:lineRule="auto"/>
        <w:ind w:left="0" w:right="0" w:firstLine="0"/>
        <w:jc w:val="left"/>
      </w:pPr>
      <w:bookmarkStart w:id="1842" w:name="bookmark1842"/>
      <w:bookmarkStart w:id="1843" w:name="bookmark1843"/>
      <w:bookmarkStart w:id="1844" w:name="bookmark1844"/>
      <w:bookmarkStart w:id="1845" w:name="bookmark1845"/>
      <w:r>
        <w:rPr>
          <w:color w:val="000000"/>
          <w:spacing w:val="0"/>
          <w:w w:val="100"/>
          <w:position w:val="0"/>
        </w:rPr>
        <w:t>（</w:t>
      </w:r>
      <w:bookmarkEnd w:id="1844"/>
      <w:r>
        <w:rPr>
          <w:rFonts w:ascii="Times New Roman" w:eastAsia="Times New Roman" w:hAnsi="Times New Roman" w:cs="Times New Roman"/>
          <w:color w:val="000000"/>
          <w:spacing w:val="0"/>
          <w:w w:val="100"/>
          <w:position w:val="0"/>
        </w:rPr>
        <w:t>3</w:t>
      </w:r>
      <w:r>
        <w:rPr>
          <w:color w:val="000000"/>
          <w:spacing w:val="0"/>
          <w:w w:val="100"/>
          <w:position w:val="0"/>
        </w:rPr>
        <w:t>）本报告期实际核销的应收账款情况</w:t>
      </w:r>
      <w:bookmarkEnd w:id="1842"/>
      <w:bookmarkEnd w:id="1843"/>
      <w:bookmarkEnd w:id="1845"/>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是否因关联交易产</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37"/>
        <w:keepNext/>
        <w:keepLines/>
        <w:widowControl w:val="0"/>
        <w:shd w:val="clear" w:color="auto" w:fill="auto"/>
        <w:bidi w:val="0"/>
        <w:spacing w:before="0" w:line="240" w:lineRule="auto"/>
        <w:ind w:left="0" w:right="0" w:firstLine="0"/>
        <w:jc w:val="left"/>
      </w:pPr>
      <w:bookmarkStart w:id="1846" w:name="bookmark1846"/>
      <w:bookmarkStart w:id="1847" w:name="bookmark1847"/>
      <w:bookmarkStart w:id="1848" w:name="bookmark1848"/>
      <w:bookmarkStart w:id="1849" w:name="bookmark1849"/>
      <w:r>
        <w:rPr>
          <w:color w:val="000000"/>
          <w:spacing w:val="0"/>
          <w:w w:val="100"/>
          <w:position w:val="0"/>
        </w:rPr>
        <w:t>（</w:t>
      </w:r>
      <w:bookmarkEnd w:id="1848"/>
      <w:r>
        <w:rPr>
          <w:rFonts w:ascii="Times New Roman" w:eastAsia="Times New Roman" w:hAnsi="Times New Roman" w:cs="Times New Roman"/>
          <w:color w:val="000000"/>
          <w:spacing w:val="0"/>
          <w:w w:val="100"/>
          <w:position w:val="0"/>
        </w:rPr>
        <w:t>4</w:t>
      </w:r>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846"/>
      <w:bookmarkEnd w:id="1847"/>
      <w:bookmarkEnd w:id="1849"/>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534"/>
        <w:gridCol w:w="1728"/>
        <w:gridCol w:w="1589"/>
        <w:gridCol w:w="1867"/>
        <w:gridCol w:w="1867"/>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39" w:line="1" w:lineRule="exact"/>
      </w:pPr>
    </w:p>
    <w:p>
      <w:pPr>
        <w:pStyle w:val="Style37"/>
        <w:keepNext/>
        <w:keepLines/>
        <w:widowControl w:val="0"/>
        <w:numPr>
          <w:ilvl w:val="0"/>
          <w:numId w:val="57"/>
        </w:numPr>
        <w:shd w:val="clear" w:color="auto" w:fill="auto"/>
        <w:tabs>
          <w:tab w:pos="628" w:val="left"/>
        </w:tabs>
        <w:bidi w:val="0"/>
        <w:spacing w:before="0" w:after="340" w:line="240" w:lineRule="auto"/>
        <w:ind w:left="0" w:right="0" w:firstLine="140"/>
        <w:jc w:val="left"/>
      </w:pPr>
      <w:bookmarkStart w:id="1850" w:name="bookmark1850"/>
      <w:bookmarkStart w:id="1851" w:name="bookmark1851"/>
      <w:bookmarkStart w:id="1852" w:name="bookmark1852"/>
      <w:bookmarkStart w:id="1853" w:name="bookmark1853"/>
      <w:bookmarkEnd w:id="1852"/>
      <w:r>
        <w:rPr>
          <w:color w:val="000000"/>
          <w:spacing w:val="0"/>
          <w:w w:val="100"/>
          <w:position w:val="0"/>
        </w:rPr>
        <w:t>金额较大的其他的应收账款的性质或内容</w:t>
      </w:r>
      <w:bookmarkEnd w:id="1850"/>
      <w:bookmarkEnd w:id="1851"/>
      <w:bookmarkEnd w:id="1853"/>
    </w:p>
    <w:p>
      <w:pPr>
        <w:pStyle w:val="Style37"/>
        <w:keepNext/>
        <w:keepLines/>
        <w:widowControl w:val="0"/>
        <w:numPr>
          <w:ilvl w:val="0"/>
          <w:numId w:val="57"/>
        </w:numPr>
        <w:shd w:val="clear" w:color="auto" w:fill="auto"/>
        <w:tabs>
          <w:tab w:pos="628" w:val="left"/>
        </w:tabs>
        <w:bidi w:val="0"/>
        <w:spacing w:before="0" w:after="340" w:line="240" w:lineRule="auto"/>
        <w:ind w:left="0" w:right="0" w:firstLine="140"/>
        <w:jc w:val="left"/>
      </w:pPr>
      <w:bookmarkStart w:id="1854" w:name="bookmark1854"/>
      <w:bookmarkStart w:id="1855" w:name="bookmark1855"/>
      <w:bookmarkStart w:id="1856" w:name="bookmark1856"/>
      <w:bookmarkStart w:id="1857" w:name="bookmark1857"/>
      <w:bookmarkEnd w:id="1856"/>
      <w:r>
        <w:rPr>
          <w:color w:val="000000"/>
          <w:spacing w:val="0"/>
          <w:w w:val="100"/>
          <w:position w:val="0"/>
        </w:rPr>
        <w:t>应收账款中金额前五名单位情况</w:t>
      </w:r>
      <w:bookmarkEnd w:id="1854"/>
      <w:bookmarkEnd w:id="1855"/>
      <w:bookmarkEnd w:id="185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占应收账款总额的比例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欧富特信息技术有限公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10,950,000.00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中国电力科学研究院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10,649,760.00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JPYHTM001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9,649,600.00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重庆市电力公司电力科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学研究院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9,273,685.19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中国国电集团公司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6,392,120.00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46,915,165.19</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17.41%</w:t>
            </w:r>
          </w:p>
        </w:tc>
      </w:tr>
    </w:tbl>
    <w:p>
      <w:pPr>
        <w:widowControl w:val="0"/>
        <w:spacing w:after="339" w:line="1" w:lineRule="exact"/>
      </w:pPr>
    </w:p>
    <w:p>
      <w:pPr>
        <w:pStyle w:val="Style37"/>
        <w:keepNext/>
        <w:keepLines/>
        <w:widowControl w:val="0"/>
        <w:numPr>
          <w:ilvl w:val="0"/>
          <w:numId w:val="57"/>
        </w:numPr>
        <w:shd w:val="clear" w:color="auto" w:fill="auto"/>
        <w:bidi w:val="0"/>
        <w:spacing w:before="0" w:after="400" w:line="240" w:lineRule="auto"/>
        <w:ind w:left="0" w:right="0" w:firstLine="140"/>
        <w:jc w:val="left"/>
      </w:pPr>
      <w:bookmarkStart w:id="1858" w:name="bookmark1858"/>
      <w:bookmarkStart w:id="1859" w:name="bookmark1859"/>
      <w:bookmarkStart w:id="1860" w:name="bookmark1860"/>
      <w:bookmarkStart w:id="1861" w:name="bookmark1861"/>
      <w:bookmarkEnd w:id="1860"/>
      <w:r>
        <w:rPr>
          <w:color w:val="000000"/>
          <w:spacing w:val="0"/>
          <w:w w:val="100"/>
          <w:position w:val="0"/>
        </w:rPr>
        <w:t>应收关联方账款情况</w:t>
      </w:r>
      <w:bookmarkEnd w:id="1858"/>
      <w:bookmarkEnd w:id="1859"/>
      <w:bookmarkEnd w:id="186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99"/>
        <w:gridCol w:w="2414"/>
        <w:gridCol w:w="2429"/>
        <w:gridCol w:w="2443"/>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占应收账款总额的比例</w:t>
            </w: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63"/>
        <w:keepNext w:val="0"/>
        <w:keepLines w:val="0"/>
        <w:widowControl w:val="0"/>
        <w:shd w:val="clear" w:color="auto" w:fill="auto"/>
        <w:bidi w:val="0"/>
        <w:spacing w:before="0" w:after="400" w:line="240" w:lineRule="auto"/>
        <w:ind w:left="0" w:right="0" w:firstLine="0"/>
        <w:jc w:val="left"/>
      </w:pPr>
      <w:bookmarkStart w:id="1862" w:name="bookmark1862"/>
      <w:bookmarkStart w:id="1863" w:name="bookmark1863"/>
      <w:r>
        <w:rPr>
          <w:color w:val="000000"/>
          <w:spacing w:val="0"/>
          <w:w w:val="100"/>
          <w:position w:val="0"/>
        </w:rPr>
        <w:t>(</w:t>
      </w:r>
      <w:bookmarkEnd w:id="1862"/>
      <w:r>
        <w:rPr>
          <w:rFonts w:ascii="Times New Roman" w:eastAsia="Times New Roman" w:hAnsi="Times New Roman" w:cs="Times New Roman"/>
          <w:color w:val="000000"/>
          <w:spacing w:val="0"/>
          <w:w w:val="100"/>
          <w:position w:val="0"/>
        </w:rPr>
        <w:t>8</w:t>
      </w:r>
      <w:r>
        <w:rPr>
          <w:color w:val="000000"/>
          <w:spacing w:val="0"/>
          <w:w w:val="100"/>
          <w:position w:val="0"/>
        </w:rPr>
        <w:t>)</w:t>
      </w:r>
      <w:bookmarkEnd w:id="1863"/>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不符合终止确认条件的应收账款的转移金额为元。</w:t>
      </w:r>
    </w:p>
    <w:p>
      <w:pPr>
        <w:pStyle w:val="Style37"/>
        <w:keepNext/>
        <w:keepLines/>
        <w:widowControl w:val="0"/>
        <w:numPr>
          <w:ilvl w:val="0"/>
          <w:numId w:val="57"/>
        </w:numPr>
        <w:shd w:val="clear" w:color="auto" w:fill="auto"/>
        <w:tabs>
          <w:tab w:pos="516" w:val="left"/>
        </w:tabs>
        <w:bidi w:val="0"/>
        <w:spacing w:before="0" w:after="340" w:line="240" w:lineRule="auto"/>
        <w:ind w:left="0" w:right="0" w:firstLine="0"/>
        <w:jc w:val="left"/>
      </w:pPr>
      <w:bookmarkStart w:id="1864" w:name="bookmark1864"/>
      <w:bookmarkStart w:id="1865" w:name="bookmark1865"/>
      <w:bookmarkStart w:id="1866" w:name="bookmark1866"/>
      <w:bookmarkStart w:id="1867" w:name="bookmark1867"/>
      <w:bookmarkEnd w:id="1866"/>
      <w:r>
        <w:rPr>
          <w:color w:val="000000"/>
          <w:spacing w:val="0"/>
          <w:w w:val="100"/>
          <w:position w:val="0"/>
        </w:rPr>
        <w:t>以应收款项为标的资产进行资产证券化的，需简要说明相关交易安排</w:t>
      </w:r>
      <w:bookmarkEnd w:id="1864"/>
      <w:bookmarkEnd w:id="1865"/>
      <w:bookmarkEnd w:id="1867"/>
    </w:p>
    <w:p>
      <w:pPr>
        <w:pStyle w:val="Style30"/>
        <w:keepNext/>
        <w:keepLines/>
        <w:widowControl w:val="0"/>
        <w:shd w:val="clear" w:color="auto" w:fill="auto"/>
        <w:bidi w:val="0"/>
        <w:spacing w:before="0" w:after="340" w:line="240" w:lineRule="auto"/>
        <w:ind w:left="0" w:right="0" w:firstLine="0"/>
        <w:jc w:val="left"/>
      </w:pPr>
      <w:bookmarkStart w:id="1868" w:name="bookmark1868"/>
      <w:bookmarkStart w:id="1869" w:name="bookmark1869"/>
      <w:bookmarkStart w:id="1870" w:name="bookmark187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68"/>
      <w:bookmarkEnd w:id="1869"/>
      <w:bookmarkEnd w:id="1870"/>
    </w:p>
    <w:p>
      <w:pPr>
        <w:pStyle w:val="Style37"/>
        <w:keepNext/>
        <w:keepLines/>
        <w:widowControl w:val="0"/>
        <w:shd w:val="clear" w:color="auto" w:fill="auto"/>
        <w:bidi w:val="0"/>
        <w:spacing w:before="0" w:after="340" w:line="240" w:lineRule="auto"/>
        <w:ind w:left="0" w:right="0" w:firstLine="0"/>
        <w:jc w:val="left"/>
      </w:pPr>
      <w:bookmarkStart w:id="1871" w:name="bookmark1871"/>
      <w:bookmarkStart w:id="1872" w:name="bookmark1872"/>
      <w:bookmarkStart w:id="1873" w:name="bookmark18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871"/>
      <w:bookmarkEnd w:id="1872"/>
      <w:bookmarkEnd w:id="187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4"/>
        <w:gridCol w:w="1454"/>
        <w:gridCol w:w="533"/>
        <w:gridCol w:w="1315"/>
        <w:gridCol w:w="528"/>
        <w:gridCol w:w="1325"/>
        <w:gridCol w:w="528"/>
        <w:gridCol w:w="1080"/>
        <w:gridCol w:w="64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gridSpan w:val="9"/>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bl>
    <w:p>
      <w:pPr>
        <w:spacing w:lineRule="exact" w:line="1"/>
        <w:rPr>
          <w:sz w:val="2"/>
          <w:szCs w:val="2"/>
        </w:rPr>
      </w:pPr>
      <w:r>
        <w:br w:type="page"/>
      </w:r>
    </w:p>
    <w:tbl>
      <w:tblPr>
        <w:tblOverlap w:val="never"/>
        <w:jc w:val="center"/>
        <w:tblLayout w:type="fixed"/>
      </w:tblPr>
      <w:tblGrid>
        <w:gridCol w:w="2170"/>
        <w:gridCol w:w="1459"/>
        <w:gridCol w:w="634"/>
        <w:gridCol w:w="1214"/>
        <w:gridCol w:w="629"/>
        <w:gridCol w:w="1224"/>
        <w:gridCol w:w="619"/>
        <w:gridCol w:w="989"/>
        <w:gridCol w:w="64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3,527,850.42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843,657.82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3,002,336.40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708,128.15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1,144,204.98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11,397.98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4,672,055.40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843,657.82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3,013,734.38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708,128.15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4,672,055.40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843,657.82</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3,013,734.38</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708,128.15</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其他应收款种类的说明</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组合中，采用账龄分析法计提坏账准备的其他应收款</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795"/>
        <w:gridCol w:w="662"/>
        <w:gridCol w:w="1594"/>
        <w:gridCol w:w="1862"/>
        <w:gridCol w:w="662"/>
        <w:gridCol w:w="173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4D4D4"/>
            <w:vAlign w:val="center"/>
          </w:tcPr>
          <w:p>
            <w:pP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2,234,866.94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111,743.34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1,648,328.42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82,416.42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2,234,866.94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111,743.34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1,648,328.42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82,416.42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207,734.00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20,773.40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421,303.50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42,130.35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395,511.00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118,653.30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156,064.60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46,819.38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110,814.60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55,407.30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396,333.00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198,166.50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209,217.00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167,373.60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208,556.88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166,845.50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369,706.88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369,706.88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171,750.00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171,750.00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3,527,850.42</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843,657.82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3,002,336.40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708,128.15</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期末单项金额虽不重大但单项计提坏账准备的其他应收款</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1874" w:name="bookmark1874"/>
      <w:bookmarkStart w:id="1875" w:name="bookmark1875"/>
      <w:bookmarkStart w:id="1876" w:name="bookmark18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)本报告期转回或收回的其他应收款情况</w:t>
      </w:r>
      <w:bookmarkEnd w:id="1874"/>
      <w:bookmarkEnd w:id="1875"/>
      <w:bookmarkEnd w:id="1876"/>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2203"/>
        <w:gridCol w:w="1709"/>
        <w:gridCol w:w="1862"/>
        <w:gridCol w:w="1915"/>
        <w:gridCol w:w="1896"/>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期末单项金额重大或虽不重大但单独进行减值测试的其他应收账款坏账准备计提</w:t>
      </w:r>
      <w:r>
        <w:br w:type="page"/>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8"/>
        <w:gridCol w:w="1954"/>
        <w:gridCol w:w="1954"/>
        <w:gridCol w:w="1954"/>
        <w:gridCol w:w="1867"/>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单项金额不重大但按信用风险特征组合后该组合的风险较大的其他应收款的说明</w:t>
      </w:r>
    </w:p>
    <w:p>
      <w:pPr>
        <w:pStyle w:val="Style37"/>
        <w:keepNext/>
        <w:keepLines/>
        <w:widowControl w:val="0"/>
        <w:numPr>
          <w:ilvl w:val="0"/>
          <w:numId w:val="59"/>
        </w:numPr>
        <w:shd w:val="clear" w:color="auto" w:fill="auto"/>
        <w:bidi w:val="0"/>
        <w:spacing w:before="0" w:after="420" w:line="240" w:lineRule="auto"/>
        <w:ind w:left="0" w:right="0" w:firstLine="0"/>
        <w:jc w:val="left"/>
      </w:pPr>
      <w:bookmarkStart w:id="1877" w:name="bookmark1877"/>
      <w:bookmarkStart w:id="1878" w:name="bookmark1878"/>
      <w:bookmarkStart w:id="1879" w:name="bookmark1879"/>
      <w:bookmarkStart w:id="1880" w:name="bookmark1880"/>
      <w:bookmarkEnd w:id="1879"/>
      <w:r>
        <w:rPr>
          <w:color w:val="000000"/>
          <w:spacing w:val="0"/>
          <w:w w:val="100"/>
          <w:position w:val="0"/>
        </w:rPr>
        <w:t>本报告期实际核销的其他应收款情况</w:t>
      </w:r>
      <w:bookmarkEnd w:id="1877"/>
      <w:bookmarkEnd w:id="1878"/>
      <w:bookmarkEnd w:id="188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464"/>
        <w:gridCol w:w="1517"/>
        <w:gridCol w:w="1814"/>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7"/>
        <w:keepNext/>
        <w:keepLines/>
        <w:widowControl w:val="0"/>
        <w:numPr>
          <w:ilvl w:val="0"/>
          <w:numId w:val="59"/>
        </w:numPr>
        <w:shd w:val="clear" w:color="auto" w:fill="auto"/>
        <w:bidi w:val="0"/>
        <w:spacing w:before="0" w:after="380" w:line="240" w:lineRule="auto"/>
        <w:ind w:left="0" w:right="0" w:firstLine="0"/>
        <w:jc w:val="left"/>
      </w:pPr>
      <w:bookmarkStart w:id="1881" w:name="bookmark1881"/>
      <w:bookmarkStart w:id="1882" w:name="bookmark1882"/>
      <w:bookmarkStart w:id="1883" w:name="bookmark1883"/>
      <w:bookmarkStart w:id="1884" w:name="bookmark1884"/>
      <w:bookmarkEnd w:id="1883"/>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881"/>
      <w:bookmarkEnd w:id="1882"/>
      <w:bookmarkEnd w:id="188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664"/>
        <w:gridCol w:w="1728"/>
        <w:gridCol w:w="1728"/>
        <w:gridCol w:w="1858"/>
        <w:gridCol w:w="160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19" w:line="1" w:lineRule="exact"/>
      </w:pPr>
    </w:p>
    <w:p>
      <w:pPr>
        <w:pStyle w:val="Style37"/>
        <w:keepNext/>
        <w:keepLines/>
        <w:widowControl w:val="0"/>
        <w:numPr>
          <w:ilvl w:val="0"/>
          <w:numId w:val="59"/>
        </w:numPr>
        <w:shd w:val="clear" w:color="auto" w:fill="auto"/>
        <w:tabs>
          <w:tab w:pos="488" w:val="left"/>
        </w:tabs>
        <w:bidi w:val="0"/>
        <w:spacing w:before="0" w:after="320" w:line="240" w:lineRule="auto"/>
        <w:ind w:left="0" w:right="0" w:firstLine="0"/>
        <w:jc w:val="left"/>
      </w:pPr>
      <w:bookmarkStart w:id="1885" w:name="bookmark1885"/>
      <w:bookmarkStart w:id="1886" w:name="bookmark1886"/>
      <w:bookmarkStart w:id="1887" w:name="bookmark1887"/>
      <w:bookmarkStart w:id="1888" w:name="bookmark1888"/>
      <w:bookmarkEnd w:id="1887"/>
      <w:r>
        <w:rPr>
          <w:color w:val="000000"/>
          <w:spacing w:val="0"/>
          <w:w w:val="100"/>
          <w:position w:val="0"/>
        </w:rPr>
        <w:t>金额较大的其他应收款的性质或内容</w:t>
      </w:r>
      <w:bookmarkEnd w:id="1885"/>
      <w:bookmarkEnd w:id="1886"/>
      <w:bookmarkEnd w:id="1888"/>
    </w:p>
    <w:p>
      <w:pPr>
        <w:pStyle w:val="Style37"/>
        <w:keepNext/>
        <w:keepLines/>
        <w:widowControl w:val="0"/>
        <w:numPr>
          <w:ilvl w:val="0"/>
          <w:numId w:val="59"/>
        </w:numPr>
        <w:shd w:val="clear" w:color="auto" w:fill="auto"/>
        <w:tabs>
          <w:tab w:pos="488" w:val="left"/>
        </w:tabs>
        <w:bidi w:val="0"/>
        <w:spacing w:before="0" w:after="380" w:line="240" w:lineRule="auto"/>
        <w:ind w:left="0" w:right="0" w:firstLine="0"/>
        <w:jc w:val="left"/>
      </w:pPr>
      <w:bookmarkStart w:id="1889" w:name="bookmark1889"/>
      <w:bookmarkStart w:id="1890" w:name="bookmark1890"/>
      <w:bookmarkStart w:id="1891" w:name="bookmark1891"/>
      <w:bookmarkStart w:id="1892" w:name="bookmark1892"/>
      <w:bookmarkEnd w:id="1891"/>
      <w:r>
        <w:rPr>
          <w:color w:val="000000"/>
          <w:spacing w:val="0"/>
          <w:w w:val="100"/>
          <w:position w:val="0"/>
        </w:rPr>
        <w:t>其他应收款金额前五名单位情况</w:t>
      </w:r>
      <w:bookmarkEnd w:id="1889"/>
      <w:bookmarkEnd w:id="1890"/>
      <w:bookmarkEnd w:id="1892"/>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占其他应收款总额的比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中仪国际招标公司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国网物资有限公司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国网国际招标有限公司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4.28%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北京乾坤建业科技发展</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122,000.00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2.61%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北京天融信科技有限公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2.14%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842,000.00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18.02%</w:t>
            </w:r>
          </w:p>
        </w:tc>
      </w:tr>
    </w:tbl>
    <w:p>
      <w:pPr>
        <w:widowControl w:val="0"/>
        <w:spacing w:after="319" w:line="1" w:lineRule="exact"/>
      </w:pPr>
    </w:p>
    <w:p>
      <w:pPr>
        <w:pStyle w:val="Style37"/>
        <w:keepNext/>
        <w:keepLines/>
        <w:widowControl w:val="0"/>
        <w:numPr>
          <w:ilvl w:val="0"/>
          <w:numId w:val="59"/>
        </w:numPr>
        <w:shd w:val="clear" w:color="auto" w:fill="auto"/>
        <w:bidi w:val="0"/>
        <w:spacing w:before="0" w:after="380" w:line="240" w:lineRule="auto"/>
        <w:ind w:left="0" w:right="0" w:firstLine="0"/>
        <w:jc w:val="left"/>
      </w:pPr>
      <w:bookmarkStart w:id="1893" w:name="bookmark1893"/>
      <w:bookmarkStart w:id="1894" w:name="bookmark1894"/>
      <w:bookmarkStart w:id="1895" w:name="bookmark1895"/>
      <w:bookmarkStart w:id="1896" w:name="bookmark1896"/>
      <w:bookmarkEnd w:id="1895"/>
      <w:r>
        <w:rPr>
          <w:color w:val="000000"/>
          <w:spacing w:val="0"/>
          <w:w w:val="100"/>
          <w:position w:val="0"/>
        </w:rPr>
        <w:t>其他应收关联方账款情况</w:t>
      </w:r>
      <w:bookmarkEnd w:id="1893"/>
      <w:bookmarkEnd w:id="1894"/>
      <w:bookmarkEnd w:id="1896"/>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299"/>
        <w:gridCol w:w="2414"/>
        <w:gridCol w:w="2429"/>
        <w:gridCol w:w="2443"/>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占其他应收款总额的比例</w:t>
            </w: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63"/>
        <w:keepNext w:val="0"/>
        <w:keepLines w:val="0"/>
        <w:widowControl w:val="0"/>
        <w:shd w:val="clear" w:color="auto" w:fill="auto"/>
        <w:bidi w:val="0"/>
        <w:spacing w:before="0" w:after="420" w:line="240" w:lineRule="auto"/>
        <w:ind w:left="0" w:right="0" w:firstLine="0"/>
        <w:jc w:val="left"/>
      </w:pPr>
      <w:bookmarkStart w:id="1897" w:name="bookmark1897"/>
      <w:r>
        <w:rPr>
          <w:rFonts w:ascii="Times New Roman" w:eastAsia="Times New Roman" w:hAnsi="Times New Roman" w:cs="Times New Roman"/>
          <w:color w:val="000000"/>
          <w:spacing w:val="0"/>
          <w:w w:val="100"/>
          <w:position w:val="0"/>
        </w:rPr>
        <w:t>(8</w:t>
      </w:r>
      <w:r>
        <w:rPr>
          <w:color w:val="000000"/>
          <w:spacing w:val="0"/>
          <w:w w:val="100"/>
          <w:position w:val="0"/>
        </w:rPr>
        <w:t>)</w:t>
      </w:r>
      <w:bookmarkEnd w:id="1897"/>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不符合终止确认条件的其他应收款项的转移金额为元。</w:t>
      </w:r>
      <w:r>
        <w:br w:type="page"/>
      </w:r>
    </w:p>
    <w:p>
      <w:pPr>
        <w:pStyle w:val="Style37"/>
        <w:keepNext/>
        <w:keepLines/>
        <w:widowControl w:val="0"/>
        <w:shd w:val="clear" w:color="auto" w:fill="auto"/>
        <w:bidi w:val="0"/>
        <w:spacing w:before="0" w:after="340" w:line="240" w:lineRule="auto"/>
        <w:ind w:left="0" w:right="0" w:firstLine="0"/>
        <w:jc w:val="left"/>
      </w:pPr>
      <w:bookmarkStart w:id="1898" w:name="bookmark1898"/>
      <w:bookmarkStart w:id="1899" w:name="bookmark1899"/>
      <w:bookmarkStart w:id="1900" w:name="bookmark1900"/>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)以其他应收款项为标的资产进行资产证券化的，需简要说明相关交易安排</w:t>
      </w:r>
      <w:bookmarkEnd w:id="1898"/>
      <w:bookmarkEnd w:id="1899"/>
      <w:bookmarkEnd w:id="1900"/>
    </w:p>
    <w:p>
      <w:pPr>
        <w:pStyle w:val="Style30"/>
        <w:keepNext/>
        <w:keepLines/>
        <w:widowControl w:val="0"/>
        <w:shd w:val="clear" w:color="auto" w:fill="auto"/>
        <w:bidi w:val="0"/>
        <w:spacing w:before="0" w:after="340" w:line="240" w:lineRule="auto"/>
        <w:ind w:left="0" w:right="0" w:firstLine="0"/>
        <w:jc w:val="left"/>
      </w:pPr>
      <w:bookmarkStart w:id="1901" w:name="bookmark1901"/>
      <w:bookmarkStart w:id="1902" w:name="bookmark1902"/>
      <w:bookmarkStart w:id="1903" w:name="bookmark1903"/>
      <w:bookmarkStart w:id="1904" w:name="bookmark1904"/>
      <w:r>
        <w:rPr>
          <w:rFonts w:ascii="Times New Roman" w:eastAsia="Times New Roman" w:hAnsi="Times New Roman" w:cs="Times New Roman"/>
          <w:color w:val="000000"/>
          <w:spacing w:val="0"/>
          <w:w w:val="100"/>
          <w:position w:val="0"/>
        </w:rPr>
        <w:t>3</w:t>
      </w:r>
      <w:bookmarkEnd w:id="1903"/>
      <w:r>
        <w:rPr>
          <w:color w:val="000000"/>
          <w:spacing w:val="0"/>
          <w:w w:val="100"/>
          <w:position w:val="0"/>
        </w:rPr>
        <w:t>、长期股权投资</w:t>
      </w:r>
      <w:bookmarkEnd w:id="1901"/>
      <w:bookmarkEnd w:id="1902"/>
      <w:bookmarkEnd w:id="190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480"/>
        <w:gridCol w:w="1138"/>
        <w:gridCol w:w="1133"/>
        <w:gridCol w:w="1133"/>
        <w:gridCol w:w="1133"/>
        <w:gridCol w:w="710"/>
        <w:gridCol w:w="710"/>
        <w:gridCol w:w="989"/>
        <w:gridCol w:w="427"/>
        <w:gridCol w:w="566"/>
        <w:gridCol w:w="576"/>
      </w:tblGrid>
      <w:tr>
        <w:trPr>
          <w:trHeight w:val="165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核算 方法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 资单位 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 资单位 表决权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在被投资单 位持股比例 与表决权比 例不一致的 说明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本期 计提 减值 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本期 现金 红利</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江苏神州 信源系统 工程有限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上海北信 源信息技 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北京恒易 传奇科技 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上海无寻 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长期股权投资的说明</w:t>
      </w:r>
    </w:p>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905" w:name="bookmark1905"/>
      <w:bookmarkStart w:id="1906" w:name="bookmark1906"/>
      <w:bookmarkStart w:id="1907" w:name="bookmark1907"/>
      <w:bookmarkStart w:id="1908" w:name="bookmark1908"/>
      <w:r>
        <w:rPr>
          <w:rFonts w:ascii="Times New Roman" w:eastAsia="Times New Roman" w:hAnsi="Times New Roman" w:cs="Times New Roman"/>
          <w:color w:val="000000"/>
          <w:spacing w:val="0"/>
          <w:w w:val="100"/>
          <w:position w:val="0"/>
        </w:rPr>
        <w:t>4</w:t>
      </w:r>
      <w:bookmarkEnd w:id="1907"/>
      <w:r>
        <w:rPr>
          <w:color w:val="000000"/>
          <w:spacing w:val="0"/>
          <w:w w:val="100"/>
          <w:position w:val="0"/>
        </w:rPr>
        <w:t>、营业收入和营业成本</w:t>
      </w:r>
      <w:bookmarkEnd w:id="1905"/>
      <w:bookmarkEnd w:id="1906"/>
      <w:bookmarkEnd w:id="1908"/>
    </w:p>
    <w:p>
      <w:pPr>
        <w:pStyle w:val="Style37"/>
        <w:keepNext/>
        <w:keepLines/>
        <w:widowControl w:val="0"/>
        <w:shd w:val="clear" w:color="auto" w:fill="auto"/>
        <w:bidi w:val="0"/>
        <w:spacing w:before="0" w:after="340" w:line="240" w:lineRule="auto"/>
        <w:ind w:left="0" w:right="0" w:firstLine="0"/>
        <w:jc w:val="left"/>
      </w:pPr>
      <w:bookmarkStart w:id="1909" w:name="bookmark1909"/>
      <w:bookmarkStart w:id="1910" w:name="bookmark1910"/>
      <w:bookmarkStart w:id="1911" w:name="bookmark19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909"/>
      <w:bookmarkEnd w:id="1910"/>
      <w:bookmarkEnd w:id="1911"/>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30"/>
        <w:gridCol w:w="3461"/>
        <w:gridCol w:w="35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178,272,522.54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161,476,804.22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20,443,057.30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1,115,633.71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198,715,579.84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162,592,437.93</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29,469,897.95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6,498,157.30</w:t>
            </w:r>
          </w:p>
        </w:tc>
      </w:tr>
    </w:tbl>
    <w:p>
      <w:pPr>
        <w:spacing w:lineRule="exact" w:line="1"/>
        <w:rPr>
          <w:sz w:val="2"/>
          <w:szCs w:val="2"/>
        </w:rPr>
      </w:pPr>
      <w:r>
        <w:br w:type="page"/>
      </w:r>
    </w:p>
    <w:p>
      <w:pPr>
        <w:pStyle w:val="Style63"/>
        <w:keepNext w:val="0"/>
        <w:keepLines w:val="0"/>
        <w:widowControl w:val="0"/>
        <w:shd w:val="clear" w:color="auto" w:fill="auto"/>
        <w:bidi w:val="0"/>
        <w:spacing w:before="0" w:line="240" w:lineRule="auto"/>
        <w:ind w:left="0" w:right="0" w:firstLine="0"/>
        <w:jc w:val="left"/>
      </w:pPr>
      <w:bookmarkStart w:id="1912" w:name="bookmark1912"/>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91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67"/>
        <w:gridCol w:w="1858"/>
        <w:gridCol w:w="1858"/>
        <w:gridCol w:w="173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行业名称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21,570,568.48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812,362.61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17,372,724.64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462,092.06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12,407,486.86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997,369.81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8,793,608.47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250,032.66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51,869,324.72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675,366.38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54,973,207.33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560,657.06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43,345,509.44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5,172,654.13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35,128,153.03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3,515,067.80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49,079,633.04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1,778,640.49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45,209,110.75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1,005,932.80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178,272,522.54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9,436,393.42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161,476,804.22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5,793,782.38</w:t>
            </w:r>
          </w:p>
        </w:tc>
      </w:tr>
    </w:tbl>
    <w:p>
      <w:pPr>
        <w:widowControl w:val="0"/>
        <w:spacing w:after="299" w:line="1" w:lineRule="exact"/>
      </w:pPr>
    </w:p>
    <w:p>
      <w:pPr>
        <w:pStyle w:val="Style63"/>
        <w:keepNext w:val="0"/>
        <w:keepLines w:val="0"/>
        <w:widowControl w:val="0"/>
        <w:numPr>
          <w:ilvl w:val="0"/>
          <w:numId w:val="61"/>
        </w:numPr>
        <w:shd w:val="clear" w:color="auto" w:fill="auto"/>
        <w:bidi w:val="0"/>
        <w:spacing w:before="0" w:line="240" w:lineRule="auto"/>
        <w:ind w:left="0" w:right="0" w:firstLine="0"/>
        <w:jc w:val="left"/>
      </w:pPr>
      <w:bookmarkStart w:id="1913" w:name="bookmark1913"/>
      <w:bookmarkStart w:id="1914" w:name="bookmark1914"/>
      <w:bookmarkEnd w:id="1913"/>
      <w:r>
        <w:rPr>
          <w:color w:val="000000"/>
          <w:spacing w:val="0"/>
          <w:w w:val="100"/>
          <w:position w:val="0"/>
        </w:rPr>
        <w:t>主营业务(分产品)</w:t>
      </w:r>
      <w:bookmarkEnd w:id="191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1"/>
        <w:gridCol w:w="1872"/>
        <w:gridCol w:w="1858"/>
        <w:gridCol w:w="1858"/>
        <w:gridCol w:w="173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155,622,977.82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7,415,930.96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136,363,282.83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4,493,681.28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22,649,544.72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2,020,462.46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25,113,521.39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1,300,101.10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硬件及其他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178,272,522.54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9,436,393.42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161,476,804.22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5,793,782.38</w:t>
            </w:r>
          </w:p>
        </w:tc>
      </w:tr>
    </w:tbl>
    <w:p>
      <w:pPr>
        <w:widowControl w:val="0"/>
        <w:spacing w:after="299" w:line="1" w:lineRule="exact"/>
      </w:pPr>
    </w:p>
    <w:p>
      <w:pPr>
        <w:pStyle w:val="Style63"/>
        <w:keepNext w:val="0"/>
        <w:keepLines w:val="0"/>
        <w:widowControl w:val="0"/>
        <w:numPr>
          <w:ilvl w:val="0"/>
          <w:numId w:val="61"/>
        </w:numPr>
        <w:shd w:val="clear" w:color="auto" w:fill="auto"/>
        <w:bidi w:val="0"/>
        <w:spacing w:before="0" w:line="240" w:lineRule="auto"/>
        <w:ind w:left="0" w:right="0" w:firstLine="0"/>
        <w:jc w:val="left"/>
      </w:pPr>
      <w:bookmarkStart w:id="1915" w:name="bookmark1915"/>
      <w:bookmarkStart w:id="1916" w:name="bookmark1916"/>
      <w:bookmarkEnd w:id="1915"/>
      <w:r>
        <w:rPr>
          <w:color w:val="000000"/>
          <w:spacing w:val="0"/>
          <w:w w:val="100"/>
          <w:position w:val="0"/>
        </w:rPr>
        <w:t>主营业务(分地区)</w:t>
      </w:r>
      <w:bookmarkEnd w:id="1916"/>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266"/>
        <w:gridCol w:w="1867"/>
        <w:gridCol w:w="1858"/>
        <w:gridCol w:w="1858"/>
        <w:gridCol w:w="173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地区名称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28,550,103.48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726,933.92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27,181,208.54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1,242,624.81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19,794,697.44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547,400.78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21,422,665.77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162,673.75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13,287,803.82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916,106.40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19,707,792.05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232,486.11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86,441,875.49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6,026,120.18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65,008,176.56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3,339,642.49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9,401,089.88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250,409.83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5,534,594.69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133,470.47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12,829,484.12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195,825.91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17,467,928.95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214,196.59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7,967,468.31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773,596.40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5,154,437.66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468,688.16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178,272,522.54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9,436,393.42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161,476,804.22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5,793,782.38</w:t>
            </w:r>
          </w:p>
        </w:tc>
      </w:tr>
    </w:tbl>
    <w:p>
      <w:pPr>
        <w:spacing w:lineRule="exact" w:line="1"/>
        <w:rPr>
          <w:sz w:val="2"/>
          <w:szCs w:val="2"/>
        </w:rPr>
      </w:pPr>
      <w:r>
        <w:br w:type="page"/>
      </w:r>
    </w:p>
    <w:p>
      <w:pPr>
        <w:pStyle w:val="Style37"/>
        <w:keepNext/>
        <w:keepLines/>
        <w:widowControl w:val="0"/>
        <w:numPr>
          <w:ilvl w:val="0"/>
          <w:numId w:val="61"/>
        </w:numPr>
        <w:shd w:val="clear" w:color="auto" w:fill="auto"/>
        <w:bidi w:val="0"/>
        <w:spacing w:before="0" w:line="240" w:lineRule="auto"/>
        <w:ind w:left="0" w:right="0" w:firstLine="140"/>
        <w:jc w:val="left"/>
      </w:pPr>
      <w:bookmarkStart w:id="1917" w:name="bookmark1917"/>
      <w:bookmarkStart w:id="1918" w:name="bookmark1918"/>
      <w:bookmarkStart w:id="1919" w:name="bookmark1919"/>
      <w:bookmarkStart w:id="1920" w:name="bookmark1920"/>
      <w:bookmarkEnd w:id="1919"/>
      <w:r>
        <w:rPr>
          <w:color w:val="000000"/>
          <w:spacing w:val="0"/>
          <w:w w:val="100"/>
          <w:position w:val="0"/>
        </w:rPr>
        <w:t>公司来自前五名客户的营业收入情况</w:t>
      </w:r>
      <w:bookmarkEnd w:id="1917"/>
      <w:bookmarkEnd w:id="1918"/>
      <w:bookmarkEnd w:id="192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2918"/>
        <w:gridCol w:w="1877"/>
      </w:tblGrid>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占公司全部营业收入的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JPYHTM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8,247,521.37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4.15%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南京擎天科技有限公司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7,786,324.79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欧富特信息技术有限公司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5,598,290.58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中国国电集团公司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5,456,410.25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国电科技环保集团股份有限公司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3,951,282.06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1.99%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31,039,829.05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15.63%</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营业收入的说明</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JPYHTM</w:t>
      </w:r>
      <w:r>
        <w:rPr>
          <w:color w:val="000000"/>
          <w:spacing w:val="0"/>
          <w:w w:val="100"/>
          <w:position w:val="0"/>
        </w:rPr>
        <w:t>为涉密单位，所以仅披露该单位代码。</w:t>
      </w:r>
    </w:p>
    <w:p>
      <w:pPr>
        <w:pStyle w:val="Style30"/>
        <w:keepNext/>
        <w:keepLines/>
        <w:widowControl w:val="0"/>
        <w:shd w:val="clear" w:color="auto" w:fill="auto"/>
        <w:bidi w:val="0"/>
        <w:spacing w:before="0" w:line="240" w:lineRule="auto"/>
        <w:ind w:left="0" w:right="0" w:firstLine="0"/>
        <w:jc w:val="left"/>
      </w:pPr>
      <w:bookmarkStart w:id="1921" w:name="bookmark1921"/>
      <w:bookmarkStart w:id="1922" w:name="bookmark1922"/>
      <w:bookmarkStart w:id="1923" w:name="bookmark1923"/>
      <w:bookmarkStart w:id="1924" w:name="bookmark1924"/>
      <w:r>
        <w:rPr>
          <w:rFonts w:ascii="Times New Roman" w:eastAsia="Times New Roman" w:hAnsi="Times New Roman" w:cs="Times New Roman"/>
          <w:color w:val="000000"/>
          <w:spacing w:val="0"/>
          <w:w w:val="100"/>
          <w:position w:val="0"/>
        </w:rPr>
        <w:t>5</w:t>
      </w:r>
      <w:bookmarkEnd w:id="1923"/>
      <w:r>
        <w:rPr>
          <w:color w:val="000000"/>
          <w:spacing w:val="0"/>
          <w:w w:val="100"/>
          <w:position w:val="0"/>
        </w:rPr>
        <w:t>、投资收益</w:t>
      </w:r>
      <w:bookmarkEnd w:id="1921"/>
      <w:bookmarkEnd w:id="1922"/>
      <w:bookmarkEnd w:id="1924"/>
    </w:p>
    <w:p>
      <w:pPr>
        <w:pStyle w:val="Style37"/>
        <w:keepNext/>
        <w:keepLines/>
        <w:widowControl w:val="0"/>
        <w:shd w:val="clear" w:color="auto" w:fill="auto"/>
        <w:bidi w:val="0"/>
        <w:spacing w:before="0" w:line="240" w:lineRule="auto"/>
        <w:ind w:left="0" w:right="0" w:firstLine="140"/>
        <w:jc w:val="left"/>
      </w:pPr>
      <w:bookmarkStart w:id="1925" w:name="bookmark1925"/>
      <w:bookmarkStart w:id="1926" w:name="bookmark1926"/>
      <w:bookmarkStart w:id="1927" w:name="bookmark1927"/>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925"/>
      <w:bookmarkEnd w:id="1926"/>
      <w:bookmarkEnd w:id="1927"/>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531"/>
        <w:gridCol w:w="2520"/>
        <w:gridCol w:w="2534"/>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299" w:line="1" w:lineRule="exact"/>
      </w:pPr>
    </w:p>
    <w:p>
      <w:pPr>
        <w:pStyle w:val="Style37"/>
        <w:keepNext/>
        <w:keepLines/>
        <w:widowControl w:val="0"/>
        <w:shd w:val="clear" w:color="auto" w:fill="auto"/>
        <w:bidi w:val="0"/>
        <w:spacing w:before="0" w:line="240" w:lineRule="auto"/>
        <w:ind w:left="0" w:right="0" w:firstLine="140"/>
        <w:jc w:val="left"/>
      </w:pPr>
      <w:bookmarkStart w:id="1928" w:name="bookmark1928"/>
      <w:bookmarkStart w:id="1929" w:name="bookmark1929"/>
      <w:bookmarkStart w:id="1930" w:name="bookmark1930"/>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928"/>
      <w:bookmarkEnd w:id="1929"/>
      <w:bookmarkEnd w:id="1930"/>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1728"/>
        <w:gridCol w:w="1608"/>
        <w:gridCol w:w="2976"/>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本期比上期增减变动的原因</w:t>
            </w:r>
          </w:p>
        </w:tc>
      </w:tr>
      <w:tr>
        <w:trPr>
          <w:trHeight w:val="1277"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931" w:name="bookmark1931"/>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)按权益法核算的长期股权投资收益</w:t>
            </w:r>
            <w:bookmarkEnd w:id="1931"/>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本期比上期增减变动的原因</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投资收益的说明</w:t>
      </w:r>
    </w:p>
    <w:p>
      <w:pPr>
        <w:pStyle w:val="Style30"/>
        <w:keepNext/>
        <w:keepLines/>
        <w:widowControl w:val="0"/>
        <w:shd w:val="clear" w:color="auto" w:fill="auto"/>
        <w:bidi w:val="0"/>
        <w:spacing w:before="0" w:line="240" w:lineRule="auto"/>
        <w:ind w:left="0" w:right="0" w:firstLine="0"/>
        <w:jc w:val="left"/>
      </w:pPr>
      <w:bookmarkStart w:id="1932" w:name="bookmark1932"/>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6</w:t>
      </w:r>
      <w:bookmarkEnd w:id="1934"/>
      <w:r>
        <w:rPr>
          <w:color w:val="000000"/>
          <w:spacing w:val="0"/>
          <w:w w:val="100"/>
          <w:position w:val="0"/>
        </w:rPr>
        <w:t>、现金流量表补充资料</w:t>
      </w:r>
      <w:bookmarkEnd w:id="1932"/>
      <w:bookmarkEnd w:id="1933"/>
      <w:bookmarkEnd w:id="1935"/>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059"/>
        <w:gridCol w:w="2256"/>
        <w:gridCol w:w="227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67,618,152.45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61,146,637.62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11,882,538.71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6,152,596.42</w:t>
            </w:r>
          </w:p>
        </w:tc>
      </w:tr>
    </w:tbl>
    <w:p>
      <w:pPr>
        <w:spacing w:lineRule="exact" w:line="1"/>
        <w:rPr>
          <w:sz w:val="2"/>
          <w:szCs w:val="2"/>
        </w:rPr>
      </w:pPr>
      <w:r>
        <w:br w:type="page"/>
      </w:r>
    </w:p>
    <w:tbl>
      <w:tblPr>
        <w:tblOverlap w:val="never"/>
        <w:jc w:val="center"/>
        <w:tblLayout w:type="fixed"/>
      </w:tblPr>
      <w:tblGrid>
        <w:gridCol w:w="5059"/>
        <w:gridCol w:w="2256"/>
        <w:gridCol w:w="227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3,069,644.97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2,595,432.98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654,407.77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1,042,094.59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498,563.07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277,667.58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-4,413.36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-591,590.75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-922,889.46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-1,005,900.84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-1,316,410.69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-106,738,764.39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-94,710,501.46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10,060,395.27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16,953,697.68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-14,104,553.74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-8,786,088.10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323,851,156.57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424,151,795.64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424,151,795.64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67,398,193.26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-100,300,639.07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356,753,602.38</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936" w:name="bookmark1936"/>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7</w:t>
      </w:r>
      <w:bookmarkEnd w:id="1938"/>
      <w:r>
        <w:rPr>
          <w:color w:val="000000"/>
          <w:spacing w:val="0"/>
          <w:w w:val="100"/>
          <w:position w:val="0"/>
        </w:rPr>
        <w:t>、反向购买下以评估值入账的资产、负债情况</w:t>
      </w:r>
      <w:bookmarkEnd w:id="1936"/>
      <w:bookmarkEnd w:id="1937"/>
      <w:bookmarkEnd w:id="1939"/>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反向购买下以公允价值入账的资产、负债情况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634"/>
        <w:gridCol w:w="1277"/>
        <w:gridCol w:w="198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确定公允价值方法</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公允价值计算过程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原账面价值</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反向购买形成长期股权投资的情况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反向购买形成的长期股权投资金额</w:t>
            </w:r>
          </w:p>
        </w:tc>
        <w:tc>
          <w:tcPr>
            <w:gridSpan w:val="2"/>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长期股权投资计算过程</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940" w:name="bookmark1940"/>
      <w:bookmarkStart w:id="1941" w:name="bookmark1941"/>
      <w:bookmarkStart w:id="1942" w:name="bookmark1942"/>
      <w:r>
        <w:rPr>
          <w:color w:val="000000"/>
          <w:spacing w:val="0"/>
          <w:w w:val="100"/>
          <w:position w:val="0"/>
          <w:sz w:val="24"/>
          <w:szCs w:val="24"/>
        </w:rPr>
        <w:t>十六、补充资料</w:t>
      </w:r>
      <w:bookmarkEnd w:id="1940"/>
      <w:bookmarkEnd w:id="1941"/>
      <w:bookmarkEnd w:id="1942"/>
    </w:p>
    <w:p>
      <w:pPr>
        <w:pStyle w:val="Style30"/>
        <w:keepNext/>
        <w:keepLines/>
        <w:widowControl w:val="0"/>
        <w:shd w:val="clear" w:color="auto" w:fill="auto"/>
        <w:bidi w:val="0"/>
        <w:spacing w:before="0" w:after="380" w:line="240" w:lineRule="auto"/>
        <w:ind w:left="0" w:right="0" w:firstLine="0"/>
        <w:jc w:val="left"/>
      </w:pPr>
      <w:bookmarkStart w:id="1943" w:name="bookmark1943"/>
      <w:bookmarkStart w:id="1944" w:name="bookmark1944"/>
      <w:bookmarkStart w:id="1945" w:name="bookmark194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943"/>
      <w:bookmarkEnd w:id="1944"/>
      <w:bookmarkEnd w:id="1945"/>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843"/>
        <w:gridCol w:w="2227"/>
        <w:gridCol w:w="251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8,031,000.00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804,027.03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7,227,191.01</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计入当期损益的政府补助为经常性损益项目，应说明逐项披露认定理由。</w:t>
      </w:r>
      <w:r>
        <w:br w:type="page"/>
      </w:r>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270"/>
        <w:gridCol w:w="2136"/>
        <w:gridCol w:w="517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涉及金额(元)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10,552,685.97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946" w:name="bookmark1946"/>
      <w:bookmarkStart w:id="1947" w:name="bookmark1947"/>
      <w:bookmarkStart w:id="1948" w:name="bookmark1948"/>
      <w:r>
        <w:rPr>
          <w:rFonts w:ascii="Times New Roman" w:eastAsia="Times New Roman" w:hAnsi="Times New Roman" w:cs="Times New Roman"/>
          <w:color w:val="000000"/>
          <w:spacing w:val="0"/>
          <w:w w:val="100"/>
          <w:position w:val="0"/>
        </w:rPr>
        <w:t>2</w:t>
      </w:r>
      <w:r>
        <w:rPr>
          <w:color w:val="000000"/>
          <w:spacing w:val="0"/>
          <w:w w:val="100"/>
          <w:position w:val="0"/>
        </w:rPr>
        <w:t>、境内外会计准则下会计数据差异</w:t>
      </w:r>
      <w:bookmarkEnd w:id="1946"/>
      <w:bookmarkEnd w:id="1947"/>
      <w:bookmarkEnd w:id="1948"/>
    </w:p>
    <w:p>
      <w:pPr>
        <w:pStyle w:val="Style37"/>
        <w:keepNext/>
        <w:keepLines/>
        <w:widowControl w:val="0"/>
        <w:shd w:val="clear" w:color="auto" w:fill="auto"/>
        <w:bidi w:val="0"/>
        <w:spacing w:before="0" w:after="340" w:line="240" w:lineRule="auto"/>
        <w:ind w:left="0" w:right="0" w:firstLine="0"/>
        <w:jc w:val="left"/>
      </w:pPr>
      <w:bookmarkStart w:id="1949" w:name="bookmark1949"/>
      <w:bookmarkStart w:id="1950" w:name="bookmark1950"/>
      <w:bookmarkStart w:id="1951" w:name="bookmark19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)同时按照国际会计准则与按照中国会计准则披露的财务报告中净利润和净资产差异情况</w:t>
      </w:r>
      <w:bookmarkEnd w:id="1949"/>
      <w:bookmarkEnd w:id="1950"/>
      <w:bookmarkEnd w:id="195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2"/>
        <w:gridCol w:w="1771"/>
        <w:gridCol w:w="1781"/>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期初数</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67,791,239.78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60,107,528.99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647,646,788.98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592,195,549.20</w:t>
            </w:r>
          </w:p>
        </w:tc>
      </w:tr>
      <w:tr>
        <w:trPr>
          <w:trHeight w:val="413" w:hRule="exact"/>
        </w:trPr>
        <w:tc>
          <w:tcPr>
            <w:gridSpan w:val="5"/>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140"/>
        <w:jc w:val="left"/>
      </w:pPr>
      <w:bookmarkStart w:id="1952" w:name="bookmark1952"/>
      <w:bookmarkStart w:id="1953" w:name="bookmark1953"/>
      <w:bookmarkStart w:id="1954" w:name="bookmark1954"/>
      <w:r>
        <w:rPr>
          <w:rFonts w:ascii="Times New Roman" w:eastAsia="Times New Roman" w:hAnsi="Times New Roman" w:cs="Times New Roman"/>
          <w:color w:val="000000"/>
          <w:spacing w:val="0"/>
          <w:w w:val="100"/>
          <w:position w:val="0"/>
        </w:rPr>
        <w:t xml:space="preserve">(2 </w:t>
      </w:r>
      <w:r>
        <w:rPr>
          <w:color w:val="000000"/>
          <w:spacing w:val="0"/>
          <w:w w:val="100"/>
          <w:position w:val="0"/>
        </w:rPr>
        <w:t>)同时按照境外会计准则与按照中国会计准则披露的财务报告中净利润和净资产差异情况</w:t>
      </w:r>
      <w:bookmarkEnd w:id="1952"/>
      <w:bookmarkEnd w:id="1953"/>
      <w:bookmarkEnd w:id="1954"/>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290"/>
        <w:gridCol w:w="1742"/>
        <w:gridCol w:w="2002"/>
        <w:gridCol w:w="1771"/>
        <w:gridCol w:w="1781"/>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67,791,239.78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60,107,528.99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647,646,788.98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592,195,549.20</w:t>
            </w:r>
          </w:p>
        </w:tc>
      </w:tr>
      <w:tr>
        <w:trPr>
          <w:trHeight w:val="408" w:hRule="exact"/>
        </w:trPr>
        <w:tc>
          <w:tcPr>
            <w:gridSpan w:val="5"/>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39" w:line="1" w:lineRule="exact"/>
      </w:pPr>
    </w:p>
    <w:p>
      <w:pPr>
        <w:pStyle w:val="Style37"/>
        <w:keepNext/>
        <w:keepLines/>
        <w:widowControl w:val="0"/>
        <w:numPr>
          <w:ilvl w:val="0"/>
          <w:numId w:val="63"/>
        </w:numPr>
        <w:shd w:val="clear" w:color="auto" w:fill="auto"/>
        <w:bidi w:val="0"/>
        <w:spacing w:before="0" w:after="340" w:line="240" w:lineRule="auto"/>
        <w:ind w:left="0" w:right="0" w:firstLine="0"/>
        <w:jc w:val="left"/>
      </w:pPr>
      <w:bookmarkStart w:id="1955" w:name="bookmark1955"/>
      <w:bookmarkStart w:id="1956" w:name="bookmark1956"/>
      <w:bookmarkStart w:id="1957" w:name="bookmark1957"/>
      <w:bookmarkStart w:id="1958" w:name="bookmark1958"/>
      <w:bookmarkEnd w:id="1957"/>
      <w:r>
        <w:rPr>
          <w:color w:val="000000"/>
          <w:spacing w:val="0"/>
          <w:w w:val="100"/>
          <w:position w:val="0"/>
        </w:rPr>
        <w:t>境内外会计准则下会计数据差异原因说明</w:t>
      </w:r>
      <w:bookmarkEnd w:id="1955"/>
      <w:bookmarkEnd w:id="1956"/>
      <w:bookmarkEnd w:id="1958"/>
    </w:p>
    <w:p>
      <w:pPr>
        <w:pStyle w:val="Style30"/>
        <w:keepNext/>
        <w:keepLines/>
        <w:widowControl w:val="0"/>
        <w:shd w:val="clear" w:color="auto" w:fill="auto"/>
        <w:bidi w:val="0"/>
        <w:spacing w:before="0" w:after="340" w:line="240" w:lineRule="auto"/>
        <w:ind w:left="0" w:right="0" w:firstLine="0"/>
        <w:jc w:val="left"/>
      </w:pPr>
      <w:bookmarkStart w:id="1959" w:name="bookmark1959"/>
      <w:bookmarkStart w:id="1960" w:name="bookmark1960"/>
      <w:bookmarkStart w:id="1961" w:name="bookmark1961"/>
      <w:bookmarkStart w:id="1962" w:name="bookmark1962"/>
      <w:r>
        <w:rPr>
          <w:rFonts w:ascii="Times New Roman" w:eastAsia="Times New Roman" w:hAnsi="Times New Roman" w:cs="Times New Roman"/>
          <w:color w:val="000000"/>
          <w:spacing w:val="0"/>
          <w:w w:val="100"/>
          <w:position w:val="0"/>
        </w:rPr>
        <w:t>3</w:t>
      </w:r>
      <w:bookmarkEnd w:id="1961"/>
      <w:r>
        <w:rPr>
          <w:color w:val="000000"/>
          <w:spacing w:val="0"/>
          <w:w w:val="100"/>
          <w:position w:val="0"/>
        </w:rPr>
        <w:t>、净资产收益率及每股收益</w:t>
      </w:r>
      <w:bookmarkEnd w:id="1959"/>
      <w:bookmarkEnd w:id="1960"/>
      <w:bookmarkEnd w:id="196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57"/>
        <w:gridCol w:w="2160"/>
        <w:gridCol w:w="1920"/>
        <w:gridCol w:w="1949"/>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加权平均净资产收益率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963" w:name="bookmark1963"/>
      <w:bookmarkStart w:id="1964" w:name="bookmark1964"/>
      <w:bookmarkStart w:id="1965" w:name="bookmark1965"/>
      <w:bookmarkStart w:id="1966" w:name="bookmark1966"/>
      <w:r>
        <w:rPr>
          <w:rFonts w:ascii="Times New Roman" w:eastAsia="Times New Roman" w:hAnsi="Times New Roman" w:cs="Times New Roman"/>
          <w:color w:val="000000"/>
          <w:spacing w:val="0"/>
          <w:w w:val="100"/>
          <w:position w:val="0"/>
        </w:rPr>
        <w:t>4</w:t>
      </w:r>
      <w:bookmarkEnd w:id="1965"/>
      <w:r>
        <w:rPr>
          <w:color w:val="000000"/>
          <w:spacing w:val="0"/>
          <w:w w:val="100"/>
          <w:position w:val="0"/>
        </w:rPr>
        <w:t>、公司主要会计报表项目的异常情况及原因的说明</w:t>
      </w:r>
      <w:bookmarkEnd w:id="1963"/>
      <w:bookmarkEnd w:id="1964"/>
      <w:bookmarkEnd w:id="1966"/>
    </w:p>
    <w:p>
      <w:pPr>
        <w:pStyle w:val="Style26"/>
        <w:keepNext w:val="0"/>
        <w:keepLines w:val="0"/>
        <w:widowControl w:val="0"/>
        <w:numPr>
          <w:ilvl w:val="0"/>
          <w:numId w:val="65"/>
        </w:numPr>
        <w:shd w:val="clear" w:color="auto" w:fill="auto"/>
        <w:bidi w:val="0"/>
        <w:spacing w:before="0" w:after="0" w:line="240" w:lineRule="auto"/>
        <w:ind w:left="0" w:right="0" w:firstLine="0"/>
        <w:jc w:val="left"/>
      </w:pPr>
      <w:bookmarkStart w:id="1967" w:name="bookmark1967"/>
      <w:bookmarkEnd w:id="1967"/>
      <w:r>
        <w:rPr>
          <w:color w:val="000000"/>
          <w:spacing w:val="0"/>
          <w:w w:val="100"/>
          <w:position w:val="0"/>
        </w:rPr>
        <w:t>资产负债表项目：</w:t>
      </w:r>
    </w:p>
    <w:p>
      <w:pPr>
        <w:pStyle w:val="Style26"/>
        <w:keepNext w:val="0"/>
        <w:keepLines w:val="0"/>
        <w:widowControl w:val="0"/>
        <w:shd w:val="clear" w:color="auto" w:fill="auto"/>
        <w:bidi w:val="0"/>
        <w:spacing w:before="0" w:after="0" w:line="326" w:lineRule="exact"/>
        <w:ind w:left="0" w:right="0"/>
        <w:jc w:val="both"/>
      </w:pPr>
      <w:r>
        <w:rPr>
          <w:color w:val="000000"/>
          <w:spacing w:val="0"/>
          <w:w w:val="100"/>
          <w:position w:val="0"/>
        </w:rPr>
        <w:t>应收账款</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日年末数为</w:t>
      </w:r>
      <w:r>
        <w:rPr>
          <w:rFonts w:ascii="Times New Roman" w:eastAsia="Times New Roman" w:hAnsi="Times New Roman" w:cs="Times New Roman"/>
          <w:color w:val="000000"/>
          <w:spacing w:val="0"/>
          <w:w w:val="100"/>
          <w:position w:val="0"/>
        </w:rPr>
        <w:t>246,081,382.46</w:t>
      </w:r>
      <w:r>
        <w:rPr>
          <w:color w:val="000000"/>
          <w:spacing w:val="0"/>
          <w:w w:val="100"/>
          <w:position w:val="0"/>
        </w:rPr>
        <w:t>元，比年初数增加</w:t>
      </w:r>
      <w:r>
        <w:rPr>
          <w:rFonts w:ascii="Times New Roman" w:eastAsia="Times New Roman" w:hAnsi="Times New Roman" w:cs="Times New Roman"/>
          <w:color w:val="000000"/>
          <w:spacing w:val="0"/>
          <w:w w:val="100"/>
          <w:position w:val="0"/>
        </w:rPr>
        <w:t>58.31%</w:t>
      </w:r>
      <w:r>
        <w:rPr>
          <w:color w:val="000000"/>
          <w:spacing w:val="0"/>
          <w:w w:val="100"/>
          <w:position w:val="0"/>
        </w:rPr>
        <w:t>，其主要原因是：本公司销售规模扩大相应应 收账款增加。</w:t>
      </w:r>
    </w:p>
    <w:p>
      <w:pPr>
        <w:pStyle w:val="Style26"/>
        <w:keepNext w:val="0"/>
        <w:keepLines w:val="0"/>
        <w:widowControl w:val="0"/>
        <w:shd w:val="clear" w:color="auto" w:fill="auto"/>
        <w:bidi w:val="0"/>
        <w:spacing w:before="0" w:after="340" w:line="326" w:lineRule="exact"/>
        <w:ind w:left="0" w:right="0"/>
        <w:jc w:val="both"/>
      </w:pPr>
      <w:r>
        <w:rPr>
          <w:color w:val="000000"/>
          <w:spacing w:val="0"/>
          <w:w w:val="100"/>
          <w:position w:val="0"/>
        </w:rPr>
        <w:t>预付账款</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日年末数为</w:t>
      </w:r>
      <w:r>
        <w:rPr>
          <w:rFonts w:ascii="Times New Roman" w:eastAsia="Times New Roman" w:hAnsi="Times New Roman" w:cs="Times New Roman"/>
          <w:color w:val="000000"/>
          <w:spacing w:val="0"/>
          <w:w w:val="100"/>
          <w:position w:val="0"/>
        </w:rPr>
        <w:t>30,044,393.31</w:t>
      </w:r>
      <w:r>
        <w:rPr>
          <w:color w:val="000000"/>
          <w:spacing w:val="0"/>
          <w:w w:val="100"/>
          <w:position w:val="0"/>
        </w:rPr>
        <w:t>元，比年初数增加</w:t>
      </w:r>
      <w:r>
        <w:rPr>
          <w:rFonts w:ascii="Times New Roman" w:eastAsia="Times New Roman" w:hAnsi="Times New Roman" w:cs="Times New Roman"/>
          <w:color w:val="000000"/>
          <w:spacing w:val="0"/>
          <w:w w:val="100"/>
          <w:position w:val="0"/>
        </w:rPr>
        <w:t>74.48%</w:t>
      </w:r>
      <w:r>
        <w:rPr>
          <w:color w:val="000000"/>
          <w:spacing w:val="0"/>
          <w:w w:val="100"/>
          <w:position w:val="0"/>
        </w:rPr>
        <w:t>，其主要原因是：母公司以及江苏子公司预付 购房款，导致预付账款相应增加。</w:t>
      </w:r>
    </w:p>
    <w:p>
      <w:pPr>
        <w:pStyle w:val="Style26"/>
        <w:keepNext w:val="0"/>
        <w:keepLines w:val="0"/>
        <w:widowControl w:val="0"/>
        <w:shd w:val="clear" w:color="auto" w:fill="auto"/>
        <w:bidi w:val="0"/>
        <w:spacing w:before="0" w:after="0" w:line="322" w:lineRule="exact"/>
        <w:ind w:left="0" w:right="0"/>
        <w:jc w:val="both"/>
      </w:pPr>
      <w:r>
        <w:rPr>
          <w:color w:val="000000"/>
          <w:spacing w:val="0"/>
          <w:w w:val="100"/>
          <w:position w:val="0"/>
        </w:rPr>
        <w:t>其他应收款</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日年末数为</w:t>
      </w:r>
      <w:r>
        <w:rPr>
          <w:rFonts w:ascii="Times New Roman" w:eastAsia="Times New Roman" w:hAnsi="Times New Roman" w:cs="Times New Roman"/>
          <w:color w:val="000000"/>
          <w:spacing w:val="0"/>
          <w:w w:val="100"/>
          <w:position w:val="0"/>
        </w:rPr>
        <w:t>5,947,771.6</w:t>
      </w:r>
      <w:r>
        <w:rPr>
          <w:rFonts w:ascii="Times New Roman" w:eastAsia="Times New Roman" w:hAnsi="Times New Roman" w:cs="Times New Roman"/>
          <w:color w:val="000000"/>
          <w:spacing w:val="0"/>
          <w:w w:val="100"/>
          <w:position w:val="0"/>
        </w:rPr>
        <w:t>0</w:t>
      </w:r>
      <w:r>
        <w:rPr>
          <w:color w:val="000000"/>
          <w:spacing w:val="0"/>
          <w:w w:val="100"/>
          <w:position w:val="0"/>
        </w:rPr>
        <w:t>元，比年初数增加</w:t>
      </w:r>
      <w:r>
        <w:rPr>
          <w:rFonts w:ascii="Times New Roman" w:eastAsia="Times New Roman" w:hAnsi="Times New Roman" w:cs="Times New Roman"/>
          <w:color w:val="000000"/>
          <w:spacing w:val="0"/>
          <w:w w:val="100"/>
          <w:position w:val="0"/>
        </w:rPr>
        <w:t>58.78%</w:t>
      </w:r>
      <w:r>
        <w:rPr>
          <w:color w:val="000000"/>
          <w:spacing w:val="0"/>
          <w:w w:val="100"/>
          <w:position w:val="0"/>
        </w:rPr>
        <w:t>,其主要原因是：本年投标项目增加，导致投 标保证金增加。</w:t>
      </w:r>
    </w:p>
    <w:p>
      <w:pPr>
        <w:pStyle w:val="Style26"/>
        <w:keepNext w:val="0"/>
        <w:keepLines w:val="0"/>
        <w:widowControl w:val="0"/>
        <w:shd w:val="clear" w:color="auto" w:fill="auto"/>
        <w:bidi w:val="0"/>
        <w:spacing w:before="0" w:after="0" w:line="322" w:lineRule="exact"/>
        <w:ind w:left="0" w:right="0"/>
        <w:jc w:val="both"/>
      </w:pPr>
      <w:r>
        <w:rPr>
          <w:color w:val="000000"/>
          <w:spacing w:val="0"/>
          <w:w w:val="100"/>
          <w:position w:val="0"/>
        </w:rPr>
        <w:t>其他流动资产</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日年末数为</w:t>
      </w:r>
      <w:r>
        <w:rPr>
          <w:rFonts w:ascii="Times New Roman" w:eastAsia="Times New Roman" w:hAnsi="Times New Roman" w:cs="Times New Roman"/>
          <w:color w:val="000000"/>
          <w:spacing w:val="0"/>
          <w:w w:val="100"/>
          <w:position w:val="0"/>
        </w:rPr>
        <w:t>3,511,229.96</w:t>
      </w:r>
      <w:r>
        <w:rPr>
          <w:color w:val="000000"/>
          <w:spacing w:val="0"/>
          <w:w w:val="100"/>
          <w:position w:val="0"/>
        </w:rPr>
        <w:t>元，比年初数增加</w:t>
      </w:r>
      <w:r>
        <w:rPr>
          <w:rFonts w:ascii="Times New Roman" w:eastAsia="Times New Roman" w:hAnsi="Times New Roman" w:cs="Times New Roman"/>
          <w:color w:val="000000"/>
          <w:spacing w:val="0"/>
          <w:w w:val="100"/>
          <w:position w:val="0"/>
        </w:rPr>
        <w:t>99.54%</w:t>
      </w:r>
      <w:r>
        <w:rPr>
          <w:color w:val="000000"/>
          <w:spacing w:val="0"/>
          <w:w w:val="100"/>
          <w:position w:val="0"/>
        </w:rPr>
        <w:t>，其主要原因是：公司房租等相关摊销费用 支出增加所致。</w:t>
      </w:r>
    </w:p>
    <w:p>
      <w:pPr>
        <w:pStyle w:val="Style26"/>
        <w:keepNext w:val="0"/>
        <w:keepLines w:val="0"/>
        <w:widowControl w:val="0"/>
        <w:shd w:val="clear" w:color="auto" w:fill="auto"/>
        <w:bidi w:val="0"/>
        <w:spacing w:before="0" w:after="0" w:line="322" w:lineRule="exact"/>
        <w:ind w:left="0" w:right="0"/>
        <w:jc w:val="both"/>
      </w:pPr>
      <w:r>
        <w:rPr>
          <w:color w:val="000000"/>
          <w:spacing w:val="0"/>
          <w:w w:val="100"/>
          <w:position w:val="0"/>
        </w:rPr>
        <w:t>长期股权投资</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日年末数为</w:t>
      </w:r>
      <w:r>
        <w:rPr>
          <w:rFonts w:ascii="Times New Roman" w:eastAsia="Times New Roman" w:hAnsi="Times New Roman" w:cs="Times New Roman"/>
          <w:color w:val="000000"/>
          <w:spacing w:val="0"/>
          <w:w w:val="100"/>
          <w:position w:val="0"/>
        </w:rPr>
        <w:t>5,000,000.00</w:t>
      </w:r>
      <w:r>
        <w:rPr>
          <w:color w:val="000000"/>
          <w:spacing w:val="0"/>
          <w:w w:val="100"/>
          <w:position w:val="0"/>
        </w:rPr>
        <w:t>元，其主要原因是：本年新增对北京恒易传奇科技有限责任公司和上 海无寻网络科技有限公司的股权投资。</w:t>
      </w:r>
    </w:p>
    <w:p>
      <w:pPr>
        <w:pStyle w:val="Style26"/>
        <w:keepNext w:val="0"/>
        <w:keepLines w:val="0"/>
        <w:widowControl w:val="0"/>
        <w:shd w:val="clear" w:color="auto" w:fill="auto"/>
        <w:bidi w:val="0"/>
        <w:spacing w:before="0" w:after="0" w:line="326" w:lineRule="exact"/>
        <w:ind w:left="0" w:right="0"/>
        <w:jc w:val="both"/>
      </w:pPr>
      <w:r>
        <w:rPr>
          <w:color w:val="000000"/>
          <w:spacing w:val="0"/>
          <w:w w:val="100"/>
          <w:position w:val="0"/>
        </w:rPr>
        <w:t>递延所得税资产</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日年末数为</w:t>
      </w:r>
      <w:r>
        <w:rPr>
          <w:rFonts w:ascii="Times New Roman" w:eastAsia="Times New Roman" w:hAnsi="Times New Roman" w:cs="Times New Roman"/>
          <w:color w:val="000000"/>
          <w:spacing w:val="0"/>
          <w:w w:val="100"/>
          <w:position w:val="0"/>
        </w:rPr>
        <w:t>4,101,521.40</w:t>
      </w:r>
      <w:r>
        <w:rPr>
          <w:color w:val="000000"/>
          <w:spacing w:val="0"/>
          <w:w w:val="100"/>
          <w:position w:val="0"/>
        </w:rPr>
        <w:t>元，比年初数增加</w:t>
      </w:r>
      <w:r>
        <w:rPr>
          <w:rFonts w:ascii="Times New Roman" w:eastAsia="Times New Roman" w:hAnsi="Times New Roman" w:cs="Times New Roman"/>
          <w:color w:val="000000"/>
          <w:spacing w:val="0"/>
          <w:w w:val="100"/>
          <w:position w:val="0"/>
        </w:rPr>
        <w:t>56.78%</w:t>
      </w:r>
      <w:r>
        <w:rPr>
          <w:color w:val="000000"/>
          <w:spacing w:val="0"/>
          <w:w w:val="100"/>
          <w:position w:val="0"/>
        </w:rPr>
        <w:t>，其主要原因是：本年应收账款增加导致 资产减值准备增加。</w:t>
      </w:r>
    </w:p>
    <w:p>
      <w:pPr>
        <w:pStyle w:val="Style26"/>
        <w:keepNext w:val="0"/>
        <w:keepLines w:val="0"/>
        <w:widowControl w:val="0"/>
        <w:shd w:val="clear" w:color="auto" w:fill="auto"/>
        <w:bidi w:val="0"/>
        <w:spacing w:before="0" w:after="0" w:line="326" w:lineRule="exact"/>
        <w:ind w:left="0" w:right="0"/>
        <w:jc w:val="both"/>
      </w:pPr>
      <w:r>
        <w:rPr>
          <w:color w:val="000000"/>
          <w:spacing w:val="0"/>
          <w:w w:val="100"/>
          <w:position w:val="0"/>
        </w:rPr>
        <w:t>应交税费</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日年末数为</w:t>
      </w:r>
      <w:r>
        <w:rPr>
          <w:rFonts w:ascii="Times New Roman" w:eastAsia="Times New Roman" w:hAnsi="Times New Roman" w:cs="Times New Roman"/>
          <w:color w:val="000000"/>
          <w:spacing w:val="0"/>
          <w:w w:val="100"/>
          <w:position w:val="0"/>
        </w:rPr>
        <w:t>43,559,779.50</w:t>
      </w:r>
      <w:r>
        <w:rPr>
          <w:color w:val="000000"/>
          <w:spacing w:val="0"/>
          <w:w w:val="100"/>
          <w:position w:val="0"/>
        </w:rPr>
        <w:t>元，比年初数增加</w:t>
      </w:r>
      <w:r>
        <w:rPr>
          <w:rFonts w:ascii="Times New Roman" w:eastAsia="Times New Roman" w:hAnsi="Times New Roman" w:cs="Times New Roman"/>
          <w:color w:val="000000"/>
          <w:spacing w:val="0"/>
          <w:w w:val="100"/>
          <w:position w:val="0"/>
        </w:rPr>
        <w:t>53.74%</w:t>
      </w:r>
      <w:r>
        <w:rPr>
          <w:color w:val="000000"/>
          <w:spacing w:val="0"/>
          <w:w w:val="100"/>
          <w:position w:val="0"/>
        </w:rPr>
        <w:t>，其主要原因是：公司收入增加，导致应交增 值税相应增加。</w:t>
      </w:r>
    </w:p>
    <w:p>
      <w:pPr>
        <w:pStyle w:val="Style26"/>
        <w:keepNext w:val="0"/>
        <w:keepLines w:val="0"/>
        <w:widowControl w:val="0"/>
        <w:shd w:val="clear" w:color="auto" w:fill="auto"/>
        <w:bidi w:val="0"/>
        <w:spacing w:before="0" w:after="0" w:line="316" w:lineRule="exact"/>
        <w:ind w:left="0" w:right="0"/>
        <w:jc w:val="both"/>
      </w:pPr>
      <w:r>
        <w:rPr>
          <w:color w:val="000000"/>
          <w:spacing w:val="0"/>
          <w:w w:val="100"/>
          <w:position w:val="0"/>
        </w:rPr>
        <w:t>股本</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日年末数为</w:t>
      </w:r>
      <w:r>
        <w:rPr>
          <w:rFonts w:ascii="Times New Roman" w:eastAsia="Times New Roman" w:hAnsi="Times New Roman" w:cs="Times New Roman"/>
          <w:color w:val="000000"/>
          <w:spacing w:val="0"/>
          <w:w w:val="100"/>
          <w:position w:val="0"/>
        </w:rPr>
        <w:t>133,400,000.00</w:t>
      </w:r>
      <w:r>
        <w:rPr>
          <w:color w:val="000000"/>
          <w:spacing w:val="0"/>
          <w:w w:val="100"/>
          <w:position w:val="0"/>
        </w:rPr>
        <w:t>元，比年初数增加</w:t>
      </w:r>
      <w:r>
        <w:rPr>
          <w:rFonts w:ascii="Times New Roman" w:eastAsia="Times New Roman" w:hAnsi="Times New Roman" w:cs="Times New Roman"/>
          <w:color w:val="000000"/>
          <w:spacing w:val="0"/>
          <w:w w:val="100"/>
          <w:position w:val="0"/>
        </w:rPr>
        <w:t>100.00%</w:t>
      </w:r>
      <w:r>
        <w:rPr>
          <w:color w:val="000000"/>
          <w:spacing w:val="0"/>
          <w:w w:val="100"/>
          <w:position w:val="0"/>
        </w:rPr>
        <w:t>，其主要原因是：母公司北京北信源软件股份有 限公司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日召开的</w:t>
      </w:r>
      <w:r>
        <w:rPr>
          <w:rFonts w:ascii="Times New Roman" w:eastAsia="Times New Roman" w:hAnsi="Times New Roman" w:cs="Times New Roman"/>
          <w:color w:val="000000"/>
          <w:spacing w:val="0"/>
          <w:w w:val="100"/>
          <w:position w:val="0"/>
        </w:rPr>
        <w:t>2013</w:t>
      </w:r>
      <w:r>
        <w:rPr>
          <w:color w:val="000000"/>
          <w:spacing w:val="0"/>
          <w:w w:val="100"/>
          <w:position w:val="0"/>
        </w:rPr>
        <w:t>年度第一次临时股东大会会议决议，同意本公司以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日股本</w:t>
      </w:r>
      <w:r>
        <w:rPr>
          <w:rFonts w:ascii="Times New Roman" w:eastAsia="Times New Roman" w:hAnsi="Times New Roman" w:cs="Times New Roman"/>
          <w:color w:val="000000"/>
          <w:spacing w:val="0"/>
          <w:w w:val="100"/>
          <w:position w:val="0"/>
        </w:rPr>
        <w:t>6670</w:t>
      </w:r>
      <w:r>
        <w:rPr>
          <w:color w:val="000000"/>
          <w:spacing w:val="0"/>
          <w:w w:val="100"/>
          <w:position w:val="0"/>
        </w:rPr>
        <w:t>万股为基数，按 每</w:t>
      </w:r>
      <w:r>
        <w:rPr>
          <w:rFonts w:ascii="Times New Roman" w:eastAsia="Times New Roman" w:hAnsi="Times New Roman" w:cs="Times New Roman"/>
          <w:color w:val="000000"/>
          <w:spacing w:val="0"/>
          <w:w w:val="100"/>
          <w:position w:val="0"/>
        </w:rPr>
        <w:t>10</w:t>
      </w:r>
      <w:r>
        <w:rPr>
          <w:color w:val="000000"/>
          <w:spacing w:val="0"/>
          <w:w w:val="100"/>
          <w:position w:val="0"/>
        </w:rPr>
        <w:t>股由资本公积转增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6670</w:t>
      </w:r>
      <w:r>
        <w:rPr>
          <w:color w:val="000000"/>
          <w:spacing w:val="0"/>
          <w:w w:val="100"/>
          <w:position w:val="0"/>
        </w:rPr>
        <w:t>万股。</w:t>
      </w:r>
    </w:p>
    <w:p>
      <w:pPr>
        <w:pStyle w:val="Style26"/>
        <w:keepNext w:val="0"/>
        <w:keepLines w:val="0"/>
        <w:widowControl w:val="0"/>
        <w:numPr>
          <w:ilvl w:val="0"/>
          <w:numId w:val="65"/>
        </w:numPr>
        <w:shd w:val="clear" w:color="auto" w:fill="auto"/>
        <w:tabs>
          <w:tab w:pos="417" w:val="left"/>
        </w:tabs>
        <w:bidi w:val="0"/>
        <w:spacing w:before="0" w:after="0" w:line="316" w:lineRule="exact"/>
        <w:ind w:left="0" w:right="0" w:firstLine="0"/>
        <w:jc w:val="both"/>
      </w:pPr>
      <w:bookmarkStart w:id="1968" w:name="bookmark1968"/>
      <w:bookmarkEnd w:id="1968"/>
      <w:r>
        <w:rPr>
          <w:color w:val="000000"/>
          <w:spacing w:val="0"/>
          <w:w w:val="100"/>
          <w:position w:val="0"/>
        </w:rPr>
        <w:t>利润表项目：</w:t>
      </w:r>
    </w:p>
    <w:p>
      <w:pPr>
        <w:pStyle w:val="Style26"/>
        <w:keepNext w:val="0"/>
        <w:keepLines w:val="0"/>
        <w:widowControl w:val="0"/>
        <w:shd w:val="clear" w:color="auto" w:fill="auto"/>
        <w:bidi w:val="0"/>
        <w:spacing w:before="0" w:after="0" w:line="316" w:lineRule="exact"/>
        <w:ind w:left="0" w:right="0"/>
        <w:jc w:val="both"/>
      </w:pPr>
      <w:r>
        <w:rPr>
          <w:color w:val="000000"/>
          <w:spacing w:val="0"/>
          <w:w w:val="100"/>
          <w:position w:val="0"/>
        </w:rPr>
        <w:t>营业收入</w:t>
      </w:r>
      <w:r>
        <w:rPr>
          <w:rFonts w:ascii="Times New Roman" w:eastAsia="Times New Roman" w:hAnsi="Times New Roman" w:cs="Times New Roman"/>
          <w:color w:val="000000"/>
          <w:spacing w:val="0"/>
          <w:w w:val="100"/>
          <w:position w:val="0"/>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rPr>
        <w:t>228,204,554.56</w:t>
      </w:r>
      <w:r>
        <w:rPr>
          <w:color w:val="000000"/>
          <w:spacing w:val="0"/>
          <w:w w:val="100"/>
          <w:position w:val="0"/>
        </w:rPr>
        <w:t>元，比上年数增加</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,其主要原因是：公司经营规模持续扩大且子公司自 </w:t>
      </w:r>
      <w:r>
        <w:rPr>
          <w:rFonts w:ascii="Times New Roman" w:eastAsia="Times New Roman" w:hAnsi="Times New Roman" w:cs="Times New Roman"/>
          <w:color w:val="000000"/>
          <w:spacing w:val="0"/>
          <w:w w:val="100"/>
          <w:position w:val="0"/>
        </w:rPr>
        <w:t>2010</w:t>
      </w:r>
      <w:r>
        <w:rPr>
          <w:color w:val="000000"/>
          <w:spacing w:val="0"/>
          <w:w w:val="100"/>
          <w:position w:val="0"/>
        </w:rPr>
        <w:t>年成立后业务发展较为迅速，销售额大幅上涨导致。</w:t>
      </w:r>
    </w:p>
    <w:p>
      <w:pPr>
        <w:pStyle w:val="Style26"/>
        <w:keepNext w:val="0"/>
        <w:keepLines w:val="0"/>
        <w:widowControl w:val="0"/>
        <w:shd w:val="clear" w:color="auto" w:fill="auto"/>
        <w:bidi w:val="0"/>
        <w:spacing w:before="0" w:after="0" w:line="316" w:lineRule="exact"/>
        <w:ind w:left="0" w:right="0"/>
        <w:jc w:val="both"/>
      </w:pPr>
      <w:r>
        <w:rPr>
          <w:color w:val="000000"/>
          <w:spacing w:val="0"/>
          <w:w w:val="100"/>
          <w:position w:val="0"/>
        </w:rPr>
        <w:t>管理费用</w:t>
      </w:r>
      <w:r>
        <w:rPr>
          <w:rFonts w:ascii="Times New Roman" w:eastAsia="Times New Roman" w:hAnsi="Times New Roman" w:cs="Times New Roman"/>
          <w:color w:val="000000"/>
          <w:spacing w:val="0"/>
          <w:w w:val="100"/>
          <w:position w:val="0"/>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rPr>
        <w:t>66,041,097.15</w:t>
      </w:r>
      <w:r>
        <w:rPr>
          <w:color w:val="000000"/>
          <w:spacing w:val="0"/>
          <w:w w:val="100"/>
          <w:position w:val="0"/>
        </w:rPr>
        <w:t>元，比上年数增加</w:t>
      </w:r>
      <w:r>
        <w:rPr>
          <w:rFonts w:ascii="Times New Roman" w:eastAsia="Times New Roman" w:hAnsi="Times New Roman" w:cs="Times New Roman"/>
          <w:color w:val="000000"/>
          <w:spacing w:val="0"/>
          <w:w w:val="100"/>
          <w:position w:val="0"/>
        </w:rPr>
        <w:t>32.54%</w:t>
      </w:r>
      <w:r>
        <w:rPr>
          <w:color w:val="000000"/>
          <w:spacing w:val="0"/>
          <w:w w:val="100"/>
          <w:position w:val="0"/>
        </w:rPr>
        <w:t>，其主要原因是：本年度江苏子公司，上海子公司分 别成立研发部门，加大研发投入，导致研发费用增加。</w:t>
      </w:r>
    </w:p>
    <w:p>
      <w:pPr>
        <w:pStyle w:val="Style26"/>
        <w:keepNext w:val="0"/>
        <w:keepLines w:val="0"/>
        <w:widowControl w:val="0"/>
        <w:shd w:val="clear" w:color="auto" w:fill="auto"/>
        <w:bidi w:val="0"/>
        <w:spacing w:before="0" w:after="0" w:line="326" w:lineRule="exact"/>
        <w:ind w:left="0" w:right="0"/>
        <w:jc w:val="both"/>
      </w:pPr>
      <w:r>
        <w:rPr>
          <w:color w:val="000000"/>
          <w:spacing w:val="0"/>
          <w:w w:val="100"/>
          <w:position w:val="0"/>
        </w:rPr>
        <w:t>财务费用</w:t>
      </w:r>
      <w:r>
        <w:rPr>
          <w:rFonts w:ascii="Times New Roman" w:eastAsia="Times New Roman" w:hAnsi="Times New Roman" w:cs="Times New Roman"/>
          <w:color w:val="000000"/>
          <w:spacing w:val="0"/>
          <w:w w:val="100"/>
          <w:position w:val="0"/>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rPr>
        <w:t>-7,400,553.26</w:t>
      </w:r>
      <w:r>
        <w:rPr>
          <w:color w:val="000000"/>
          <w:spacing w:val="0"/>
          <w:w w:val="100"/>
          <w:position w:val="0"/>
        </w:rPr>
        <w:t>元，比上年数增加</w:t>
      </w:r>
      <w:r>
        <w:rPr>
          <w:rFonts w:ascii="Times New Roman" w:eastAsia="Times New Roman" w:hAnsi="Times New Roman" w:cs="Times New Roman"/>
          <w:color w:val="000000"/>
          <w:spacing w:val="0"/>
          <w:w w:val="100"/>
          <w:position w:val="0"/>
        </w:rPr>
        <w:t>183.42%</w:t>
      </w:r>
      <w:r>
        <w:rPr>
          <w:color w:val="000000"/>
          <w:spacing w:val="0"/>
          <w:w w:val="100"/>
          <w:position w:val="0"/>
        </w:rPr>
        <w:t>,其主要原因是：本年度定期存款到期，导致利息收 入增加。</w:t>
      </w:r>
    </w:p>
    <w:p>
      <w:pPr>
        <w:pStyle w:val="Style26"/>
        <w:keepNext w:val="0"/>
        <w:keepLines w:val="0"/>
        <w:widowControl w:val="0"/>
        <w:shd w:val="clear" w:color="auto" w:fill="auto"/>
        <w:bidi w:val="0"/>
        <w:spacing w:before="0" w:after="0" w:line="326" w:lineRule="exact"/>
        <w:ind w:left="0" w:right="0"/>
        <w:jc w:val="both"/>
      </w:pPr>
      <w:r>
        <w:rPr>
          <w:color w:val="000000"/>
          <w:spacing w:val="0"/>
          <w:w w:val="100"/>
          <w:position w:val="0"/>
        </w:rPr>
        <w:t>营业外收入</w:t>
      </w:r>
      <w:r>
        <w:rPr>
          <w:rFonts w:ascii="Times New Roman" w:eastAsia="Times New Roman" w:hAnsi="Times New Roman" w:cs="Times New Roman"/>
          <w:color w:val="000000"/>
          <w:spacing w:val="0"/>
          <w:w w:val="100"/>
          <w:position w:val="0"/>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rPr>
        <w:t>18,583,904.87</w:t>
      </w:r>
      <w:r>
        <w:rPr>
          <w:color w:val="000000"/>
          <w:spacing w:val="0"/>
          <w:w w:val="100"/>
          <w:position w:val="0"/>
        </w:rPr>
        <w:t>元，比上年数增加</w:t>
      </w:r>
      <w:r>
        <w:rPr>
          <w:rFonts w:ascii="Times New Roman" w:eastAsia="Times New Roman" w:hAnsi="Times New Roman" w:cs="Times New Roman"/>
          <w:color w:val="000000"/>
          <w:spacing w:val="0"/>
          <w:w w:val="100"/>
          <w:position w:val="0"/>
        </w:rPr>
        <w:t>84.56%</w:t>
      </w:r>
      <w:r>
        <w:rPr>
          <w:color w:val="000000"/>
          <w:spacing w:val="0"/>
          <w:w w:val="100"/>
          <w:position w:val="0"/>
        </w:rPr>
        <w:t>，其主要原因是：母公司收到北京市海淀区财政局 财政补贴资金，导致本年度营业外收入增加。</w:t>
      </w:r>
    </w:p>
    <w:p>
      <w:pPr>
        <w:pStyle w:val="Style26"/>
        <w:keepNext w:val="0"/>
        <w:keepLines w:val="0"/>
        <w:widowControl w:val="0"/>
        <w:shd w:val="clear" w:color="auto" w:fill="auto"/>
        <w:bidi w:val="0"/>
        <w:spacing w:before="0" w:after="0" w:line="319" w:lineRule="exact"/>
        <w:ind w:left="0" w:right="0"/>
        <w:jc w:val="both"/>
      </w:pPr>
      <w:r>
        <w:rPr>
          <w:color w:val="000000"/>
          <w:spacing w:val="0"/>
          <w:w w:val="100"/>
          <w:position w:val="0"/>
        </w:rPr>
        <w:t>所得税费用</w:t>
      </w:r>
      <w:r>
        <w:rPr>
          <w:rFonts w:ascii="Times New Roman" w:eastAsia="Times New Roman" w:hAnsi="Times New Roman" w:cs="Times New Roman"/>
          <w:color w:val="000000"/>
          <w:spacing w:val="0"/>
          <w:w w:val="100"/>
          <w:position w:val="0"/>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rPr>
        <w:t>77,419.9</w:t>
      </w:r>
      <w:r>
        <w:rPr>
          <w:rFonts w:ascii="Times New Roman" w:eastAsia="Times New Roman" w:hAnsi="Times New Roman" w:cs="Times New Roman"/>
          <w:color w:val="000000"/>
          <w:spacing w:val="0"/>
          <w:w w:val="100"/>
          <w:position w:val="0"/>
        </w:rPr>
        <w:t>1</w:t>
      </w:r>
      <w:r>
        <w:rPr>
          <w:color w:val="000000"/>
          <w:spacing w:val="0"/>
          <w:w w:val="100"/>
          <w:position w:val="0"/>
        </w:rPr>
        <w:t>元，比上年数减少</w:t>
      </w:r>
      <w:r>
        <w:rPr>
          <w:rFonts w:ascii="Times New Roman" w:eastAsia="Times New Roman" w:hAnsi="Times New Roman" w:cs="Times New Roman"/>
          <w:color w:val="000000"/>
          <w:spacing w:val="0"/>
          <w:w w:val="100"/>
          <w:position w:val="0"/>
        </w:rPr>
        <w:t>99.02%</w:t>
      </w:r>
      <w:r>
        <w:rPr>
          <w:color w:val="000000"/>
          <w:spacing w:val="0"/>
          <w:w w:val="100"/>
          <w:position w:val="0"/>
        </w:rPr>
        <w:t>，其主要原因是：本公司被认定为国家规划布局内重点 软件生产企业，如当年未享受免税优惠的，减按</w:t>
      </w:r>
      <w:r>
        <w:rPr>
          <w:rFonts w:ascii="Times New Roman" w:eastAsia="Times New Roman" w:hAnsi="Times New Roman" w:cs="Times New Roman"/>
          <w:color w:val="000000"/>
          <w:spacing w:val="0"/>
          <w:w w:val="100"/>
          <w:position w:val="0"/>
        </w:rPr>
        <w:t>10%</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rPr>
        <w:t>2013</w:t>
      </w:r>
      <w:r>
        <w:rPr>
          <w:color w:val="000000"/>
          <w:spacing w:val="0"/>
          <w:w w:val="100"/>
          <w:position w:val="0"/>
        </w:rPr>
        <w:t>年本公司适用的企业所得税税率为</w:t>
      </w:r>
      <w:r>
        <w:rPr>
          <w:rFonts w:ascii="Times New Roman" w:eastAsia="Times New Roman" w:hAnsi="Times New Roman" w:cs="Times New Roman"/>
          <w:color w:val="000000"/>
          <w:spacing w:val="0"/>
          <w:w w:val="100"/>
          <w:position w:val="0"/>
        </w:rPr>
        <w:t>10%</w:t>
      </w:r>
      <w:r>
        <w:rPr>
          <w:color w:val="000000"/>
          <w:spacing w:val="0"/>
          <w:w w:val="100"/>
          <w:position w:val="0"/>
        </w:rPr>
        <w:t>, 减免税金计入该期间，导致当期所得税费用减少。</w:t>
      </w:r>
    </w:p>
    <w:p>
      <w:pPr>
        <w:pStyle w:val="Style26"/>
        <w:keepNext w:val="0"/>
        <w:keepLines w:val="0"/>
        <w:widowControl w:val="0"/>
        <w:numPr>
          <w:ilvl w:val="0"/>
          <w:numId w:val="65"/>
        </w:numPr>
        <w:shd w:val="clear" w:color="auto" w:fill="auto"/>
        <w:tabs>
          <w:tab w:pos="417" w:val="left"/>
        </w:tabs>
        <w:bidi w:val="0"/>
        <w:spacing w:before="0" w:after="0" w:line="319" w:lineRule="exact"/>
        <w:ind w:left="0" w:right="0" w:firstLine="0"/>
        <w:jc w:val="both"/>
      </w:pPr>
      <w:bookmarkStart w:id="1969" w:name="bookmark1969"/>
      <w:bookmarkEnd w:id="1969"/>
      <w:r>
        <w:rPr>
          <w:color w:val="000000"/>
          <w:spacing w:val="0"/>
          <w:w w:val="100"/>
          <w:position w:val="0"/>
        </w:rPr>
        <w:t>现金流量表项目：</w:t>
      </w:r>
    </w:p>
    <w:p>
      <w:pPr>
        <w:pStyle w:val="Style26"/>
        <w:keepNext w:val="0"/>
        <w:keepLines w:val="0"/>
        <w:widowControl w:val="0"/>
        <w:shd w:val="clear" w:color="auto" w:fill="auto"/>
        <w:bidi w:val="0"/>
        <w:spacing w:before="0" w:after="0" w:line="319" w:lineRule="exact"/>
        <w:ind w:left="0" w:right="0"/>
        <w:jc w:val="both"/>
      </w:pPr>
      <w:r>
        <w:rPr>
          <w:color w:val="000000"/>
          <w:spacing w:val="0"/>
          <w:w w:val="100"/>
          <w:position w:val="0"/>
        </w:rPr>
        <w:t>销售商品、提供劳务收到的现金</w:t>
      </w:r>
      <w:r>
        <w:rPr>
          <w:rFonts w:ascii="Times New Roman" w:eastAsia="Times New Roman" w:hAnsi="Times New Roman" w:cs="Times New Roman"/>
          <w:color w:val="000000"/>
          <w:spacing w:val="0"/>
          <w:w w:val="100"/>
          <w:position w:val="0"/>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rPr>
        <w:t>165,854,117.05</w:t>
      </w:r>
      <w:r>
        <w:rPr>
          <w:color w:val="000000"/>
          <w:spacing w:val="0"/>
          <w:w w:val="100"/>
          <w:position w:val="0"/>
        </w:rPr>
        <w:t>元，比上年数增加</w:t>
      </w:r>
      <w:r>
        <w:rPr>
          <w:rFonts w:ascii="Times New Roman" w:eastAsia="Times New Roman" w:hAnsi="Times New Roman" w:cs="Times New Roman"/>
          <w:color w:val="000000"/>
          <w:spacing w:val="0"/>
          <w:w w:val="100"/>
          <w:position w:val="0"/>
        </w:rPr>
        <w:t>38.91%</w:t>
      </w:r>
      <w:r>
        <w:rPr>
          <w:color w:val="000000"/>
          <w:spacing w:val="0"/>
          <w:w w:val="100"/>
          <w:position w:val="0"/>
        </w:rPr>
        <w:t>，其主要原因是：公司经营规 模持续扩大且子公司自</w:t>
      </w:r>
      <w:r>
        <w:rPr>
          <w:rFonts w:ascii="Times New Roman" w:eastAsia="Times New Roman" w:hAnsi="Times New Roman" w:cs="Times New Roman"/>
          <w:color w:val="000000"/>
          <w:spacing w:val="0"/>
          <w:w w:val="100"/>
          <w:position w:val="0"/>
        </w:rPr>
        <w:t>2010</w:t>
      </w:r>
      <w:r>
        <w:rPr>
          <w:color w:val="000000"/>
          <w:spacing w:val="0"/>
          <w:w w:val="100"/>
          <w:position w:val="0"/>
        </w:rPr>
        <w:t>年成立后业务发展较为迅速，销售额大幅上涨导致。</w:t>
      </w:r>
    </w:p>
    <w:p>
      <w:pPr>
        <w:pStyle w:val="Style26"/>
        <w:keepNext w:val="0"/>
        <w:keepLines w:val="0"/>
        <w:widowControl w:val="0"/>
        <w:shd w:val="clear" w:color="auto" w:fill="auto"/>
        <w:bidi w:val="0"/>
        <w:spacing w:before="0" w:after="0" w:line="319" w:lineRule="exact"/>
        <w:ind w:left="0" w:right="0"/>
        <w:jc w:val="both"/>
      </w:pPr>
      <w:r>
        <w:rPr>
          <w:color w:val="000000"/>
          <w:spacing w:val="0"/>
          <w:w w:val="100"/>
          <w:position w:val="0"/>
        </w:rPr>
        <w:t>收到的税费返还</w:t>
      </w:r>
      <w:r>
        <w:rPr>
          <w:rFonts w:ascii="Times New Roman" w:eastAsia="Times New Roman" w:hAnsi="Times New Roman" w:cs="Times New Roman"/>
          <w:color w:val="000000"/>
          <w:spacing w:val="0"/>
          <w:w w:val="100"/>
          <w:position w:val="0"/>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rPr>
        <w:t>15,053,251.49</w:t>
      </w:r>
      <w:r>
        <w:rPr>
          <w:color w:val="000000"/>
          <w:spacing w:val="0"/>
          <w:w w:val="100"/>
          <w:position w:val="0"/>
        </w:rPr>
        <w:t>元，比上年数增加</w:t>
      </w:r>
      <w:r>
        <w:rPr>
          <w:rFonts w:ascii="Times New Roman" w:eastAsia="Times New Roman" w:hAnsi="Times New Roman" w:cs="Times New Roman"/>
          <w:color w:val="000000"/>
          <w:spacing w:val="0"/>
          <w:w w:val="100"/>
          <w:position w:val="0"/>
        </w:rPr>
        <w:t>78.15%</w:t>
      </w:r>
      <w:r>
        <w:rPr>
          <w:color w:val="000000"/>
          <w:spacing w:val="0"/>
          <w:w w:val="100"/>
          <w:position w:val="0"/>
        </w:rPr>
        <w:t>，其主要原因是：本年度收到</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2012</w:t>
      </w:r>
      <w:r>
        <w:rPr>
          <w:color w:val="000000"/>
          <w:spacing w:val="0"/>
          <w:w w:val="100"/>
          <w:position w:val="0"/>
        </w:rPr>
        <w:t>年 企业所得税退税款。</w:t>
      </w:r>
    </w:p>
    <w:p>
      <w:pPr>
        <w:pStyle w:val="Style26"/>
        <w:keepNext w:val="0"/>
        <w:keepLines w:val="0"/>
        <w:widowControl w:val="0"/>
        <w:shd w:val="clear" w:color="auto" w:fill="auto"/>
        <w:bidi w:val="0"/>
        <w:spacing w:before="0" w:after="0" w:line="322" w:lineRule="exact"/>
        <w:ind w:left="0" w:right="0"/>
        <w:jc w:val="both"/>
      </w:pPr>
      <w:r>
        <w:rPr>
          <w:color w:val="000000"/>
          <w:spacing w:val="0"/>
          <w:w w:val="100"/>
          <w:position w:val="0"/>
        </w:rPr>
        <w:t>收到其他与经营活动有关的现金</w:t>
      </w:r>
      <w:r>
        <w:rPr>
          <w:rFonts w:ascii="Times New Roman" w:eastAsia="Times New Roman" w:hAnsi="Times New Roman" w:cs="Times New Roman"/>
          <w:color w:val="000000"/>
          <w:spacing w:val="0"/>
          <w:w w:val="100"/>
          <w:position w:val="0"/>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rPr>
        <w:t>18,481,424.6</w:t>
      </w:r>
      <w:r>
        <w:rPr>
          <w:rFonts w:ascii="Times New Roman" w:eastAsia="Times New Roman" w:hAnsi="Times New Roman" w:cs="Times New Roman"/>
          <w:color w:val="000000"/>
          <w:spacing w:val="0"/>
          <w:w w:val="100"/>
          <w:position w:val="0"/>
        </w:rPr>
        <w:t>1</w:t>
      </w:r>
      <w:r>
        <w:rPr>
          <w:color w:val="000000"/>
          <w:spacing w:val="0"/>
          <w:w w:val="100"/>
          <w:position w:val="0"/>
        </w:rPr>
        <w:t>元，比上年数增加</w:t>
      </w:r>
      <w:r>
        <w:rPr>
          <w:rFonts w:ascii="Times New Roman" w:eastAsia="Times New Roman" w:hAnsi="Times New Roman" w:cs="Times New Roman"/>
          <w:color w:val="000000"/>
          <w:spacing w:val="0"/>
          <w:w w:val="100"/>
          <w:position w:val="0"/>
        </w:rPr>
        <w:t>122.83%</w:t>
      </w:r>
      <w:r>
        <w:rPr>
          <w:color w:val="000000"/>
          <w:spacing w:val="0"/>
          <w:w w:val="100"/>
          <w:position w:val="0"/>
        </w:rPr>
        <w:t>,其主要原因是：母公司收到 北京市海淀区财政局财政补贴资金。</w:t>
      </w:r>
    </w:p>
    <w:p>
      <w:pPr>
        <w:pStyle w:val="Style26"/>
        <w:keepNext w:val="0"/>
        <w:keepLines w:val="0"/>
        <w:widowControl w:val="0"/>
        <w:shd w:val="clear" w:color="auto" w:fill="auto"/>
        <w:bidi w:val="0"/>
        <w:spacing w:before="0" w:after="0" w:line="322" w:lineRule="exact"/>
        <w:ind w:left="0" w:right="0"/>
        <w:jc w:val="both"/>
      </w:pPr>
      <w:r>
        <w:rPr>
          <w:color w:val="000000"/>
          <w:spacing w:val="0"/>
          <w:w w:val="100"/>
          <w:position w:val="0"/>
        </w:rPr>
        <w:t>支付给职工以及为职工支付的现金</w:t>
      </w:r>
      <w:r>
        <w:rPr>
          <w:rFonts w:ascii="Times New Roman" w:eastAsia="Times New Roman" w:hAnsi="Times New Roman" w:cs="Times New Roman"/>
          <w:color w:val="000000"/>
          <w:spacing w:val="0"/>
          <w:w w:val="100"/>
          <w:position w:val="0"/>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rPr>
        <w:t>72,661,009.64</w:t>
      </w:r>
      <w:r>
        <w:rPr>
          <w:color w:val="000000"/>
          <w:spacing w:val="0"/>
          <w:w w:val="100"/>
          <w:position w:val="0"/>
        </w:rPr>
        <w:t>元，比上期增加</w:t>
      </w:r>
      <w:r>
        <w:rPr>
          <w:rFonts w:ascii="Times New Roman" w:eastAsia="Times New Roman" w:hAnsi="Times New Roman" w:cs="Times New Roman"/>
          <w:color w:val="000000"/>
          <w:spacing w:val="0"/>
          <w:w w:val="100"/>
          <w:position w:val="0"/>
        </w:rPr>
        <w:t>55.51%</w:t>
      </w:r>
      <w:r>
        <w:rPr>
          <w:color w:val="000000"/>
          <w:spacing w:val="0"/>
          <w:w w:val="100"/>
          <w:position w:val="0"/>
        </w:rPr>
        <w:t>,其主要原因是：本年度江苏 子公司，上海子公司分别成立研发部门，导致支付给职工以及为职工支付的现金增加。</w:t>
      </w:r>
    </w:p>
    <w:p>
      <w:pPr>
        <w:pStyle w:val="Style26"/>
        <w:keepNext w:val="0"/>
        <w:keepLines w:val="0"/>
        <w:widowControl w:val="0"/>
        <w:shd w:val="clear" w:color="auto" w:fill="auto"/>
        <w:bidi w:val="0"/>
        <w:spacing w:before="0" w:after="0" w:line="322" w:lineRule="exact"/>
        <w:ind w:left="0" w:right="0"/>
        <w:jc w:val="both"/>
        <w:sectPr>
          <w:footnotePr>
            <w:pos w:val="pageBottom"/>
            <w:numFmt w:val="decimal"/>
            <w:numRestart w:val="continuous"/>
          </w:footnotePr>
          <w:pgSz w:w="11900" w:h="16840"/>
          <w:pgMar w:top="1378" w:right="1040" w:bottom="1565" w:left="1049" w:header="0" w:footer="3" w:gutter="0"/>
          <w:cols w:space="720"/>
          <w:noEndnote/>
          <w:rtlGutter w:val="0"/>
          <w:docGrid w:linePitch="360"/>
        </w:sectPr>
      </w:pPr>
      <w:r>
        <w:rPr>
          <w:color w:val="000000"/>
          <w:spacing w:val="0"/>
          <w:w w:val="100"/>
          <w:position w:val="0"/>
        </w:rPr>
        <w:t>购建固定资产、无形资产和其他长期资产支付的现金</w:t>
      </w:r>
      <w:r>
        <w:rPr>
          <w:rFonts w:ascii="Times New Roman" w:eastAsia="Times New Roman" w:hAnsi="Times New Roman" w:cs="Times New Roman"/>
          <w:color w:val="000000"/>
          <w:spacing w:val="0"/>
          <w:w w:val="100"/>
          <w:position w:val="0"/>
        </w:rPr>
        <w:t>2 013</w:t>
      </w:r>
      <w:r>
        <w:rPr>
          <w:color w:val="000000"/>
          <w:spacing w:val="0"/>
          <w:w w:val="100"/>
          <w:position w:val="0"/>
        </w:rPr>
        <w:t>年度发生数为</w:t>
      </w:r>
      <w:r>
        <w:rPr>
          <w:rFonts w:ascii="Times New Roman" w:eastAsia="Times New Roman" w:hAnsi="Times New Roman" w:cs="Times New Roman"/>
          <w:color w:val="000000"/>
          <w:spacing w:val="0"/>
          <w:w w:val="100"/>
          <w:position w:val="0"/>
        </w:rPr>
        <w:t>19,341,474.35</w:t>
      </w:r>
      <w:r>
        <w:rPr>
          <w:color w:val="000000"/>
          <w:spacing w:val="0"/>
          <w:w w:val="100"/>
          <w:position w:val="0"/>
        </w:rPr>
        <w:t>元，比上期增加</w:t>
      </w:r>
      <w:r>
        <w:rPr>
          <w:rFonts w:ascii="Times New Roman" w:eastAsia="Times New Roman" w:hAnsi="Times New Roman" w:cs="Times New Roman"/>
          <w:color w:val="000000"/>
          <w:spacing w:val="0"/>
          <w:w w:val="100"/>
          <w:position w:val="0"/>
        </w:rPr>
        <w:t>32.61%</w:t>
      </w:r>
      <w:r>
        <w:rPr>
          <w:color w:val="000000"/>
          <w:spacing w:val="0"/>
          <w:w w:val="100"/>
          <w:position w:val="0"/>
        </w:rPr>
        <w:t>，其主要原 因是：母公司以及江苏子公司预付购房款。</w:t>
      </w:r>
    </w:p>
    <w:p>
      <w:pPr>
        <w:pStyle w:val="Style13"/>
        <w:keepNext/>
        <w:keepLines/>
        <w:widowControl w:val="0"/>
        <w:shd w:val="clear" w:color="auto" w:fill="auto"/>
        <w:bidi w:val="0"/>
        <w:spacing w:before="0" w:after="560" w:line="240" w:lineRule="auto"/>
        <w:ind w:left="0" w:right="0" w:firstLine="0"/>
        <w:jc w:val="center"/>
      </w:pPr>
      <w:bookmarkStart w:id="1970" w:name="bookmark1970"/>
      <w:bookmarkStart w:id="1971" w:name="bookmark1971"/>
      <w:bookmarkStart w:id="1972" w:name="bookmark1972"/>
      <w:r>
        <w:rPr>
          <w:color w:val="000000"/>
          <w:spacing w:val="0"/>
          <w:w w:val="100"/>
          <w:position w:val="0"/>
        </w:rPr>
        <w:t>第十节备查文件目录</w:t>
      </w:r>
      <w:bookmarkEnd w:id="1970"/>
      <w:bookmarkEnd w:id="1971"/>
      <w:bookmarkEnd w:id="1972"/>
    </w:p>
    <w:p>
      <w:pPr>
        <w:pStyle w:val="Style26"/>
        <w:keepNext w:val="0"/>
        <w:keepLines w:val="0"/>
        <w:widowControl w:val="0"/>
        <w:shd w:val="clear" w:color="auto" w:fill="auto"/>
        <w:tabs>
          <w:tab w:pos="430" w:val="left"/>
        </w:tabs>
        <w:bidi w:val="0"/>
        <w:spacing w:before="0" w:after="80" w:line="240" w:lineRule="auto"/>
        <w:ind w:left="0" w:right="0" w:firstLine="0"/>
        <w:jc w:val="left"/>
      </w:pPr>
      <w:bookmarkStart w:id="1973" w:name="bookmark1973"/>
      <w:r>
        <w:rPr>
          <w:color w:val="000000"/>
          <w:spacing w:val="0"/>
          <w:w w:val="100"/>
          <w:position w:val="0"/>
        </w:rPr>
        <w:t>一</w:t>
      </w:r>
      <w:bookmarkEnd w:id="1973"/>
      <w:r>
        <w:rPr>
          <w:color w:val="000000"/>
          <w:spacing w:val="0"/>
          <w:w w:val="100"/>
          <w:position w:val="0"/>
        </w:rPr>
        <w:t>、</w:t>
        <w:tab/>
        <w:t>载有公司法定代表人、主管会计工作负责人、公司会计机构负责人（会计主管人员）签名并盖章的财务报表。</w:t>
      </w:r>
    </w:p>
    <w:p>
      <w:pPr>
        <w:pStyle w:val="Style26"/>
        <w:keepNext w:val="0"/>
        <w:keepLines w:val="0"/>
        <w:widowControl w:val="0"/>
        <w:shd w:val="clear" w:color="auto" w:fill="auto"/>
        <w:tabs>
          <w:tab w:pos="430" w:val="left"/>
        </w:tabs>
        <w:bidi w:val="0"/>
        <w:spacing w:before="0" w:after="80" w:line="240" w:lineRule="auto"/>
        <w:ind w:left="0" w:right="0" w:firstLine="0"/>
        <w:jc w:val="left"/>
      </w:pPr>
      <w:bookmarkStart w:id="1974" w:name="bookmark1974"/>
      <w:r>
        <w:rPr>
          <w:color w:val="000000"/>
          <w:spacing w:val="0"/>
          <w:w w:val="100"/>
          <w:position w:val="0"/>
        </w:rPr>
        <w:t>二</w:t>
      </w:r>
      <w:bookmarkEnd w:id="1974"/>
      <w:r>
        <w:rPr>
          <w:color w:val="000000"/>
          <w:spacing w:val="0"/>
          <w:w w:val="100"/>
          <w:position w:val="0"/>
        </w:rPr>
        <w:t>、</w:t>
        <w:tab/>
        <w:t>载有会计师事务所盖章、注册会计师签名并盖章的审计报告原件。</w:t>
      </w:r>
    </w:p>
    <w:p>
      <w:pPr>
        <w:pStyle w:val="Style26"/>
        <w:keepNext w:val="0"/>
        <w:keepLines w:val="0"/>
        <w:widowControl w:val="0"/>
        <w:shd w:val="clear" w:color="auto" w:fill="auto"/>
        <w:tabs>
          <w:tab w:pos="430" w:val="left"/>
        </w:tabs>
        <w:bidi w:val="0"/>
        <w:spacing w:before="0" w:after="80" w:line="240" w:lineRule="auto"/>
        <w:ind w:left="0" w:right="0" w:firstLine="0"/>
        <w:jc w:val="left"/>
      </w:pPr>
      <w:bookmarkStart w:id="1975" w:name="bookmark1975"/>
      <w:r>
        <w:rPr>
          <w:color w:val="000000"/>
          <w:spacing w:val="0"/>
          <w:w w:val="100"/>
          <w:position w:val="0"/>
        </w:rPr>
        <w:t>三</w:t>
      </w:r>
      <w:bookmarkEnd w:id="1975"/>
      <w:r>
        <w:rPr>
          <w:color w:val="000000"/>
          <w:spacing w:val="0"/>
          <w:w w:val="100"/>
          <w:position w:val="0"/>
        </w:rPr>
        <w:t>、</w:t>
        <w:tab/>
        <w:t>报告期内在中国证监会指定网站上公开披露过的所有公司文件的正本及公告的原稿。</w:t>
      </w:r>
    </w:p>
    <w:p>
      <w:pPr>
        <w:pStyle w:val="Style26"/>
        <w:keepNext w:val="0"/>
        <w:keepLines w:val="0"/>
        <w:widowControl w:val="0"/>
        <w:shd w:val="clear" w:color="auto" w:fill="auto"/>
        <w:tabs>
          <w:tab w:pos="430" w:val="left"/>
        </w:tabs>
        <w:bidi w:val="0"/>
        <w:spacing w:before="0" w:after="80" w:line="240" w:lineRule="auto"/>
        <w:ind w:left="0" w:right="0" w:firstLine="0"/>
        <w:jc w:val="left"/>
      </w:pPr>
      <w:bookmarkStart w:id="1976" w:name="bookmark1976"/>
      <w:r>
        <w:rPr>
          <w:color w:val="000000"/>
          <w:spacing w:val="0"/>
          <w:w w:val="100"/>
          <w:position w:val="0"/>
        </w:rPr>
        <w:t>四</w:t>
      </w:r>
      <w:bookmarkEnd w:id="1976"/>
      <w:r>
        <w:rPr>
          <w:color w:val="000000"/>
          <w:spacing w:val="0"/>
          <w:w w:val="100"/>
          <w:position w:val="0"/>
        </w:rPr>
        <w:t>、</w:t>
        <w:tab/>
        <w:t>载有公司法定代表人签名的公司</w:t>
      </w:r>
      <w:r>
        <w:rPr>
          <w:rFonts w:ascii="Times New Roman" w:eastAsia="Times New Roman" w:hAnsi="Times New Roman" w:cs="Times New Roman"/>
          <w:color w:val="000000"/>
          <w:spacing w:val="0"/>
          <w:w w:val="100"/>
          <w:position w:val="0"/>
        </w:rPr>
        <w:t>2 013</w:t>
      </w:r>
      <w:r>
        <w:rPr>
          <w:color w:val="000000"/>
          <w:spacing w:val="0"/>
          <w:w w:val="100"/>
          <w:position w:val="0"/>
        </w:rPr>
        <w:t>年年度报告文本原件。</w:t>
      </w:r>
    </w:p>
    <w:sectPr>
      <w:footnotePr>
        <w:pos w:val="pageBottom"/>
        <w:numFmt w:val="decimal"/>
        <w:numRestart w:val="continuous"/>
      </w:footnotePr>
      <w:pgSz w:w="11900" w:h="16840"/>
      <w:pgMar w:top="1969" w:right="1095" w:bottom="1969" w:left="110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10128885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6635750</wp:posOffset>
              </wp:positionH>
              <wp:positionV relativeFrom="page">
                <wp:posOffset>9984740</wp:posOffset>
              </wp:positionV>
              <wp:extent cx="103505" cy="79375"/>
              <wp:wrapNone/>
              <wp:docPr id="11" name="Shape 1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522.5pt;margin-top:786.20000000000005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4386580</wp:posOffset>
              </wp:positionH>
              <wp:positionV relativeFrom="page">
                <wp:posOffset>478790</wp:posOffset>
              </wp:positionV>
              <wp:extent cx="2447290" cy="106680"/>
              <wp:wrapNone/>
              <wp:docPr id="1" name="Shape 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北京北信源软件股份有限公司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5.40000000000003pt;margin-top:37.700000000000003pt;width:192.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北京北信源软件股份有限公司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49.100000000000001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4291965</wp:posOffset>
              </wp:positionH>
              <wp:positionV relativeFrom="page">
                <wp:posOffset>561340</wp:posOffset>
              </wp:positionV>
              <wp:extent cx="2447290" cy="106680"/>
              <wp:wrapNone/>
              <wp:docPr id="8" name="Shape 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北京北信源软件股份有限公司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34" type="#_x0000_t202" style="position:absolute;margin-left:337.94999999999999pt;margin-top:44.200000000000003pt;width:192.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北京北信源软件股份有限公司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600710</wp:posOffset>
              </wp:positionH>
              <wp:positionV relativeFrom="page">
                <wp:posOffset>706120</wp:posOffset>
              </wp:positionV>
              <wp:extent cx="6160135" cy="0"/>
              <wp:wrapNone/>
              <wp:docPr id="10" name="Shape 1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47.300000000000004pt;margin-top:55.600000000000001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3"/>
      <w:numFmt w:val="ideographDigit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4">
    <w:name w:val="标题 #1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6">
    <w:name w:val="正文文本 (2)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19">
    <w:name w:val="目录_"/>
    <w:basedOn w:val="DefaultParagraphFont"/>
    <w:link w:val="Style18"/>
    <w:rPr>
      <w:rFonts w:ascii="SimSun" w:eastAsia="SimSun" w:hAnsi="SimSun" w:cs="SimSun"/>
      <w:b/>
      <w:bCs/>
      <w:i w:val="0"/>
      <w:iCs w:val="0"/>
      <w:smallCaps w:val="0"/>
      <w:strike w:val="0"/>
      <w:u w:val="none"/>
      <w:shd w:val="clear" w:color="auto" w:fill="auto"/>
    </w:rPr>
  </w:style>
  <w:style w:type="character" w:customStyle="1" w:styleId="CharStyle25">
    <w:name w:val="标题 #2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7">
    <w:name w:val="正文文本_"/>
    <w:basedOn w:val="DefaultParagraphFont"/>
    <w:link w:val="Style26"/>
    <w:rPr>
      <w:rFonts w:ascii="SimSun" w:eastAsia="SimSun" w:hAnsi="SimSun" w:cs="SimSun"/>
      <w:b w:val="0"/>
      <w:bCs w:val="0"/>
      <w:i w:val="0"/>
      <w:iCs w:val="0"/>
      <w:smallCaps w:val="0"/>
      <w:strike w:val="0"/>
      <w:sz w:val="18"/>
      <w:szCs w:val="18"/>
      <w:u w:val="none"/>
      <w:shd w:val="clear" w:color="auto" w:fill="auto"/>
    </w:rPr>
  </w:style>
  <w:style w:type="character" w:customStyle="1" w:styleId="CharStyle31">
    <w:name w:val="标题 #3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34">
    <w:name w:val="表格标题_"/>
    <w:basedOn w:val="DefaultParagraphFont"/>
    <w:link w:val="Style33"/>
    <w:rPr>
      <w:rFonts w:ascii="SimSun" w:eastAsia="SimSun" w:hAnsi="SimSun" w:cs="SimSun"/>
      <w:b w:val="0"/>
      <w:bCs w:val="0"/>
      <w:i w:val="0"/>
      <w:iCs w:val="0"/>
      <w:smallCaps w:val="0"/>
      <w:strike w:val="0"/>
      <w:sz w:val="18"/>
      <w:szCs w:val="18"/>
      <w:u w:val="none"/>
      <w:shd w:val="clear" w:color="auto" w:fill="auto"/>
    </w:rPr>
  </w:style>
  <w:style w:type="character" w:customStyle="1" w:styleId="CharStyle38">
    <w:name w:val="标题 #4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55">
    <w:name w:val="正文文本 (5)_"/>
    <w:basedOn w:val="DefaultParagraphFont"/>
    <w:link w:val="Style54"/>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4">
    <w:name w:val="正文文本 (6)_"/>
    <w:basedOn w:val="DefaultParagraphFont"/>
    <w:link w:val="Style63"/>
    <w:rPr>
      <w:rFonts w:ascii="SimSun" w:eastAsia="SimSun" w:hAnsi="SimSun" w:cs="SimSun"/>
      <w:b/>
      <w:bCs/>
      <w:i w:val="0"/>
      <w:iCs w:val="0"/>
      <w:smallCaps w:val="0"/>
      <w:strike w:val="0"/>
      <w:sz w:val="20"/>
      <w:szCs w:val="20"/>
      <w:u w:val="none"/>
      <w:shd w:val="clear" w:color="auto" w:fill="auto"/>
    </w:rPr>
  </w:style>
  <w:style w:type="character" w:customStyle="1" w:styleId="CharStyle68">
    <w:name w:val="正文文本 (7)_"/>
    <w:basedOn w:val="DefaultParagraphFont"/>
    <w:link w:val="Style67"/>
    <w:rPr>
      <w:rFonts w:ascii="SimSun" w:eastAsia="SimSun" w:hAnsi="SimSun" w:cs="SimSun"/>
      <w:b w:val="0"/>
      <w:bCs w:val="0"/>
      <w:i w:val="0"/>
      <w:iCs w:val="0"/>
      <w:smallCaps w:val="0"/>
      <w:strike w:val="0"/>
      <w:sz w:val="16"/>
      <w:szCs w:val="16"/>
      <w:u w:val="none"/>
      <w:shd w:val="clear" w:color="auto" w:fill="auto"/>
    </w:rPr>
  </w:style>
  <w:style w:type="paragraph" w:customStyle="1" w:styleId="Style2">
    <w:name w:val="其他"/>
    <w:basedOn w:val="Normal"/>
    <w:link w:val="CharStyle3"/>
    <w:pPr>
      <w:widowControl w:val="0"/>
      <w:shd w:val="clear" w:color="auto" w:fill="auto"/>
      <w:spacing w:line="360" w:lineRule="auto"/>
      <w:ind w:firstLine="300"/>
    </w:pPr>
    <w:rPr>
      <w:rFonts w:ascii="SimSun" w:eastAsia="SimSun" w:hAnsi="SimSun" w:cs="SimSun"/>
      <w:b w:val="0"/>
      <w:bCs w:val="0"/>
      <w:i w:val="0"/>
      <w:iCs w:val="0"/>
      <w:smallCaps w:val="0"/>
      <w:strike w:val="0"/>
      <w:sz w:val="18"/>
      <w:szCs w:val="18"/>
      <w:u w:val="none"/>
      <w:shd w:val="clear" w:color="auto" w:fill="auto"/>
    </w:rPr>
  </w:style>
  <w:style w:type="paragraph" w:customStyle="1" w:styleId="Style6">
    <w:name w:val="页眉或页脚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3">
    <w:name w:val="标题 #1"/>
    <w:basedOn w:val="Normal"/>
    <w:link w:val="CharStyle14"/>
    <w:pPr>
      <w:widowControl w:val="0"/>
      <w:shd w:val="clear" w:color="auto" w:fill="auto"/>
      <w:spacing w:before="260" w:after="53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5">
    <w:name w:val="正文文本 (2)"/>
    <w:basedOn w:val="Normal"/>
    <w:link w:val="CharStyle16"/>
    <w:pPr>
      <w:widowControl w:val="0"/>
      <w:shd w:val="clear" w:color="auto" w:fill="auto"/>
      <w:spacing w:after="120" w:line="61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目录"/>
    <w:basedOn w:val="Normal"/>
    <w:link w:val="CharStyle19"/>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customStyle="1" w:styleId="Style24">
    <w:name w:val="标题 #2"/>
    <w:basedOn w:val="Normal"/>
    <w:link w:val="CharStyle25"/>
    <w:pPr>
      <w:widowControl w:val="0"/>
      <w:shd w:val="clear" w:color="auto" w:fill="auto"/>
      <w:spacing w:after="300"/>
      <w:outlineLvl w:val="1"/>
    </w:pPr>
    <w:rPr>
      <w:rFonts w:ascii="SimSun" w:eastAsia="SimSun" w:hAnsi="SimSun" w:cs="SimSun"/>
      <w:b/>
      <w:bCs/>
      <w:i w:val="0"/>
      <w:iCs w:val="0"/>
      <w:smallCaps w:val="0"/>
      <w:strike w:val="0"/>
      <w:u w:val="none"/>
      <w:shd w:val="clear" w:color="auto" w:fill="auto"/>
    </w:rPr>
  </w:style>
  <w:style w:type="paragraph" w:customStyle="1" w:styleId="Style26">
    <w:name w:val="正文文本"/>
    <w:basedOn w:val="Normal"/>
    <w:link w:val="CharStyle27"/>
    <w:pPr>
      <w:widowControl w:val="0"/>
      <w:shd w:val="clear" w:color="auto" w:fill="auto"/>
      <w:spacing w:line="360" w:lineRule="auto"/>
      <w:ind w:firstLine="300"/>
    </w:pPr>
    <w:rPr>
      <w:rFonts w:ascii="SimSun" w:eastAsia="SimSun" w:hAnsi="SimSun" w:cs="SimSun"/>
      <w:b w:val="0"/>
      <w:bCs w:val="0"/>
      <w:i w:val="0"/>
      <w:iCs w:val="0"/>
      <w:smallCaps w:val="0"/>
      <w:strike w:val="0"/>
      <w:sz w:val="18"/>
      <w:szCs w:val="18"/>
      <w:u w:val="none"/>
      <w:shd w:val="clear" w:color="auto" w:fill="auto"/>
    </w:rPr>
  </w:style>
  <w:style w:type="paragraph" w:customStyle="1" w:styleId="Style30">
    <w:name w:val="标题 #3"/>
    <w:basedOn w:val="Normal"/>
    <w:link w:val="CharStyle31"/>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3">
    <w:name w:val="表格标题"/>
    <w:basedOn w:val="Normal"/>
    <w:link w:val="CharStyle34"/>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7">
    <w:name w:val="标题 #4"/>
    <w:basedOn w:val="Normal"/>
    <w:link w:val="CharStyle38"/>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4">
    <w:name w:val="正文文本 (5)"/>
    <w:basedOn w:val="Normal"/>
    <w:link w:val="CharStyle55"/>
    <w:pPr>
      <w:widowControl w:val="0"/>
      <w:shd w:val="clear" w:color="auto" w:fill="auto"/>
      <w:spacing w:line="311" w:lineRule="exact"/>
      <w:ind w:firstLine="96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3">
    <w:name w:val="正文文本 (6)"/>
    <w:basedOn w:val="Normal"/>
    <w:link w:val="CharStyle64"/>
    <w:pPr>
      <w:widowControl w:val="0"/>
      <w:shd w:val="clear" w:color="auto" w:fill="auto"/>
      <w:spacing w:after="360"/>
    </w:pPr>
    <w:rPr>
      <w:rFonts w:ascii="SimSun" w:eastAsia="SimSun" w:hAnsi="SimSun" w:cs="SimSun"/>
      <w:b/>
      <w:bCs/>
      <w:i w:val="0"/>
      <w:iCs w:val="0"/>
      <w:smallCaps w:val="0"/>
      <w:strike w:val="0"/>
      <w:sz w:val="20"/>
      <w:szCs w:val="20"/>
      <w:u w:val="none"/>
      <w:shd w:val="clear" w:color="auto" w:fill="auto"/>
    </w:rPr>
  </w:style>
  <w:style w:type="paragraph" w:customStyle="1" w:styleId="Style67">
    <w:name w:val="正文文本 (7)"/>
    <w:basedOn w:val="Normal"/>
    <w:link w:val="CharStyle68"/>
    <w:pPr>
      <w:widowControl w:val="0"/>
      <w:shd w:val="clear" w:color="auto" w:fill="auto"/>
      <w:spacing w:after="390"/>
    </w:pPr>
    <w:rPr>
      <w:rFonts w:ascii="SimSun" w:eastAsia="SimSun" w:hAnsi="SimSun" w:cs="SimSun"/>
      <w:b w:val="0"/>
      <w:bCs w:val="0"/>
      <w:i w:val="0"/>
      <w:iCs w:val="0"/>
      <w:smallCaps w:val="0"/>
      <w:strike w:val="0"/>
      <w:sz w:val="16"/>
      <w:szCs w:val="16"/>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s>
</file>

<file path=docProps/core.xml><?xml version="1.0" encoding="utf-8"?>
<cp:coreProperties xmlns:cp="http://schemas.openxmlformats.org/package/2006/metadata/core-properties" xmlns:dc="http://purl.org/dc/elements/1.1/">
  <dc:title>北京北信源软件股份有限公司2013年度报告全文</dc:title>
  <dc:subject/>
  <dc:creator>北京北信源软件股份有限公司</dc:creator>
  <cp:keywords/>
</cp:coreProperties>
</file>