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1220" w:right="0" w:firstLine="0"/>
        <w:jc w:val="left"/>
        <w:rPr>
          <w:sz w:val="26"/>
          <w:szCs w:val="26"/>
        </w:rPr>
      </w:pPr>
      <w:r>
        <w:rPr>
          <w:color w:val="3A2D2A"/>
          <w:spacing w:val="0"/>
          <w:w w:val="100"/>
          <w:position w:val="0"/>
          <w:sz w:val="62"/>
          <w:szCs w:val="62"/>
        </w:rPr>
        <w:t xml:space="preserve">菖 </w:t>
      </w:r>
      <w:r>
        <w:rPr>
          <w:rFonts w:ascii="Arial" w:eastAsia="Arial" w:hAnsi="Arial" w:cs="Arial"/>
          <w:b/>
          <w:bCs/>
          <w:color w:val="3A2D2A"/>
          <w:spacing w:val="0"/>
          <w:w w:val="100"/>
          <w:position w:val="0"/>
          <w:sz w:val="26"/>
          <w:szCs w:val="26"/>
        </w:rPr>
        <w:t>ItBiHVRV</w:t>
      </w:r>
    </w:p>
    <w:p>
      <w:pPr>
        <w:pStyle w:val="Style2"/>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color w:val="756E6C"/>
          <w:spacing w:val="0"/>
          <w:w w:val="100"/>
          <w:position w:val="0"/>
        </w:rPr>
        <w:t>300352</w:t>
      </w:r>
    </w:p>
    <w:p>
      <w:pPr>
        <w:pStyle w:val="Style2"/>
        <w:keepNext w:val="0"/>
        <w:keepLines w:val="0"/>
        <w:widowControl w:val="0"/>
        <w:shd w:val="clear" w:color="auto" w:fill="auto"/>
        <w:bidi w:val="0"/>
        <w:spacing w:before="0" w:after="180" w:line="240" w:lineRule="auto"/>
        <w:ind w:left="1420" w:right="0" w:firstLine="0"/>
        <w:jc w:val="left"/>
        <w:rPr>
          <w:sz w:val="26"/>
          <w:szCs w:val="26"/>
        </w:rPr>
      </w:pPr>
      <w:r>
        <w:rPr>
          <w:rFonts w:ascii="Arial" w:eastAsia="Arial" w:hAnsi="Arial" w:cs="Arial"/>
          <w:b/>
          <w:bCs/>
          <w:color w:val="634A3A"/>
          <w:spacing w:val="0"/>
          <w:w w:val="100"/>
          <w:position w:val="0"/>
          <w:sz w:val="26"/>
          <w:szCs w:val="26"/>
        </w:rPr>
        <w:t>V</w:t>
      </w:r>
    </w:p>
    <w:p>
      <w:pPr>
        <w:pStyle w:val="Style2"/>
        <w:keepNext w:val="0"/>
        <w:keepLines w:val="0"/>
        <w:widowControl w:val="0"/>
        <w:shd w:val="clear" w:color="auto" w:fill="auto"/>
        <w:bidi w:val="0"/>
        <w:spacing w:before="0" w:after="460" w:line="240" w:lineRule="auto"/>
        <w:ind w:left="0" w:right="0" w:firstLine="0"/>
        <w:jc w:val="left"/>
        <w:rPr>
          <w:sz w:val="36"/>
          <w:szCs w:val="36"/>
        </w:rPr>
      </w:pPr>
      <w:r>
        <w:rPr>
          <w:b/>
          <w:bCs/>
          <w:color w:val="000000"/>
          <w:spacing w:val="0"/>
          <w:w w:val="100"/>
          <w:position w:val="0"/>
          <w:sz w:val="36"/>
          <w:szCs w:val="36"/>
        </w:rPr>
        <w:t>北京北信源软件股份有限公司</w:t>
      </w:r>
    </w:p>
    <w:p>
      <w:pPr>
        <w:pStyle w:val="Style13"/>
        <w:keepNext/>
        <w:keepLines/>
        <w:widowControl w:val="0"/>
        <w:shd w:val="clear" w:color="auto" w:fill="auto"/>
        <w:bidi w:val="0"/>
        <w:spacing w:before="0" w:after="400" w:line="240" w:lineRule="auto"/>
        <w:ind w:left="1220" w:right="0" w:firstLine="0"/>
        <w:jc w:val="left"/>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2017-020</w:t>
      </w:r>
    </w:p>
    <w:p>
      <w:pPr>
        <w:pStyle w:val="Style2"/>
        <w:keepNext w:val="0"/>
        <w:keepLines w:val="0"/>
        <w:widowControl w:val="0"/>
        <w:shd w:val="clear" w:color="auto" w:fill="auto"/>
        <w:bidi w:val="0"/>
        <w:spacing w:before="0" w:after="400" w:line="240" w:lineRule="auto"/>
        <w:ind w:left="1420" w:right="0" w:firstLine="0"/>
        <w:jc w:val="left"/>
        <w:rPr>
          <w:sz w:val="32"/>
          <w:szCs w:val="32"/>
        </w:rPr>
        <w:sectPr>
          <w:headerReference w:type="default" r:id="rId5"/>
          <w:footerReference w:type="default" r:id="rId6"/>
          <w:footnotePr>
            <w:pos w:val="pageBottom"/>
            <w:numFmt w:val="decimal"/>
            <w:numRestart w:val="continuous"/>
          </w:footnotePr>
          <w:pgSz w:w="11900" w:h="16840"/>
          <w:pgMar w:top="2511" w:right="2706" w:bottom="2511" w:left="354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after="2759" w:line="1" w:lineRule="exact"/>
      </w:pPr>
    </w:p>
    <w:p>
      <w:pPr>
        <w:widowControl w:val="0"/>
        <w:jc w:val="center"/>
        <w:rPr>
          <w:sz w:val="2"/>
          <w:szCs w:val="2"/>
        </w:rPr>
      </w:pPr>
      <w:r>
        <w:drawing>
          <wp:inline>
            <wp:extent cx="4352290" cy="215201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4352290" cy="2152015"/>
                    </a:xfrm>
                    <a:prstGeom prst="rect"/>
                  </pic:spPr>
                </pic:pic>
              </a:graphicData>
            </a:graphic>
          </wp:inline>
        </w:drawing>
      </w:r>
    </w:p>
    <w:p>
      <w:pPr>
        <w:widowControl w:val="0"/>
        <w:spacing w:after="119" w:line="1" w:lineRule="exact"/>
      </w:pPr>
    </w:p>
    <w:p>
      <w:pPr>
        <w:pStyle w:val="Style19"/>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北信源二十周年</w:t>
      </w:r>
      <w:bookmarkEnd w:id="3"/>
      <w:bookmarkEnd w:id="4"/>
      <w:bookmarkEnd w:id="5"/>
    </w:p>
    <w:p>
      <w:pPr>
        <w:pStyle w:val="Style2"/>
        <w:keepNext w:val="0"/>
        <w:keepLines w:val="0"/>
        <w:widowControl w:val="0"/>
        <w:shd w:val="clear" w:color="auto" w:fill="auto"/>
        <w:bidi w:val="0"/>
        <w:spacing w:before="0" w:after="2320" w:line="240" w:lineRule="auto"/>
        <w:ind w:left="0" w:right="0" w:firstLine="0"/>
        <w:jc w:val="center"/>
        <w:rPr>
          <w:sz w:val="26"/>
          <w:szCs w:val="26"/>
        </w:rPr>
      </w:pPr>
      <w:r>
        <w:rPr>
          <w:rFonts w:ascii="Cambria" w:eastAsia="Cambria" w:hAnsi="Cambria" w:cs="Cambria"/>
          <w:color w:val="262626"/>
          <w:spacing w:val="0"/>
          <w:w w:val="100"/>
          <w:position w:val="0"/>
          <w:sz w:val="26"/>
          <w:szCs w:val="26"/>
        </w:rPr>
        <w:t>1996-2016</w:t>
      </w:r>
    </w:p>
    <w:p>
      <w:pPr>
        <w:pStyle w:val="Style2"/>
        <w:keepNext w:val="0"/>
        <w:keepLines w:val="0"/>
        <w:widowControl w:val="0"/>
        <w:shd w:val="clear" w:color="auto" w:fill="auto"/>
        <w:bidi w:val="0"/>
        <w:spacing w:before="0" w:after="320" w:line="240" w:lineRule="auto"/>
        <w:ind w:left="6300" w:right="0" w:firstLine="0"/>
        <w:jc w:val="left"/>
        <w:rPr>
          <w:sz w:val="52"/>
          <w:szCs w:val="52"/>
        </w:rPr>
      </w:pPr>
      <w:r>
        <w:rPr>
          <w:rFonts w:ascii="Arial" w:eastAsia="Arial" w:hAnsi="Arial" w:cs="Arial"/>
          <w:color w:val="CD2A1F"/>
          <w:spacing w:val="0"/>
          <w:w w:val="100"/>
          <w:position w:val="0"/>
          <w:sz w:val="32"/>
          <w:szCs w:val="32"/>
        </w:rPr>
        <w:t xml:space="preserve">* </w:t>
      </w:r>
      <w:r>
        <w:rPr>
          <w:rFonts w:ascii="Arial" w:eastAsia="Arial" w:hAnsi="Arial" w:cs="Arial"/>
          <w:color w:val="CD2A1F"/>
          <w:spacing w:val="0"/>
          <w:w w:val="100"/>
          <w:position w:val="0"/>
          <w:sz w:val="32"/>
          <w:szCs w:val="32"/>
        </w:rPr>
        <w:t>V</w:t>
      </w:r>
      <w:r>
        <w:rPr>
          <w:color w:val="CD2A1F"/>
          <w:spacing w:val="0"/>
          <w:w w:val="100"/>
          <w:position w:val="0"/>
          <w:sz w:val="52"/>
          <w:szCs w:val="52"/>
        </w:rPr>
        <w:t>舌不彖</w:t>
      </w:r>
    </w:p>
    <w:p>
      <w:pPr>
        <w:pStyle w:val="Style2"/>
        <w:keepNext w:val="0"/>
        <w:keepLines w:val="0"/>
        <w:widowControl w:val="0"/>
        <w:shd w:val="clear" w:color="auto" w:fill="auto"/>
        <w:bidi w:val="0"/>
        <w:spacing w:before="0" w:after="1000" w:line="240" w:lineRule="auto"/>
        <w:ind w:left="0" w:right="0" w:firstLine="0"/>
        <w:jc w:val="center"/>
        <w:rPr>
          <w:sz w:val="26"/>
          <w:szCs w:val="26"/>
        </w:rPr>
      </w:pPr>
      <w:r>
        <w:rPr>
          <w:rFonts w:ascii="SimHei" w:eastAsia="SimHei" w:hAnsi="SimHei" w:cs="SimHei"/>
          <w:color w:val="262626"/>
          <w:spacing w:val="0"/>
          <w:w w:val="100"/>
          <w:position w:val="0"/>
          <w:sz w:val="26"/>
          <w:szCs w:val="26"/>
        </w:rPr>
        <w:t>信息安全</w:t>
      </w:r>
      <w:r>
        <w:rPr>
          <w:rFonts w:ascii="Arial" w:eastAsia="Arial" w:hAnsi="Arial" w:cs="Arial"/>
          <w:color w:val="969590"/>
          <w:spacing w:val="0"/>
          <w:w w:val="100"/>
          <w:position w:val="0"/>
          <w:sz w:val="34"/>
          <w:szCs w:val="34"/>
        </w:rPr>
        <w:t>I</w:t>
      </w:r>
      <w:r>
        <w:rPr>
          <w:rFonts w:ascii="SimHei" w:eastAsia="SimHei" w:hAnsi="SimHei" w:cs="SimHei"/>
          <w:color w:val="262626"/>
          <w:spacing w:val="0"/>
          <w:w w:val="100"/>
          <w:position w:val="0"/>
          <w:sz w:val="26"/>
          <w:szCs w:val="26"/>
        </w:rPr>
        <w:t>大数据</w:t>
      </w:r>
      <w:r>
        <w:rPr>
          <w:rFonts w:ascii="Arial" w:eastAsia="Arial" w:hAnsi="Arial" w:cs="Arial"/>
          <w:color w:val="969590"/>
          <w:spacing w:val="0"/>
          <w:w w:val="100"/>
          <w:position w:val="0"/>
          <w:sz w:val="34"/>
          <w:szCs w:val="34"/>
        </w:rPr>
        <w:t>I</w:t>
      </w:r>
      <w:r>
        <w:rPr>
          <w:rFonts w:ascii="SimHei" w:eastAsia="SimHei" w:hAnsi="SimHei" w:cs="SimHei"/>
          <w:color w:val="262626"/>
          <w:spacing w:val="0"/>
          <w:w w:val="100"/>
          <w:position w:val="0"/>
          <w:sz w:val="26"/>
          <w:szCs w:val="26"/>
        </w:rPr>
        <w:t>互联网</w:t>
      </w:r>
    </w:p>
    <w:p>
      <w:pPr>
        <w:widowControl w:val="0"/>
        <w:jc w:val="center"/>
        <w:rPr>
          <w:sz w:val="2"/>
          <w:szCs w:val="2"/>
        </w:rPr>
      </w:pPr>
      <w:r>
        <w:drawing>
          <wp:inline>
            <wp:extent cx="1804670" cy="79248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804670" cy="792480"/>
                    </a:xfrm>
                    <a:prstGeom prst="rect"/>
                  </pic:spPr>
                </pic:pic>
              </a:graphicData>
            </a:graphic>
          </wp:inline>
        </w:drawing>
      </w:r>
    </w:p>
    <w:p>
      <w:pPr>
        <w:pStyle w:val="Style26"/>
        <w:keepNext w:val="0"/>
        <w:keepLines w:val="0"/>
        <w:widowControl w:val="0"/>
        <w:shd w:val="clear" w:color="auto" w:fill="auto"/>
        <w:bidi w:val="0"/>
        <w:spacing w:before="0" w:after="0" w:line="240" w:lineRule="auto"/>
        <w:ind w:left="0" w:right="0" w:firstLine="0"/>
        <w:jc w:val="center"/>
        <w:rPr>
          <w:sz w:val="22"/>
          <w:szCs w:val="22"/>
        </w:rPr>
      </w:pPr>
      <w:r>
        <w:rPr>
          <w:spacing w:val="0"/>
          <w:w w:val="100"/>
          <w:position w:val="0"/>
          <w:sz w:val="19"/>
          <w:szCs w:val="19"/>
        </w:rPr>
        <w:t>股票简称：北信源 股票代码：</w:t>
      </w:r>
      <w:r>
        <w:rPr>
          <w:rFonts w:ascii="Calibri" w:eastAsia="Calibri" w:hAnsi="Calibri" w:cs="Calibri"/>
          <w:spacing w:val="0"/>
          <w:w w:val="100"/>
          <w:position w:val="0"/>
          <w:sz w:val="22"/>
          <w:szCs w:val="22"/>
        </w:rPr>
        <w:t>300352</w:t>
      </w:r>
      <w:r>
        <w:br w:type="page"/>
      </w:r>
    </w:p>
    <w:p>
      <w:pPr>
        <w:pStyle w:val="Style13"/>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9"/>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9"/>
        <w:keepNext w:val="0"/>
        <w:keepLines w:val="0"/>
        <w:widowControl w:val="0"/>
        <w:shd w:val="clear" w:color="auto" w:fill="auto"/>
        <w:bidi w:val="0"/>
        <w:spacing w:before="0" w:line="629" w:lineRule="exact"/>
        <w:ind w:left="0" w:right="0"/>
        <w:jc w:val="both"/>
      </w:pPr>
      <w:r>
        <w:rPr>
          <w:color w:val="000000"/>
          <w:spacing w:val="0"/>
          <w:w w:val="100"/>
          <w:position w:val="0"/>
        </w:rPr>
        <w:t>公司负责人林皓、主管会计工作负责人王灿及会计机构负责人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 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李丹声明：保证年度报告中财务报告的真实、准确、完整。</w:t>
      </w:r>
    </w:p>
    <w:p>
      <w:pPr>
        <w:pStyle w:val="Style29"/>
        <w:keepNext w:val="0"/>
        <w:keepLines w:val="0"/>
        <w:widowControl w:val="0"/>
        <w:shd w:val="clear" w:color="auto" w:fill="auto"/>
        <w:bidi w:val="0"/>
        <w:spacing w:before="0" w:line="625" w:lineRule="exact"/>
        <w:ind w:left="0" w:right="0"/>
        <w:jc w:val="both"/>
      </w:pPr>
      <w:r>
        <w:rPr>
          <w:color w:val="000000"/>
          <w:spacing w:val="0"/>
          <w:w w:val="100"/>
          <w:position w:val="0"/>
        </w:rPr>
        <w:t>所有董事均已出席了审议本报告的董事会会议。</w:t>
      </w:r>
    </w:p>
    <w:p>
      <w:pPr>
        <w:pStyle w:val="Style29"/>
        <w:keepNext w:val="0"/>
        <w:keepLines w:val="0"/>
        <w:widowControl w:val="0"/>
        <w:shd w:val="clear" w:color="auto" w:fill="auto"/>
        <w:bidi w:val="0"/>
        <w:spacing w:before="0" w:line="619" w:lineRule="exact"/>
        <w:ind w:left="0" w:right="0"/>
        <w:jc w:val="both"/>
      </w:pPr>
      <w:r>
        <w:rPr>
          <w:color w:val="000000"/>
          <w:spacing w:val="0"/>
          <w:w w:val="100"/>
          <w:position w:val="0"/>
        </w:rPr>
        <w:t>本报告中如有涉及未来的计划、发展战略等前瞻性描述、业绩预测等方面 的内容，均不构成本公司对任何投资者及相关人士的承诺，投资者及相关人士 均应对此保持足够的风险认识，并且应当理解计划、预测与承诺之间的差异。</w:t>
      </w:r>
    </w:p>
    <w:p>
      <w:pPr>
        <w:pStyle w:val="Style29"/>
        <w:keepNext w:val="0"/>
        <w:keepLines w:val="0"/>
        <w:widowControl w:val="0"/>
        <w:shd w:val="clear" w:color="auto" w:fill="auto"/>
        <w:tabs>
          <w:tab w:pos="1001" w:val="left"/>
        </w:tabs>
        <w:bidi w:val="0"/>
        <w:spacing w:before="0" w:line="625" w:lineRule="exact"/>
        <w:ind w:left="0" w:right="0"/>
        <w:jc w:val="both"/>
      </w:pPr>
      <w:bookmarkStart w:id="9" w:name="bookmark9"/>
      <w:r>
        <w:rPr>
          <w:rFonts w:ascii="Times New Roman" w:eastAsia="Times New Roman" w:hAnsi="Times New Roman" w:cs="Times New Roman"/>
          <w:color w:val="000000"/>
          <w:spacing w:val="0"/>
          <w:w w:val="100"/>
          <w:position w:val="0"/>
          <w:sz w:val="28"/>
          <w:szCs w:val="28"/>
        </w:rPr>
        <w:t>1</w:t>
      </w:r>
      <w:bookmarkEnd w:id="9"/>
      <w:r>
        <w:rPr>
          <w:color w:val="000000"/>
          <w:spacing w:val="0"/>
          <w:w w:val="100"/>
          <w:position w:val="0"/>
        </w:rPr>
        <w:t>、</w:t>
        <w:tab/>
        <w:t>应收账款金额较大的风险</w:t>
      </w:r>
    </w:p>
    <w:p>
      <w:pPr>
        <w:pStyle w:val="Style29"/>
        <w:keepNext w:val="0"/>
        <w:keepLines w:val="0"/>
        <w:widowControl w:val="0"/>
        <w:shd w:val="clear" w:color="auto" w:fill="auto"/>
        <w:bidi w:val="0"/>
        <w:spacing w:before="0" w:after="400" w:line="625" w:lineRule="exact"/>
        <w:ind w:left="0" w:right="0"/>
        <w:jc w:val="both"/>
      </w:pPr>
      <w:r>
        <w:rPr>
          <w:color w:val="000000"/>
          <w:spacing w:val="0"/>
          <w:w w:val="100"/>
          <w:position w:val="0"/>
        </w:rPr>
        <w:t>公司应收账款金额较大，主要客户为政府部门、军队及军工企业、能源、 金融等重要领域的大型国有企事业单位，信用状况良好，发生坏账的风险较小。 公司客户虽然质地较好，但仍不能避免应收账款发生坏账损失的可能性，公司 不断完善了应收账款管理，强化客户信用调查和信用评估制度，并根据客户性 质的不同，规定不同的信用期限，加强项目管理，确保项目能够及时得到验收。 公司组织专人进行应收账款的管理，并加大对相关责任人奖惩力度，促进应收 账款的回款。</w:t>
      </w:r>
    </w:p>
    <w:p>
      <w:pPr>
        <w:pStyle w:val="Style29"/>
        <w:keepNext w:val="0"/>
        <w:keepLines w:val="0"/>
        <w:widowControl w:val="0"/>
        <w:shd w:val="clear" w:color="auto" w:fill="auto"/>
        <w:tabs>
          <w:tab w:pos="1020" w:val="left"/>
        </w:tabs>
        <w:bidi w:val="0"/>
        <w:spacing w:before="0" w:after="0" w:line="466" w:lineRule="auto"/>
        <w:ind w:left="0" w:right="0"/>
        <w:jc w:val="both"/>
      </w:pPr>
      <w:bookmarkStart w:id="10" w:name="bookmark10"/>
      <w:r>
        <w:rPr>
          <w:rFonts w:ascii="Times New Roman" w:eastAsia="Times New Roman" w:hAnsi="Times New Roman" w:cs="Times New Roman"/>
          <w:color w:val="000000"/>
          <w:spacing w:val="0"/>
          <w:w w:val="100"/>
          <w:position w:val="0"/>
          <w:sz w:val="28"/>
          <w:szCs w:val="28"/>
        </w:rPr>
        <w:t>2</w:t>
      </w:r>
      <w:bookmarkEnd w:id="10"/>
      <w:r>
        <w:rPr>
          <w:color w:val="000000"/>
          <w:spacing w:val="0"/>
          <w:w w:val="100"/>
          <w:position w:val="0"/>
        </w:rPr>
        <w:t>、</w:t>
        <w:tab/>
        <w:t>研发技术风险</w:t>
      </w:r>
    </w:p>
    <w:p>
      <w:pPr>
        <w:pStyle w:val="Style29"/>
        <w:keepNext w:val="0"/>
        <w:keepLines w:val="0"/>
        <w:widowControl w:val="0"/>
        <w:shd w:val="clear" w:color="auto" w:fill="auto"/>
        <w:bidi w:val="0"/>
        <w:spacing w:before="0" w:line="625" w:lineRule="exact"/>
        <w:ind w:left="0" w:right="0"/>
        <w:jc w:val="both"/>
      </w:pPr>
      <w:r>
        <w:rPr>
          <w:color w:val="000000"/>
          <w:spacing w:val="0"/>
          <w:w w:val="100"/>
          <w:position w:val="0"/>
        </w:rPr>
        <w:t xml:space="preserve">公司自成立以来，持续加大在技术研发的投入。经过多年的技术积累和创 </w:t>
      </w:r>
      <w:r>
        <w:rPr>
          <w:color w:val="000000"/>
          <w:spacing w:val="0"/>
          <w:w w:val="100"/>
          <w:position w:val="0"/>
        </w:rPr>
        <w:t>新，公司依托自主研发的构建平台，形成了多项核心软件和行业应用解决方案, 技术优势明显。但软件行业属于技术高速发展的行业，公司在新技术、新产品 研发上面临着一定程度的投入高、更新换代快的风险。公司在继续保持技术预 研和产品研发高投入的同时，不断完善技术研发、技术创新体系。紧跟行业技 术发展趋势，把握产品和技术研发方向，让技术研发面向市场，及时根据市场 变化和客户需求推出新产品和解决方案，保障技术的创新性和领先性，保证公 司的市场竞争力。</w:t>
      </w:r>
    </w:p>
    <w:p>
      <w:pPr>
        <w:pStyle w:val="Style29"/>
        <w:keepNext w:val="0"/>
        <w:keepLines w:val="0"/>
        <w:widowControl w:val="0"/>
        <w:shd w:val="clear" w:color="auto" w:fill="auto"/>
        <w:bidi w:val="0"/>
        <w:spacing w:before="0" w:after="380"/>
        <w:ind w:left="0" w:right="0"/>
        <w:jc w:val="both"/>
      </w:pPr>
      <w:r>
        <w:rPr>
          <w:color w:val="000000"/>
          <w:spacing w:val="0"/>
          <w:w w:val="100"/>
          <w:position w:val="0"/>
        </w:rPr>
        <w:t>技术优势是公司在行业中保持竞争优势的最主要因素之一，目前，公司拥 有的计算机软件著作权、专利、产品、在研技术等均属于公司的核心技术，上 述核心技术是公司平稳快速发展的基础，如果公司核心技术泄密，则会对公司 生产经营造成较大负面影响。为控制核心技术泄密，公司在与员工签订劳动合 同的同时签订保密协议书，要求员工严格遵守公司制定的保密制度；为防范技 术被侵权，公司及时将已开发的技术或产品在国家知识产权管理机构登记，通 过法律手段保护公司的知识产权。</w:t>
      </w:r>
    </w:p>
    <w:p>
      <w:pPr>
        <w:pStyle w:val="Style29"/>
        <w:keepNext w:val="0"/>
        <w:keepLines w:val="0"/>
        <w:widowControl w:val="0"/>
        <w:shd w:val="clear" w:color="auto" w:fill="auto"/>
        <w:bidi w:val="0"/>
        <w:spacing w:before="0" w:after="0" w:line="466" w:lineRule="auto"/>
        <w:ind w:left="0" w:right="0"/>
        <w:jc w:val="both"/>
      </w:pPr>
      <w:bookmarkStart w:id="11" w:name="bookmark11"/>
      <w:r>
        <w:rPr>
          <w:rFonts w:ascii="Times New Roman" w:eastAsia="Times New Roman" w:hAnsi="Times New Roman" w:cs="Times New Roman"/>
          <w:color w:val="000000"/>
          <w:spacing w:val="0"/>
          <w:w w:val="100"/>
          <w:position w:val="0"/>
          <w:sz w:val="28"/>
          <w:szCs w:val="28"/>
        </w:rPr>
        <w:t>3</w:t>
      </w:r>
      <w:bookmarkEnd w:id="11"/>
      <w:r>
        <w:rPr>
          <w:color w:val="000000"/>
          <w:spacing w:val="0"/>
          <w:w w:val="100"/>
          <w:position w:val="0"/>
        </w:rPr>
        <w:t>、产品销售季节性不均衡的风险</w:t>
      </w:r>
    </w:p>
    <w:p>
      <w:pPr>
        <w:pStyle w:val="Style29"/>
        <w:keepNext w:val="0"/>
        <w:keepLines w:val="0"/>
        <w:widowControl w:val="0"/>
        <w:shd w:val="clear" w:color="auto" w:fill="auto"/>
        <w:bidi w:val="0"/>
        <w:spacing w:before="0"/>
        <w:ind w:left="0" w:right="0"/>
        <w:jc w:val="both"/>
      </w:pPr>
      <w:r>
        <w:rPr>
          <w:color w:val="000000"/>
          <w:spacing w:val="0"/>
          <w:w w:val="100"/>
          <w:position w:val="0"/>
        </w:rPr>
        <w:t xml:space="preserve">公司作为专业的信息安全软件的提供商，主要客户为政府部门、军队及军 工企业、能源、金融等重要领域的大型国有企业和事业单位，这些客户通常采 取预算管理制度和产品集中采购制度，一般下半年制定次年年度预算和投资计 划，审批通常集中在次年的上半年，采购招标则安排在次年年中或下半年。因 此，公司每年上半年存在销售较少的可能性，销售主要集中在下半年尤其是第 四季度，公司销售呈现较明显的季节性分布，并由此使得公司营业收入在第四 季度集中实现，由于费用在年度内较为均衡地发生，因而可能会造成公司第一 </w:t>
      </w:r>
      <w:r>
        <w:rPr>
          <w:color w:val="000000"/>
          <w:spacing w:val="0"/>
          <w:w w:val="100"/>
          <w:position w:val="0"/>
        </w:rPr>
        <w:t>季度、半年度或第三季度出现季节性波动或亏损。</w:t>
      </w:r>
    </w:p>
    <w:p>
      <w:pPr>
        <w:pStyle w:val="Style29"/>
        <w:keepNext w:val="0"/>
        <w:keepLines w:val="0"/>
        <w:widowControl w:val="0"/>
        <w:shd w:val="clear" w:color="auto" w:fill="auto"/>
        <w:bidi w:val="0"/>
        <w:spacing w:before="0" w:after="0" w:line="624" w:lineRule="exact"/>
        <w:ind w:left="0" w:right="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87" w:right="995" w:bottom="1493" w:left="1089" w:header="0" w:footer="3" w:gutter="0"/>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579,929,635</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0.40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15</w:t>
      </w:r>
      <w:r>
        <w:rPr>
          <w:color w:val="000000"/>
          <w:spacing w:val="0"/>
          <w:w w:val="100"/>
          <w:position w:val="0"/>
        </w:rPr>
        <w:t>股。</w:t>
      </w:r>
    </w:p>
    <w:p>
      <w:pPr>
        <w:pStyle w:val="Style2"/>
        <w:keepNext w:val="0"/>
        <w:keepLines w:val="0"/>
        <w:widowControl w:val="0"/>
        <w:shd w:val="clear" w:color="auto" w:fill="auto"/>
        <w:bidi w:val="0"/>
        <w:spacing w:before="1400" w:after="1500" w:line="240" w:lineRule="auto"/>
        <w:ind w:left="0" w:right="0" w:firstLine="0"/>
        <w:jc w:val="center"/>
        <w:rPr>
          <w:sz w:val="36"/>
          <w:szCs w:val="36"/>
        </w:rPr>
      </w:pPr>
      <w:r>
        <w:rPr>
          <w:b/>
          <w:bCs/>
          <w:color w:val="000000"/>
          <w:spacing w:val="0"/>
          <w:w w:val="100"/>
          <w:position w:val="0"/>
          <w:sz w:val="36"/>
          <w:szCs w:val="36"/>
        </w:rPr>
        <w:t>目录</w:t>
      </w:r>
    </w:p>
    <w:p>
      <w:pPr>
        <w:pStyle w:val="Style32"/>
        <w:keepNext w:val="0"/>
        <w:keepLines w:val="0"/>
        <w:widowControl w:val="0"/>
        <w:shd w:val="clear" w:color="auto" w:fill="auto"/>
        <w:tabs>
          <w:tab w:pos="910" w:val="left"/>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9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27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4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32"/>
        <w:keepNext w:val="0"/>
        <w:keepLines w:val="0"/>
        <w:widowControl w:val="0"/>
        <w:shd w:val="clear" w:color="auto" w:fill="auto"/>
        <w:tabs>
          <w:tab w:pos="910" w:val="left"/>
          <w:tab w:leader="dot" w:pos="9613" w:val="right"/>
        </w:tabs>
        <w:bidi w:val="0"/>
        <w:spacing w:before="0" w:line="240" w:lineRule="auto"/>
        <w:ind w:left="0" w:right="0" w:firstLine="0"/>
        <w:jc w:val="left"/>
      </w:pPr>
      <w:hyperlink w:anchor="bookmark494" w:tooltip="Current Document">
        <w:r>
          <w:rPr>
            <w:color w:val="000000"/>
            <w:spacing w:val="0"/>
            <w:w w:val="100"/>
            <w:position w:val="0"/>
            <w:sz w:val="24"/>
            <w:szCs w:val="24"/>
          </w:rPr>
          <w:t>第七节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497"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53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62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626"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32"/>
        <w:keepNext w:val="0"/>
        <w:keepLines w:val="0"/>
        <w:widowControl w:val="0"/>
        <w:shd w:val="clear" w:color="auto" w:fill="auto"/>
        <w:tabs>
          <w:tab w:leader="dot" w:pos="9613" w:val="right"/>
        </w:tabs>
        <w:bidi w:val="0"/>
        <w:spacing w:before="0" w:line="240" w:lineRule="auto"/>
        <w:ind w:left="0" w:right="0" w:firstLine="0"/>
        <w:jc w:val="left"/>
      </w:pPr>
      <w:hyperlink w:anchor="bookmark1970"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189</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公司、本公司、北信源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北京北信源软件股份有限公司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上海北信源信息技术有限公司，本公司全资子公司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江苏神州信源系统工程有限公司，本公司全资子公司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北信源（马来西亚）信息技术公司，本公司全资子公司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中软华泰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北京中软华泰信息技术有限责任公司，本公司全资子公司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信源匡恩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北京信源匡恩工控安全科技有限公司，本公司控股子公司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深圳市金城保密技术有限公司，本公司参股公司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双洲科技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北京双洲科技有限公司，本公司参股公司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上海无寻网络科技有限公司，本公司参股公司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辰信领创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北京辰信领创信息技术有限公司，本公司参股公司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嘉兴北源投资合伙企业（有限合伙）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北京北信源软件股份有限公司股东大会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北京北信源软件股份有限公司董事会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北京北信源软件股份有限公司监事会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新一代互联网安全聚合通道</w:t>
            </w:r>
            <w:r>
              <w:rPr>
                <w:rFonts w:ascii="Times New Roman" w:eastAsia="Times New Roman" w:hAnsi="Times New Roman" w:cs="Times New Roman"/>
                <w:color w:val="000000"/>
                <w:spacing w:val="0"/>
                <w:w w:val="100"/>
                <w:position w:val="0"/>
                <w:sz w:val="18"/>
                <w:szCs w:val="18"/>
              </w:rPr>
              <w:t>-11 nkdood</w:t>
            </w:r>
            <w:r>
              <w:rPr>
                <w:color w:val="000000"/>
                <w:spacing w:val="0"/>
                <w:w w:val="100"/>
                <w:position w:val="0"/>
              </w:rPr>
              <w:t>信源豆 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公司自主研发产品，以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安全连接，智慧聚合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为核心理念，打造跨终 端、全方位、安全可信的通信聚合平台，力图将基础网络通信、信息 安全和互联网应用在一个新平台上进行重新整合，为企业和互联网用 户提供即时通讯、协同办公、任务管理、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改造、应用开发、万物 互联、互联互通、聚合推广等多层次的平台服务。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终端安全管理产品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用于实现对网络中终端计算机的运行状态、安全进行检查分析和评 估，并通过制定下发相应的安全管理策略实现对终端分析和评估，并 通过制定下发相应的安全管理策略实现对终端计算的安全管理、运行 维护和安全防护的信息安全产品。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数据安全管理产品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用于对网络中终端计算机产生的文档数据、敏感信息进行安全保护， 保证该类数据信息存储和外发的安全性防止重要文档资料敏感信息 的泄露的信息安全产品。</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安全管理平台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通过对网络中的安全设备、网络设备、服务器系统、终端系统的日志 事件信息进行统一收集、过滤、归并和关联性分析，实现对重要信息 资产和业务系统的安全状态监控、安全风险管理和安全态势感知，并 及时进行安全预警、安全响应和管理控制的信息安全产品。</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内网大数据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北信源大数据分析平台是企业级大数据处理、分析、挖掘平台。它采 用云到端的一体化、扁平式架构；结合用户场景，满足业务需求；有 目的的产生、收集数据并把数据有效组织，解决天量安全要素信息的 采集、存储，利用平台的数据分析引擎，实时的挖掘；能够更加智能 地洞悉安全态势，更加主动、弹性地应对威胁和风险并可对用户行为 和应用业务等各类需求进行分析评估。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涉密信息系统集成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涉密信息系统的规划、设计、建设、监理和运行维护等活动。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安信证券股份有限公司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本次非公开发行股票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北京北信源软件股份有限公司非公开发行</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万股人民币普通股（</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股）的行为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上年同期、去年同期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证监会指定创业板信息披露网站</w:t>
            </w:r>
            <w:r>
              <w:rPr>
                <w:rFonts w:ascii="Times New Roman" w:eastAsia="Times New Roman" w:hAnsi="Times New Roman" w:cs="Times New Roman"/>
                <w:color w:val="000000"/>
                <w:spacing w:val="0"/>
                <w:w w:val="100"/>
                <w:position w:val="0"/>
                <w:sz w:val="18"/>
                <w:szCs w:val="18"/>
              </w:rPr>
              <w:t>www. cninfo. com. cn</w:t>
            </w:r>
          </w:p>
        </w:tc>
      </w:tr>
    </w:tbl>
    <w:p>
      <w:pPr>
        <w:sectPr>
          <w:footnotePr>
            <w:pos w:val="pageBottom"/>
            <w:numFmt w:val="decimal"/>
            <w:numRestart w:val="continuous"/>
          </w:footnotePr>
          <w:pgSz w:w="11900" w:h="16840"/>
          <w:pgMar w:top="1441" w:right="1135" w:bottom="1758" w:left="1092" w:header="0" w:footer="3" w:gutter="0"/>
          <w:cols w:space="720"/>
          <w:noEndnote/>
          <w:rtlGutter w:val="0"/>
          <w:docGrid w:linePitch="360"/>
        </w:sectPr>
      </w:pPr>
    </w:p>
    <w:p>
      <w:pPr>
        <w:pStyle w:val="Style13"/>
        <w:keepNext/>
        <w:keepLines/>
        <w:widowControl w:val="0"/>
        <w:shd w:val="clear" w:color="auto" w:fill="auto"/>
        <w:bidi w:val="0"/>
        <w:spacing w:before="520" w:after="54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36"/>
        <w:keepNext/>
        <w:keepLines/>
        <w:widowControl w:val="0"/>
        <w:shd w:val="clear" w:color="auto" w:fill="auto"/>
        <w:bidi w:val="0"/>
        <w:spacing w:before="0" w:after="30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北京北信源软件股份有限公司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Beijing VRV Software Corporation Limited.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VRV</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林皓</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http://www. vrv.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"mailto:vrvzq@vrvmail.com.cn" </w:instrText>
            </w:r>
            <w:r>
              <w:fldChar w:fldCharType="separate"/>
            </w:r>
            <w:r>
              <w:rPr>
                <w:rFonts w:ascii="Times New Roman" w:eastAsia="Times New Roman" w:hAnsi="Times New Roman" w:cs="Times New Roman"/>
                <w:color w:val="000000"/>
                <w:spacing w:val="0"/>
                <w:w w:val="100"/>
                <w:position w:val="0"/>
                <w:sz w:val="18"/>
                <w:szCs w:val="18"/>
              </w:rPr>
              <w:t>vrvzq@vrvmail.com.cn</w:t>
            </w:r>
            <w:r>
              <w:fldChar w:fldCharType="end"/>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单思齐</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 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 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010-62140485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010-62140485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010-62147259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010-62147259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vrvzq@vrvmail.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vrvzq@vrvmail. com. cn</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944" w:val="left"/>
              </w:tabs>
              <w:bidi w:val="0"/>
              <w:spacing w:before="0" w:after="0" w:line="240" w:lineRule="auto"/>
              <w:ind w:left="0" w:right="0" w:firstLine="0"/>
              <w:jc w:val="center"/>
            </w:pPr>
            <w:r>
              <w:rPr>
                <w:color w:val="000000"/>
                <w:spacing w:val="0"/>
                <w:w w:val="100"/>
                <w:position w:val="0"/>
              </w:rPr>
              <w:t>中国证券报 证券时报</w:t>
              <w:tab/>
              <w:t>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北京北信源软件股份有限公司证券投资部</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3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号院中海地产广场西塔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荣健、单大信</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深圳市福田区金田路</w:t>
            </w:r>
            <w:r>
              <w:rPr>
                <w:rFonts w:ascii="Times New Roman" w:eastAsia="Times New Roman" w:hAnsi="Times New Roman" w:cs="Times New Roman"/>
                <w:color w:val="000000"/>
                <w:spacing w:val="0"/>
                <w:w w:val="100"/>
                <w:position w:val="0"/>
                <w:sz w:val="18"/>
                <w:szCs w:val="18"/>
              </w:rPr>
              <w:t>4018</w:t>
            </w:r>
            <w:r>
              <w:rPr>
                <w:color w:val="000000"/>
                <w:spacing w:val="0"/>
                <w:w w:val="100"/>
                <w:position w:val="0"/>
              </w:rPr>
              <w:t>号 安联大厦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徐荣健赵冬冬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直至募集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资金使用完毕</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瑞信方正证券有限责任公司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北京市西城区金融大街甲九 号金融街中心南楼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陈万里尤晋华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36"/>
        <w:keepNext/>
        <w:keepLines/>
        <w:widowControl w:val="0"/>
        <w:shd w:val="clear" w:color="auto" w:fill="auto"/>
        <w:bidi w:val="0"/>
        <w:spacing w:before="0" w:after="2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3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64"/>
        <w:gridCol w:w="1762"/>
        <w:gridCol w:w="1762"/>
        <w:gridCol w:w="1762"/>
        <w:gridCol w:w="177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492,299,777.56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470,015,347.51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262,733,639.30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80,347,228.14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70,719,566.59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67,993,885.54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78,251,513.10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67,740,683.09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65,201,005.83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-20,320,955.30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-2,619,422.27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-19,327,029.19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10.07%</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2,314,317,659.87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971,347,262.17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791,687,241.86</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2,144,254,191.36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837,645,081.33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701,394,739.74</w:t>
            </w:r>
          </w:p>
        </w:tc>
      </w:tr>
    </w:tbl>
    <w:p>
      <w:pPr>
        <w:pStyle w:val="Style42"/>
        <w:keepNext w:val="0"/>
        <w:keepLines w:val="0"/>
        <w:widowControl w:val="0"/>
        <w:shd w:val="clear" w:color="auto" w:fill="auto"/>
        <w:bidi w:val="0"/>
        <w:spacing w:before="0" w:after="140" w:line="240" w:lineRule="auto"/>
        <w:ind w:left="14" w:right="0" w:firstLine="0"/>
        <w:jc w:val="left"/>
        <w:rPr>
          <w:sz w:val="14"/>
          <w:szCs w:val="14"/>
        </w:rPr>
      </w:pPr>
      <w:r>
        <w:rPr>
          <w:color w:val="000000"/>
          <w:spacing w:val="0"/>
          <w:w w:val="100"/>
          <w:position w:val="0"/>
          <w:sz w:val="14"/>
          <w:szCs w:val="14"/>
        </w:rPr>
        <w:t>注释：报告期内，公司以资本公积金向全体股东每</w:t>
      </w:r>
      <w:r>
        <w:rPr>
          <w:color w:val="000000"/>
          <w:spacing w:val="0"/>
          <w:w w:val="100"/>
          <w:position w:val="0"/>
          <w:sz w:val="14"/>
          <w:szCs w:val="14"/>
        </w:rPr>
        <w:t>10</w:t>
      </w:r>
      <w:r>
        <w:rPr>
          <w:color w:val="000000"/>
          <w:spacing w:val="0"/>
          <w:w w:val="100"/>
          <w:position w:val="0"/>
          <w:sz w:val="14"/>
          <w:szCs w:val="14"/>
        </w:rPr>
        <w:t>股转增</w:t>
      </w:r>
      <w:r>
        <w:rPr>
          <w:color w:val="000000"/>
          <w:spacing w:val="0"/>
          <w:w w:val="100"/>
          <w:position w:val="0"/>
          <w:sz w:val="14"/>
          <w:szCs w:val="14"/>
        </w:rPr>
        <w:t>9</w:t>
      </w:r>
      <w:r>
        <w:rPr>
          <w:color w:val="000000"/>
          <w:spacing w:val="0"/>
          <w:w w:val="100"/>
          <w:position w:val="0"/>
          <w:sz w:val="14"/>
          <w:szCs w:val="14"/>
        </w:rPr>
        <w:t>股，考虑上述影响，经追溯调整的</w:t>
      </w:r>
      <w:r>
        <w:rPr>
          <w:color w:val="000000"/>
          <w:spacing w:val="0"/>
          <w:w w:val="100"/>
          <w:position w:val="0"/>
          <w:sz w:val="14"/>
          <w:szCs w:val="14"/>
        </w:rPr>
        <w:t>2015</w:t>
      </w:r>
      <w:r>
        <w:rPr>
          <w:color w:val="000000"/>
          <w:spacing w:val="0"/>
          <w:w w:val="100"/>
          <w:position w:val="0"/>
          <w:sz w:val="14"/>
          <w:szCs w:val="14"/>
        </w:rPr>
        <w:t>年同期的基本和稀释每股收益均为</w:t>
      </w:r>
      <w:r>
        <w:rPr>
          <w:color w:val="000000"/>
          <w:spacing w:val="0"/>
          <w:w w:val="100"/>
          <w:position w:val="0"/>
          <w:sz w:val="14"/>
          <w:szCs w:val="14"/>
        </w:rPr>
        <w:t>0.14</w:t>
      </w:r>
      <w:r>
        <w:rPr>
          <w:color w:val="000000"/>
          <w:spacing w:val="0"/>
          <w:w w:val="100"/>
          <w:position w:val="0"/>
          <w:sz w:val="14"/>
          <w:szCs w:val="14"/>
        </w:rPr>
        <w:t>元（调</w:t>
      </w:r>
    </w:p>
    <w:p>
      <w:pPr>
        <w:pStyle w:val="Style42"/>
        <w:keepNext w:val="0"/>
        <w:keepLines w:val="0"/>
        <w:widowControl w:val="0"/>
        <w:shd w:val="clear" w:color="auto" w:fill="auto"/>
        <w:bidi w:val="0"/>
        <w:spacing w:before="0" w:after="0" w:line="240" w:lineRule="auto"/>
        <w:ind w:left="14" w:right="0" w:firstLine="0"/>
        <w:jc w:val="left"/>
        <w:rPr>
          <w:sz w:val="14"/>
          <w:szCs w:val="14"/>
        </w:rPr>
      </w:pPr>
      <w:r>
        <w:rPr>
          <w:color w:val="000000"/>
          <w:spacing w:val="0"/>
          <w:w w:val="100"/>
          <w:position w:val="0"/>
          <w:sz w:val="14"/>
          <w:szCs w:val="14"/>
        </w:rPr>
        <w:t>整前均为</w:t>
      </w:r>
      <w:r>
        <w:rPr>
          <w:color w:val="000000"/>
          <w:spacing w:val="0"/>
          <w:w w:val="100"/>
          <w:position w:val="0"/>
          <w:sz w:val="14"/>
          <w:szCs w:val="14"/>
        </w:rPr>
        <w:t>0.26</w:t>
      </w:r>
      <w:r>
        <w:rPr>
          <w:color w:val="000000"/>
          <w:spacing w:val="0"/>
          <w:w w:val="100"/>
          <w:position w:val="0"/>
          <w:sz w:val="14"/>
          <w:szCs w:val="14"/>
        </w:rPr>
        <w:t>元）；经追溯调整的</w:t>
      </w:r>
      <w:r>
        <w:rPr>
          <w:color w:val="000000"/>
          <w:spacing w:val="0"/>
          <w:w w:val="100"/>
          <w:position w:val="0"/>
          <w:sz w:val="14"/>
          <w:szCs w:val="14"/>
        </w:rPr>
        <w:t>2014</w:t>
      </w:r>
      <w:r>
        <w:rPr>
          <w:color w:val="000000"/>
          <w:spacing w:val="0"/>
          <w:w w:val="100"/>
          <w:position w:val="0"/>
          <w:sz w:val="14"/>
          <w:szCs w:val="14"/>
        </w:rPr>
        <w:t>年同期的基本和稀释每股收益均为</w:t>
      </w:r>
      <w:r>
        <w:rPr>
          <w:color w:val="000000"/>
          <w:spacing w:val="0"/>
          <w:w w:val="100"/>
          <w:position w:val="0"/>
          <w:sz w:val="14"/>
          <w:szCs w:val="14"/>
        </w:rPr>
        <w:t xml:space="preserve">0. </w:t>
      </w:r>
      <w:r>
        <w:rPr>
          <w:color w:val="000000"/>
          <w:spacing w:val="0"/>
          <w:w w:val="100"/>
          <w:position w:val="0"/>
          <w:sz w:val="14"/>
          <w:szCs w:val="14"/>
        </w:rPr>
        <w:t>13</w:t>
      </w:r>
      <w:r>
        <w:rPr>
          <w:color w:val="000000"/>
          <w:spacing w:val="0"/>
          <w:w w:val="100"/>
          <w:position w:val="0"/>
          <w:sz w:val="14"/>
          <w:szCs w:val="14"/>
        </w:rPr>
        <w:t>元（调整前均为</w:t>
      </w:r>
      <w:r>
        <w:rPr>
          <w:color w:val="000000"/>
          <w:spacing w:val="0"/>
          <w:w w:val="100"/>
          <w:position w:val="0"/>
          <w:sz w:val="14"/>
          <w:szCs w:val="14"/>
        </w:rPr>
        <w:t>0.25</w:t>
      </w:r>
      <w:r>
        <w:rPr>
          <w:color w:val="000000"/>
          <w:spacing w:val="0"/>
          <w:w w:val="100"/>
          <w:position w:val="0"/>
          <w:sz w:val="14"/>
          <w:szCs w:val="14"/>
        </w:rPr>
        <w:t>元），</w:t>
      </w:r>
      <w:r>
        <w:br w:type="page"/>
      </w:r>
    </w:p>
    <w:p>
      <w:pPr>
        <w:pStyle w:val="Style36"/>
        <w:keepNext/>
        <w:keepLines/>
        <w:widowControl w:val="0"/>
        <w:shd w:val="clear" w:color="auto" w:fill="auto"/>
        <w:bidi w:val="0"/>
        <w:spacing w:before="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62"/>
        <w:gridCol w:w="1762"/>
        <w:gridCol w:w="1762"/>
        <w:gridCol w:w="176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59,026,245.35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83,246,920.02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82,341,916.57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267,684,695.62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390,866.24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16,740,867.13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5,265,610.39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57,949,884.38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374,931.32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16,638,814.64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5,135,436.96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56,102,330.18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-36,609,818.61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-11,516,302.78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-38,897,954.47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66,703,120.56</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522" w:val="left"/>
        </w:tabs>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46"/>
        <w:keepNext/>
        <w:keepLines/>
        <w:widowControl w:val="0"/>
        <w:shd w:val="clear" w:color="auto" w:fill="auto"/>
        <w:tabs>
          <w:tab w:pos="395"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46"/>
        <w:keepNext/>
        <w:keepLines/>
        <w:widowControl w:val="0"/>
        <w:shd w:val="clear" w:color="auto" w:fill="auto"/>
        <w:tabs>
          <w:tab w:pos="395"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6"/>
        <w:keepNext/>
        <w:keepLines/>
        <w:widowControl w:val="0"/>
        <w:shd w:val="clear" w:color="auto" w:fill="auto"/>
        <w:tabs>
          <w:tab w:pos="522" w:val="left"/>
        </w:tabs>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-79,793.10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-7,940.31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固定资产处置收益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2,338,763.14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3,568,050.00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政府补贴款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144,780.83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405,702.25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525,685.32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291,727.98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2,095,715.04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2,978,883.50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2,792,879.71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8"/>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15,467,828.31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经常性损益</w:t>
            </w:r>
          </w:p>
        </w:tc>
      </w:tr>
    </w:tbl>
    <w:p>
      <w:pPr>
        <w:sectPr>
          <w:footnotePr>
            <w:pos w:val="pageBottom"/>
            <w:numFmt w:val="decimal"/>
            <w:numRestart w:val="continuous"/>
          </w:footnotePr>
          <w:pgSz w:w="11900" w:h="16840"/>
          <w:pgMar w:top="1393" w:right="1096" w:bottom="1595" w:left="1084" w:header="0" w:footer="3" w:gutter="0"/>
          <w:cols w:space="720"/>
          <w:noEndnote/>
          <w:rtlGutter w:val="0"/>
          <w:docGrid w:linePitch="360"/>
        </w:sectPr>
      </w:pPr>
    </w:p>
    <w:p>
      <w:pPr>
        <w:pStyle w:val="Style13"/>
        <w:keepNext/>
        <w:keepLines/>
        <w:widowControl w:val="0"/>
        <w:shd w:val="clear" w:color="auto" w:fill="auto"/>
        <w:bidi w:val="0"/>
        <w:spacing w:before="600" w:after="54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36"/>
        <w:keepNext/>
        <w:keepLines/>
        <w:widowControl w:val="0"/>
        <w:shd w:val="clear" w:color="auto" w:fill="auto"/>
        <w:bidi w:val="0"/>
        <w:spacing w:before="0" w:after="30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300" w:line="312" w:lineRule="exact"/>
        <w:ind w:left="0" w:right="0" w:firstLine="340"/>
        <w:jc w:val="both"/>
      </w:pPr>
      <w:bookmarkStart w:id="64" w:name="bookmark64"/>
      <w:r>
        <w:rPr>
          <w:rFonts w:ascii="Times New Roman" w:eastAsia="Times New Roman" w:hAnsi="Times New Roman" w:cs="Times New Roman"/>
          <w:b/>
          <w:bCs/>
          <w:color w:val="000000"/>
          <w:spacing w:val="0"/>
          <w:w w:val="100"/>
          <w:position w:val="0"/>
          <w:sz w:val="18"/>
          <w:szCs w:val="18"/>
        </w:rPr>
        <w:t>1</w:t>
      </w:r>
      <w:bookmarkEnd w:id="64"/>
      <w:r>
        <w:rPr>
          <w:b/>
          <w:bCs/>
          <w:color w:val="000000"/>
          <w:spacing w:val="0"/>
          <w:w w:val="100"/>
          <w:position w:val="0"/>
        </w:rPr>
        <w:t>、公司所从事的主要业务和产品</w:t>
      </w:r>
    </w:p>
    <w:p>
      <w:pPr>
        <w:pStyle w:val="Style38"/>
        <w:keepNext w:val="0"/>
        <w:keepLines w:val="0"/>
        <w:widowControl w:val="0"/>
        <w:shd w:val="clear" w:color="auto" w:fill="auto"/>
        <w:bidi w:val="0"/>
        <w:spacing w:before="0" w:after="0" w:line="312" w:lineRule="exact"/>
        <w:ind w:left="0" w:right="0" w:firstLine="340"/>
        <w:jc w:val="left"/>
      </w:pP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公司的主营业务</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公司是专业从事信息安全的国家级高新技术企业，作为国内信息安全领域领先的解决方案提供商，主营业务为信息安全 软件产品的研发、生产、销售及提供技术服务，为其提供信息安全产品和整体解决方案，用户涉及各行业数千家单位，成功 部署数千万终端，并连续多年入围中央政府采购，公司已连续十一年稳居中国终端安全管理市场占有率第一的领导地位（数 据来源：</w:t>
      </w:r>
      <w:r>
        <w:rPr>
          <w:color w:val="000000"/>
          <w:spacing w:val="0"/>
          <w:w w:val="100"/>
          <w:position w:val="0"/>
          <w:sz w:val="18"/>
          <w:szCs w:val="18"/>
        </w:rPr>
        <w:t>CCID）</w:t>
      </w:r>
      <w:r>
        <w:rPr>
          <w:color w:val="000000"/>
          <w:spacing w:val="0"/>
          <w:w w:val="100"/>
          <w:position w:val="0"/>
        </w:rPr>
        <w:t>。</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公司依托于终端安全的技术领先优势，逐步形成了边界安全、主机安全和数据安全三个层次的信息安全产品体系。同时， 顺应终端类型多样化、移动化的发展趋势，公司的信息安全产品理念从原有的传统</w:t>
      </w:r>
      <w:r>
        <w:rPr>
          <w:color w:val="000000"/>
          <w:spacing w:val="0"/>
          <w:w w:val="100"/>
          <w:position w:val="0"/>
          <w:sz w:val="18"/>
          <w:szCs w:val="18"/>
        </w:rPr>
        <w:t>PC</w:t>
      </w:r>
      <w:r>
        <w:rPr>
          <w:color w:val="000000"/>
          <w:spacing w:val="0"/>
          <w:w w:val="100"/>
          <w:position w:val="0"/>
        </w:rPr>
        <w:t>机终端拓展到国产终端、虚拟化终端、 移动终端等“泛终端”概念。泛终端多级信息安全产品统一管控云平台也逐步成型并且在市场竞争中展示出一体化管控的吸 引力。</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在信息安全体系高速发展的同时，凭借深厚的用户基础、技术积淀和多年积累的海量终端采集数据，公司精心打造了大 数据平台。大数据平台不仅在信息安全体系中起到越来越重要的作用，而且通过数据逐步与业务平台产生紧密的联系，为公 司业务的深化细化和加强客户粘性，起到关键性作用。在此基础上，随“互联网+ ”的浪潮，顺应终端移动化潮流，公司依 托安全，紧密联系客户的需求，积极推进了新一代安全聚合通道“信源豆豆”和其他移动互联产品并且已经落地产生较大的 影响。</w:t>
      </w:r>
    </w:p>
    <w:p>
      <w:pPr>
        <w:pStyle w:val="Style38"/>
        <w:keepNext w:val="0"/>
        <w:keepLines w:val="0"/>
        <w:widowControl w:val="0"/>
        <w:shd w:val="clear" w:color="auto" w:fill="auto"/>
        <w:bidi w:val="0"/>
        <w:spacing w:before="0" w:after="300" w:line="312" w:lineRule="exact"/>
        <w:ind w:left="0" w:right="0"/>
        <w:jc w:val="both"/>
      </w:pPr>
      <w:r>
        <w:rPr>
          <w:color w:val="000000"/>
          <w:spacing w:val="0"/>
          <w:w w:val="100"/>
          <w:position w:val="0"/>
        </w:rPr>
        <w:t>“信息安全”、“大数据”和“互联网”三大战略产品方向全方位的为政府、军队、军工、金融、能源、通信、交通等 重要行业的客户提供解决方案。公司成立至今始终坚持自主研发核心技术产品，不断创新、拓宽产品线和提高综合服务能力 为客户提供了优质的安全保障。</w:t>
      </w:r>
    </w:p>
    <w:p>
      <w:pPr>
        <w:pStyle w:val="Style38"/>
        <w:keepNext w:val="0"/>
        <w:keepLines w:val="0"/>
        <w:widowControl w:val="0"/>
        <w:shd w:val="clear" w:color="auto" w:fill="auto"/>
        <w:bidi w:val="0"/>
        <w:spacing w:before="0" w:after="0" w:line="313" w:lineRule="exact"/>
        <w:ind w:left="0" w:right="0" w:firstLine="340"/>
        <w:jc w:val="left"/>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公司主要产品和用途</w:t>
      </w:r>
    </w:p>
    <w:p>
      <w:pPr>
        <w:pStyle w:val="Style38"/>
        <w:keepNext w:val="0"/>
        <w:keepLines w:val="0"/>
        <w:widowControl w:val="0"/>
        <w:shd w:val="clear" w:color="auto" w:fill="auto"/>
        <w:bidi w:val="0"/>
        <w:spacing w:before="0" w:after="80" w:line="313" w:lineRule="exact"/>
        <w:ind w:left="0" w:right="0"/>
        <w:jc w:val="both"/>
      </w:pPr>
      <w:r>
        <w:rPr>
          <w:color w:val="000000"/>
          <w:spacing w:val="0"/>
          <w:w w:val="100"/>
          <w:position w:val="0"/>
        </w:rPr>
        <w:t>公司以“信息安全”、“大数据”、“互联网”三大发展方向布局，逐步形成了四横三纵两平台一聚合的产品格局。公 司产品跨越“微软终端”、“国产终端”、“移动终端”和“虚拟化终端”等，形成了网络边界、主机加固和审计、数据安 全保护三个层面安全防御体系，沉淀出统一管控云平台和大数据平台两个平台，积极拓展了新一代安全聚合通道信源豆豆。 在此基础上，安管平台、检查工具、服务器加固和防病毒等重要产品创新也产生了较大的市场影响。公司不断深入布局信息 安全产业，紧跟行业技术发展趋势，整合优势资源，以客户为导向、以创新为基础，在强化核心竞争力的同时深化与行业客 户的合作，不断完善技术和产品，为客户提供信息安全产品和整体解决方案，及时推出满足客户需求的新产品，持续提高公 司产品的市场竞争力，不断提升公司的行业地位，努力保持产品和技术的创新性和前瞻性。</w:t>
      </w:r>
    </w:p>
    <w:p>
      <w:pPr>
        <w:pStyle w:val="Style42"/>
        <w:keepNext w:val="0"/>
        <w:keepLines w:val="0"/>
        <w:widowControl w:val="0"/>
        <w:shd w:val="clear" w:color="auto" w:fill="auto"/>
        <w:bidi w:val="0"/>
        <w:spacing w:before="0" w:after="0" w:line="240" w:lineRule="auto"/>
        <w:ind w:left="374" w:right="0" w:firstLine="0"/>
        <w:jc w:val="left"/>
      </w:pPr>
      <w:r>
        <w:rPr>
          <w:color w:val="000000"/>
          <w:spacing w:val="0"/>
          <w:w w:val="100"/>
          <w:position w:val="0"/>
        </w:rPr>
        <w:t>公司主要产品类别和用途如下:</w:t>
      </w:r>
    </w:p>
    <w:tbl>
      <w:tblPr>
        <w:tblOverlap w:val="never"/>
        <w:jc w:val="center"/>
        <w:tblLayout w:type="fixed"/>
      </w:tblPr>
      <w:tblGrid>
        <w:gridCol w:w="590"/>
        <w:gridCol w:w="2899"/>
        <w:gridCol w:w="2510"/>
        <w:gridCol w:w="3701"/>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产品方向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北信源大数据平台是基于内网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终端、网络 设备、网络流量、业务系统和应用系统产生的 海量数据，利用</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Spark</w:t>
            </w:r>
            <w:r>
              <w:rPr>
                <w:color w:val="000000"/>
                <w:spacing w:val="0"/>
                <w:w w:val="100"/>
                <w:position w:val="0"/>
              </w:rPr>
              <w:t>等大数据技术， 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人工智能算法进行信息安全、终端管理、 业务保障、数据资产保护服务的平台。北信源</w:t>
            </w:r>
          </w:p>
        </w:tc>
      </w:tr>
    </w:tbl>
    <w:p>
      <w:pPr>
        <w:spacing w:lineRule="exact" w:line="1"/>
        <w:rPr>
          <w:sz w:val="2"/>
          <w:szCs w:val="2"/>
        </w:rPr>
      </w:pPr>
      <w:r>
        <w:br w:type="page"/>
      </w:r>
    </w:p>
    <w:tbl>
      <w:tblPr>
        <w:tblOverlap w:val="never"/>
        <w:jc w:val="center"/>
        <w:tblLayout w:type="fixed"/>
      </w:tblPr>
      <w:tblGrid>
        <w:gridCol w:w="590"/>
        <w:gridCol w:w="2899"/>
        <w:gridCol w:w="2510"/>
        <w:gridCol w:w="3701"/>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大数据既是信息安全体系的重要组成部分，也 是新一代信息安全产品的驱动力。</w:t>
            </w:r>
          </w:p>
        </w:tc>
      </w:tr>
      <w:tr>
        <w:trPr>
          <w:trHeight w:val="3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移动互联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北信源移动平台包括信源豆豆和移动终端安全 组件。信源豆豆是一个跨终端、全方位、安全 可信的通信聚合平台，为企业和互联网用户提 供即时通讯、协同办公、任务管理、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改造、 应用开发、万物互联、互联互通、聚合推广等 多层次的平台服务。信源豆豆不仅具有安卓、 苹果</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终端，还支持</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w:t>
            </w:r>
            <w:r>
              <w:rPr>
                <w:color w:val="000000"/>
                <w:spacing w:val="0"/>
                <w:w w:val="100"/>
                <w:position w:val="0"/>
              </w:rPr>
              <w:t>元心等 操作系统。移动终端安全组件是信源豆豆的安 全保障，也是北信源泛终端安全体系的重要组 成部分。</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安管平台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北信源安管平台是基于内网终端、网络设备日 志等数据，对于内网安全状况和态势进行数据 分析和报表。</w:t>
            </w:r>
          </w:p>
        </w:tc>
      </w:tr>
      <w:tr>
        <w:trPr>
          <w:trHeight w:val="19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46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边界安全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北信源边界安全产品线用于保障终端接入内网 的安全管理。边界安全产品综合多种网络准入 技术，针对</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终端、国产终端、移动终 端、虚拟化终端等完成基于设备、使用者、安 全状态和访问范围的安全准入规则。边界安全 是整个内网安全的必要条件。</w:t>
            </w:r>
          </w:p>
        </w:tc>
      </w:tr>
      <w:tr>
        <w:trPr>
          <w:trHeight w:val="19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46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北信源数据安全产品线用于保障内网数据资产 安全。数据安全产品线包括</w:t>
            </w:r>
            <w:r>
              <w:rPr>
                <w:rFonts w:ascii="Times New Roman" w:eastAsia="Times New Roman" w:hAnsi="Times New Roman" w:cs="Times New Roman"/>
                <w:color w:val="000000"/>
                <w:spacing w:val="0"/>
                <w:w w:val="100"/>
                <w:position w:val="0"/>
                <w:sz w:val="18"/>
                <w:szCs w:val="18"/>
              </w:rPr>
              <w:t>DLP</w:t>
            </w:r>
            <w:r>
              <w:rPr>
                <w:color w:val="000000"/>
                <w:spacing w:val="0"/>
                <w:w w:val="100"/>
                <w:position w:val="0"/>
              </w:rPr>
              <w:t>数据泄露防护、 打印及光盘刻录审计、安全</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盘、保密检查工具 和文档加密等多种产品。数据安全是内网安全 的核心。内网安全是北信源信息安全产品体系 的重要组成部分。</w:t>
            </w:r>
          </w:p>
        </w:tc>
      </w:tr>
      <w:tr>
        <w:trPr>
          <w:trHeight w:val="13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内网安全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北信源内网安全产品线用于内网终端安全管 理。内网安全产品不仅能够按照国家、行业和 企业终端安全标准进行终端防护，而且通过金 甲防线安全助手进行终端客户服务。</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检查工具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北信源检查工具用于完成终端数据的敏感信息 合规检查，是确保终端数据资产合规，避免数 据风险的重要产品。</w:t>
            </w:r>
          </w:p>
        </w:tc>
      </w:tr>
      <w:tr>
        <w:trPr>
          <w:trHeight w:val="13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服务器加固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北信源服务器加固产品是针对服务器进行操作 系统加固、合规检查和主机防护的重要产品。 服务器加固产品与终端安全产品结合，完成了 北信源内网安全闭环管理。</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防病毒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北信源防病毒产品是适用于</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操作系 统、国产操作系统等泛终端的主机杀毒产品， 是内网安全的重要组成部分。防病毒产品和内</w:t>
            </w:r>
          </w:p>
        </w:tc>
      </w:tr>
    </w:tbl>
    <w:tbl>
      <w:tblPr>
        <w:tblOverlap w:val="never"/>
        <w:jc w:val="center"/>
        <w:tblLayout w:type="fixed"/>
      </w:tblPr>
      <w:tblGrid>
        <w:gridCol w:w="590"/>
        <w:gridCol w:w="2899"/>
        <w:gridCol w:w="2510"/>
        <w:gridCol w:w="3701"/>
      </w:tblGrid>
      <w:tr>
        <w:trPr>
          <w:trHeight w:val="413"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网产品联合无缝完成主机安全防护。</w:t>
            </w:r>
          </w:p>
        </w:tc>
      </w:tr>
      <w:tr>
        <w:trPr>
          <w:trHeight w:val="17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虚拟化终端安全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北信源虚拟化终端安全产品线是针对虚拟化平 台的终端安全产品系列。虚拟化终端安全广泛 适用于华为、</w:t>
            </w:r>
            <w:r>
              <w:rPr>
                <w:rFonts w:ascii="Times New Roman" w:eastAsia="Times New Roman" w:hAnsi="Times New Roman" w:cs="Times New Roman"/>
                <w:color w:val="000000"/>
                <w:spacing w:val="0"/>
                <w:w w:val="100"/>
                <w:position w:val="0"/>
                <w:sz w:val="18"/>
                <w:szCs w:val="18"/>
              </w:rPr>
              <w:t>vmware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ctrix</w:t>
            </w:r>
            <w:r>
              <w:rPr>
                <w:color w:val="000000"/>
                <w:spacing w:val="0"/>
                <w:w w:val="100"/>
                <w:position w:val="0"/>
              </w:rPr>
              <w:t>等国内外主流虚拟 化平台，保障虚拟化条件下边界、主机和数据 安全。</w:t>
            </w:r>
          </w:p>
        </w:tc>
      </w:tr>
    </w:tbl>
    <w:p>
      <w:pPr>
        <w:widowControl w:val="0"/>
        <w:spacing w:after="239" w:line="1" w:lineRule="exact"/>
      </w:pPr>
    </w:p>
    <w:p>
      <w:pPr>
        <w:pStyle w:val="Style38"/>
        <w:keepNext w:val="0"/>
        <w:keepLines w:val="0"/>
        <w:widowControl w:val="0"/>
        <w:shd w:val="clear" w:color="auto" w:fill="auto"/>
        <w:bidi w:val="0"/>
        <w:spacing w:before="0" w:after="420" w:line="312" w:lineRule="exact"/>
        <w:ind w:left="0" w:right="0" w:firstLine="400"/>
        <w:jc w:val="left"/>
      </w:pPr>
      <w:r>
        <w:rPr>
          <w:color w:val="000000"/>
          <w:spacing w:val="0"/>
          <w:w w:val="100"/>
          <w:position w:val="0"/>
        </w:rPr>
        <w:t>公司不断深入布局信息安全产业，紧跟行业技术发展趋势，整合优势资源，以客户为导向，把握产品和技术研发方向， 不断对产品进行升级和创新，不断完善技术，为客户提供信息安全产品和整体解决方案，进一步建立健全快速的市场行情分 析与监测机制，及时推出满足客户需求的新产品，持续提高公司产品的市场竞争力，不断提升公司的行业地位，努力保持产 品和技术的创新性和前瞻性。</w:t>
      </w:r>
    </w:p>
    <w:p>
      <w:pPr>
        <w:pStyle w:val="Style38"/>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公司的经营模式</w:t>
      </w:r>
    </w:p>
    <w:p>
      <w:pPr>
        <w:pStyle w:val="Style38"/>
        <w:keepNext w:val="0"/>
        <w:keepLines w:val="0"/>
        <w:widowControl w:val="0"/>
        <w:shd w:val="clear" w:color="auto" w:fill="auto"/>
        <w:bidi w:val="0"/>
        <w:spacing w:before="0" w:after="420" w:line="317" w:lineRule="exact"/>
        <w:ind w:left="0" w:right="0" w:firstLine="400"/>
        <w:jc w:val="both"/>
      </w:pPr>
      <w:r>
        <w:rPr>
          <w:color w:val="000000"/>
          <w:spacing w:val="0"/>
          <w:w w:val="100"/>
          <w:position w:val="0"/>
        </w:rPr>
        <w:t>公司采取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重技术研发、重营销服务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经营模式，以开发和销售自主研发的软件产品和行业应用系统为主，面向行业客户 提供相关的以自有软件为支撑的行业解决方案和技术服务。</w:t>
      </w:r>
    </w:p>
    <w:p>
      <w:pPr>
        <w:pStyle w:val="Style38"/>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报告期内主要的业绩驱动因素</w:t>
      </w:r>
    </w:p>
    <w:p>
      <w:pPr>
        <w:pStyle w:val="Style38"/>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信息安全已上升至国家安全的战略高度。</w:t>
      </w:r>
      <w:r>
        <w:rPr>
          <w:color w:val="000000"/>
          <w:spacing w:val="0"/>
          <w:w w:val="100"/>
          <w:position w:val="0"/>
          <w:sz w:val="18"/>
          <w:szCs w:val="18"/>
        </w:rPr>
        <w:t>2016</w:t>
      </w:r>
      <w:r>
        <w:rPr>
          <w:color w:val="000000"/>
          <w:spacing w:val="0"/>
          <w:w w:val="100"/>
          <w:position w:val="0"/>
        </w:rPr>
        <w:t>年我国出台了一系列和网络安全相关的法律法规和政策文件，说明我国对 网络安全问题的重视已经上升到国家层面，并成为重要的国家战略。与此同时，多个重要的政策和文件还提出，在网络安全 领域，要加快安全可信网络产品的推广应用，这意味着我国在网络安全领域正向自主可控的大方向努力。通过使用安全可信 的网络产品，云计算、大数据、物联网等各类重要的信息技术和应用，都将得到可靠的安全保护，为我国未来的网络安全环 境的建设奠定基础。更为重要的是，应用安全可信的网络产品还能确保我国大量经济基础设施和重大项目的安全。网络安全 的应用市场将越发广阔。</w:t>
      </w:r>
    </w:p>
    <w:p>
      <w:pPr>
        <w:pStyle w:val="Style38"/>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国产主机和操作系统进入实用阶段。以中标麒麟、银河麒麟为代表的的国产操作系统和以龙芯</w:t>
      </w:r>
      <w:r>
        <w:rPr>
          <w:color w:val="000000"/>
          <w:spacing w:val="0"/>
          <w:w w:val="100"/>
          <w:position w:val="0"/>
          <w:sz w:val="18"/>
          <w:szCs w:val="18"/>
        </w:rPr>
        <w:t>CPU</w:t>
      </w:r>
      <w:r>
        <w:rPr>
          <w:color w:val="000000"/>
          <w:spacing w:val="0"/>
          <w:w w:val="100"/>
          <w:position w:val="0"/>
        </w:rPr>
        <w:t>为核心的国产主机逐 步成熟，将国产终端的使用推入实用阶段。国产终端的广泛使用，为公司以终端为特色的信息安全发展形成了新一轮驱动力。</w:t>
      </w:r>
    </w:p>
    <w:p>
      <w:pPr>
        <w:pStyle w:val="Style38"/>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大数据技术逐步成熟并且被各行各业广泛接受。随着</w:t>
      </w:r>
      <w:r>
        <w:rPr>
          <w:color w:val="000000"/>
          <w:spacing w:val="0"/>
          <w:w w:val="100"/>
          <w:position w:val="0"/>
          <w:sz w:val="18"/>
          <w:szCs w:val="18"/>
        </w:rPr>
        <w:t>Hadoop</w:t>
      </w:r>
      <w:r>
        <w:rPr>
          <w:color w:val="000000"/>
          <w:spacing w:val="0"/>
          <w:w w:val="100"/>
          <w:position w:val="0"/>
        </w:rPr>
        <w:t>、</w:t>
      </w:r>
      <w:r>
        <w:rPr>
          <w:color w:val="000000"/>
          <w:spacing w:val="0"/>
          <w:w w:val="100"/>
          <w:position w:val="0"/>
          <w:sz w:val="18"/>
          <w:szCs w:val="18"/>
        </w:rPr>
        <w:t>Spark</w:t>
      </w:r>
      <w:r>
        <w:rPr>
          <w:color w:val="000000"/>
          <w:spacing w:val="0"/>
          <w:w w:val="100"/>
          <w:position w:val="0"/>
        </w:rPr>
        <w:t>等大数据技术的广泛使用，行业对于大数据的能力 逐步认可，大数据平台被看做是新一轮技术革新的驱动因素而受到客户的广泛重视。公司在大数据平台的研发上倾注多年心 血，不仅仅在平台技术上有深厚的技术积累，而且在模型构建、数据积累方面也底蕴深厚。数据在信息化过程的核心位置凸 显，大数据技术成熟并且数据已成为国家基础性战略资源和商业创新源泉，党中央、国务院高度重视大数据在经济社会发展 中的作用，提出“实施国家大数据战略”。</w:t>
      </w:r>
    </w:p>
    <w:p>
      <w:pPr>
        <w:pStyle w:val="Style38"/>
        <w:keepNext w:val="0"/>
        <w:keepLines w:val="0"/>
        <w:widowControl w:val="0"/>
        <w:shd w:val="clear" w:color="auto" w:fill="auto"/>
        <w:bidi w:val="0"/>
        <w:spacing w:before="0" w:after="420" w:line="317" w:lineRule="exact"/>
        <w:ind w:left="0" w:right="0" w:firstLine="400"/>
        <w:jc w:val="both"/>
      </w:pPr>
      <w:r>
        <w:rPr>
          <w:color w:val="000000"/>
          <w:spacing w:val="0"/>
          <w:w w:val="100"/>
          <w:position w:val="0"/>
        </w:rPr>
        <w:t>“互联网+ ”战略对于移动互联产品产生积极影响。在“互联网+”国家行动计划的背景下，传统企业拥抱“互联网+ ” 进行信息化再造，投资基于移动化、社交化和大数据的创新应用，企业互联网营销、</w:t>
      </w:r>
      <w:r>
        <w:rPr>
          <w:color w:val="000000"/>
          <w:spacing w:val="0"/>
          <w:w w:val="100"/>
          <w:position w:val="0"/>
          <w:sz w:val="18"/>
          <w:szCs w:val="18"/>
        </w:rPr>
        <w:t>SaaS</w:t>
      </w:r>
      <w:r>
        <w:rPr>
          <w:color w:val="000000"/>
          <w:spacing w:val="0"/>
          <w:w w:val="100"/>
          <w:position w:val="0"/>
        </w:rPr>
        <w:t>和云服务也获得更广阔的市场空间。 公司根据年初总体战略和年度经营计划，在不断加大研发投入的基础上，通过自主创新与技术引进相组合，在终端安全管理、 数据防泄漏、网络准入控制、终端大数据分析、平台化的安全即时通信、云安全管理平台等方向取得了显著的科技优势，发 布了系列创新性的产品。同时，以满足用户需求为引领，通过向用户提供定制化的安全解决方案，为用户提供一流的产品和 服务。公司立足自身终端安全管理技术和数据资源优势，积极巩固和拓展政府、军队、军工、金融行业和大企业客户重点市 场，布局大数据服务、移动互联网等新型业务，持续加强技术研发、提高市场竞争力、推行行业应用落地。</w:t>
      </w:r>
    </w:p>
    <w:p>
      <w:pPr>
        <w:pStyle w:val="Style38"/>
        <w:keepNext w:val="0"/>
        <w:keepLines w:val="0"/>
        <w:widowControl w:val="0"/>
        <w:shd w:val="clear" w:color="auto" w:fill="auto"/>
        <w:bidi w:val="0"/>
        <w:spacing w:before="0" w:after="320" w:line="360" w:lineRule="auto"/>
        <w:ind w:left="0" w:right="0" w:firstLine="400"/>
        <w:jc w:val="both"/>
      </w:pPr>
      <w:bookmarkStart w:id="65" w:name="bookmark65"/>
      <w:r>
        <w:rPr>
          <w:rFonts w:ascii="Times New Roman" w:eastAsia="Times New Roman" w:hAnsi="Times New Roman" w:cs="Times New Roman"/>
          <w:b/>
          <w:bCs/>
          <w:color w:val="000000"/>
          <w:spacing w:val="0"/>
          <w:w w:val="100"/>
          <w:position w:val="0"/>
          <w:sz w:val="18"/>
          <w:szCs w:val="18"/>
        </w:rPr>
        <w:t>2</w:t>
      </w:r>
      <w:bookmarkEnd w:id="65"/>
      <w:r>
        <w:rPr>
          <w:b/>
          <w:bCs/>
          <w:color w:val="000000"/>
          <w:spacing w:val="0"/>
          <w:w w:val="100"/>
          <w:position w:val="0"/>
        </w:rPr>
        <w:t>、报告期内公司所属行特点以及公司所处的行业地位</w:t>
      </w:r>
    </w:p>
    <w:p>
      <w:pPr>
        <w:pStyle w:val="Style38"/>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公司所属行业特点</w:t>
      </w:r>
    </w:p>
    <w:p>
      <w:pPr>
        <w:pStyle w:val="Style38"/>
        <w:keepNext w:val="0"/>
        <w:keepLines w:val="0"/>
        <w:widowControl w:val="0"/>
        <w:shd w:val="clear" w:color="auto" w:fill="auto"/>
        <w:bidi w:val="0"/>
        <w:spacing w:before="0" w:after="0" w:line="317" w:lineRule="exact"/>
        <w:ind w:left="0" w:right="0" w:firstLine="320"/>
        <w:jc w:val="left"/>
      </w:pPr>
      <w:bookmarkStart w:id="66" w:name="bookmark66"/>
      <w:r>
        <w:rPr>
          <w:b/>
          <w:bCs/>
          <w:color w:val="000000"/>
          <w:spacing w:val="0"/>
          <w:w w:val="100"/>
          <w:position w:val="0"/>
        </w:rPr>
        <w:t>（</w:t>
      </w:r>
      <w:bookmarkEnd w:id="66"/>
      <w:r>
        <w:rPr>
          <w:b/>
          <w:bCs/>
          <w:color w:val="000000"/>
          <w:spacing w:val="0"/>
          <w:w w:val="100"/>
          <w:position w:val="0"/>
        </w:rPr>
        <w:t>1）网络安全已上升至国家安全的战略高度</w:t>
      </w:r>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日，“十三五”规划发布，网络安全和信息化工作在“十三五”规划中得到全面加强。</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日，中共中央 </w:t>
      </w:r>
      <w:r>
        <w:rPr>
          <w:color w:val="000000"/>
          <w:spacing w:val="0"/>
          <w:w w:val="100"/>
          <w:position w:val="0"/>
        </w:rPr>
        <w:t>办公厅、国务院办公厅印发《国家信息化发展战略纲要》。</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日，十二届全国人大常委会第二十四次会议经表决，通过 了《中华人民共和国网络安全法》，将于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日起正式施行。</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日，经中央网络安全和信息化领导小组批准，国 家互联网信息办公室发布《国家网络空间安全战略》。</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《网络安全法》进一步界定关键信息基础设施范围；对攻击、破坏我国关键信息基础设施的境外组织和个人规定相应的 惩治措施;增加惩治网络诈骗等新型网络违法犯罪活动的规定等。立法的推进标志着我国网络空间法制化进程的实质性展开。</w:t>
      </w:r>
    </w:p>
    <w:p>
      <w:pPr>
        <w:pStyle w:val="Style38"/>
        <w:keepNext w:val="0"/>
        <w:keepLines w:val="0"/>
        <w:widowControl w:val="0"/>
        <w:shd w:val="clear" w:color="auto" w:fill="auto"/>
        <w:bidi w:val="0"/>
        <w:spacing w:before="0" w:after="300" w:line="315" w:lineRule="exact"/>
        <w:ind w:left="0" w:right="0"/>
        <w:jc w:val="both"/>
      </w:pPr>
      <w:r>
        <w:rPr>
          <w:color w:val="000000"/>
          <w:spacing w:val="0"/>
          <w:w w:val="100"/>
          <w:position w:val="0"/>
        </w:rPr>
        <w:t>近几年，工业控制领域正在发生重大的变革，德国和美国相继提出了 “工业</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w:t>
      </w:r>
      <w:r>
        <w:rPr>
          <w:color w:val="000000"/>
          <w:spacing w:val="0"/>
          <w:w w:val="100"/>
          <w:position w:val="0"/>
        </w:rPr>
        <w:t>工业互联网”概念，我国也于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日提出“中国制造</w:t>
      </w:r>
      <w:r>
        <w:rPr>
          <w:color w:val="000000"/>
          <w:spacing w:val="0"/>
          <w:w w:val="100"/>
          <w:position w:val="0"/>
          <w:sz w:val="18"/>
          <w:szCs w:val="18"/>
        </w:rPr>
        <w:t>2025”</w:t>
      </w:r>
      <w:r>
        <w:rPr>
          <w:color w:val="000000"/>
          <w:spacing w:val="0"/>
          <w:w w:val="100"/>
          <w:position w:val="0"/>
        </w:rPr>
        <w:t>战略，在两化深度融合的基础上继续进行产业结构调整和升级转型。作为工业控制网络重要 的组成部分，工业控制网络安全深刻的影响着工业控制网络及相关产业的发展，甚至关系到国家安全和社会稳定，具有极强 的产业关联度和产业渗透能力，因此工业控制网络安全产业得到了各国极大的关注。</w:t>
      </w:r>
    </w:p>
    <w:p>
      <w:pPr>
        <w:pStyle w:val="Style38"/>
        <w:keepNext w:val="0"/>
        <w:keepLines w:val="0"/>
        <w:widowControl w:val="0"/>
        <w:shd w:val="clear" w:color="auto" w:fill="auto"/>
        <w:bidi w:val="0"/>
        <w:spacing w:before="0" w:after="0" w:line="315" w:lineRule="exact"/>
        <w:ind w:left="0" w:right="0" w:firstLine="280"/>
        <w:jc w:val="left"/>
      </w:pPr>
      <w:bookmarkStart w:id="67" w:name="bookmark67"/>
      <w:r>
        <w:rPr>
          <w:b/>
          <w:bCs/>
          <w:color w:val="000000"/>
          <w:spacing w:val="0"/>
          <w:w w:val="100"/>
          <w:position w:val="0"/>
        </w:rPr>
        <w:t>（</w:t>
      </w:r>
      <w:bookmarkEnd w:id="67"/>
      <w:r>
        <w:rPr>
          <w:b/>
          <w:bCs/>
          <w:color w:val="000000"/>
          <w:spacing w:val="0"/>
          <w:w w:val="100"/>
          <w:position w:val="0"/>
        </w:rPr>
        <w:t>2）大数据列入国家发展战略和十三五规划，大数据应用市场进入加速成长期</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日国务院常务会议通过了《关于促进大数据发展的行动纲要》，指出当前大数据已经成为国家竞争力的重 要体现，并明确要求在</w:t>
      </w:r>
      <w:r>
        <w:rPr>
          <w:color w:val="000000"/>
          <w:spacing w:val="0"/>
          <w:w w:val="100"/>
          <w:position w:val="0"/>
          <w:sz w:val="18"/>
          <w:szCs w:val="18"/>
        </w:rPr>
        <w:t>2018</w:t>
      </w:r>
      <w:r>
        <w:rPr>
          <w:color w:val="000000"/>
          <w:spacing w:val="0"/>
          <w:w w:val="100"/>
          <w:position w:val="0"/>
        </w:rPr>
        <w:t>年底建成国家政府数据统一开放平台的具体目标，要求率先在气象、环境、信用、交通、医疗、 卫生等</w:t>
      </w:r>
      <w:r>
        <w:rPr>
          <w:color w:val="000000"/>
          <w:spacing w:val="0"/>
          <w:w w:val="100"/>
          <w:position w:val="0"/>
          <w:sz w:val="18"/>
          <w:szCs w:val="18"/>
        </w:rPr>
        <w:t>20</w:t>
      </w:r>
      <w:r>
        <w:rPr>
          <w:color w:val="000000"/>
          <w:spacing w:val="0"/>
          <w:w w:val="100"/>
          <w:position w:val="0"/>
        </w:rPr>
        <w:t>余项重要领域，通过政府投入大数据基础平台建设和应用服务创新来推动大数据在整个社会经济增长中发挥龙头作 用。</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为贯彻落实《国民经济和社会发展十三五规划纲要》和《促进大数据发展行动纲要》，加快实施国家大数据战略，推动 大数据产业健康快速发展，工信部编制了《大数据产业发展规划（</w:t>
      </w:r>
      <w:r>
        <w:rPr>
          <w:color w:val="000000"/>
          <w:spacing w:val="0"/>
          <w:w w:val="100"/>
          <w:position w:val="0"/>
          <w:sz w:val="18"/>
          <w:szCs w:val="18"/>
        </w:rPr>
        <w:t>2016-2020）</w:t>
      </w:r>
      <w:r>
        <w:rPr>
          <w:color w:val="000000"/>
          <w:spacing w:val="0"/>
          <w:w w:val="100"/>
          <w:position w:val="0"/>
        </w:rPr>
        <w:t>》。《规划》提到大数据应用推进势头良好, 大数据在互联网服务中得到广泛应用，大幅度提升网络社交、电商、广告、搜索等服务的个性化和智能化水平，催生共享经 济等数据驱动的新兴业态。大数据加速向传统产业渗透，驱动生产方式和管理模式变革，推动制造业向网络化、数字化和智 能化方向发展。</w:t>
      </w:r>
    </w:p>
    <w:p>
      <w:pPr>
        <w:pStyle w:val="Style38"/>
        <w:keepNext w:val="0"/>
        <w:keepLines w:val="0"/>
        <w:widowControl w:val="0"/>
        <w:shd w:val="clear" w:color="auto" w:fill="auto"/>
        <w:bidi w:val="0"/>
        <w:spacing w:before="0" w:after="300" w:line="315" w:lineRule="exact"/>
        <w:ind w:left="0" w:right="0"/>
        <w:jc w:val="both"/>
      </w:pPr>
      <w:r>
        <w:rPr>
          <w:color w:val="000000"/>
          <w:spacing w:val="0"/>
          <w:w w:val="100"/>
          <w:position w:val="0"/>
        </w:rPr>
        <w:t>实施国家大数据战略，把大数据作为基础性战略资源，全面实施促进大数据发展行动，加快推动数据资源共享开放和开 发应用，助力产业转型升级和社会治理创新。深化大数据在各行业的创新应用，探索与传统产业协同发展新业态新模式，加 快完善大数据产业链。</w:t>
      </w:r>
    </w:p>
    <w:p>
      <w:pPr>
        <w:pStyle w:val="Style38"/>
        <w:keepNext w:val="0"/>
        <w:keepLines w:val="0"/>
        <w:widowControl w:val="0"/>
        <w:shd w:val="clear" w:color="auto" w:fill="auto"/>
        <w:bidi w:val="0"/>
        <w:spacing w:before="0" w:after="0" w:line="312" w:lineRule="exact"/>
        <w:ind w:left="0" w:right="0" w:firstLine="280"/>
        <w:jc w:val="left"/>
      </w:pPr>
      <w:bookmarkStart w:id="68" w:name="bookmark68"/>
      <w:r>
        <w:rPr>
          <w:b/>
          <w:bCs/>
          <w:color w:val="000000"/>
          <w:spacing w:val="0"/>
          <w:w w:val="100"/>
          <w:position w:val="0"/>
        </w:rPr>
        <w:t>（</w:t>
      </w:r>
      <w:bookmarkEnd w:id="68"/>
      <w:r>
        <w:rPr>
          <w:b/>
          <w:bCs/>
          <w:color w:val="000000"/>
          <w:spacing w:val="0"/>
          <w:w w:val="100"/>
          <w:position w:val="0"/>
        </w:rPr>
        <w:t>3）发展现代互联网产业体系，"互联网+”产业未来空间巨大</w:t>
      </w:r>
    </w:p>
    <w:p>
      <w:pPr>
        <w:pStyle w:val="Style38"/>
        <w:keepNext w:val="0"/>
        <w:keepLines w:val="0"/>
        <w:widowControl w:val="0"/>
        <w:shd w:val="clear" w:color="auto" w:fill="auto"/>
        <w:bidi w:val="0"/>
        <w:spacing w:before="0" w:after="300" w:line="312" w:lineRule="exact"/>
        <w:ind w:left="0" w:right="0"/>
        <w:jc w:val="left"/>
      </w:pPr>
      <w:r>
        <w:rPr>
          <w:color w:val="000000"/>
          <w:spacing w:val="0"/>
          <w:w w:val="100"/>
          <w:position w:val="0"/>
        </w:rPr>
        <w:t>十三五规划指出：实施“互联网+”行动计划，促进互联网深度广泛应用，带动生产模式和组织方式变革，形成网络化、 智能化、服务化、协同化的产业发展新形态。组织实施“互联网+”重大工程，加快推进基于互联网的商业模式、服务模式、 管理模式及供应链、物流链等各类创新，培育“互联网+”生态体系，形成网络化协同分工新格局。“互联网+”是两化融 合的升级版，不仅仅是工业化，而是将互联网作为当前信息化发展的核心特征，提取出来，并与工业，商业，金融业等服务 业的全面融合。在互联网+国家行动计划的背景下，传统企业拥抱“互联网+”进行信息化再造，投资基于移动化、社交化和 大数据的创新应用，企业互联网营销、</w:t>
      </w:r>
      <w:r>
        <w:rPr>
          <w:color w:val="000000"/>
          <w:spacing w:val="0"/>
          <w:w w:val="100"/>
          <w:position w:val="0"/>
          <w:sz w:val="18"/>
          <w:szCs w:val="18"/>
        </w:rPr>
        <w:t>SaaS</w:t>
      </w:r>
      <w:r>
        <w:rPr>
          <w:color w:val="000000"/>
          <w:spacing w:val="0"/>
          <w:w w:val="100"/>
          <w:position w:val="0"/>
        </w:rPr>
        <w:t>和云服务也获得更广阔的市场空间。公司作为国内拥有互联网和大数据核心技术 的领导厂商，正在积极布局和推动，以把握新的增长机遇。</w:t>
      </w:r>
    </w:p>
    <w:p>
      <w:pPr>
        <w:pStyle w:val="Style38"/>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2.2</w:t>
      </w:r>
      <w:r>
        <w:rPr>
          <w:b/>
          <w:bCs/>
          <w:color w:val="000000"/>
          <w:spacing w:val="0"/>
          <w:w w:val="100"/>
          <w:position w:val="0"/>
        </w:rPr>
        <w:t>公司行业地位</w:t>
      </w:r>
    </w:p>
    <w:p>
      <w:pPr>
        <w:pStyle w:val="Style38"/>
        <w:keepNext w:val="0"/>
        <w:keepLines w:val="0"/>
        <w:widowControl w:val="0"/>
        <w:shd w:val="clear" w:color="auto" w:fill="auto"/>
        <w:bidi w:val="0"/>
        <w:spacing w:before="0" w:after="300" w:line="313" w:lineRule="exact"/>
        <w:ind w:left="0" w:right="0"/>
        <w:jc w:val="both"/>
      </w:pPr>
      <w:r>
        <w:rPr>
          <w:color w:val="000000"/>
          <w:spacing w:val="0"/>
          <w:w w:val="100"/>
          <w:position w:val="0"/>
        </w:rPr>
        <w:t>公司经过二十余年努力，已成功积累了充足的技术储备、丰富的客户资源以及良好的市场口碑，并凝聚了行业内优秀的 技术、营销和管理团队。公司已连续十一年稳居中国终端安全管理市场占有率第一的领导地位（数据来源：</w:t>
      </w:r>
      <w:r>
        <w:rPr>
          <w:color w:val="000000"/>
          <w:spacing w:val="0"/>
          <w:w w:val="100"/>
          <w:position w:val="0"/>
          <w:sz w:val="18"/>
          <w:szCs w:val="18"/>
        </w:rPr>
        <w:t>CCID）</w:t>
      </w:r>
      <w:r>
        <w:rPr>
          <w:color w:val="000000"/>
          <w:spacing w:val="0"/>
          <w:w w:val="100"/>
          <w:position w:val="0"/>
        </w:rPr>
        <w:t>。公司在 信息安全行业拥有领先的核心技术，并取得了具有自主知识产权的核心专利技术；公司作为国内领先的、具有核心竞争力的 信息安全产品及整体解决方案供应商，公司拥有行业领先的专业技术优势、优质的客户群体及丰富的行业经验优势、差异化 产品和服务优势、行业知名的品牌优势、良好的企业文化优势、营销体系优势等诸多优势，为未来的发展奠定了一定基础。 公司将会继续保持技术和行业地位优势，把握良好的发展机遇，促进公司持续、快速、健康发展。</w:t>
      </w:r>
      <w:r>
        <w:br w:type="page"/>
      </w:r>
    </w:p>
    <w:p>
      <w:pPr>
        <w:pStyle w:val="Style36"/>
        <w:keepNext/>
        <w:keepLines/>
        <w:widowControl w:val="0"/>
        <w:shd w:val="clear" w:color="auto" w:fill="auto"/>
        <w:bidi w:val="0"/>
        <w:spacing w:before="0" w:after="38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、主要资产重大变化情况</w:t>
      </w:r>
      <w:bookmarkEnd w:id="69"/>
      <w:bookmarkEnd w:id="70"/>
      <w:bookmarkEnd w:id="72"/>
    </w:p>
    <w:p>
      <w:pPr>
        <w:pStyle w:val="Style46"/>
        <w:keepNext/>
        <w:keepLines/>
        <w:widowControl w:val="0"/>
        <w:shd w:val="clear" w:color="auto" w:fill="auto"/>
        <w:bidi w:val="0"/>
        <w:spacing w:before="0" w:after="32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、主要资产重大变化情况</w:t>
      </w:r>
      <w:bookmarkEnd w:id="73"/>
      <w:bookmarkEnd w:id="74"/>
      <w:bookmarkEnd w:id="76"/>
    </w:p>
    <w:tbl>
      <w:tblPr>
        <w:tblOverlap w:val="never"/>
        <w:jc w:val="center"/>
        <w:tblLayout w:type="fixed"/>
      </w:tblPr>
      <w:tblGrid>
        <w:gridCol w:w="3096"/>
        <w:gridCol w:w="661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color w:val="000000"/>
                <w:spacing w:val="0"/>
                <w:w w:val="100"/>
                <w:position w:val="0"/>
                <w:sz w:val="18"/>
                <w:szCs w:val="18"/>
              </w:rPr>
              <w:t>61.72%，</w:t>
            </w:r>
            <w:r>
              <w:rPr>
                <w:color w:val="000000"/>
                <w:spacing w:val="0"/>
                <w:w w:val="100"/>
                <w:position w:val="0"/>
              </w:rPr>
              <w:t>主要原因是：公司投资设立北京辰信领创信息技术有限公司所致。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同比增长</w:t>
            </w:r>
            <w:r>
              <w:rPr>
                <w:color w:val="000000"/>
                <w:spacing w:val="0"/>
                <w:w w:val="100"/>
                <w:position w:val="0"/>
                <w:sz w:val="18"/>
                <w:szCs w:val="18"/>
              </w:rPr>
              <w:t xml:space="preserve">36. </w:t>
            </w:r>
            <w:r>
              <w:rPr>
                <w:color w:val="000000"/>
                <w:spacing w:val="0"/>
                <w:w w:val="100"/>
                <w:position w:val="0"/>
                <w:sz w:val="18"/>
                <w:szCs w:val="18"/>
              </w:rPr>
              <w:t>24%，</w:t>
            </w:r>
            <w:r>
              <w:rPr>
                <w:color w:val="000000"/>
                <w:spacing w:val="0"/>
                <w:w w:val="100"/>
                <w:position w:val="0"/>
              </w:rPr>
              <w:t>主要原因是：公司武汉研发中心建设完成，达到预定可使用状态， 自在建工程转入固定资产所致。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同比下降</w:t>
            </w:r>
            <w:r>
              <w:rPr>
                <w:color w:val="000000"/>
                <w:spacing w:val="0"/>
                <w:w w:val="100"/>
                <w:position w:val="0"/>
                <w:sz w:val="18"/>
                <w:szCs w:val="18"/>
              </w:rPr>
              <w:t xml:space="preserve">85. </w:t>
            </w:r>
            <w:r>
              <w:rPr>
                <w:color w:val="000000"/>
                <w:spacing w:val="0"/>
                <w:w w:val="100"/>
                <w:position w:val="0"/>
                <w:sz w:val="18"/>
                <w:szCs w:val="18"/>
              </w:rPr>
              <w:t>86%</w:t>
            </w:r>
            <w:r>
              <w:rPr>
                <w:color w:val="000000"/>
                <w:spacing w:val="0"/>
                <w:w w:val="100"/>
                <w:position w:val="0"/>
              </w:rPr>
              <w:t>，主要原因是：公司的武汉研发中心建设完成，达到预定可使用状 态，转出至固定资产所致。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color w:val="000000"/>
                <w:spacing w:val="0"/>
                <w:w w:val="100"/>
                <w:position w:val="0"/>
                <w:sz w:val="18"/>
                <w:szCs w:val="18"/>
              </w:rPr>
              <w:t>519.24%</w:t>
            </w:r>
            <w:r>
              <w:rPr>
                <w:color w:val="000000"/>
                <w:spacing w:val="0"/>
                <w:w w:val="100"/>
                <w:position w:val="0"/>
              </w:rPr>
              <w:t>，主要原因是：公司非公开发行股票募集资金增加所致。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同比增长</w:t>
            </w:r>
            <w:r>
              <w:rPr>
                <w:color w:val="000000"/>
                <w:spacing w:val="0"/>
                <w:w w:val="100"/>
                <w:position w:val="0"/>
                <w:sz w:val="18"/>
                <w:szCs w:val="18"/>
              </w:rPr>
              <w:t>50.73%，</w:t>
            </w:r>
            <w:r>
              <w:rPr>
                <w:color w:val="000000"/>
                <w:spacing w:val="0"/>
                <w:w w:val="100"/>
                <w:position w:val="0"/>
              </w:rPr>
              <w:t>主要原因是：公司业务增长以致投标保证金、差旅费等经营暂借 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color w:val="000000"/>
                <w:spacing w:val="0"/>
                <w:w w:val="100"/>
                <w:position w:val="0"/>
                <w:sz w:val="18"/>
                <w:szCs w:val="18"/>
              </w:rPr>
              <w:t>241.35%，</w:t>
            </w:r>
            <w:r>
              <w:rPr>
                <w:color w:val="000000"/>
                <w:spacing w:val="0"/>
                <w:w w:val="100"/>
                <w:position w:val="0"/>
              </w:rPr>
              <w:t>主要原因是：公司为支撑业务发展增加库存备货所致。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同比增长</w:t>
            </w:r>
            <w:r>
              <w:rPr>
                <w:color w:val="000000"/>
                <w:spacing w:val="0"/>
                <w:w w:val="100"/>
                <w:position w:val="0"/>
                <w:sz w:val="18"/>
                <w:szCs w:val="18"/>
              </w:rPr>
              <w:t>708.92%，</w:t>
            </w:r>
            <w:r>
              <w:rPr>
                <w:color w:val="000000"/>
                <w:spacing w:val="0"/>
                <w:w w:val="100"/>
                <w:position w:val="0"/>
              </w:rPr>
              <w:t>主要原因是：公司继续加大新产品、新技术的研发投入，北信源 数据泄漏智能防护系统、信源豆豆即时通讯平台、服务器安全运营管理平台三个研 发项目进行资本化所致。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color w:val="000000"/>
                <w:spacing w:val="0"/>
                <w:w w:val="100"/>
                <w:position w:val="0"/>
                <w:sz w:val="18"/>
                <w:szCs w:val="18"/>
              </w:rPr>
              <w:t>35.59%</w:t>
            </w:r>
            <w:r>
              <w:rPr>
                <w:color w:val="000000"/>
                <w:spacing w:val="0"/>
                <w:w w:val="100"/>
                <w:position w:val="0"/>
              </w:rPr>
              <w:t>，主要原因是：应收账款增加导致坏账准备增加所致。</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、主要境外资产情况</w:t>
      </w:r>
      <w:bookmarkEnd w:id="77"/>
      <w:bookmarkEnd w:id="78"/>
      <w:bookmarkEnd w:id="80"/>
    </w:p>
    <w:p>
      <w:pPr>
        <w:pStyle w:val="Style38"/>
        <w:keepNext w:val="0"/>
        <w:keepLines w:val="0"/>
        <w:widowControl w:val="0"/>
        <w:shd w:val="clear" w:color="auto" w:fill="auto"/>
        <w:tabs>
          <w:tab w:pos="8491"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tab/>
        <w:t>单位：万元</w:t>
      </w:r>
    </w:p>
    <w:tbl>
      <w:tblPr>
        <w:tblOverlap w:val="never"/>
        <w:jc w:val="center"/>
        <w:tblLayout w:type="fixed"/>
      </w:tblPr>
      <w:tblGrid>
        <w:gridCol w:w="1070"/>
        <w:gridCol w:w="1061"/>
        <w:gridCol w:w="1066"/>
        <w:gridCol w:w="1061"/>
        <w:gridCol w:w="1066"/>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北信源（马来 西亚）信息技 术公司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马来西亚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320" w:line="470" w:lineRule="exact"/>
        <w:ind w:left="0" w:right="0"/>
        <w:jc w:val="both"/>
      </w:pPr>
      <w:r>
        <w:rPr>
          <w:color w:val="000000"/>
          <w:spacing w:val="0"/>
          <w:w w:val="100"/>
          <w:position w:val="0"/>
        </w:rPr>
        <w:t>公司坚持以领先技术和服务构成的核心竞争力为导向，以客户为中心，在多年的经营过程中，掌握了信息安全行业前沿 核心技术的研发设计、品质管理，优质服务等方面成熟的运营体系，取得具有自主知识产权的核心专利技术。报告期内，公 司的核心竞争力未发生重大变化，已有的核心竞争力得到了进一步巩固和强化，主要体现在以下方面：</w:t>
      </w:r>
    </w:p>
    <w:p>
      <w:pPr>
        <w:pStyle w:val="Style38"/>
        <w:keepNext w:val="0"/>
        <w:keepLines w:val="0"/>
        <w:widowControl w:val="0"/>
        <w:shd w:val="clear" w:color="auto" w:fill="auto"/>
        <w:bidi w:val="0"/>
        <w:spacing w:before="0" w:after="0" w:line="240" w:lineRule="auto"/>
        <w:ind w:left="0" w:right="0" w:firstLine="360"/>
        <w:jc w:val="left"/>
      </w:pPr>
      <w:bookmarkStart w:id="85" w:name="bookmark85"/>
      <w:r>
        <w:rPr>
          <w:b/>
          <w:bCs/>
          <w:color w:val="000000"/>
          <w:spacing w:val="0"/>
          <w:w w:val="100"/>
          <w:position w:val="0"/>
        </w:rPr>
        <w:t>1</w:t>
      </w:r>
      <w:bookmarkEnd w:id="85"/>
      <w:r>
        <w:rPr>
          <w:b/>
          <w:bCs/>
          <w:color w:val="000000"/>
          <w:spacing w:val="0"/>
          <w:w w:val="100"/>
          <w:position w:val="0"/>
        </w:rPr>
        <w:t>、资质优势</w:t>
      </w:r>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rPr>
        <w:t>由于行业的特殊性，对行业准入门槛要求较高，公司拥有较为完备的企业资质，公司具有计算机信息系统安全专用产品 销售许可证、涉密信息系统产品检测证书、军用信息安全产品认证证书、装备承制单位注册证书、商用密码产品销售许可证 及生产定点单位证书、信息安全服务资质证书等各项专业资质。</w:t>
      </w:r>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报告期内，公司延续取得了商用密码产品销售许可证、信用等级证书</w:t>
      </w:r>
      <w:r>
        <w:rPr>
          <w:color w:val="000000"/>
          <w:spacing w:val="0"/>
          <w:w w:val="100"/>
          <w:position w:val="0"/>
          <w:sz w:val="18"/>
          <w:szCs w:val="18"/>
        </w:rPr>
        <w:t>AAA,</w:t>
      </w:r>
      <w:r>
        <w:rPr>
          <w:color w:val="000000"/>
          <w:spacing w:val="0"/>
          <w:w w:val="100"/>
          <w:position w:val="0"/>
        </w:rPr>
        <w:t>全资子公司上海北信源取得</w:t>
      </w:r>
      <w:r>
        <w:rPr>
          <w:color w:val="000000"/>
          <w:spacing w:val="0"/>
          <w:w w:val="100"/>
          <w:position w:val="0"/>
          <w:sz w:val="18"/>
          <w:szCs w:val="18"/>
        </w:rPr>
        <w:t>IS09000</w:t>
      </w:r>
      <w:r>
        <w:rPr>
          <w:color w:val="000000"/>
          <w:spacing w:val="0"/>
          <w:w w:val="100"/>
          <w:position w:val="0"/>
        </w:rPr>
        <w:t>质量管理 认证证书、高新技术企业证书，全资子公司神州信源取得涉密信息系统集成甲级资质证书，全资子公司中软华泰荣获“国家 科学技术进步二等奖”、取得</w:t>
      </w:r>
      <w:r>
        <w:rPr>
          <w:color w:val="000000"/>
          <w:spacing w:val="0"/>
          <w:w w:val="100"/>
          <w:position w:val="0"/>
          <w:sz w:val="18"/>
          <w:szCs w:val="18"/>
        </w:rPr>
        <w:t>IS09000</w:t>
      </w:r>
      <w:r>
        <w:rPr>
          <w:color w:val="000000"/>
          <w:spacing w:val="0"/>
          <w:w w:val="100"/>
          <w:position w:val="0"/>
        </w:rPr>
        <w:t>质量管理认证证书。</w:t>
      </w:r>
    </w:p>
    <w:p>
      <w:pPr>
        <w:pStyle w:val="Style38"/>
        <w:keepNext w:val="0"/>
        <w:keepLines w:val="0"/>
        <w:widowControl w:val="0"/>
        <w:shd w:val="clear" w:color="auto" w:fill="auto"/>
        <w:bidi w:val="0"/>
        <w:spacing w:before="0" w:after="500" w:line="469" w:lineRule="exact"/>
        <w:ind w:left="0" w:right="0"/>
        <w:jc w:val="both"/>
      </w:pPr>
      <w:r>
        <w:rPr>
          <w:color w:val="000000"/>
          <w:spacing w:val="0"/>
          <w:w w:val="100"/>
          <w:position w:val="0"/>
        </w:rPr>
        <w:t>上述证书的取得将对公司经营产生积极影响，公司将基于在信息安全领域长期积淀和创新技术，为用户提供具有核心竞 争力的、安全的技术、产品和服务。</w:t>
      </w:r>
    </w:p>
    <w:p>
      <w:pPr>
        <w:pStyle w:val="Style38"/>
        <w:keepNext w:val="0"/>
        <w:keepLines w:val="0"/>
        <w:widowControl w:val="0"/>
        <w:shd w:val="clear" w:color="auto" w:fill="auto"/>
        <w:tabs>
          <w:tab w:pos="654" w:val="left"/>
        </w:tabs>
        <w:bidi w:val="0"/>
        <w:spacing w:before="0" w:after="0" w:line="240" w:lineRule="auto"/>
        <w:ind w:left="0" w:right="0" w:firstLine="360"/>
        <w:jc w:val="left"/>
      </w:pPr>
      <w:bookmarkStart w:id="86" w:name="bookmark86"/>
      <w:r>
        <w:rPr>
          <w:rFonts w:ascii="Times New Roman" w:eastAsia="Times New Roman" w:hAnsi="Times New Roman" w:cs="Times New Roman"/>
          <w:b/>
          <w:bCs/>
          <w:color w:val="000000"/>
          <w:spacing w:val="0"/>
          <w:w w:val="100"/>
          <w:position w:val="0"/>
          <w:sz w:val="18"/>
          <w:szCs w:val="18"/>
        </w:rPr>
        <w:t>2</w:t>
      </w:r>
      <w:bookmarkEnd w:id="86"/>
      <w:r>
        <w:rPr>
          <w:b/>
          <w:bCs/>
          <w:color w:val="000000"/>
          <w:spacing w:val="0"/>
          <w:w w:val="100"/>
          <w:position w:val="0"/>
        </w:rPr>
        <w:t>、</w:t>
        <w:tab/>
        <w:t>技术优势</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技术优势为公司的核心竞争力。公司自成立以来，将研发和创新视为企业发展的源动力一直注重技术研发工作，不断加 大研发投入力度，公司设立研发中心，拥有一支相当数量、稳定的设计研发人员队伍，截至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日，公司员工总数 为</w:t>
      </w:r>
      <w:r>
        <w:rPr>
          <w:color w:val="000000"/>
          <w:spacing w:val="0"/>
          <w:w w:val="100"/>
          <w:position w:val="0"/>
          <w:sz w:val="18"/>
          <w:szCs w:val="18"/>
        </w:rPr>
        <w:t>1179</w:t>
      </w:r>
      <w:r>
        <w:rPr>
          <w:color w:val="000000"/>
          <w:spacing w:val="0"/>
          <w:w w:val="100"/>
          <w:position w:val="0"/>
        </w:rPr>
        <w:t>人，其中研发人员为</w:t>
      </w:r>
      <w:r>
        <w:rPr>
          <w:color w:val="000000"/>
          <w:spacing w:val="0"/>
          <w:w w:val="100"/>
          <w:position w:val="0"/>
          <w:sz w:val="18"/>
          <w:szCs w:val="18"/>
        </w:rPr>
        <w:t>476</w:t>
      </w:r>
      <w:r>
        <w:rPr>
          <w:color w:val="000000"/>
          <w:spacing w:val="0"/>
          <w:w w:val="100"/>
          <w:position w:val="0"/>
        </w:rPr>
        <w:t>人，占员工总数比例为</w:t>
      </w:r>
      <w:r>
        <w:rPr>
          <w:color w:val="000000"/>
          <w:spacing w:val="0"/>
          <w:w w:val="100"/>
          <w:position w:val="0"/>
          <w:sz w:val="18"/>
          <w:szCs w:val="18"/>
        </w:rPr>
        <w:t>40.37%；</w:t>
      </w:r>
      <w:r>
        <w:rPr>
          <w:color w:val="000000"/>
          <w:spacing w:val="0"/>
          <w:w w:val="100"/>
          <w:position w:val="0"/>
        </w:rPr>
        <w:t>公司以不断推动企业自主创新为己任，公司逐年增加研发资 金的投入，</w:t>
      </w:r>
      <w:r>
        <w:rPr>
          <w:color w:val="000000"/>
          <w:spacing w:val="0"/>
          <w:w w:val="100"/>
          <w:position w:val="0"/>
          <w:sz w:val="18"/>
          <w:szCs w:val="18"/>
        </w:rPr>
        <w:t>2016</w:t>
      </w:r>
      <w:r>
        <w:rPr>
          <w:color w:val="000000"/>
          <w:spacing w:val="0"/>
          <w:w w:val="100"/>
          <w:position w:val="0"/>
        </w:rPr>
        <w:t>年度公司研发投入为</w:t>
      </w:r>
      <w:r>
        <w:rPr>
          <w:color w:val="000000"/>
          <w:spacing w:val="0"/>
          <w:w w:val="100"/>
          <w:position w:val="0"/>
          <w:sz w:val="18"/>
          <w:szCs w:val="18"/>
        </w:rPr>
        <w:t>77,200,657.66</w:t>
      </w:r>
      <w:r>
        <w:rPr>
          <w:color w:val="000000"/>
          <w:spacing w:val="0"/>
          <w:w w:val="100"/>
          <w:position w:val="0"/>
        </w:rPr>
        <w:t>元，占营业总收入的</w:t>
      </w:r>
      <w:r>
        <w:rPr>
          <w:color w:val="000000"/>
          <w:spacing w:val="0"/>
          <w:w w:val="100"/>
          <w:position w:val="0"/>
          <w:sz w:val="18"/>
          <w:szCs w:val="18"/>
        </w:rPr>
        <w:t>15.68%,</w:t>
      </w:r>
      <w:r>
        <w:rPr>
          <w:color w:val="000000"/>
          <w:spacing w:val="0"/>
          <w:w w:val="100"/>
          <w:position w:val="0"/>
        </w:rPr>
        <w:t>比去年同期增长</w:t>
      </w:r>
      <w:r>
        <w:rPr>
          <w:color w:val="000000"/>
          <w:spacing w:val="0"/>
          <w:w w:val="100"/>
          <w:position w:val="0"/>
          <w:sz w:val="18"/>
          <w:szCs w:val="18"/>
        </w:rPr>
        <w:t>31.75%</w:t>
      </w:r>
      <w:r>
        <w:rPr>
          <w:color w:val="000000"/>
          <w:spacing w:val="0"/>
          <w:w w:val="100"/>
          <w:position w:val="0"/>
        </w:rPr>
        <w:t>。研发投入再创新 高。同时，公司管理层持续关注研发规划制定、研发项目管理、研发资金投入、研发团队建设及研发成果转化等方面工作。</w:t>
      </w:r>
    </w:p>
    <w:p>
      <w:pPr>
        <w:pStyle w:val="Style38"/>
        <w:keepNext w:val="0"/>
        <w:keepLines w:val="0"/>
        <w:widowControl w:val="0"/>
        <w:shd w:val="clear" w:color="auto" w:fill="auto"/>
        <w:bidi w:val="0"/>
        <w:spacing w:before="0" w:after="640" w:line="470" w:lineRule="exact"/>
        <w:ind w:left="0" w:right="0"/>
        <w:jc w:val="both"/>
      </w:pPr>
      <w:r>
        <w:rPr>
          <w:color w:val="000000"/>
          <w:spacing w:val="0"/>
          <w:w w:val="100"/>
          <w:position w:val="0"/>
        </w:rPr>
        <w:t>经过多年的研发累积，公司在信息安全领域、大数据、互联网等方面具有国内领先的自主研发核心技术和尖端产品，在 终端管理、数据防泄漏、终端大数据分析、平台化的安全即时通讯、云安全管理平台、互联网舆情分析等方向具有先进成熟 的产品线，发布了系列创新性的产品，同时，以满足用户需求为引领，通过向用户提供定制化的安全解决方案，为用户提供 一流的产品和服务。</w:t>
      </w:r>
    </w:p>
    <w:p>
      <w:pPr>
        <w:pStyle w:val="Style38"/>
        <w:keepNext w:val="0"/>
        <w:keepLines w:val="0"/>
        <w:widowControl w:val="0"/>
        <w:shd w:val="clear" w:color="auto" w:fill="auto"/>
        <w:tabs>
          <w:tab w:pos="674" w:val="left"/>
        </w:tabs>
        <w:bidi w:val="0"/>
        <w:spacing w:before="0" w:after="0" w:line="240" w:lineRule="auto"/>
        <w:ind w:left="0" w:right="0"/>
        <w:jc w:val="both"/>
      </w:pPr>
      <w:bookmarkStart w:id="87" w:name="bookmark87"/>
      <w:r>
        <w:rPr>
          <w:rFonts w:ascii="Times New Roman" w:eastAsia="Times New Roman" w:hAnsi="Times New Roman" w:cs="Times New Roman"/>
          <w:b/>
          <w:bCs/>
          <w:color w:val="000000"/>
          <w:spacing w:val="0"/>
          <w:w w:val="100"/>
          <w:position w:val="0"/>
          <w:sz w:val="18"/>
          <w:szCs w:val="18"/>
        </w:rPr>
        <w:t>3</w:t>
      </w:r>
      <w:bookmarkEnd w:id="87"/>
      <w:r>
        <w:rPr>
          <w:b/>
          <w:bCs/>
          <w:color w:val="000000"/>
          <w:spacing w:val="0"/>
          <w:w w:val="100"/>
          <w:position w:val="0"/>
        </w:rPr>
        <w:t>、</w:t>
        <w:tab/>
        <w:t>优质的客户资源</w:t>
      </w:r>
    </w:p>
    <w:p>
      <w:pPr>
        <w:pStyle w:val="Style38"/>
        <w:keepNext w:val="0"/>
        <w:keepLines w:val="0"/>
        <w:widowControl w:val="0"/>
        <w:shd w:val="clear" w:color="auto" w:fill="auto"/>
        <w:bidi w:val="0"/>
        <w:spacing w:before="0" w:after="0" w:line="466" w:lineRule="exact"/>
        <w:ind w:left="0" w:right="0"/>
        <w:jc w:val="both"/>
      </w:pPr>
      <w:r>
        <w:rPr>
          <w:color w:val="000000"/>
          <w:spacing w:val="0"/>
          <w:w w:val="100"/>
          <w:position w:val="0"/>
        </w:rPr>
        <w:t>随着技术的持续创新、业务体系的不断完善，公司与大批优质客户形成了稳定的合作关系，庞大的客户需求促进了公司 业务规模效应的持续提升，公司的盈利能力得到了稳步增长，进一步巩固公司的行业地位。同时公司凭借领先的技术与卓越 的服务，产品被广泛应用于政府部门、军队及军工、能源、金融等不同类型的重要领域大型国有企事业单位。目前客户端的 用户数量已超过数千万，管理的网络达数千个，涉及各行业上千家用户。</w:t>
      </w:r>
    </w:p>
    <w:p>
      <w:pPr>
        <w:pStyle w:val="Style38"/>
        <w:keepNext w:val="0"/>
        <w:keepLines w:val="0"/>
        <w:widowControl w:val="0"/>
        <w:shd w:val="clear" w:color="auto" w:fill="auto"/>
        <w:bidi w:val="0"/>
        <w:spacing w:before="0" w:after="500" w:line="466" w:lineRule="exact"/>
        <w:ind w:left="0" w:right="0"/>
        <w:jc w:val="both"/>
      </w:pPr>
      <w:r>
        <w:rPr>
          <w:color w:val="000000"/>
          <w:spacing w:val="0"/>
          <w:w w:val="100"/>
          <w:position w:val="0"/>
        </w:rPr>
        <w:t>公司将会以现有客户群体为基础，推广自主研发产品新一代安全、开放、互联的新一代互联网安全聚合通道</w:t>
      </w:r>
      <w:r>
        <w:rPr>
          <w:color w:val="000000"/>
          <w:spacing w:val="0"/>
          <w:w w:val="100"/>
          <w:position w:val="0"/>
          <w:sz w:val="18"/>
          <w:szCs w:val="18"/>
        </w:rPr>
        <w:t xml:space="preserve">Linkdood, </w:t>
      </w:r>
      <w:r>
        <w:rPr>
          <w:color w:val="000000"/>
          <w:spacing w:val="0"/>
          <w:w w:val="100"/>
          <w:position w:val="0"/>
        </w:rPr>
        <w:t>在原有安全产品、服务的基础上进一步为客户提供跨终端、全方位、安全可信的通信聚合平台，为企业和互联网用户提供即 时通讯、协同办公、任务管理、</w:t>
      </w:r>
      <w:r>
        <w:rPr>
          <w:color w:val="000000"/>
          <w:spacing w:val="0"/>
          <w:w w:val="100"/>
          <w:position w:val="0"/>
          <w:sz w:val="18"/>
          <w:szCs w:val="18"/>
        </w:rPr>
        <w:t>ERP</w:t>
      </w:r>
      <w:r>
        <w:rPr>
          <w:color w:val="000000"/>
          <w:spacing w:val="0"/>
          <w:w w:val="100"/>
          <w:position w:val="0"/>
        </w:rPr>
        <w:t>改造、应用开发、万物互联、互联互通、聚合推广等多层的平台服务。</w:t>
      </w:r>
    </w:p>
    <w:p>
      <w:pPr>
        <w:pStyle w:val="Style38"/>
        <w:keepNext w:val="0"/>
        <w:keepLines w:val="0"/>
        <w:widowControl w:val="0"/>
        <w:shd w:val="clear" w:color="auto" w:fill="auto"/>
        <w:tabs>
          <w:tab w:pos="654" w:val="left"/>
        </w:tabs>
        <w:bidi w:val="0"/>
        <w:spacing w:before="0" w:after="180" w:line="240" w:lineRule="auto"/>
        <w:ind w:left="0" w:right="0" w:firstLine="360"/>
        <w:jc w:val="both"/>
      </w:pPr>
      <w:bookmarkStart w:id="88" w:name="bookmark88"/>
      <w:r>
        <w:rPr>
          <w:rFonts w:ascii="Times New Roman" w:eastAsia="Times New Roman" w:hAnsi="Times New Roman" w:cs="Times New Roman"/>
          <w:b/>
          <w:bCs/>
          <w:color w:val="000000"/>
          <w:spacing w:val="0"/>
          <w:w w:val="100"/>
          <w:position w:val="0"/>
          <w:sz w:val="18"/>
          <w:szCs w:val="18"/>
        </w:rPr>
        <w:t>4</w:t>
      </w:r>
      <w:bookmarkEnd w:id="88"/>
      <w:r>
        <w:rPr>
          <w:b/>
          <w:bCs/>
          <w:color w:val="000000"/>
          <w:spacing w:val="0"/>
          <w:w w:val="100"/>
          <w:position w:val="0"/>
        </w:rPr>
        <w:t>、</w:t>
        <w:tab/>
        <w:t>行业经验优势</w:t>
      </w:r>
    </w:p>
    <w:p>
      <w:pPr>
        <w:pStyle w:val="Style3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由于政府部门、军工企业以及金融、能源等行业的信息网络和系统有其特殊性，因而信息安全建设需要在遵守国家等级 </w:t>
      </w:r>
      <w:r>
        <w:rPr>
          <w:color w:val="000000"/>
          <w:spacing w:val="0"/>
          <w:w w:val="100"/>
          <w:position w:val="0"/>
        </w:rPr>
        <w:t>保护和分级保护等政策规定的基础上结合行业特点进行。只有对上述行业信息系统及其管理模式、业务特点进行全面和系统 的分析，才能开发出满足需求的终端安全管理产品和数据安全管理产品。作为少数在终端安全管理市场和数据安全管理市场 具有较强自主研发能力并拥有大量优质客户资源的企业，公司凭借与客户长期合作积累的丰富经验，能针对客户的个性化需 求，迅速提出完整的、优化的、个性化的解决方案，具有较强的竞争优势。</w:t>
      </w:r>
    </w:p>
    <w:p>
      <w:pPr>
        <w:pStyle w:val="Style38"/>
        <w:keepNext w:val="0"/>
        <w:keepLines w:val="0"/>
        <w:widowControl w:val="0"/>
        <w:shd w:val="clear" w:color="auto" w:fill="auto"/>
        <w:bidi w:val="0"/>
        <w:spacing w:before="0" w:after="640" w:line="466" w:lineRule="exact"/>
        <w:ind w:left="0" w:right="0"/>
        <w:jc w:val="both"/>
      </w:pPr>
      <w:r>
        <w:rPr>
          <w:color w:val="000000"/>
          <w:spacing w:val="0"/>
          <w:w w:val="100"/>
          <w:position w:val="0"/>
        </w:rPr>
        <w:t>公司丰富的营销服务行业经验、成功的实战案例、高水平的服务团队以及系统的服务支持，获得了客户的认可，具有持 续稳定的收入来源。</w:t>
      </w:r>
    </w:p>
    <w:p>
      <w:pPr>
        <w:pStyle w:val="Style38"/>
        <w:keepNext w:val="0"/>
        <w:keepLines w:val="0"/>
        <w:widowControl w:val="0"/>
        <w:shd w:val="clear" w:color="auto" w:fill="auto"/>
        <w:bidi w:val="0"/>
        <w:spacing w:before="0" w:after="0" w:line="240" w:lineRule="auto"/>
        <w:ind w:left="0" w:right="0"/>
        <w:jc w:val="both"/>
      </w:pPr>
      <w:bookmarkStart w:id="89" w:name="bookmark89"/>
      <w:r>
        <w:rPr>
          <w:rFonts w:ascii="Times New Roman" w:eastAsia="Times New Roman" w:hAnsi="Times New Roman" w:cs="Times New Roman"/>
          <w:b/>
          <w:bCs/>
          <w:color w:val="000000"/>
          <w:spacing w:val="0"/>
          <w:w w:val="100"/>
          <w:position w:val="0"/>
          <w:sz w:val="18"/>
          <w:szCs w:val="18"/>
        </w:rPr>
        <w:t>5</w:t>
      </w:r>
      <w:bookmarkEnd w:id="89"/>
      <w:r>
        <w:rPr>
          <w:b/>
          <w:bCs/>
          <w:color w:val="000000"/>
          <w:spacing w:val="0"/>
          <w:w w:val="100"/>
          <w:position w:val="0"/>
        </w:rPr>
        <w:t>、稳定专业的核心团队优势</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公司自成立以来，十分注重对人才的挖掘培养和组织的建设，目前已经建立了较为完善的研发、产品管理、市场销售和 服务等系统专业人才体系。公司核心体系稳定，具有强大的技术实力和管理能力，能够准确把握行业发展趋势和方向，发现 行业新的利润增长点，提升公司长期持续经营能力。</w:t>
      </w:r>
    </w:p>
    <w:p>
      <w:pPr>
        <w:pStyle w:val="Style38"/>
        <w:keepNext w:val="0"/>
        <w:keepLines w:val="0"/>
        <w:widowControl w:val="0"/>
        <w:shd w:val="clear" w:color="auto" w:fill="auto"/>
        <w:bidi w:val="0"/>
        <w:spacing w:before="0" w:after="480" w:line="470" w:lineRule="exact"/>
        <w:ind w:left="0" w:right="0"/>
        <w:jc w:val="both"/>
      </w:pPr>
      <w:r>
        <w:rPr>
          <w:color w:val="000000"/>
          <w:spacing w:val="0"/>
          <w:w w:val="100"/>
          <w:position w:val="0"/>
        </w:rPr>
        <w:t>公司管理团队在管理、技术、市场等方面各有所长，分工明确，配合默契，对于公司长期发展战略和经营理念形成了 共识，善于把握市场机遇，勇于进取、乐于创新、富有创业精神。此外，公司通过引进人才、骨干成员持股等方式，逐步建 立并完善了法人治理结构和激励机制，公司凝聚力和核心员工的稳定性也不断增强。</w:t>
      </w:r>
    </w:p>
    <w:p>
      <w:pPr>
        <w:pStyle w:val="Style38"/>
        <w:keepNext w:val="0"/>
        <w:keepLines w:val="0"/>
        <w:widowControl w:val="0"/>
        <w:shd w:val="clear" w:color="auto" w:fill="auto"/>
        <w:tabs>
          <w:tab w:pos="652" w:val="left"/>
        </w:tabs>
        <w:bidi w:val="0"/>
        <w:spacing w:before="0" w:after="0" w:line="240" w:lineRule="auto"/>
        <w:ind w:left="0" w:right="0" w:firstLine="360"/>
        <w:jc w:val="both"/>
      </w:pPr>
      <w:bookmarkStart w:id="90" w:name="bookmark90"/>
      <w:r>
        <w:rPr>
          <w:rFonts w:ascii="Times New Roman" w:eastAsia="Times New Roman" w:hAnsi="Times New Roman" w:cs="Times New Roman"/>
          <w:b/>
          <w:bCs/>
          <w:color w:val="000000"/>
          <w:spacing w:val="0"/>
          <w:w w:val="100"/>
          <w:position w:val="0"/>
          <w:sz w:val="18"/>
          <w:szCs w:val="18"/>
        </w:rPr>
        <w:t>6</w:t>
      </w:r>
      <w:bookmarkEnd w:id="90"/>
      <w:r>
        <w:rPr>
          <w:b/>
          <w:bCs/>
          <w:color w:val="000000"/>
          <w:spacing w:val="0"/>
          <w:w w:val="100"/>
          <w:position w:val="0"/>
        </w:rPr>
        <w:t>、</w:t>
        <w:tab/>
        <w:t>品牌优势</w:t>
      </w:r>
    </w:p>
    <w:p>
      <w:pPr>
        <w:pStyle w:val="Style38"/>
        <w:keepNext w:val="0"/>
        <w:keepLines w:val="0"/>
        <w:widowControl w:val="0"/>
        <w:shd w:val="clear" w:color="auto" w:fill="auto"/>
        <w:bidi w:val="0"/>
        <w:spacing w:before="0" w:after="0" w:line="470" w:lineRule="exact"/>
        <w:ind w:left="0" w:right="0"/>
        <w:jc w:val="left"/>
      </w:pPr>
      <w:r>
        <w:rPr>
          <w:color w:val="000000"/>
          <w:spacing w:val="0"/>
          <w:w w:val="100"/>
          <w:position w:val="0"/>
        </w:rPr>
        <w:t>公司自成立之初便一直注重品牌的培育和发展，致力于成为国内信息安全行业具有主导地位的产品和服务提供商。公 司以自有知识产权和核心技术为支撑，公司已连续</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年入选两会职守单位；</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款产品荣耀入围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年中央政府采购目录，经 央采协议供货平台在线统计显示，公司终端安全防护产品的销售量也远远超过其它同类产品。这不仅是公司作为国产厂商领 军企业的实力展现，也印证了公司在政府行业用户中稳定的品牌价值与地位。</w:t>
      </w:r>
    </w:p>
    <w:p>
      <w:pPr>
        <w:pStyle w:val="Style38"/>
        <w:keepNext w:val="0"/>
        <w:keepLines w:val="0"/>
        <w:widowControl w:val="0"/>
        <w:shd w:val="clear" w:color="auto" w:fill="auto"/>
        <w:bidi w:val="0"/>
        <w:spacing w:before="0" w:after="480" w:line="470" w:lineRule="exact"/>
        <w:ind w:left="0" w:right="0"/>
        <w:jc w:val="left"/>
      </w:pPr>
      <w:r>
        <w:rPr>
          <w:color w:val="000000"/>
          <w:spacing w:val="0"/>
          <w:w w:val="100"/>
          <w:position w:val="0"/>
        </w:rPr>
        <w:t>北信源终端安全管理产品已经连续十一年获得市场占有率第一的行业殊荣。公司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w:t>
      </w:r>
      <w:r>
        <w:rPr>
          <w:rFonts w:ascii="Times New Roman" w:eastAsia="Times New Roman" w:hAnsi="Times New Roman" w:cs="Times New Roman"/>
          <w:color w:val="000000"/>
          <w:spacing w:val="0"/>
          <w:w w:val="100"/>
          <w:position w:val="0"/>
          <w:sz w:val="18"/>
          <w:szCs w:val="18"/>
        </w:rPr>
        <w:t>VRV”</w:t>
      </w:r>
      <w:r>
        <w:rPr>
          <w:color w:val="000000"/>
          <w:spacing w:val="0"/>
          <w:w w:val="100"/>
          <w:position w:val="0"/>
        </w:rPr>
        <w:t>品牌作为信息安全领域的 知名品牌，已成为产品质量的保证。</w:t>
      </w:r>
    </w:p>
    <w:p>
      <w:pPr>
        <w:pStyle w:val="Style38"/>
        <w:keepNext w:val="0"/>
        <w:keepLines w:val="0"/>
        <w:widowControl w:val="0"/>
        <w:shd w:val="clear" w:color="auto" w:fill="auto"/>
        <w:tabs>
          <w:tab w:pos="672" w:val="left"/>
        </w:tabs>
        <w:bidi w:val="0"/>
        <w:spacing w:before="0" w:after="0" w:line="240" w:lineRule="auto"/>
        <w:ind w:left="0" w:right="0"/>
        <w:jc w:val="left"/>
      </w:pPr>
      <w:bookmarkStart w:id="91" w:name="bookmark91"/>
      <w:r>
        <w:rPr>
          <w:b/>
          <w:bCs/>
          <w:color w:val="000000"/>
          <w:spacing w:val="0"/>
          <w:w w:val="100"/>
          <w:position w:val="0"/>
        </w:rPr>
        <w:t>7</w:t>
      </w:r>
      <w:bookmarkEnd w:id="91"/>
      <w:r>
        <w:rPr>
          <w:b/>
          <w:bCs/>
          <w:color w:val="000000"/>
          <w:spacing w:val="0"/>
          <w:w w:val="100"/>
          <w:position w:val="0"/>
        </w:rPr>
        <w:t>、</w:t>
        <w:tab/>
        <w:t>拥有覆盖广泛的营销服务体系优势</w:t>
      </w:r>
    </w:p>
    <w:p>
      <w:pPr>
        <w:pStyle w:val="Style38"/>
        <w:keepNext w:val="0"/>
        <w:keepLines w:val="0"/>
        <w:widowControl w:val="0"/>
        <w:shd w:val="clear" w:color="auto" w:fill="auto"/>
        <w:bidi w:val="0"/>
        <w:spacing w:before="0" w:after="0" w:line="468" w:lineRule="exact"/>
        <w:ind w:left="0" w:right="0"/>
        <w:jc w:val="left"/>
      </w:pPr>
      <w:r>
        <w:rPr>
          <w:color w:val="000000"/>
          <w:spacing w:val="0"/>
          <w:w w:val="100"/>
          <w:position w:val="0"/>
        </w:rPr>
        <w:t>公司总部位于北京，下设多个全资子分公司及五大研发中心。拥有</w:t>
      </w:r>
      <w:r>
        <w:rPr>
          <w:color w:val="000000"/>
          <w:spacing w:val="0"/>
          <w:w w:val="100"/>
          <w:position w:val="0"/>
          <w:sz w:val="18"/>
          <w:szCs w:val="18"/>
        </w:rPr>
        <w:t>1000</w:t>
      </w:r>
      <w:r>
        <w:rPr>
          <w:color w:val="000000"/>
          <w:spacing w:val="0"/>
          <w:w w:val="100"/>
          <w:position w:val="0"/>
        </w:rPr>
        <w:t>多名信息安全专业研发、咨询与服务人员，构建 了全国七大区、近三十个省市的营销与服务网络，为用户提供业界领先的产品与服务。</w:t>
      </w:r>
    </w:p>
    <w:p>
      <w:pPr>
        <w:pStyle w:val="Style38"/>
        <w:keepNext w:val="0"/>
        <w:keepLines w:val="0"/>
        <w:widowControl w:val="0"/>
        <w:shd w:val="clear" w:color="auto" w:fill="auto"/>
        <w:bidi w:val="0"/>
        <w:spacing w:before="0" w:after="0" w:line="468" w:lineRule="exact"/>
        <w:ind w:left="0" w:right="0"/>
        <w:jc w:val="left"/>
      </w:pPr>
      <w:r>
        <w:rPr>
          <w:color w:val="000000"/>
          <w:spacing w:val="0"/>
          <w:w w:val="100"/>
          <w:position w:val="0"/>
        </w:rPr>
        <w:t>营销服务体系由总部一站式支持服务中心、大区营销服务中心和各城市营销服务网点三级联动管理机构组成，由专业人 员向用户提供支持、安全评估、紧急救援及客户跟踪等售后服务与咨询工作。公司凭借这一广覆盖、快响应的营销服务体系， 能够帮助客户快速了解产品的功能和使用方法，降低新产品推广的难度。</w:t>
      </w:r>
    </w:p>
    <w:p>
      <w:pPr>
        <w:pStyle w:val="Style38"/>
        <w:keepNext w:val="0"/>
        <w:keepLines w:val="0"/>
        <w:widowControl w:val="0"/>
        <w:shd w:val="clear" w:color="auto" w:fill="auto"/>
        <w:bidi w:val="0"/>
        <w:spacing w:before="0" w:after="0" w:line="468" w:lineRule="exact"/>
        <w:ind w:left="0" w:right="0"/>
        <w:jc w:val="left"/>
        <w:sectPr>
          <w:footnotePr>
            <w:pos w:val="pageBottom"/>
            <w:numFmt w:val="decimal"/>
            <w:numRestart w:val="continuous"/>
          </w:footnotePr>
          <w:pgSz w:w="11900" w:h="16840"/>
          <w:pgMar w:top="1316" w:right="1025" w:bottom="1470" w:left="1093" w:header="0" w:footer="3" w:gutter="0"/>
          <w:cols w:space="720"/>
          <w:noEndnote/>
          <w:rtlGutter w:val="0"/>
          <w:docGrid w:linePitch="360"/>
        </w:sectPr>
      </w:pPr>
      <w:r>
        <w:rPr>
          <w:color w:val="000000"/>
          <w:spacing w:val="0"/>
          <w:w w:val="100"/>
          <w:position w:val="0"/>
        </w:rPr>
        <w:t xml:space="preserve">通过与客户的紧密沟通，获取客户对公司服务质量的反馈及需求的变化，并及时向研发部门反馈相关情况，及时调整产 品方案，满足客户需求。在该销售模式下，服务质量始终处于营销活动的第一位，使得客户的满意度大幅提高。长期以来， </w:t>
      </w:r>
      <w:r>
        <w:rPr>
          <w:color w:val="000000"/>
          <w:spacing w:val="0"/>
          <w:w w:val="100"/>
          <w:position w:val="0"/>
        </w:rPr>
        <w:t>公司的营销团队与客户建立起了长期稳定的合作关系，树立起良好的品牌形象，从而不断吸引更多优质客户选择公司的服务。</w:t>
      </w:r>
    </w:p>
    <w:p>
      <w:pPr>
        <w:pStyle w:val="Style13"/>
        <w:keepNext/>
        <w:keepLines/>
        <w:widowControl w:val="0"/>
        <w:shd w:val="clear" w:color="auto" w:fill="auto"/>
        <w:bidi w:val="0"/>
        <w:spacing w:before="0" w:after="52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36"/>
        <w:keepNext/>
        <w:keepLines/>
        <w:widowControl w:val="0"/>
        <w:shd w:val="clear" w:color="auto" w:fill="auto"/>
        <w:bidi w:val="0"/>
        <w:spacing w:before="0" w:after="18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sz w:val="18"/>
          <w:szCs w:val="18"/>
        </w:rPr>
        <w:t>2016</w:t>
      </w:r>
      <w:r>
        <w:rPr>
          <w:color w:val="000000"/>
          <w:spacing w:val="0"/>
          <w:w w:val="100"/>
          <w:position w:val="0"/>
        </w:rPr>
        <w:t>年度，公司积极贯彻年初制定的年度经营计划，围绕“信息安全、大数据、互联网”三大发展战略，继续完善公 司战略布局，提升业务平台综合服务能力，公司以市场需求及客户需求为导向，持续不断地推进新产品研发和技术创新，强 化产品核心竞争力，努力提升公司产品和服务品质；加强市场开拓力度以及销售队伍建设，巩固市场优势；</w:t>
      </w:r>
      <w:r>
        <w:rPr>
          <w:color w:val="000000"/>
          <w:spacing w:val="0"/>
          <w:w w:val="100"/>
          <w:position w:val="0"/>
          <w:sz w:val="18"/>
          <w:szCs w:val="18"/>
        </w:rPr>
        <w:t>2016</w:t>
      </w:r>
      <w:r>
        <w:rPr>
          <w:color w:val="000000"/>
          <w:spacing w:val="0"/>
          <w:w w:val="100"/>
          <w:position w:val="0"/>
        </w:rPr>
        <w:t>年度，公司 在经营业绩、产品质量、客户服务、技术研发和企业管理水平等各方面都取得了良好的成绩。</w:t>
      </w:r>
    </w:p>
    <w:p>
      <w:pPr>
        <w:pStyle w:val="Style38"/>
        <w:keepNext w:val="0"/>
        <w:keepLines w:val="0"/>
        <w:widowControl w:val="0"/>
        <w:shd w:val="clear" w:color="auto" w:fill="auto"/>
        <w:bidi w:val="0"/>
        <w:spacing w:before="0" w:after="660" w:line="469" w:lineRule="exact"/>
        <w:ind w:left="0" w:right="0"/>
        <w:jc w:val="both"/>
      </w:pPr>
      <w:r>
        <w:rPr>
          <w:color w:val="000000"/>
          <w:spacing w:val="0"/>
          <w:w w:val="100"/>
          <w:position w:val="0"/>
        </w:rPr>
        <w:t>报告期内，公司实现营业收入</w:t>
      </w:r>
      <w:r>
        <w:rPr>
          <w:color w:val="000000"/>
          <w:spacing w:val="0"/>
          <w:w w:val="100"/>
          <w:position w:val="0"/>
          <w:sz w:val="18"/>
          <w:szCs w:val="18"/>
        </w:rPr>
        <w:t>492,299,777.56</w:t>
      </w:r>
      <w:r>
        <w:rPr>
          <w:color w:val="000000"/>
          <w:spacing w:val="0"/>
          <w:w w:val="100"/>
          <w:position w:val="0"/>
        </w:rPr>
        <w:t>元，比上年同期增长</w:t>
      </w:r>
      <w:r>
        <w:rPr>
          <w:color w:val="000000"/>
          <w:spacing w:val="0"/>
          <w:w w:val="100"/>
          <w:position w:val="0"/>
          <w:sz w:val="18"/>
          <w:szCs w:val="18"/>
        </w:rPr>
        <w:t>4.74%；</w:t>
      </w:r>
      <w:r>
        <w:rPr>
          <w:color w:val="000000"/>
          <w:spacing w:val="0"/>
          <w:w w:val="100"/>
          <w:position w:val="0"/>
        </w:rPr>
        <w:t>营业利润</w:t>
      </w:r>
      <w:r>
        <w:rPr>
          <w:color w:val="000000"/>
          <w:spacing w:val="0"/>
          <w:w w:val="100"/>
          <w:position w:val="0"/>
          <w:sz w:val="18"/>
          <w:szCs w:val="18"/>
        </w:rPr>
        <w:t>68,435,375.89</w:t>
      </w:r>
      <w:r>
        <w:rPr>
          <w:color w:val="000000"/>
          <w:spacing w:val="0"/>
          <w:w w:val="100"/>
          <w:position w:val="0"/>
        </w:rPr>
        <w:t xml:space="preserve">元，比上年同期增长 </w:t>
      </w:r>
      <w:r>
        <w:rPr>
          <w:color w:val="000000"/>
          <w:spacing w:val="0"/>
          <w:w w:val="100"/>
          <w:position w:val="0"/>
          <w:sz w:val="18"/>
          <w:szCs w:val="18"/>
        </w:rPr>
        <w:t>20.61%；</w:t>
      </w:r>
      <w:r>
        <w:rPr>
          <w:color w:val="000000"/>
          <w:spacing w:val="0"/>
          <w:w w:val="100"/>
          <w:position w:val="0"/>
        </w:rPr>
        <w:t>利润总额</w:t>
      </w:r>
      <w:r>
        <w:rPr>
          <w:color w:val="000000"/>
          <w:spacing w:val="0"/>
          <w:w w:val="100"/>
          <w:position w:val="0"/>
          <w:sz w:val="18"/>
          <w:szCs w:val="18"/>
        </w:rPr>
        <w:t>86,259,840.66</w:t>
      </w:r>
      <w:r>
        <w:rPr>
          <w:color w:val="000000"/>
          <w:spacing w:val="0"/>
          <w:w w:val="100"/>
          <w:position w:val="0"/>
        </w:rPr>
        <w:t>元，比上年同期增长</w:t>
      </w:r>
      <w:r>
        <w:rPr>
          <w:color w:val="000000"/>
          <w:spacing w:val="0"/>
          <w:w w:val="100"/>
          <w:position w:val="0"/>
          <w:sz w:val="18"/>
          <w:szCs w:val="18"/>
        </w:rPr>
        <w:t>11.03%；</w:t>
      </w:r>
      <w:r>
        <w:rPr>
          <w:color w:val="000000"/>
          <w:spacing w:val="0"/>
          <w:w w:val="100"/>
          <w:position w:val="0"/>
        </w:rPr>
        <w:t>实现归属于上市公司股东的净利润</w:t>
      </w:r>
      <w:r>
        <w:rPr>
          <w:color w:val="000000"/>
          <w:spacing w:val="0"/>
          <w:w w:val="100"/>
          <w:position w:val="0"/>
          <w:sz w:val="18"/>
          <w:szCs w:val="18"/>
        </w:rPr>
        <w:t xml:space="preserve">80, </w:t>
      </w:r>
      <w:r>
        <w:rPr>
          <w:color w:val="000000"/>
          <w:spacing w:val="0"/>
          <w:w w:val="100"/>
          <w:position w:val="0"/>
          <w:sz w:val="18"/>
          <w:szCs w:val="18"/>
        </w:rPr>
        <w:t xml:space="preserve">347,228. </w:t>
      </w:r>
      <w:r>
        <w:rPr>
          <w:color w:val="000000"/>
          <w:spacing w:val="0"/>
          <w:w w:val="100"/>
          <w:position w:val="0"/>
          <w:sz w:val="18"/>
          <w:szCs w:val="18"/>
        </w:rPr>
        <w:t>14</w:t>
      </w:r>
      <w:r>
        <w:rPr>
          <w:color w:val="000000"/>
          <w:spacing w:val="0"/>
          <w:w w:val="100"/>
          <w:position w:val="0"/>
        </w:rPr>
        <w:t>元，比上年 同期增长</w:t>
      </w:r>
      <w:r>
        <w:rPr>
          <w:color w:val="000000"/>
          <w:spacing w:val="0"/>
          <w:w w:val="100"/>
          <w:position w:val="0"/>
          <w:sz w:val="18"/>
          <w:szCs w:val="18"/>
        </w:rPr>
        <w:t>13.61%</w:t>
      </w:r>
      <w:r>
        <w:rPr>
          <w:color w:val="000000"/>
          <w:spacing w:val="0"/>
          <w:w w:val="100"/>
          <w:position w:val="0"/>
        </w:rPr>
        <w:t>。</w:t>
      </w:r>
    </w:p>
    <w:p>
      <w:pPr>
        <w:pStyle w:val="Style38"/>
        <w:keepNext w:val="0"/>
        <w:keepLines w:val="0"/>
        <w:widowControl w:val="0"/>
        <w:shd w:val="clear" w:color="auto" w:fill="auto"/>
        <w:bidi w:val="0"/>
        <w:spacing w:before="0" w:after="0" w:line="240" w:lineRule="auto"/>
        <w:ind w:left="0" w:right="0"/>
        <w:jc w:val="both"/>
      </w:pPr>
      <w:bookmarkStart w:id="99" w:name="bookmark99"/>
      <w:r>
        <w:rPr>
          <w:rFonts w:ascii="Times New Roman" w:eastAsia="Times New Roman" w:hAnsi="Times New Roman" w:cs="Times New Roman"/>
          <w:b/>
          <w:bCs/>
          <w:color w:val="000000"/>
          <w:spacing w:val="0"/>
          <w:w w:val="100"/>
          <w:position w:val="0"/>
          <w:sz w:val="18"/>
          <w:szCs w:val="18"/>
        </w:rPr>
        <w:t>1</w:t>
      </w:r>
      <w:bookmarkEnd w:id="99"/>
      <w:r>
        <w:rPr>
          <w:b/>
          <w:bCs/>
          <w:color w:val="000000"/>
          <w:spacing w:val="0"/>
          <w:w w:val="100"/>
          <w:position w:val="0"/>
        </w:rPr>
        <w:t>、研发方面</w:t>
      </w:r>
    </w:p>
    <w:p>
      <w:pPr>
        <w:pStyle w:val="Style38"/>
        <w:keepNext w:val="0"/>
        <w:keepLines w:val="0"/>
        <w:widowControl w:val="0"/>
        <w:shd w:val="clear" w:color="auto" w:fill="auto"/>
        <w:bidi w:val="0"/>
        <w:spacing w:before="0" w:after="0" w:line="467" w:lineRule="exact"/>
        <w:ind w:left="0" w:right="0"/>
        <w:jc w:val="both"/>
      </w:pPr>
      <w:r>
        <w:rPr>
          <w:color w:val="000000"/>
          <w:spacing w:val="0"/>
          <w:w w:val="100"/>
          <w:position w:val="0"/>
        </w:rPr>
        <w:t>公司按照经营计划，深入开展各项业务，紧紧围绕“信息安全、大数据、互联网”三大发展战略，积极探索传统信息安全 服务与互联网行业的深度融合，实现传统终端安全和互联网信息安全双轮驱动的业务新格局，开拓新的业务模式。公司通过 不断优化产品结构、进行技术创新、加大研发投入与项目申报，提高公司盈利能力，稳步推进研发项目，保持行业技术领先 优势。</w:t>
      </w:r>
    </w:p>
    <w:p>
      <w:pPr>
        <w:pStyle w:val="Style38"/>
        <w:keepNext w:val="0"/>
        <w:keepLines w:val="0"/>
        <w:widowControl w:val="0"/>
        <w:shd w:val="clear" w:color="auto" w:fill="auto"/>
        <w:bidi w:val="0"/>
        <w:spacing w:before="0" w:after="0" w:line="467" w:lineRule="exact"/>
        <w:ind w:left="0" w:right="0"/>
        <w:jc w:val="both"/>
      </w:pPr>
      <w:r>
        <w:rPr>
          <w:color w:val="000000"/>
          <w:spacing w:val="0"/>
          <w:w w:val="100"/>
          <w:position w:val="0"/>
        </w:rPr>
        <w:t>信息安全方面，作为中国终端安全管理市场的龙头企业，公司现已构筑了三纵四横的新一代智慧终端安全管理体系，从 内网安全、数据安全、边界安全三个方向对</w:t>
      </w:r>
      <w:r>
        <w:rPr>
          <w:color w:val="000000"/>
          <w:spacing w:val="0"/>
          <w:w w:val="100"/>
          <w:position w:val="0"/>
          <w:sz w:val="18"/>
          <w:szCs w:val="18"/>
        </w:rPr>
        <w:t>Windows</w:t>
      </w:r>
      <w:r>
        <w:rPr>
          <w:color w:val="000000"/>
          <w:spacing w:val="0"/>
          <w:w w:val="100"/>
          <w:position w:val="0"/>
        </w:rPr>
        <w:t>终端、国产终端、移动终端、虚拟化终端及工控终端等智能终端提供全 方位、立体化的安全保护；公司形成了完整“边界防御-主机监控-数据保障”三位一体解决方案并且衍生出全面准入系统、 安全助手、数据防泄漏系统等系列信息安全产品，在金融、能源、政府等行业获得广泛的好评。</w:t>
      </w:r>
    </w:p>
    <w:p>
      <w:pPr>
        <w:pStyle w:val="Style38"/>
        <w:keepNext w:val="0"/>
        <w:keepLines w:val="0"/>
        <w:widowControl w:val="0"/>
        <w:shd w:val="clear" w:color="auto" w:fill="auto"/>
        <w:bidi w:val="0"/>
        <w:spacing w:before="0" w:after="0" w:line="467" w:lineRule="exact"/>
        <w:ind w:left="0" w:right="0"/>
        <w:jc w:val="both"/>
      </w:pPr>
      <w:r>
        <w:rPr>
          <w:color w:val="000000"/>
          <w:spacing w:val="0"/>
          <w:w w:val="100"/>
          <w:position w:val="0"/>
        </w:rPr>
        <w:t>在大数据方面，“以大数据加固内网安全,大数据提升管理效率”为理念，加快大数据技术与现有产品的深度融合，利用 大数据技术不断强化终端安全管理的广度和深度。截至本报告披露日，公司与政府、能源等行业客户达成了合作意向，并进 行试点测试；公司主导申报的“大数据驱动的企业网络安全管理平台”已成功入选工信部</w:t>
      </w:r>
      <w:r>
        <w:rPr>
          <w:color w:val="000000"/>
          <w:spacing w:val="0"/>
          <w:w w:val="100"/>
          <w:position w:val="0"/>
          <w:sz w:val="18"/>
          <w:szCs w:val="18"/>
        </w:rPr>
        <w:t>“2016</w:t>
      </w:r>
      <w:r>
        <w:rPr>
          <w:color w:val="000000"/>
          <w:spacing w:val="0"/>
          <w:w w:val="100"/>
          <w:position w:val="0"/>
        </w:rPr>
        <w:t>年电信和互联网行业网络安 全试点示范项目”。公司将依托于庞大的终端客户群沉淀下来的数据，打造独具特色的终端大数据系统，帮助广大用户提升 信息安全，为保障业务连续性提供强有力的支撑，从而为进一步提升信息安全方向产品提供创新的源泉。</w:t>
      </w:r>
    </w:p>
    <w:p>
      <w:pPr>
        <w:pStyle w:val="Style38"/>
        <w:keepNext w:val="0"/>
        <w:keepLines w:val="0"/>
        <w:widowControl w:val="0"/>
        <w:shd w:val="clear" w:color="auto" w:fill="auto"/>
        <w:bidi w:val="0"/>
        <w:spacing w:before="0" w:after="360" w:line="467" w:lineRule="exact"/>
        <w:ind w:left="0" w:right="0"/>
        <w:jc w:val="both"/>
        <w:sectPr>
          <w:footnotePr>
            <w:pos w:val="pageBottom"/>
            <w:numFmt w:val="decimal"/>
            <w:numRestart w:val="continuous"/>
          </w:footnotePr>
          <w:pgSz w:w="11900" w:h="16840"/>
          <w:pgMar w:top="1974" w:right="1021" w:bottom="1465" w:left="1107" w:header="0" w:footer="3" w:gutter="0"/>
          <w:cols w:space="720"/>
          <w:noEndnote/>
          <w:rtlGutter w:val="0"/>
          <w:docGrid w:linePitch="360"/>
        </w:sectPr>
      </w:pPr>
      <w:r>
        <w:rPr>
          <w:color w:val="000000"/>
          <w:spacing w:val="0"/>
          <w:w w:val="100"/>
          <w:position w:val="0"/>
        </w:rPr>
        <w:t>移动互联方面，公司发布了自主研发产品新一代互联网安全聚合通道-信源豆豆</w:t>
      </w:r>
      <w:r>
        <w:rPr>
          <w:color w:val="000000"/>
          <w:spacing w:val="0"/>
          <w:w w:val="100"/>
          <w:position w:val="0"/>
          <w:sz w:val="18"/>
          <w:szCs w:val="18"/>
        </w:rPr>
        <w:t>Linkdood</w:t>
      </w:r>
      <w:r>
        <w:rPr>
          <w:color w:val="000000"/>
          <w:spacing w:val="0"/>
          <w:w w:val="100"/>
          <w:position w:val="0"/>
        </w:rPr>
        <w:t>，以“安全连接，智慧聚合” 为核心理念，打造跨终端、全方位、安全可信的通信聚合平台，力图将基础网络通信、信息安全和互联网应用在一个新平台 上进行重新整合，为企业和互联网用户提供即时通讯、协同办公、任务管理、</w:t>
      </w:r>
      <w:r>
        <w:rPr>
          <w:color w:val="000000"/>
          <w:spacing w:val="0"/>
          <w:w w:val="100"/>
          <w:position w:val="0"/>
          <w:sz w:val="18"/>
          <w:szCs w:val="18"/>
        </w:rPr>
        <w:t>ERP</w:t>
      </w:r>
      <w:r>
        <w:rPr>
          <w:color w:val="000000"/>
          <w:spacing w:val="0"/>
          <w:w w:val="100"/>
          <w:position w:val="0"/>
        </w:rPr>
        <w:t>改造、应用开发、万物互联、互联互通、 聚合推广等多层次的平台服务，信源豆豆</w:t>
      </w:r>
      <w:r>
        <w:rPr>
          <w:color w:val="000000"/>
          <w:spacing w:val="0"/>
          <w:w w:val="100"/>
          <w:position w:val="0"/>
          <w:sz w:val="18"/>
          <w:szCs w:val="18"/>
        </w:rPr>
        <w:t>Linkdood</w:t>
      </w:r>
      <w:r>
        <w:rPr>
          <w:color w:val="000000"/>
          <w:spacing w:val="0"/>
          <w:w w:val="100"/>
          <w:position w:val="0"/>
        </w:rPr>
        <w:t>目前已有数百万安装量级，主要客户包括政府、军工央企、能源和金融等</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大行业用户等。</w:t>
      </w:r>
    </w:p>
    <w:p>
      <w:pPr>
        <w:widowControl w:val="0"/>
        <w:spacing w:line="1" w:lineRule="exact"/>
        <w:sectPr>
          <w:footnotePr>
            <w:pos w:val="pageBottom"/>
            <w:numFmt w:val="decimal"/>
            <w:numRestart w:val="continuous"/>
          </w:footnotePr>
          <w:pgSz w:w="11900" w:h="16840"/>
          <w:pgMar w:top="1566" w:right="1097" w:bottom="1724" w:left="1102" w:header="0" w:footer="3" w:gutter="0"/>
          <w:cols w:space="720"/>
          <w:noEndnote/>
          <w:rtlGutter w:val="0"/>
          <w:docGrid w:linePitch="360"/>
        </w:sectPr>
      </w:pPr>
      <w:r>
        <w:drawing>
          <wp:anchor distT="76200" distB="0" distL="0" distR="0" simplePos="0" relativeHeight="125829378" behindDoc="0" locked="0" layoutInCell="1" allowOverlap="1">
            <wp:simplePos x="0" y="0"/>
            <wp:positionH relativeFrom="page">
              <wp:posOffset>943610</wp:posOffset>
            </wp:positionH>
            <wp:positionV relativeFrom="paragraph">
              <wp:posOffset>76200</wp:posOffset>
            </wp:positionV>
            <wp:extent cx="2614930" cy="165227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2614930" cy="1652270"/>
                    </a:xfrm>
                    <a:prstGeom prst="rect"/>
                  </pic:spPr>
                </pic:pic>
              </a:graphicData>
            </a:graphic>
          </wp:anchor>
        </w:drawing>
      </w:r>
      <w:r>
        <w:drawing>
          <wp:anchor distT="76200" distB="6350" distL="0" distR="0" simplePos="0" relativeHeight="125829379" behindDoc="0" locked="0" layoutInCell="1" allowOverlap="1">
            <wp:simplePos x="0" y="0"/>
            <wp:positionH relativeFrom="page">
              <wp:posOffset>3793490</wp:posOffset>
            </wp:positionH>
            <wp:positionV relativeFrom="paragraph">
              <wp:posOffset>76200</wp:posOffset>
            </wp:positionV>
            <wp:extent cx="2346960" cy="164592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2346960" cy="1645920"/>
                    </a:xfrm>
                    <a:prstGeom prst="rect"/>
                  </pic:spPr>
                </pic:pic>
              </a:graphicData>
            </a:graphic>
          </wp:anchor>
        </w:drawing>
      </w:r>
      <w:r>
        <w:drawing>
          <wp:anchor distT="941705" distB="12700" distL="0" distR="0" simplePos="0" relativeHeight="125829380" behindDoc="0" locked="0" layoutInCell="1" allowOverlap="1">
            <wp:simplePos x="0" y="0"/>
            <wp:positionH relativeFrom="page">
              <wp:posOffset>3796665</wp:posOffset>
            </wp:positionH>
            <wp:positionV relativeFrom="paragraph">
              <wp:posOffset>941705</wp:posOffset>
            </wp:positionV>
            <wp:extent cx="1176655" cy="77406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1176655" cy="774065"/>
                    </a:xfrm>
                    <a:prstGeom prst="rect"/>
                  </pic:spPr>
                </pic:pic>
              </a:graphicData>
            </a:graphic>
          </wp:anchor>
        </w:drawing>
      </w:r>
    </w:p>
    <w:p>
      <w:pPr>
        <w:widowControl w:val="0"/>
        <w:spacing w:line="109" w:lineRule="exact"/>
        <w:rPr>
          <w:sz w:val="9"/>
          <w:szCs w:val="9"/>
        </w:rPr>
      </w:pPr>
    </w:p>
    <w:p>
      <w:pPr>
        <w:widowControl w:val="0"/>
        <w:spacing w:line="1" w:lineRule="exact"/>
        <w:sectPr>
          <w:footnotePr>
            <w:pos w:val="pageBottom"/>
            <w:numFmt w:val="decimal"/>
            <w:numRestart w:val="continuous"/>
          </w:footnotePr>
          <w:type w:val="continuous"/>
          <w:pgSz w:w="11900" w:h="16840"/>
          <w:pgMar w:top="1292" w:right="0" w:bottom="1426" w:left="0" w:header="0" w:footer="3" w:gutter="0"/>
          <w:cols w:space="720"/>
          <w:noEndnote/>
          <w:rtlGutter w:val="0"/>
          <w:docGrid w:linePitch="360"/>
        </w:sectPr>
      </w:pPr>
    </w:p>
    <w:p>
      <w:pPr>
        <w:pStyle w:val="Style38"/>
        <w:keepNext w:val="0"/>
        <w:keepLines w:val="0"/>
        <w:widowControl w:val="0"/>
        <w:shd w:val="clear" w:color="auto" w:fill="auto"/>
        <w:bidi w:val="0"/>
        <w:spacing w:before="0" w:after="360" w:line="331" w:lineRule="exact"/>
        <w:ind w:left="0" w:right="0"/>
        <w:jc w:val="left"/>
      </w:pPr>
      <w:r>
        <w:rPr>
          <w:color w:val="000000"/>
          <w:spacing w:val="0"/>
          <w:w w:val="100"/>
          <w:position w:val="0"/>
          <w:sz w:val="18"/>
          <w:szCs w:val="18"/>
        </w:rPr>
        <w:t>2016</w:t>
      </w:r>
      <w:r>
        <w:rPr>
          <w:color w:val="000000"/>
          <w:spacing w:val="0"/>
          <w:w w:val="100"/>
          <w:position w:val="0"/>
        </w:rPr>
        <w:t>年公司研发投入为</w:t>
      </w:r>
      <w:r>
        <w:rPr>
          <w:color w:val="000000"/>
          <w:spacing w:val="0"/>
          <w:w w:val="100"/>
          <w:position w:val="0"/>
          <w:sz w:val="18"/>
          <w:szCs w:val="18"/>
        </w:rPr>
        <w:t>77,200,657.66</w:t>
      </w:r>
      <w:r>
        <w:rPr>
          <w:color w:val="000000"/>
          <w:spacing w:val="0"/>
          <w:w w:val="100"/>
          <w:position w:val="0"/>
        </w:rPr>
        <w:t>元，占营业总收入的</w:t>
      </w:r>
      <w:r>
        <w:rPr>
          <w:color w:val="000000"/>
          <w:spacing w:val="0"/>
          <w:w w:val="100"/>
          <w:position w:val="0"/>
          <w:sz w:val="18"/>
          <w:szCs w:val="18"/>
        </w:rPr>
        <w:t>15.68%,</w:t>
      </w:r>
      <w:r>
        <w:rPr>
          <w:color w:val="000000"/>
          <w:spacing w:val="0"/>
          <w:w w:val="100"/>
          <w:position w:val="0"/>
        </w:rPr>
        <w:t>比去年同期增长</w:t>
      </w:r>
      <w:r>
        <w:rPr>
          <w:color w:val="000000"/>
          <w:spacing w:val="0"/>
          <w:w w:val="100"/>
          <w:position w:val="0"/>
          <w:sz w:val="18"/>
          <w:szCs w:val="18"/>
        </w:rPr>
        <w:t>31.75%</w:t>
      </w:r>
      <w:r>
        <w:rPr>
          <w:color w:val="000000"/>
          <w:spacing w:val="0"/>
          <w:w w:val="100"/>
          <w:position w:val="0"/>
        </w:rPr>
        <w:t>。报告期内，公司及子公司 取得无形资产情况如下：</w:t>
      </w:r>
    </w:p>
    <w:tbl>
      <w:tblPr>
        <w:tblOverlap w:val="never"/>
        <w:jc w:val="center"/>
        <w:tblLayout w:type="fixed"/>
      </w:tblPr>
      <w:tblGrid>
        <w:gridCol w:w="950"/>
        <w:gridCol w:w="5870"/>
        <w:gridCol w:w="2880"/>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销售许可证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北信源打印监控审计系统</w:t>
            </w:r>
            <w:r>
              <w:rPr>
                <w:color w:val="000000"/>
                <w:spacing w:val="0"/>
                <w:w w:val="100"/>
                <w:position w:val="0"/>
                <w:sz w:val="18"/>
                <w:szCs w:val="18"/>
              </w:rPr>
              <w:t xml:space="preserve">V2. </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XKC38790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北信源金甲防线系统</w:t>
            </w:r>
            <w:r>
              <w:rPr>
                <w:color w:val="000000"/>
                <w:spacing w:val="0"/>
                <w:w w:val="100"/>
                <w:position w:val="0"/>
                <w:sz w:val="18"/>
                <w:szCs w:val="18"/>
              </w:rPr>
              <w:t xml:space="preserve">V3. 0.0. </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XKA10910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计算机终端安全护理系统</w:t>
            </w:r>
            <w:r>
              <w:rPr>
                <w:color w:val="000000"/>
                <w:spacing w:val="0"/>
                <w:w w:val="100"/>
                <w:position w:val="0"/>
                <w:sz w:val="18"/>
                <w:szCs w:val="18"/>
              </w:rPr>
              <w:t>（PC care）V6.7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XKC37764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北信源光盘刻录监控与审计系统</w:t>
            </w:r>
            <w:r>
              <w:rPr>
                <w:color w:val="000000"/>
                <w:spacing w:val="0"/>
                <w:w w:val="100"/>
                <w:position w:val="0"/>
                <w:sz w:val="18"/>
                <w:szCs w:val="18"/>
              </w:rPr>
              <w:t>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XKC37818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北信源非法外联及客户端安全监控系统</w:t>
            </w:r>
            <w:r>
              <w:rPr>
                <w:color w:val="000000"/>
                <w:spacing w:val="0"/>
                <w:w w:val="100"/>
                <w:position w:val="0"/>
                <w:sz w:val="18"/>
                <w:szCs w:val="18"/>
              </w:rPr>
              <w:t xml:space="preserve">V6. </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XKC37834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北信源计算机终端保密检查系统</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XKC33008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北信源主机监控审计与补丁分发系统（中标麒麟版</w:t>
            </w:r>
            <w:r>
              <w:rPr>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XKC38923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北信源景云网络防病毒系统</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XKA11148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北信源主机监控审计与补丁分发系统</w:t>
            </w:r>
            <w:r>
              <w:rPr>
                <w:color w:val="000000"/>
                <w:spacing w:val="0"/>
                <w:w w:val="100"/>
                <w:position w:val="0"/>
                <w:sz w:val="18"/>
                <w:szCs w:val="18"/>
              </w:rPr>
              <w:t>V6.6. 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XKC37737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节点-操作系统安全加固系统软件</w:t>
            </w:r>
            <w:r>
              <w:rPr>
                <w:color w:val="000000"/>
                <w:spacing w:val="0"/>
                <w:w w:val="100"/>
                <w:position w:val="0"/>
                <w:sz w:val="18"/>
                <w:szCs w:val="18"/>
              </w:rPr>
              <w:t xml:space="preserve">V1.0 </w:t>
            </w:r>
            <w:r>
              <w:rPr>
                <w:color w:val="000000"/>
                <w:spacing w:val="0"/>
                <w:w w:val="100"/>
                <w:position w:val="0"/>
                <w:sz w:val="18"/>
                <w:szCs w:val="18"/>
              </w:rPr>
              <w:t>（</w:t>
            </w:r>
            <w:r>
              <w:rPr>
                <w:color w:val="000000"/>
                <w:spacing w:val="0"/>
                <w:w w:val="100"/>
                <w:position w:val="0"/>
              </w:rPr>
              <w:t>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XKC37824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节点-操作系统安全加固系统软件</w:t>
            </w:r>
            <w:r>
              <w:rPr>
                <w:color w:val="000000"/>
                <w:spacing w:val="0"/>
                <w:w w:val="100"/>
                <w:position w:val="0"/>
                <w:sz w:val="18"/>
                <w:szCs w:val="18"/>
              </w:rPr>
              <w:t xml:space="preserve">V1.0 </w:t>
            </w:r>
            <w:r>
              <w:rPr>
                <w:color w:val="000000"/>
                <w:spacing w:val="0"/>
                <w:w w:val="100"/>
                <w:position w:val="0"/>
                <w:sz w:val="18"/>
                <w:szCs w:val="18"/>
              </w:rPr>
              <w:t>（</w:t>
            </w:r>
            <w:r>
              <w:rPr>
                <w:color w:val="000000"/>
                <w:spacing w:val="0"/>
                <w:w w:val="100"/>
                <w:position w:val="0"/>
              </w:rPr>
              <w:t>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XKC37825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HuaTech</w:t>
            </w:r>
            <w:r>
              <w:rPr>
                <w:color w:val="000000"/>
                <w:spacing w:val="0"/>
                <w:w w:val="100"/>
                <w:position w:val="0"/>
                <w:sz w:val="17"/>
                <w:szCs w:val="17"/>
              </w:rPr>
              <w:t>网站防护系统千兆</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XKC34763</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军用信息安全产品认证证书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北信源数据库审计系统</w:t>
            </w:r>
            <w:r>
              <w:rPr>
                <w:color w:val="000000"/>
                <w:spacing w:val="0"/>
                <w:w w:val="100"/>
                <w:position w:val="0"/>
                <w:sz w:val="18"/>
                <w:szCs w:val="18"/>
              </w:rPr>
              <w:t>VRV-DBAS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军密认字</w:t>
            </w:r>
            <w:r>
              <w:rPr>
                <w:color w:val="000000"/>
                <w:spacing w:val="0"/>
                <w:w w:val="100"/>
                <w:position w:val="0"/>
                <w:sz w:val="18"/>
                <w:szCs w:val="18"/>
              </w:rPr>
              <w:t>1618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北信源金甲防线</w:t>
            </w:r>
            <w:r>
              <w:rPr>
                <w:color w:val="000000"/>
                <w:spacing w:val="0"/>
                <w:w w:val="100"/>
                <w:position w:val="0"/>
                <w:sz w:val="18"/>
                <w:szCs w:val="18"/>
              </w:rPr>
              <w:t>XP</w:t>
            </w:r>
            <w:r>
              <w:rPr>
                <w:color w:val="000000"/>
                <w:spacing w:val="0"/>
                <w:w w:val="100"/>
                <w:position w:val="0"/>
                <w:sz w:val="17"/>
                <w:szCs w:val="17"/>
              </w:rPr>
              <w:t>安全防护系统</w:t>
            </w:r>
            <w:r>
              <w:rPr>
                <w:color w:val="000000"/>
                <w:spacing w:val="0"/>
                <w:w w:val="100"/>
                <w:position w:val="0"/>
                <w:sz w:val="18"/>
                <w:szCs w:val="18"/>
              </w:rPr>
              <w:t>V3.0. 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军密认字</w:t>
            </w:r>
            <w:r>
              <w:rPr>
                <w:color w:val="000000"/>
                <w:spacing w:val="0"/>
                <w:w w:val="100"/>
                <w:position w:val="0"/>
                <w:sz w:val="18"/>
                <w:szCs w:val="18"/>
              </w:rPr>
              <w:t>1655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北信源内网安全管理及补丁分发准入控制系统</w:t>
            </w:r>
            <w:r>
              <w:rPr>
                <w:color w:val="000000"/>
                <w:spacing w:val="0"/>
                <w:w w:val="100"/>
                <w:position w:val="0"/>
                <w:sz w:val="18"/>
                <w:szCs w:val="18"/>
              </w:rPr>
              <w:t>V6.6. 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军密认字</w:t>
            </w:r>
            <w:r>
              <w:rPr>
                <w:color w:val="000000"/>
                <w:spacing w:val="0"/>
                <w:w w:val="100"/>
                <w:position w:val="0"/>
                <w:sz w:val="18"/>
                <w:szCs w:val="18"/>
              </w:rPr>
              <w:t>1700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北信源虚拟终端管理系统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军密认字</w:t>
            </w:r>
            <w:r>
              <w:rPr>
                <w:color w:val="000000"/>
                <w:spacing w:val="0"/>
                <w:w w:val="100"/>
                <w:position w:val="0"/>
                <w:sz w:val="18"/>
                <w:szCs w:val="18"/>
              </w:rPr>
              <w:t>1659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节点-操作系统安全加固系统软件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军密认字第</w:t>
            </w:r>
            <w:r>
              <w:rPr>
                <w:color w:val="000000"/>
                <w:spacing w:val="0"/>
                <w:w w:val="100"/>
                <w:position w:val="0"/>
                <w:sz w:val="18"/>
                <w:szCs w:val="18"/>
              </w:rPr>
              <w:t>1994</w:t>
            </w:r>
            <w:r>
              <w:rPr>
                <w:color w:val="000000"/>
                <w:spacing w:val="0"/>
                <w:w w:val="100"/>
                <w:position w:val="0"/>
              </w:rPr>
              <w:t>号</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涉密信息系统产品检测证书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北信源数据库审计系统</w:t>
            </w:r>
            <w:r>
              <w:rPr>
                <w:color w:val="000000"/>
                <w:spacing w:val="0"/>
                <w:w w:val="100"/>
                <w:position w:val="0"/>
                <w:sz w:val="18"/>
                <w:szCs w:val="18"/>
              </w:rPr>
              <w:t>VRV-DBAS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color w:val="000000"/>
                <w:spacing w:val="0"/>
                <w:w w:val="100"/>
                <w:position w:val="0"/>
                <w:sz w:val="18"/>
                <w:szCs w:val="18"/>
              </w:rPr>
              <w:t>2016C04677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北信源网络接入控制系统</w:t>
            </w:r>
            <w:r>
              <w:rPr>
                <w:color w:val="000000"/>
                <w:spacing w:val="0"/>
                <w:w w:val="100"/>
                <w:position w:val="0"/>
                <w:sz w:val="18"/>
                <w:szCs w:val="18"/>
              </w:rPr>
              <w:t>V6. 6.02.03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color w:val="000000"/>
                <w:spacing w:val="0"/>
                <w:w w:val="100"/>
                <w:position w:val="0"/>
                <w:sz w:val="18"/>
                <w:szCs w:val="18"/>
              </w:rPr>
              <w:t>2016C04980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北信源打印复印刻录监控与审计系统</w:t>
            </w:r>
            <w:r>
              <w:rPr>
                <w:color w:val="000000"/>
                <w:spacing w:val="0"/>
                <w:w w:val="100"/>
                <w:position w:val="0"/>
                <w:sz w:val="18"/>
                <w:szCs w:val="18"/>
              </w:rPr>
              <w:t>V2.6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国保测 </w:t>
            </w:r>
            <w:r>
              <w:rPr>
                <w:color w:val="000000"/>
                <w:spacing w:val="0"/>
                <w:w w:val="100"/>
                <w:position w:val="0"/>
                <w:sz w:val="18"/>
                <w:szCs w:val="18"/>
              </w:rPr>
              <w:t>2016C04889</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北信源大数据管理与分析平台软件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2016SR034430</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北信源终端大数据分析软件</w:t>
            </w:r>
            <w:r>
              <w:rPr>
                <w:color w:val="000000"/>
                <w:spacing w:val="0"/>
                <w:w w:val="100"/>
                <w:position w:val="0"/>
                <w:sz w:val="18"/>
                <w:szCs w:val="18"/>
              </w:rPr>
              <w:t>V1.0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2016SR034426</w:t>
            </w:r>
          </w:p>
        </w:tc>
      </w:tr>
    </w:tbl>
    <w:p>
      <w:pPr>
        <w:spacing w:lineRule="exact" w:line="1"/>
        <w:rPr>
          <w:sz w:val="2"/>
          <w:szCs w:val="2"/>
        </w:rPr>
      </w:pPr>
      <w:r>
        <w:br w:type="page"/>
      </w:r>
    </w:p>
    <w:tbl>
      <w:tblPr>
        <w:tblOverlap w:val="never"/>
        <w:jc w:val="center"/>
        <w:tblLayout w:type="fixed"/>
      </w:tblPr>
      <w:tblGrid>
        <w:gridCol w:w="950"/>
        <w:gridCol w:w="5870"/>
        <w:gridCol w:w="2880"/>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北信源大数据中间件平台软件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2016SR034449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北信源大数据网情监测软件</w:t>
            </w:r>
            <w:r>
              <w:rPr>
                <w:color w:val="000000"/>
                <w:spacing w:val="0"/>
                <w:w w:val="100"/>
                <w:position w:val="0"/>
                <w:sz w:val="18"/>
                <w:szCs w:val="18"/>
              </w:rPr>
              <w:t>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2016SR034434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北信源终端大数据采集软件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2016SR034421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信源豆豆即时通讯软件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2016SR059198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北信源打印复印及刻录安全监控与审计系统</w:t>
            </w:r>
            <w:r>
              <w:rPr>
                <w:color w:val="000000"/>
                <w:spacing w:val="0"/>
                <w:w w:val="100"/>
                <w:position w:val="0"/>
                <w:sz w:val="18"/>
                <w:szCs w:val="18"/>
              </w:rPr>
              <w:t>V2.6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2016SR242864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北信源企业移动化管理平台软件</w:t>
            </w:r>
            <w:r>
              <w:rPr>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2016SR38527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北信源应用隔离管控系统</w:t>
            </w:r>
            <w:r>
              <w:rPr>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2016SR238534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北信源邮件智能防护管理系统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2016SR238542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北信源数据泄露防护系统</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2016SR238545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北信源杀毒软件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2016SR238517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密级标志管理</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2016SR238512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核心数据资产分类分级管控系统</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2016SR238505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北信源虚拟化终端安全管理系统软件</w:t>
            </w:r>
            <w:r>
              <w:rPr>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2016SR238498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北信源打印及刻录安全监控与审计系统</w:t>
            </w:r>
            <w:r>
              <w:rPr>
                <w:color w:val="000000"/>
                <w:spacing w:val="0"/>
                <w:w w:val="100"/>
                <w:position w:val="0"/>
                <w:sz w:val="18"/>
                <w:szCs w:val="18"/>
              </w:rPr>
              <w:t xml:space="preserve">V2. </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2016SR242864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神州信源数据恢复智能诊断向导软件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2016SR386208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神州信源内网安全管理及补丁分发系统软件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2016SR386185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神州信源终端安全登录与监控审计软件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2016SR386188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神州信源光盘刻录监控与审计软件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2016SR386194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神州信源敏感信息检查工具软件</w:t>
            </w:r>
            <w:r>
              <w:rPr>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2016SR386195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神州信源电子文档安全管理软件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2016SR386198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神州信源主机监控审计与补丁分发系统软件</w:t>
            </w:r>
            <w:r>
              <w:rPr>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2016SR386206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神州信源打印安全监控与审计软件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2016SR386203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神州信源存储介质信息消除软件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2016SR386200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神州信源数据恢复智能诊断向导软件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2016SR386208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安全管理系统</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2016SR251644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服务器安全运维管理平台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2016SR251672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节点-特权用户权限监控软件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2016SR251576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节点-网络可信连接系统软件</w:t>
            </w:r>
            <w:r>
              <w:rPr>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2016SR251577</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发明专利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电子信息存储维护与电子信息销毁设备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201530336549.3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一种新型智能家居控制系统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201520714047.4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存储介质信息消除系统的设备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201530485486.8</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注册号</w:t>
            </w:r>
          </w:p>
        </w:tc>
      </w:tr>
    </w:tbl>
    <w:tbl>
      <w:tblPr>
        <w:tblOverlap w:val="never"/>
        <w:jc w:val="center"/>
        <w:tblLayout w:type="fixed"/>
      </w:tblPr>
      <w:tblGrid>
        <w:gridCol w:w="950"/>
        <w:gridCol w:w="5870"/>
        <w:gridCol w:w="2880"/>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16501404</w:t>
            </w:r>
            <w:r>
              <w:rPr>
                <w:color w:val="000000"/>
                <w:spacing w:val="0"/>
                <w:w w:val="100"/>
                <w:position w:val="0"/>
              </w:rPr>
              <w:t>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16501405</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连豆豆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16431453</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连豆豆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16431454</w:t>
            </w:r>
            <w:r>
              <w:rPr>
                <w:color w:val="000000"/>
                <w:spacing w:val="0"/>
                <w:w w:val="100"/>
                <w:position w:val="0"/>
              </w:rPr>
              <w:t>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联豆豆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16570413</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联豆豆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16570414</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联豆豆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16570415</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16519077</w:t>
            </w:r>
            <w:r>
              <w:rPr>
                <w:color w:val="000000"/>
                <w:spacing w:val="0"/>
                <w:w w:val="100"/>
                <w:position w:val="0"/>
              </w:rPr>
              <w:t>号</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联豆豆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16519079</w:t>
            </w:r>
            <w:r>
              <w:rPr>
                <w:color w:val="000000"/>
                <w:spacing w:val="0"/>
                <w:w w:val="100"/>
                <w:position w:val="0"/>
              </w:rPr>
              <w:t>号</w:t>
            </w:r>
          </w:p>
        </w:tc>
      </w:tr>
    </w:tbl>
    <w:p>
      <w:pPr>
        <w:pStyle w:val="Style42"/>
        <w:keepNext w:val="0"/>
        <w:keepLines w:val="0"/>
        <w:widowControl w:val="0"/>
        <w:shd w:val="clear" w:color="auto" w:fill="auto"/>
        <w:bidi w:val="0"/>
        <w:spacing w:before="0" w:after="0" w:line="240" w:lineRule="auto"/>
        <w:ind w:left="274"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日，公司累计获得授权专利</w:t>
      </w:r>
      <w:r>
        <w:rPr>
          <w:color w:val="000000"/>
          <w:spacing w:val="0"/>
          <w:w w:val="100"/>
          <w:position w:val="0"/>
          <w:sz w:val="18"/>
          <w:szCs w:val="18"/>
        </w:rPr>
        <w:t>14</w:t>
      </w:r>
      <w:r>
        <w:rPr>
          <w:color w:val="000000"/>
          <w:spacing w:val="0"/>
          <w:w w:val="100"/>
          <w:position w:val="0"/>
        </w:rPr>
        <w:t>项，其中发明专利</w:t>
      </w:r>
      <w:r>
        <w:rPr>
          <w:color w:val="000000"/>
          <w:spacing w:val="0"/>
          <w:w w:val="100"/>
          <w:position w:val="0"/>
          <w:sz w:val="18"/>
          <w:szCs w:val="18"/>
        </w:rPr>
        <w:t>8</w:t>
      </w:r>
      <w:r>
        <w:rPr>
          <w:color w:val="000000"/>
          <w:spacing w:val="0"/>
          <w:w w:val="100"/>
          <w:position w:val="0"/>
        </w:rPr>
        <w:t>项，实用新型专利</w:t>
      </w:r>
      <w:r>
        <w:rPr>
          <w:color w:val="000000"/>
          <w:spacing w:val="0"/>
          <w:w w:val="100"/>
          <w:position w:val="0"/>
          <w:sz w:val="18"/>
          <w:szCs w:val="18"/>
        </w:rPr>
        <w:t>3</w:t>
      </w:r>
      <w:r>
        <w:rPr>
          <w:color w:val="000000"/>
          <w:spacing w:val="0"/>
          <w:w w:val="100"/>
          <w:position w:val="0"/>
        </w:rPr>
        <w:t>项，外观设计专利</w:t>
      </w:r>
      <w:r>
        <w:rPr>
          <w:color w:val="000000"/>
          <w:spacing w:val="0"/>
          <w:w w:val="100"/>
          <w:position w:val="0"/>
          <w:sz w:val="18"/>
          <w:szCs w:val="18"/>
        </w:rPr>
        <w:t>3</w:t>
      </w:r>
      <w:r>
        <w:rPr>
          <w:color w:val="000000"/>
          <w:spacing w:val="0"/>
          <w:w w:val="100"/>
          <w:position w:val="0"/>
        </w:rPr>
        <w:t>项。</w:t>
      </w:r>
    </w:p>
    <w:p>
      <w:pPr>
        <w:widowControl w:val="0"/>
        <w:spacing w:after="399" w:line="1" w:lineRule="exact"/>
      </w:pPr>
    </w:p>
    <w:p>
      <w:pPr>
        <w:pStyle w:val="Style38"/>
        <w:keepNext w:val="0"/>
        <w:keepLines w:val="0"/>
        <w:widowControl w:val="0"/>
        <w:shd w:val="clear" w:color="auto" w:fill="auto"/>
        <w:bidi w:val="0"/>
        <w:spacing w:before="0" w:after="0" w:line="240" w:lineRule="auto"/>
        <w:ind w:left="0" w:right="0" w:firstLine="280"/>
        <w:jc w:val="left"/>
      </w:pPr>
      <w:bookmarkStart w:id="100" w:name="bookmark100"/>
      <w:r>
        <w:rPr>
          <w:rFonts w:ascii="Times New Roman" w:eastAsia="Times New Roman" w:hAnsi="Times New Roman" w:cs="Times New Roman"/>
          <w:b/>
          <w:bCs/>
          <w:color w:val="000000"/>
          <w:spacing w:val="0"/>
          <w:w w:val="100"/>
          <w:position w:val="0"/>
          <w:sz w:val="18"/>
          <w:szCs w:val="18"/>
        </w:rPr>
        <w:t>2</w:t>
      </w:r>
      <w:bookmarkEnd w:id="100"/>
      <w:r>
        <w:rPr>
          <w:b/>
          <w:bCs/>
          <w:color w:val="000000"/>
          <w:spacing w:val="0"/>
          <w:w w:val="100"/>
          <w:position w:val="0"/>
        </w:rPr>
        <w:t>、借力资本平台，积极通过外延方式实现多元化发展</w:t>
      </w:r>
    </w:p>
    <w:p>
      <w:pPr>
        <w:pStyle w:val="Style38"/>
        <w:keepNext w:val="0"/>
        <w:keepLines w:val="0"/>
        <w:widowControl w:val="0"/>
        <w:shd w:val="clear" w:color="auto" w:fill="auto"/>
        <w:bidi w:val="0"/>
        <w:spacing w:before="0" w:after="0" w:line="469" w:lineRule="exact"/>
        <w:ind w:left="0" w:right="0" w:firstLine="200"/>
        <w:jc w:val="left"/>
      </w:pPr>
      <w:bookmarkStart w:id="101" w:name="bookmark101"/>
      <w:r>
        <w:rPr>
          <w:color w:val="000000"/>
          <w:spacing w:val="0"/>
          <w:w w:val="100"/>
          <w:position w:val="0"/>
        </w:rPr>
        <w:t>（</w:t>
      </w:r>
      <w:bookmarkEnd w:id="101"/>
      <w:r>
        <w:rPr>
          <w:color w:val="000000"/>
          <w:spacing w:val="0"/>
          <w:w w:val="100"/>
          <w:position w:val="0"/>
          <w:sz w:val="18"/>
          <w:szCs w:val="18"/>
        </w:rPr>
        <w:t>1）</w:t>
      </w:r>
      <w:r>
        <w:rPr>
          <w:color w:val="000000"/>
          <w:spacing w:val="0"/>
          <w:w w:val="100"/>
          <w:position w:val="0"/>
        </w:rPr>
        <w:t>对外投资参股设立北京辰信领创信息技术有限公司</w:t>
      </w:r>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日，公司召开第二届董事会第十五次临时会议，审议通过《关于对外投资设立北京辰信领创信息技术有限 公司的议案》</w:t>
      </w:r>
      <w:r>
        <w:rPr>
          <w:color w:val="000000"/>
          <w:spacing w:val="0"/>
          <w:w w:val="100"/>
          <w:position w:val="0"/>
          <w:sz w:val="18"/>
          <w:szCs w:val="18"/>
        </w:rPr>
        <w:t>，</w:t>
      </w:r>
      <w:r>
        <w:rPr>
          <w:color w:val="262626"/>
          <w:spacing w:val="0"/>
          <w:w w:val="100"/>
          <w:position w:val="0"/>
        </w:rPr>
        <w:t>公司使用自有资金</w:t>
      </w:r>
      <w:r>
        <w:rPr>
          <w:color w:val="262626"/>
          <w:spacing w:val="0"/>
          <w:w w:val="100"/>
          <w:position w:val="0"/>
          <w:sz w:val="18"/>
          <w:szCs w:val="18"/>
        </w:rPr>
        <w:t>1,960</w:t>
      </w:r>
      <w:r>
        <w:rPr>
          <w:color w:val="262626"/>
          <w:spacing w:val="0"/>
          <w:w w:val="100"/>
          <w:position w:val="0"/>
        </w:rPr>
        <w:t>万元人民币</w:t>
      </w:r>
      <w:r>
        <w:rPr>
          <w:color w:val="000000"/>
          <w:spacing w:val="0"/>
          <w:w w:val="100"/>
          <w:position w:val="0"/>
        </w:rPr>
        <w:t>与北京启明星辰信息安全技术有限公司（以下简称“启明星辰”</w:t>
      </w:r>
      <w:r>
        <w:rPr>
          <w:color w:val="000000"/>
          <w:spacing w:val="0"/>
          <w:w w:val="100"/>
          <w:position w:val="0"/>
          <w:sz w:val="18"/>
          <w:szCs w:val="18"/>
        </w:rPr>
        <w:t>）</w:t>
      </w:r>
      <w:r>
        <w:rPr>
          <w:color w:val="000000"/>
          <w:spacing w:val="0"/>
          <w:w w:val="100"/>
          <w:position w:val="0"/>
        </w:rPr>
        <w:t>、北京 正镭信息技术有限公司和北京霁云汇企业管理咨询中心共同投资设立北京辰信领创信息技术有限公司。本次合作，贯彻了公 司立足行业用户并积极拓展互联网市场的双轨发展战略，体现了公司努力创新、积极开拓的进取精神。北信源与启明星辰两 家国内网络信息安全领军企业的强强联合，共同打造防病毒第一品牌，同时进一步提升公司在信息安全领域的整体优势，强 化公司在终端安全领域的领先地位，结合终端发展的多元化、智能化等特点，公司采用云计算、物联网、大数据、机器学习 等新技术，对传统产品进行升级改造，为用户提供更精准、更高效、更智能的病毒/木马查杀和综合安全防护能力，打造全 新的网络安全服务平台。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日该参股公司完成工商登记。</w:t>
      </w:r>
    </w:p>
    <w:p>
      <w:pPr>
        <w:pStyle w:val="Style38"/>
        <w:keepNext w:val="0"/>
        <w:keepLines w:val="0"/>
        <w:widowControl w:val="0"/>
        <w:shd w:val="clear" w:color="auto" w:fill="auto"/>
        <w:tabs>
          <w:tab w:pos="665" w:val="left"/>
        </w:tabs>
        <w:bidi w:val="0"/>
        <w:spacing w:before="0" w:after="0" w:line="468" w:lineRule="exact"/>
        <w:ind w:left="0" w:right="0" w:firstLine="280"/>
        <w:jc w:val="left"/>
      </w:pPr>
      <w:bookmarkStart w:id="102" w:name="bookmark102"/>
      <w:r>
        <w:rPr>
          <w:color w:val="000000"/>
          <w:spacing w:val="0"/>
          <w:w w:val="100"/>
          <w:position w:val="0"/>
          <w:sz w:val="18"/>
          <w:szCs w:val="18"/>
        </w:rPr>
        <w:t>（</w:t>
      </w:r>
      <w:bookmarkEnd w:id="102"/>
      <w:r>
        <w:rPr>
          <w:color w:val="000000"/>
          <w:spacing w:val="0"/>
          <w:w w:val="100"/>
          <w:position w:val="0"/>
          <w:sz w:val="18"/>
          <w:szCs w:val="18"/>
        </w:rPr>
        <w:t>2）</w:t>
        <w:tab/>
      </w:r>
      <w:r>
        <w:rPr>
          <w:color w:val="262626"/>
          <w:spacing w:val="0"/>
          <w:w w:val="100"/>
          <w:position w:val="0"/>
        </w:rPr>
        <w:t>对外投资控股设立</w:t>
      </w:r>
      <w:r>
        <w:rPr>
          <w:color w:val="000000"/>
          <w:spacing w:val="0"/>
          <w:w w:val="100"/>
          <w:position w:val="0"/>
        </w:rPr>
        <w:t>北京信源匡恩工控安全科技有限公司</w:t>
      </w:r>
    </w:p>
    <w:p>
      <w:pPr>
        <w:pStyle w:val="Style38"/>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日，公司召开第二届董事会第十六次临时会议，审议通过《关于对外投资设立北京信源匡恩工控安全科技 有限公司的议案》，同意</w:t>
      </w:r>
      <w:r>
        <w:rPr>
          <w:color w:val="262626"/>
          <w:spacing w:val="0"/>
          <w:w w:val="100"/>
          <w:position w:val="0"/>
        </w:rPr>
        <w:t>使用自有资金</w:t>
      </w:r>
      <w:r>
        <w:rPr>
          <w:color w:val="262626"/>
          <w:spacing w:val="0"/>
          <w:w w:val="100"/>
          <w:position w:val="0"/>
          <w:sz w:val="18"/>
          <w:szCs w:val="18"/>
        </w:rPr>
        <w:t>550</w:t>
      </w:r>
      <w:r>
        <w:rPr>
          <w:color w:val="262626"/>
          <w:spacing w:val="0"/>
          <w:w w:val="100"/>
          <w:position w:val="0"/>
        </w:rPr>
        <w:t>万元人民币</w:t>
      </w:r>
      <w:r>
        <w:rPr>
          <w:color w:val="000000"/>
          <w:spacing w:val="0"/>
          <w:w w:val="100"/>
          <w:position w:val="0"/>
        </w:rPr>
        <w:t>与北京匡恩网络科技有限责任公司共同投资设立北京信源匡恩工控安 全科技有限公司，两家国内安全厂商的强强联合，共同打造“终端信息安全管理+工业控制系统网络安全”的整体解决方案， 同时进一步提升公司在信息安全领域的整体优势，强化公司在终端安全领域的领先地位。公司持股</w:t>
      </w:r>
      <w:r>
        <w:rPr>
          <w:color w:val="000000"/>
          <w:spacing w:val="0"/>
          <w:w w:val="100"/>
          <w:position w:val="0"/>
          <w:sz w:val="18"/>
          <w:szCs w:val="18"/>
        </w:rPr>
        <w:t>55%，</w:t>
      </w:r>
      <w:r>
        <w:rPr>
          <w:color w:val="000000"/>
          <w:spacing w:val="0"/>
          <w:w w:val="100"/>
          <w:position w:val="0"/>
        </w:rPr>
        <w:t>信源匡恩已于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日完成了工商登记手续。</w:t>
      </w:r>
    </w:p>
    <w:p>
      <w:pPr>
        <w:pStyle w:val="Style38"/>
        <w:keepNext w:val="0"/>
        <w:keepLines w:val="0"/>
        <w:widowControl w:val="0"/>
        <w:shd w:val="clear" w:color="auto" w:fill="auto"/>
        <w:tabs>
          <w:tab w:pos="665" w:val="left"/>
        </w:tabs>
        <w:bidi w:val="0"/>
        <w:spacing w:before="0" w:after="0" w:line="468" w:lineRule="exact"/>
        <w:ind w:left="0" w:right="0" w:firstLine="28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对外投资设立产业投资基金</w:t>
      </w:r>
    </w:p>
    <w:p>
      <w:pPr>
        <w:pStyle w:val="Style38"/>
        <w:keepNext w:val="0"/>
        <w:keepLines w:val="0"/>
        <w:widowControl w:val="0"/>
        <w:shd w:val="clear" w:color="auto" w:fill="auto"/>
        <w:bidi w:val="0"/>
        <w:spacing w:before="0" w:after="0" w:line="468" w:lineRule="exact"/>
        <w:ind w:left="0" w:right="0"/>
        <w:jc w:val="both"/>
      </w:pPr>
      <w:r>
        <w:rPr>
          <w:color w:val="000000"/>
          <w:spacing w:val="0"/>
          <w:w w:val="100"/>
          <w:position w:val="0"/>
        </w:rPr>
        <w:t>为了更好的实现产业资本及金融资本的融合，依托专业的基金管理团队实现公司的战略投资布局，公司参与设立的产业 投资基金，具体情况如下：</w:t>
      </w:r>
    </w:p>
    <w:p>
      <w:pPr>
        <w:pStyle w:val="Style38"/>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日召开的第二届董事会第十九次临时会议审议通过《关于参与设立产业投资基金的议案》，同意使用自有 资金出资人民币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万元以有限合伙人身份与嘉兴柒玖投资管理合伙企业（有限合伙）、成都瑞信和科技有限公司、北京东 升科技企加速器有限公司共同发起设立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嘉兴北源投资合伙企业（有限合伙）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，该合伙企业已于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日完成了工商 </w:t>
      </w:r>
      <w:r>
        <w:rPr>
          <w:color w:val="000000"/>
          <w:spacing w:val="0"/>
          <w:w w:val="100"/>
          <w:position w:val="0"/>
        </w:rPr>
        <w:t>登记手续，已于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日，完成了私募投资基金备案。</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本次投资亦有利于公司利用专业团队的背景优势，发掘优质项目并有效过滤标的项目前期的各种潜在风险，增强公司对 信息安全等领域产业的投资能力，为公司未来储备更多符合战略发展要求的优质企业及项目、寻求更多的合作机会。同时有 利于公司进一步巩固行业地位，促进公司整体战略目标的实现。</w:t>
      </w:r>
    </w:p>
    <w:p>
      <w:pPr>
        <w:pStyle w:val="Style38"/>
        <w:keepNext w:val="0"/>
        <w:keepLines w:val="0"/>
        <w:widowControl w:val="0"/>
        <w:shd w:val="clear" w:color="auto" w:fill="auto"/>
        <w:tabs>
          <w:tab w:pos="649" w:val="left"/>
        </w:tabs>
        <w:bidi w:val="0"/>
        <w:spacing w:before="0" w:after="0" w:line="469" w:lineRule="exact"/>
        <w:ind w:left="0" w:right="0" w:firstLine="360"/>
        <w:jc w:val="both"/>
      </w:pPr>
      <w:bookmarkStart w:id="104" w:name="bookmark104"/>
      <w:r>
        <w:rPr>
          <w:b/>
          <w:bCs/>
          <w:color w:val="000000"/>
          <w:spacing w:val="0"/>
          <w:w w:val="100"/>
          <w:position w:val="0"/>
        </w:rPr>
        <w:t>3</w:t>
      </w:r>
      <w:bookmarkEnd w:id="104"/>
      <w:r>
        <w:rPr>
          <w:b/>
          <w:bCs/>
          <w:color w:val="000000"/>
          <w:spacing w:val="0"/>
          <w:w w:val="100"/>
          <w:position w:val="0"/>
        </w:rPr>
        <w:t>、</w:t>
        <w:tab/>
        <w:t>顺利完成非公开发行股票</w:t>
      </w:r>
    </w:p>
    <w:p>
      <w:pPr>
        <w:pStyle w:val="Style38"/>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日，公司收到中国证监会核发的《关于核准北京北信源软件股份有限公司非公开发行股票的批复》（证监 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万股（含本数）新股。</w:t>
      </w:r>
    </w:p>
    <w:p>
      <w:pPr>
        <w:pStyle w:val="Style38"/>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月，公司完成了本次非公开发行股票登记及上市工作。本次非公开发行股票数量为</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万股人民币普通股股 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日在深圳证券交易所上市，本次发行募集资金总额为</w:t>
      </w:r>
      <w:r>
        <w:rPr>
          <w:rFonts w:ascii="Times New Roman" w:eastAsia="Times New Roman" w:hAnsi="Times New Roman" w:cs="Times New Roman"/>
          <w:color w:val="000000"/>
          <w:spacing w:val="0"/>
          <w:w w:val="100"/>
          <w:position w:val="0"/>
          <w:sz w:val="18"/>
          <w:szCs w:val="18"/>
        </w:rPr>
        <w:t>1,262,170,000</w:t>
      </w:r>
      <w:r>
        <w:rPr>
          <w:color w:val="000000"/>
          <w:spacing w:val="0"/>
          <w:w w:val="100"/>
          <w:position w:val="0"/>
        </w:rPr>
        <w:t>元，扣除各项发行费用后募集资金净 额为</w:t>
      </w:r>
      <w:r>
        <w:rPr>
          <w:rFonts w:ascii="Times New Roman" w:eastAsia="Times New Roman" w:hAnsi="Times New Roman" w:cs="Times New Roman"/>
          <w:color w:val="000000"/>
          <w:spacing w:val="0"/>
          <w:w w:val="100"/>
          <w:position w:val="0"/>
          <w:sz w:val="18"/>
          <w:szCs w:val="18"/>
        </w:rPr>
        <w:t>1,236,870,940</w:t>
      </w:r>
      <w:r>
        <w:rPr>
          <w:color w:val="000000"/>
          <w:spacing w:val="0"/>
          <w:w w:val="100"/>
          <w:position w:val="0"/>
        </w:rPr>
        <w:t>元，募集资金为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新一代互联网安全聚合通道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项目和北信源（南京）研发运营基地项目提供了资金保障， 北信源（南京）研发运营基地的建设集软件与信息技术研发孵化、云计算服务、网络攻防测试及实训、运营推广、互联网业 务拓展等功能于一身的研发运营基地，并作为公司新一代互联网安全聚合通道项目的运营、支持中心。公司将严格按照中国 证监会和深圳证券交易所的规定对募集资金进行有效管理。</w:t>
      </w:r>
    </w:p>
    <w:p>
      <w:pPr>
        <w:pStyle w:val="Style38"/>
        <w:keepNext w:val="0"/>
        <w:keepLines w:val="0"/>
        <w:widowControl w:val="0"/>
        <w:shd w:val="clear" w:color="auto" w:fill="auto"/>
        <w:tabs>
          <w:tab w:pos="654" w:val="left"/>
        </w:tabs>
        <w:bidi w:val="0"/>
        <w:spacing w:before="0" w:after="0" w:line="469" w:lineRule="exact"/>
        <w:ind w:left="0" w:right="0" w:firstLine="360"/>
        <w:jc w:val="both"/>
      </w:pPr>
      <w:bookmarkStart w:id="105" w:name="bookmark105"/>
      <w:r>
        <w:rPr>
          <w:b/>
          <w:bCs/>
          <w:color w:val="000000"/>
          <w:spacing w:val="0"/>
          <w:w w:val="100"/>
          <w:position w:val="0"/>
        </w:rPr>
        <w:t>4</w:t>
      </w:r>
      <w:bookmarkEnd w:id="105"/>
      <w:r>
        <w:rPr>
          <w:b/>
          <w:bCs/>
          <w:color w:val="000000"/>
          <w:spacing w:val="0"/>
          <w:w w:val="100"/>
          <w:position w:val="0"/>
        </w:rPr>
        <w:t>、</w:t>
        <w:tab/>
        <w:t>完善安全管理能力，全面拓展行业市场</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近几年，随着总部市场策略的成功推行，公司客户群迅速扩大，目前，公司的主要客户包括政府部门、军队军工以及金融、 能源等重要领域的大型国有企业和事业单位。这些总部客户的良好积累为公司深入实施市场销售策略奠定了深厚的基础。报 告期内公司继续深挖市场需求，加强资源整合，不断推动公司在各行业中的深度融合，由信息安全入手，结合大数据分析平 台，深入客户业务。</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报告期内，公司全资子公司江苏神州信源系统工程有限公司获得“涉密信息系统集成甲级”资质，此项资质的获得标志 着北信源公司已具备从事涉密信息业务所需要的综合能力（包括人员构成、技术水平、管理水平、服务保障能力等要素）， 是对公司承接涉密项目能力的充分肯定。获得该项证书的企业可在全国范围内从事对应业务种类的秘密级、机密级和绝密级 信息系统集成业务。</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随着产品、市场和资质的不断完善，公司将快速扩大公司在信息安全领域的影响力，全面提高公司的综合竞争力和整体 实力。</w:t>
      </w:r>
    </w:p>
    <w:p>
      <w:pPr>
        <w:pStyle w:val="Style38"/>
        <w:keepNext w:val="0"/>
        <w:keepLines w:val="0"/>
        <w:widowControl w:val="0"/>
        <w:shd w:val="clear" w:color="auto" w:fill="auto"/>
        <w:bidi w:val="0"/>
        <w:spacing w:before="0" w:after="0" w:line="469" w:lineRule="exact"/>
        <w:ind w:left="0" w:right="0" w:firstLine="420"/>
        <w:jc w:val="both"/>
      </w:pPr>
      <w:bookmarkStart w:id="106" w:name="bookmark106"/>
      <w:r>
        <w:rPr>
          <w:b/>
          <w:bCs/>
          <w:color w:val="000000"/>
          <w:spacing w:val="0"/>
          <w:w w:val="100"/>
          <w:position w:val="0"/>
        </w:rPr>
        <w:t>5</w:t>
      </w:r>
      <w:bookmarkEnd w:id="106"/>
      <w:r>
        <w:rPr>
          <w:b/>
          <w:bCs/>
          <w:color w:val="000000"/>
          <w:spacing w:val="0"/>
          <w:w w:val="100"/>
          <w:position w:val="0"/>
        </w:rPr>
        <w:t>、提升品牌影响力</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报告期内，公司当选</w:t>
      </w:r>
      <w:r>
        <w:rPr>
          <w:color w:val="000000"/>
          <w:spacing w:val="0"/>
          <w:w w:val="100"/>
          <w:position w:val="0"/>
          <w:sz w:val="18"/>
          <w:szCs w:val="18"/>
        </w:rPr>
        <w:t>“2016</w:t>
      </w:r>
      <w:r>
        <w:rPr>
          <w:color w:val="000000"/>
          <w:spacing w:val="0"/>
          <w:w w:val="100"/>
          <w:position w:val="0"/>
        </w:rPr>
        <w:t>年北京市关键信息基础设施网络安全检查工作技术支撑单位”、任“中国互联网网络安全 威胁治理联盟”首批成员单位。公司荣获</w:t>
      </w:r>
      <w:r>
        <w:rPr>
          <w:color w:val="000000"/>
          <w:spacing w:val="0"/>
          <w:w w:val="100"/>
          <w:position w:val="0"/>
          <w:sz w:val="18"/>
          <w:szCs w:val="18"/>
        </w:rPr>
        <w:t>“2016</w:t>
      </w:r>
      <w:r>
        <w:rPr>
          <w:color w:val="000000"/>
          <w:spacing w:val="0"/>
          <w:w w:val="100"/>
          <w:position w:val="0"/>
        </w:rPr>
        <w:t>中国信息安全终端安全解决方案首选品牌”、北京软协“</w:t>
      </w:r>
      <w:r>
        <w:rPr>
          <w:color w:val="000000"/>
          <w:spacing w:val="0"/>
          <w:w w:val="100"/>
          <w:position w:val="0"/>
          <w:sz w:val="18"/>
          <w:szCs w:val="18"/>
        </w:rPr>
        <w:t>30</w:t>
      </w:r>
      <w:r>
        <w:rPr>
          <w:color w:val="000000"/>
          <w:spacing w:val="0"/>
          <w:w w:val="100"/>
          <w:position w:val="0"/>
        </w:rPr>
        <w:t>周年突出贡献企 业奖”、“中国能源企业信息化产品技术创新奖”</w:t>
      </w:r>
      <w:r>
        <w:rPr>
          <w:color w:val="000000"/>
          <w:spacing w:val="0"/>
          <w:w w:val="100"/>
          <w:position w:val="0"/>
          <w:sz w:val="18"/>
          <w:szCs w:val="18"/>
        </w:rPr>
        <w:t>；</w:t>
      </w:r>
      <w:r>
        <w:rPr>
          <w:color w:val="000000"/>
          <w:spacing w:val="0"/>
          <w:w w:val="100"/>
          <w:position w:val="0"/>
        </w:rPr>
        <w:t xml:space="preserve">公司先后出席了 </w:t>
      </w:r>
      <w:r>
        <w:rPr>
          <w:color w:val="000000"/>
          <w:spacing w:val="0"/>
          <w:w w:val="100"/>
          <w:position w:val="0"/>
          <w:sz w:val="18"/>
          <w:szCs w:val="18"/>
        </w:rPr>
        <w:t>“2016</w:t>
      </w:r>
      <w:r>
        <w:rPr>
          <w:color w:val="000000"/>
          <w:spacing w:val="0"/>
          <w:w w:val="100"/>
          <w:position w:val="0"/>
        </w:rPr>
        <w:t>年网络安全标准技术与应用高峰论坛”并作主题 演讲、“首届中俄网络空间发展与安全论坛”、</w:t>
      </w:r>
      <w:r>
        <w:rPr>
          <w:color w:val="000000"/>
          <w:spacing w:val="0"/>
          <w:w w:val="100"/>
          <w:position w:val="0"/>
          <w:sz w:val="18"/>
          <w:szCs w:val="18"/>
        </w:rPr>
        <w:t>“2016</w:t>
      </w:r>
      <w:r>
        <w:rPr>
          <w:color w:val="000000"/>
          <w:spacing w:val="0"/>
          <w:w w:val="100"/>
          <w:position w:val="0"/>
        </w:rPr>
        <w:t>中国（成都）智慧产业国际博览会”、“</w:t>
      </w:r>
      <w:r>
        <w:rPr>
          <w:color w:val="000000"/>
          <w:spacing w:val="0"/>
          <w:w w:val="100"/>
          <w:position w:val="0"/>
          <w:sz w:val="18"/>
          <w:szCs w:val="18"/>
        </w:rPr>
        <w:t>2016</w:t>
      </w:r>
      <w:r>
        <w:rPr>
          <w:color w:val="000000"/>
          <w:spacing w:val="0"/>
          <w:w w:val="100"/>
          <w:position w:val="0"/>
        </w:rPr>
        <w:t>年中国移动办公论坛”、 “全国高校科研保密协作组成立大会暨首届学术研讨会”、“第三届国家信息安全与国产化战略高层论坛、协办了第</w:t>
      </w:r>
      <w:r>
        <w:rPr>
          <w:color w:val="000000"/>
          <w:spacing w:val="0"/>
          <w:w w:val="100"/>
          <w:position w:val="0"/>
          <w:sz w:val="18"/>
          <w:szCs w:val="18"/>
        </w:rPr>
        <w:t>11</w:t>
      </w:r>
      <w:r>
        <w:rPr>
          <w:color w:val="000000"/>
          <w:spacing w:val="0"/>
          <w:w w:val="100"/>
          <w:position w:val="0"/>
        </w:rPr>
        <w:t xml:space="preserve">届政 </w:t>
      </w:r>
      <w:r>
        <w:rPr>
          <w:color w:val="000000"/>
          <w:spacing w:val="0"/>
          <w:w w:val="100"/>
          <w:position w:val="0"/>
        </w:rPr>
        <w:t>府/行业信息化安全年会。</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报告期内，公司先后获“辽宁省公安厅科技信息化总队感谢信”、“浙江省公安厅科技信息化局感谢信”、“国家电 网甘肃电力公司表扬信”；报告期内，公司发起成立了 “人工智能产业技术创新战略联盟”</w:t>
      </w:r>
      <w:r>
        <w:rPr>
          <w:color w:val="000000"/>
          <w:spacing w:val="0"/>
          <w:w w:val="100"/>
          <w:position w:val="0"/>
          <w:sz w:val="18"/>
          <w:szCs w:val="18"/>
        </w:rPr>
        <w:t>，</w:t>
      </w:r>
      <w:r>
        <w:rPr>
          <w:color w:val="000000"/>
          <w:spacing w:val="0"/>
          <w:w w:val="100"/>
          <w:position w:val="0"/>
        </w:rPr>
        <w:t>公司“北信源</w:t>
      </w:r>
      <w:r>
        <w:rPr>
          <w:color w:val="000000"/>
          <w:spacing w:val="0"/>
          <w:w w:val="100"/>
          <w:position w:val="0"/>
          <w:sz w:val="18"/>
          <w:szCs w:val="18"/>
        </w:rPr>
        <w:t>VRV”</w:t>
      </w:r>
      <w:r>
        <w:rPr>
          <w:color w:val="000000"/>
          <w:spacing w:val="0"/>
          <w:w w:val="100"/>
          <w:position w:val="0"/>
        </w:rPr>
        <w:t>品牌作为 信息安全领域的知名品牌，已成为产品质量的保证。</w:t>
      </w:r>
    </w:p>
    <w:p>
      <w:pPr>
        <w:pStyle w:val="Style38"/>
        <w:keepNext w:val="0"/>
        <w:keepLines w:val="0"/>
        <w:widowControl w:val="0"/>
        <w:shd w:val="clear" w:color="auto" w:fill="auto"/>
        <w:tabs>
          <w:tab w:pos="702" w:val="left"/>
        </w:tabs>
        <w:bidi w:val="0"/>
        <w:spacing w:before="0" w:after="0" w:line="470" w:lineRule="exact"/>
        <w:ind w:left="0" w:right="0"/>
        <w:jc w:val="both"/>
      </w:pPr>
      <w:bookmarkStart w:id="107" w:name="bookmark107"/>
      <w:r>
        <w:rPr>
          <w:b/>
          <w:bCs/>
          <w:color w:val="000000"/>
          <w:spacing w:val="0"/>
          <w:w w:val="100"/>
          <w:position w:val="0"/>
        </w:rPr>
        <w:t>6</w:t>
      </w:r>
      <w:bookmarkEnd w:id="107"/>
      <w:r>
        <w:rPr>
          <w:b/>
          <w:bCs/>
          <w:color w:val="000000"/>
          <w:spacing w:val="0"/>
          <w:w w:val="100"/>
          <w:position w:val="0"/>
        </w:rPr>
        <w:t>、</w:t>
        <w:tab/>
        <w:t>继续以务实、创新的理念，加强现代化企业管理</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报告期内，进一步优化公司管理体制，持续完善治理结构，提升公司治理水平；在内生式增长的同时，积增强公司核心 竞争力，加强人力资源管理体系建设，大力启用新人，培养干部；从公司实际工作出发，完善培训工作，注重培训效果，报 告期内，公司通过大力培养公司内部讲师，加快开发内部培训课程，以不同维度的学习方式提升在职职工的职业水平和综合 素质。</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公司各级部门拥有高执行力，能够贯彻执行公司的整体战略规划；在研发管理上，不断完善研发部门创新管理机制，优 化研发体系内控机制，进一步加强研发部门管理体系建设，实现研发、产品部门的科学管理、提高研发运作效率，深度结合 产品规划和市场导向，以快速迭代的方式推动自身产品完善；继续通过信息化手段加强企业管理，为公司的管理、业务运营 和行政办公业务提供统一的信息化支持，从而为公司快速发展及规范运作提供信息化保障。</w:t>
      </w:r>
    </w:p>
    <w:p>
      <w:pPr>
        <w:pStyle w:val="Style38"/>
        <w:keepNext w:val="0"/>
        <w:keepLines w:val="0"/>
        <w:widowControl w:val="0"/>
        <w:shd w:val="clear" w:color="auto" w:fill="auto"/>
        <w:tabs>
          <w:tab w:pos="702" w:val="left"/>
        </w:tabs>
        <w:bidi w:val="0"/>
        <w:spacing w:before="0" w:after="0" w:line="470" w:lineRule="exact"/>
        <w:ind w:left="0" w:right="0"/>
        <w:jc w:val="both"/>
      </w:pPr>
      <w:bookmarkStart w:id="108" w:name="bookmark108"/>
      <w:r>
        <w:rPr>
          <w:b/>
          <w:bCs/>
          <w:color w:val="000000"/>
          <w:spacing w:val="0"/>
          <w:w w:val="100"/>
          <w:position w:val="0"/>
        </w:rPr>
        <w:t>7</w:t>
      </w:r>
      <w:bookmarkEnd w:id="108"/>
      <w:r>
        <w:rPr>
          <w:b/>
          <w:bCs/>
          <w:color w:val="000000"/>
          <w:spacing w:val="0"/>
          <w:w w:val="100"/>
          <w:position w:val="0"/>
        </w:rPr>
        <w:t>、</w:t>
        <w:tab/>
        <w:t>加强人力资源建设</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公司成立以来一直坚持以人为本，注重人才的引进和培养。报告期内，公司在积极培养现有人员的基础上，持续引进各 类人才，重点扩充高级研发技术人员和既懂技术又具有市场经验的复合型市场销售人员；同时加强新员工入职培训，构建完 善的公司人才体系。</w:t>
      </w:r>
    </w:p>
    <w:p>
      <w:pPr>
        <w:pStyle w:val="Style38"/>
        <w:keepNext w:val="0"/>
        <w:keepLines w:val="0"/>
        <w:widowControl w:val="0"/>
        <w:shd w:val="clear" w:color="auto" w:fill="auto"/>
        <w:bidi w:val="0"/>
        <w:spacing w:before="0" w:after="260" w:line="470" w:lineRule="exact"/>
        <w:ind w:left="0" w:right="0"/>
        <w:jc w:val="both"/>
      </w:pPr>
      <w:r>
        <w:rPr>
          <w:color w:val="000000"/>
          <w:spacing w:val="0"/>
          <w:w w:val="100"/>
          <w:position w:val="0"/>
        </w:rPr>
        <w:t>报告期内，结合公司业务发展，持续优化人力资源制度体系，持续完善职位、薪酬体系、搭建培训体系，加强员工职业 规划与公司发展需求的匹配，充分调动员工积极性，关注员工发展和权益，提供有竞争力的薪资待遇和晋升渠道，确保公司 研发力量始终保持国内领先水平，构建足以引领行业发展和创新的人力梯队。</w:t>
      </w:r>
    </w:p>
    <w:p>
      <w:pPr>
        <w:pStyle w:val="Style38"/>
        <w:keepNext w:val="0"/>
        <w:keepLines w:val="0"/>
        <w:widowControl w:val="0"/>
        <w:shd w:val="clear" w:color="auto" w:fill="auto"/>
        <w:tabs>
          <w:tab w:pos="702" w:val="left"/>
        </w:tabs>
        <w:bidi w:val="0"/>
        <w:spacing w:before="0" w:after="0" w:line="545" w:lineRule="auto"/>
        <w:ind w:left="0" w:right="0"/>
        <w:jc w:val="both"/>
      </w:pPr>
      <w:bookmarkStart w:id="109" w:name="bookmark109"/>
      <w:r>
        <w:rPr>
          <w:rFonts w:ascii="Times New Roman" w:eastAsia="Times New Roman" w:hAnsi="Times New Roman" w:cs="Times New Roman"/>
          <w:b/>
          <w:bCs/>
          <w:color w:val="000000"/>
          <w:spacing w:val="0"/>
          <w:w w:val="100"/>
          <w:position w:val="0"/>
          <w:sz w:val="18"/>
          <w:szCs w:val="18"/>
        </w:rPr>
        <w:t>8</w:t>
      </w:r>
      <w:bookmarkEnd w:id="109"/>
      <w:r>
        <w:rPr>
          <w:b/>
          <w:bCs/>
          <w:color w:val="000000"/>
          <w:spacing w:val="0"/>
          <w:w w:val="100"/>
          <w:position w:val="0"/>
        </w:rPr>
        <w:t>、</w:t>
        <w:tab/>
        <w:t>加强投资者关系管理</w:t>
      </w:r>
    </w:p>
    <w:p>
      <w:pPr>
        <w:pStyle w:val="Style38"/>
        <w:keepNext w:val="0"/>
        <w:keepLines w:val="0"/>
        <w:widowControl w:val="0"/>
        <w:shd w:val="clear" w:color="auto" w:fill="auto"/>
        <w:bidi w:val="0"/>
        <w:spacing w:before="0" w:after="420" w:line="470" w:lineRule="exact"/>
        <w:ind w:left="0" w:right="0"/>
        <w:jc w:val="both"/>
      </w:pPr>
      <w:r>
        <w:rPr>
          <w:color w:val="000000"/>
          <w:spacing w:val="0"/>
          <w:w w:val="100"/>
          <w:position w:val="0"/>
        </w:rPr>
        <w:t>公司持续加强投资者关系管理工作，与投资者保持顺畅沟通，及时举行投资者说明会，促使投资者及时了解公司生产经 营情况和未来发展战略规划。</w:t>
      </w:r>
    </w:p>
    <w:p>
      <w:pPr>
        <w:pStyle w:val="Style36"/>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sz w:val="24"/>
          <w:szCs w:val="24"/>
        </w:rPr>
        <w:t>二</w:t>
      </w:r>
      <w:bookmarkEnd w:id="112"/>
      <w:r>
        <w:rPr>
          <w:color w:val="000000"/>
          <w:spacing w:val="0"/>
          <w:w w:val="100"/>
          <w:position w:val="0"/>
          <w:sz w:val="24"/>
          <w:szCs w:val="24"/>
        </w:rPr>
        <w:t>、主营业务分析</w:t>
      </w:r>
      <w:bookmarkEnd w:id="110"/>
      <w:bookmarkEnd w:id="111"/>
      <w:bookmarkEnd w:id="113"/>
    </w:p>
    <w:p>
      <w:pPr>
        <w:pStyle w:val="Style46"/>
        <w:keepNext/>
        <w:keepLines/>
        <w:widowControl w:val="0"/>
        <w:shd w:val="clear" w:color="auto" w:fill="auto"/>
        <w:bidi w:val="0"/>
        <w:spacing w:before="0" w:after="12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1</w:t>
      </w:r>
      <w:bookmarkEnd w:id="116"/>
      <w:r>
        <w:rPr>
          <w:color w:val="000000"/>
          <w:spacing w:val="0"/>
          <w:w w:val="100"/>
          <w:position w:val="0"/>
        </w:rPr>
        <w:t>、概述</w:t>
      </w:r>
      <w:bookmarkEnd w:id="114"/>
      <w:bookmarkEnd w:id="115"/>
      <w:bookmarkEnd w:id="117"/>
    </w:p>
    <w:p>
      <w:pPr>
        <w:pStyle w:val="Style38"/>
        <w:keepNext w:val="0"/>
        <w:keepLines w:val="0"/>
        <w:widowControl w:val="0"/>
        <w:shd w:val="clear" w:color="auto" w:fill="auto"/>
        <w:bidi w:val="0"/>
        <w:spacing w:before="0" w:after="260" w:line="470"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6"/>
        <w:keepNext/>
        <w:keepLines/>
        <w:widowControl w:val="0"/>
        <w:shd w:val="clear" w:color="auto" w:fill="auto"/>
        <w:bidi w:val="0"/>
        <w:spacing w:before="0" w:after="38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、收入与成本</w:t>
      </w:r>
      <w:bookmarkEnd w:id="118"/>
      <w:bookmarkEnd w:id="119"/>
      <w:bookmarkEnd w:id="121"/>
    </w:p>
    <w:p>
      <w:pPr>
        <w:pStyle w:val="Style46"/>
        <w:keepNext/>
        <w:keepLines/>
        <w:widowControl w:val="0"/>
        <w:numPr>
          <w:ilvl w:val="0"/>
          <w:numId w:val="1"/>
        </w:numPr>
        <w:shd w:val="clear" w:color="auto" w:fill="auto"/>
        <w:bidi w:val="0"/>
        <w:spacing w:before="0" w:after="380" w:line="240" w:lineRule="auto"/>
        <w:ind w:left="0" w:right="0" w:firstLine="0"/>
        <w:jc w:val="left"/>
      </w:pPr>
      <w:bookmarkStart w:id="118" w:name="bookmark118"/>
      <w:bookmarkStart w:id="119" w:name="bookmark119"/>
      <w:bookmarkStart w:id="122" w:name="bookmark122"/>
      <w:bookmarkStart w:id="123" w:name="bookmark123"/>
      <w:bookmarkEnd w:id="122"/>
      <w:r>
        <w:rPr>
          <w:color w:val="000000"/>
          <w:spacing w:val="0"/>
          <w:w w:val="100"/>
          <w:position w:val="0"/>
        </w:rPr>
        <w:t>营业收入构成</w:t>
      </w:r>
      <w:bookmarkEnd w:id="118"/>
      <w:bookmarkEnd w:id="119"/>
      <w:bookmarkEnd w:id="123"/>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8"/>
        <w:gridCol w:w="1608"/>
        <w:gridCol w:w="1618"/>
        <w:gridCol w:w="162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492,299,777.56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470,015,347.51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24,147,278.21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18,591,120.64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66,430,878.98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35,205,959.49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93,913,034.42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51,640,444.70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109,704,334.06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124,419,694.78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198,104,251.89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240,158,127.90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235,833,282.77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223,536,151.05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80,038,488.55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34,651,968.36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166,503,442.17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205,490,467.66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9,924,564.07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6,336,760.44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13,741,826.36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14,205,239.32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130,237,543.01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172,867,671.44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231,975,358.39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212,157,580.49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45,534,695.13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16,568,247.49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24,320,973.10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22,851,626.93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24,702,362.61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19,434,166.93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18,638,321.78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11,598,371.85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60.70%</w:t>
            </w:r>
          </w:p>
        </w:tc>
      </w:tr>
    </w:tbl>
    <w:p>
      <w:pPr>
        <w:spacing w:lineRule="exact" w:line="1"/>
        <w:rPr>
          <w:sz w:val="2"/>
          <w:szCs w:val="2"/>
        </w:rPr>
      </w:pPr>
      <w:r>
        <w:br w:type="page"/>
      </w:r>
    </w:p>
    <w:tbl>
      <w:tblPr>
        <w:tblOverlap w:val="never"/>
        <w:jc w:val="center"/>
        <w:tblLayout w:type="fixed"/>
      </w:tblPr>
      <w:tblGrid>
        <w:gridCol w:w="1622"/>
        <w:gridCol w:w="1618"/>
        <w:gridCol w:w="1613"/>
        <w:gridCol w:w="1613"/>
        <w:gridCol w:w="1618"/>
        <w:gridCol w:w="162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港澳及海外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3,148,697.18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332,443.06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847.14%</w:t>
            </w:r>
          </w:p>
        </w:tc>
      </w:tr>
    </w:tbl>
    <w:p>
      <w:pPr>
        <w:widowControl w:val="0"/>
        <w:spacing w:after="319" w:line="1" w:lineRule="exact"/>
      </w:pPr>
    </w:p>
    <w:p>
      <w:pPr>
        <w:pStyle w:val="Style46"/>
        <w:keepNext/>
        <w:keepLines/>
        <w:widowControl w:val="0"/>
        <w:numPr>
          <w:ilvl w:val="0"/>
          <w:numId w:val="1"/>
        </w:numPr>
        <w:shd w:val="clear" w:color="auto" w:fill="auto"/>
        <w:bidi w:val="0"/>
        <w:spacing w:before="0" w:after="36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4"/>
      <w:bookmarkEnd w:id="125"/>
      <w:bookmarkEnd w:id="127"/>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66,430,878.98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10,637,601.44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93,913,034.42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4,065,062.26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109,704,334.06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29,421,718.29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198,104,251.89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136,542,884.17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235,833,282.77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11,322,548.50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80,038,488.55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6,055,532.71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166,503,442.17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159,599,629.15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130,237,543.01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7,925,030.49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231,975,358.39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165,560,156.58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w:t>
            </w:r>
          </w:p>
        </w:tc>
      </w:tr>
    </w:tbl>
    <w:p>
      <w:pPr>
        <w:pStyle w:val="Style3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1"/>
        </w:numPr>
        <w:shd w:val="clear" w:color="auto" w:fill="auto"/>
        <w:bidi w:val="0"/>
        <w:spacing w:before="0" w:after="360" w:line="240" w:lineRule="auto"/>
        <w:ind w:left="0" w:right="0" w:firstLine="140"/>
        <w:jc w:val="left"/>
      </w:pPr>
      <w:bookmarkStart w:id="128" w:name="bookmark128"/>
      <w:bookmarkStart w:id="129" w:name="bookmark129"/>
      <w:bookmarkStart w:id="130" w:name="bookmark130"/>
      <w:bookmarkStart w:id="131" w:name="bookmark131"/>
      <w:bookmarkEnd w:id="130"/>
      <w:r>
        <w:rPr>
          <w:color w:val="000000"/>
          <w:spacing w:val="0"/>
          <w:w w:val="100"/>
          <w:position w:val="0"/>
        </w:rPr>
        <w:t>公司实物销售收入是否大于劳务收入</w:t>
      </w:r>
      <w:bookmarkEnd w:id="128"/>
      <w:bookmarkEnd w:id="129"/>
      <w:bookmarkEnd w:id="131"/>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金融行业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24,147,278.21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18,591,120.64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24,147,278.21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18,591,120.64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军工行业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66,430,878.98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35,205,959.49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66,430,878.98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35,205,959.49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能源行业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93,913,034.42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51,640,444.7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81.86%</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93,913,034.42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51,640,444.7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81.86%</w:t>
            </w:r>
          </w:p>
        </w:tc>
      </w:tr>
    </w:tbl>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109,704,334.06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124,419,694.78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109,704,334.06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124,419,694.78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198,104,251.89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240,158,127.9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198,104,251.89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240,158,127.9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25" w:val="left"/>
        </w:tabs>
        <w:bidi w:val="0"/>
        <w:spacing w:before="0" w:after="0" w:line="472" w:lineRule="exact"/>
        <w:ind w:left="0" w:right="0" w:firstLine="400"/>
        <w:jc w:val="both"/>
      </w:pPr>
      <w:bookmarkStart w:id="132" w:name="bookmark132"/>
      <w:r>
        <w:rPr>
          <w:color w:val="000000"/>
          <w:spacing w:val="0"/>
          <w:w w:val="100"/>
          <w:position w:val="0"/>
          <w:sz w:val="18"/>
          <w:szCs w:val="18"/>
        </w:rPr>
        <w:t>1</w:t>
      </w:r>
      <w:bookmarkEnd w:id="132"/>
      <w:r>
        <w:rPr>
          <w:color w:val="000000"/>
          <w:spacing w:val="0"/>
          <w:w w:val="100"/>
          <w:position w:val="0"/>
        </w:rPr>
        <w:t>、</w:t>
        <w:tab/>
        <w:t>报告期内，军工行业销售量和生产量同比增长</w:t>
      </w:r>
      <w:r>
        <w:rPr>
          <w:color w:val="000000"/>
          <w:spacing w:val="0"/>
          <w:w w:val="100"/>
          <w:position w:val="0"/>
          <w:sz w:val="18"/>
          <w:szCs w:val="18"/>
        </w:rPr>
        <w:t>88.69%，</w:t>
      </w:r>
      <w:r>
        <w:rPr>
          <w:color w:val="000000"/>
          <w:spacing w:val="0"/>
          <w:w w:val="100"/>
          <w:position w:val="0"/>
        </w:rPr>
        <w:t>主要系随着国家信息安全相关政策的落地，以及军工行业对 信息安全建设的需求逐步增大，公司在军工行业继续加大开拓市场的力度，引导客户需求，为客户提供全面的解决方案，从 而在该行业销售收入快速增长。同时，公司的大数据和移动端的新产品，在军工行业的需求也非常旺盛，报告期内虽未产生 较大收入，但进行了全面的测试和良好的试点。</w:t>
      </w:r>
    </w:p>
    <w:p>
      <w:pPr>
        <w:pStyle w:val="Style38"/>
        <w:keepNext w:val="0"/>
        <w:keepLines w:val="0"/>
        <w:widowControl w:val="0"/>
        <w:shd w:val="clear" w:color="auto" w:fill="auto"/>
        <w:tabs>
          <w:tab w:pos="701" w:val="left"/>
        </w:tabs>
        <w:bidi w:val="0"/>
        <w:spacing w:before="0" w:after="460" w:line="472" w:lineRule="exact"/>
        <w:ind w:left="0" w:right="0" w:firstLine="400"/>
        <w:jc w:val="both"/>
      </w:pPr>
      <w:bookmarkStart w:id="133" w:name="bookmark133"/>
      <w:r>
        <w:rPr>
          <w:color w:val="000000"/>
          <w:spacing w:val="0"/>
          <w:w w:val="100"/>
          <w:position w:val="0"/>
          <w:sz w:val="18"/>
          <w:szCs w:val="18"/>
        </w:rPr>
        <w:t>2</w:t>
      </w:r>
      <w:bookmarkEnd w:id="133"/>
      <w:r>
        <w:rPr>
          <w:color w:val="000000"/>
          <w:spacing w:val="0"/>
          <w:w w:val="100"/>
          <w:position w:val="0"/>
        </w:rPr>
        <w:t>、</w:t>
        <w:tab/>
        <w:t>报告期内，能源行业销售量和生产量同比增长</w:t>
      </w:r>
      <w:r>
        <w:rPr>
          <w:color w:val="000000"/>
          <w:spacing w:val="0"/>
          <w:w w:val="100"/>
          <w:position w:val="0"/>
          <w:sz w:val="18"/>
          <w:szCs w:val="18"/>
        </w:rPr>
        <w:t>81.86%</w:t>
      </w:r>
      <w:r>
        <w:rPr>
          <w:color w:val="000000"/>
          <w:spacing w:val="0"/>
          <w:w w:val="100"/>
          <w:position w:val="0"/>
        </w:rPr>
        <w:t>，主要系公司前几年通过终端安全基本产品在能源行业占领了 较大的市场空间，随着公司不断深耕客户，加大新产品开发力度，提升服务品质，报告期内数据安全、网关等产品实现了在 能源行业的二次销售，安全技术支撑服务也得到了客户的全面认可，从而实现了销售收入的快速增长。</w:t>
      </w:r>
    </w:p>
    <w:p>
      <w:pPr>
        <w:pStyle w:val="Style46"/>
        <w:keepNext/>
        <w:keepLines/>
        <w:widowControl w:val="0"/>
        <w:shd w:val="clear" w:color="auto" w:fill="auto"/>
        <w:tabs>
          <w:tab w:pos="489"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4"/>
      <w:bookmarkEnd w:id="135"/>
      <w:bookmarkEnd w:id="137"/>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0" w:line="470" w:lineRule="exact"/>
        <w:ind w:left="0" w:right="0" w:firstLine="400"/>
        <w:jc w:val="both"/>
        <w:rPr>
          <w:sz w:val="18"/>
          <w:szCs w:val="18"/>
        </w:rPr>
      </w:pPr>
      <w:r>
        <w:rPr>
          <w:color w:val="000000"/>
          <w:spacing w:val="0"/>
          <w:w w:val="100"/>
          <w:position w:val="0"/>
          <w:sz w:val="17"/>
          <w:szCs w:val="17"/>
        </w:rPr>
        <w:t>公司与某计算机技术研究所签订了《内网安全管理系统合作协议》，协议规定：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卖方出售</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台的北信源</w:t>
      </w:r>
      <w:r>
        <w:rPr>
          <w:rFonts w:ascii="Times New Roman" w:eastAsia="Times New Roman" w:hAnsi="Times New Roman" w:cs="Times New Roman"/>
          <w:color w:val="000000"/>
          <w:spacing w:val="0"/>
          <w:w w:val="100"/>
          <w:position w:val="0"/>
          <w:sz w:val="18"/>
          <w:szCs w:val="18"/>
        </w:rPr>
        <w:t>VRV</w:t>
      </w:r>
      <w:r>
        <w:rPr>
          <w:color w:val="000000"/>
          <w:spacing w:val="0"/>
          <w:w w:val="100"/>
          <w:position w:val="0"/>
          <w:sz w:val="17"/>
          <w:szCs w:val="17"/>
        </w:rPr>
        <w:t>内网安 全管理及补丁分发系统</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6.6</w:t>
      </w:r>
      <w:r>
        <w:rPr>
          <w:color w:val="000000"/>
          <w:spacing w:val="0"/>
          <w:w w:val="100"/>
          <w:position w:val="0"/>
          <w:sz w:val="17"/>
          <w:szCs w:val="17"/>
        </w:rPr>
        <w:t>给买方，单价是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7"/>
          <w:szCs w:val="17"/>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台，实际数量通过具体的合同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一单一定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。合同自生效之日起在合同或订 单购买总数量达到本协议约定的数量之后，本协议自动终止。</w:t>
      </w:r>
      <w:r>
        <w:rPr>
          <w:rFonts w:ascii="Times New Roman" w:eastAsia="Times New Roman" w:hAnsi="Times New Roman" w:cs="Times New Roman"/>
          <w:color w:val="000000"/>
          <w:spacing w:val="0"/>
          <w:w w:val="100"/>
          <w:position w:val="0"/>
          <w:sz w:val="18"/>
          <w:szCs w:val="18"/>
        </w:rPr>
        <w:t>”</w:t>
      </w:r>
    </w:p>
    <w:p>
      <w:pPr>
        <w:pStyle w:val="Style38"/>
        <w:keepNext w:val="0"/>
        <w:keepLines w:val="0"/>
        <w:widowControl w:val="0"/>
        <w:shd w:val="clear" w:color="auto" w:fill="auto"/>
        <w:bidi w:val="0"/>
        <w:spacing w:before="0" w:after="760" w:line="475" w:lineRule="exact"/>
        <w:ind w:left="0" w:right="0" w:firstLine="400"/>
        <w:jc w:val="both"/>
      </w:pPr>
      <w:r>
        <w:rPr>
          <w:color w:val="000000"/>
          <w:spacing w:val="0"/>
          <w:w w:val="100"/>
          <w:position w:val="0"/>
        </w:rPr>
        <w:t>本报告期内确认收入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万元，总计收</w:t>
      </w:r>
      <w:r>
        <w:rPr>
          <w:color w:val="000000"/>
          <w:spacing w:val="0"/>
          <w:w w:val="100"/>
          <w:position w:val="0"/>
          <w:sz w:val="18"/>
          <w:szCs w:val="18"/>
        </w:rPr>
        <w:t>A</w:t>
      </w:r>
      <w:r>
        <w:rPr>
          <w:rFonts w:ascii="Times New Roman" w:eastAsia="Times New Roman" w:hAnsi="Times New Roman" w:cs="Times New Roman"/>
          <w:color w:val="000000"/>
          <w:spacing w:val="0"/>
          <w:w w:val="100"/>
          <w:position w:val="0"/>
          <w:sz w:val="18"/>
          <w:szCs w:val="18"/>
        </w:rPr>
        <w:t>2814.4</w:t>
      </w:r>
      <w:r>
        <w:rPr>
          <w:color w:val="000000"/>
          <w:spacing w:val="0"/>
          <w:w w:val="100"/>
          <w:position w:val="0"/>
        </w:rPr>
        <w:t>万元。受国家和行业政策的影响，用户应用环境产生改变，报告期内暂停 采购，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年该合同将继续履行，本协议的履行对本公司经营业绩将产生积极的影响；本协议的履行对公司业务的独立性无 重大影响。</w:t>
      </w:r>
    </w:p>
    <w:p>
      <w:pPr>
        <w:pStyle w:val="Style46"/>
        <w:keepNext/>
        <w:keepLines/>
        <w:widowControl w:val="0"/>
        <w:shd w:val="clear" w:color="auto" w:fill="auto"/>
        <w:tabs>
          <w:tab w:pos="489" w:val="left"/>
        </w:tabs>
        <w:bidi w:val="0"/>
        <w:spacing w:before="0" w:after="38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87"/>
        <w:gridCol w:w="2770"/>
        <w:gridCol w:w="2765"/>
        <w:gridCol w:w="13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tbl>
      <w:tblPr>
        <w:tblOverlap w:val="never"/>
        <w:jc w:val="center"/>
        <w:tblLayout w:type="fixed"/>
      </w:tblPr>
      <w:tblGrid>
        <w:gridCol w:w="1392"/>
        <w:gridCol w:w="1387"/>
        <w:gridCol w:w="1382"/>
        <w:gridCol w:w="1387"/>
        <w:gridCol w:w="1382"/>
        <w:gridCol w:w="1382"/>
        <w:gridCol w:w="13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1,922,265.44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1,731,547.13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10,637,601.44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4,543,988.62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4,065,062.26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3,229,911.00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29,421,718.29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37,181,689.75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136,542,884.17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167,780,251.53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182,589,531.60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214,467,388.03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-14.86%</w:t>
            </w:r>
          </w:p>
        </w:tc>
      </w:tr>
    </w:tbl>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92"/>
        <w:gridCol w:w="1387"/>
        <w:gridCol w:w="1382"/>
        <w:gridCol w:w="1387"/>
        <w:gridCol w:w="1382"/>
        <w:gridCol w:w="1382"/>
        <w:gridCol w:w="13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11,322,548.50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12,392,075.92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6,055,532.71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3,329,853.47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159,599,629.15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193,247,503.86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5,611,821.24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5,497,954.78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182,589,531.60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214,467,388.03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-14.86%</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2"/>
      <w:bookmarkEnd w:id="143"/>
      <w:bookmarkEnd w:id="145"/>
    </w:p>
    <w:p>
      <w:pPr>
        <w:pStyle w:val="Style3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8"/>
        <w:keepNext w:val="0"/>
        <w:keepLines w:val="0"/>
        <w:widowControl w:val="0"/>
        <w:shd w:val="clear" w:color="auto" w:fill="auto"/>
        <w:bidi w:val="0"/>
        <w:spacing w:before="0" w:after="1080" w:line="240" w:lineRule="auto"/>
        <w:ind w:left="0" w:right="0" w:firstLine="460"/>
        <w:jc w:val="left"/>
      </w:pPr>
      <w:r>
        <w:rPr>
          <w:color w:val="000000"/>
          <w:spacing w:val="0"/>
          <w:w w:val="100"/>
          <w:position w:val="0"/>
        </w:rPr>
        <w:t>报告期内，公司新增控股子公司北京信源匡恩工控安全科技有限公司纳入合并报表范围。</w:t>
      </w:r>
    </w:p>
    <w:p>
      <w:pPr>
        <w:pStyle w:val="Style46"/>
        <w:keepNext/>
        <w:keepLines/>
        <w:widowControl w:val="0"/>
        <w:shd w:val="clear" w:color="auto" w:fill="auto"/>
        <w:bidi w:val="0"/>
        <w:spacing w:before="0" w:after="380" w:line="240" w:lineRule="auto"/>
        <w:ind w:left="0" w:right="0" w:firstLine="0"/>
        <w:jc w:val="both"/>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46"/>
      <w:bookmarkEnd w:id="147"/>
      <w:bookmarkEnd w:id="149"/>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报告期内，公司发布了</w:t>
      </w:r>
      <w:r>
        <w:rPr>
          <w:rFonts w:ascii="Times New Roman" w:eastAsia="Times New Roman" w:hAnsi="Times New Roman" w:cs="Times New Roman"/>
          <w:color w:val="000000"/>
          <w:spacing w:val="0"/>
          <w:w w:val="100"/>
          <w:position w:val="0"/>
          <w:sz w:val="18"/>
          <w:szCs w:val="18"/>
        </w:rPr>
        <w:t>Linkdood</w:t>
      </w:r>
      <w:r>
        <w:rPr>
          <w:color w:val="000000"/>
          <w:spacing w:val="0"/>
          <w:w w:val="100"/>
          <w:position w:val="0"/>
        </w:rPr>
        <w:t>信源豆豆产品，</w:t>
      </w:r>
      <w:r>
        <w:rPr>
          <w:rFonts w:ascii="Times New Roman" w:eastAsia="Times New Roman" w:hAnsi="Times New Roman" w:cs="Times New Roman"/>
          <w:color w:val="000000"/>
          <w:spacing w:val="0"/>
          <w:w w:val="100"/>
          <w:position w:val="0"/>
          <w:sz w:val="18"/>
          <w:szCs w:val="18"/>
        </w:rPr>
        <w:t>Linkdood</w:t>
      </w:r>
      <w:r>
        <w:rPr>
          <w:color w:val="000000"/>
          <w:spacing w:val="0"/>
          <w:w w:val="100"/>
          <w:position w:val="0"/>
        </w:rPr>
        <w:t>信源豆豆是公司自主研发产品，以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安全连接，智慧聚合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 核心理念，打造跨终端、全方位、安全可信的通信聚合平台，力图将基础网络通信、信息安全和互联网应用在一个新平台上 进行重新整合，为企业和互联网用户提供即时通讯、协同办公、任务管理、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改造、应用开发、万物互联、互联互通、聚 合推广等多层次的平台服务。该产品目前以研发投入、产品推广为主，短期内不会为公司带来较大的业绩。</w:t>
      </w:r>
    </w:p>
    <w:p>
      <w:pPr>
        <w:pStyle w:val="Style38"/>
        <w:keepNext w:val="0"/>
        <w:keepLines w:val="0"/>
        <w:widowControl w:val="0"/>
        <w:shd w:val="clear" w:color="auto" w:fill="auto"/>
        <w:bidi w:val="0"/>
        <w:spacing w:before="0" w:after="440" w:line="472" w:lineRule="exact"/>
        <w:ind w:left="0" w:right="0"/>
        <w:jc w:val="both"/>
      </w:pPr>
      <w:r>
        <w:rPr>
          <w:color w:val="000000"/>
          <w:spacing w:val="0"/>
          <w:w w:val="100"/>
          <w:position w:val="0"/>
        </w:rPr>
        <w:t>南京子公司神州信源于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月取得了计算机信息系统集成三级资质，该证书的取得证明了公司具备承担信息系统建 设和信息系统集成方面业务的承揽能力，同时进一步增强公司信息安全软件产品及服务的整体解决方案的综合实力，该证书 的取得将对公司未来业务发展产生积极影响。南京子公司神州信源于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月取得了国家保密局颁发的《涉密信息系统集 成资质》甲级证书，涉密信息系统集成甲级资质是国家涉密信息系统集成资质的最高级别，标志着公司已具备从事涉密信息 业务所需要的综合能力，包括人员构成、技术水平、管理水平、服务保障能力等要素，此项资质的获得是对公司承接涉密项</w:t>
        <w:br w:type="page"/>
      </w:r>
      <w:r>
        <w:rPr>
          <w:color w:val="000000"/>
          <w:spacing w:val="0"/>
          <w:w w:val="100"/>
          <w:position w:val="0"/>
        </w:rPr>
        <w:t>目能力的充分肯定，获得该项证书的企业可在全国范围内从事对应业务种类的秘密级、机密级和绝密级信息系统集成业务。 报告期内，在主营业务构成情况（占比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以上的产品或服务情况）中由于信息安全系统集成业务收入占比较大，因此 将信息安全系统集成业务单独列示，信息安全系统集成业务将给公司带来积极影响。</w:t>
      </w:r>
    </w:p>
    <w:p>
      <w:pPr>
        <w:pStyle w:val="Style46"/>
        <w:keepNext/>
        <w:keepLines/>
        <w:widowControl w:val="0"/>
        <w:shd w:val="clear" w:color="auto" w:fill="auto"/>
        <w:bidi w:val="0"/>
        <w:spacing w:before="0" w:after="12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0"/>
      <w:bookmarkEnd w:id="151"/>
      <w:bookmarkEnd w:id="153"/>
    </w:p>
    <w:p>
      <w:pPr>
        <w:pStyle w:val="Style38"/>
        <w:keepNext w:val="0"/>
        <w:keepLines w:val="0"/>
        <w:widowControl w:val="0"/>
        <w:shd w:val="clear" w:color="auto" w:fill="auto"/>
        <w:bidi w:val="0"/>
        <w:spacing w:before="0" w:after="60" w:line="487"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180,477,327.52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江苏依迪系统集成有限公司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128,350,461.54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北京联海科技有限公司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21,048,846.14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长春吉大正元信息技术股份有限公司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11,866,382.89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北京中油瑞飞信息技术有限责任公司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11,329,127.57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广东省信息工程有限公司江苏分公司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7,882,509.38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180,477,327.52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36.66%</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主要客户其他情况说明</w:t>
      </w:r>
    </w:p>
    <w:p>
      <w:pPr>
        <w:pStyle w:val="Style3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60" w:line="307" w:lineRule="exact"/>
        <w:ind w:left="0" w:right="0" w:firstLine="300"/>
        <w:jc w:val="left"/>
      </w:pPr>
      <w:r>
        <w:rPr>
          <w:color w:val="000000"/>
          <w:spacing w:val="0"/>
          <w:w w:val="100"/>
          <w:position w:val="0"/>
        </w:rPr>
        <w:t>公司前五名客户与本公司不存在关联关系</w:t>
      </w:r>
      <w:r>
        <w:rPr>
          <w:color w:val="000000"/>
          <w:spacing w:val="0"/>
          <w:w w:val="100"/>
          <w:position w:val="0"/>
          <w:sz w:val="18"/>
          <w:szCs w:val="18"/>
        </w:rPr>
        <w:t>，</w:t>
      </w:r>
      <w:r>
        <w:rPr>
          <w:color w:val="000000"/>
          <w:spacing w:val="0"/>
          <w:w w:val="100"/>
          <w:position w:val="0"/>
        </w:rPr>
        <w:t>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 制人和其他关联方在前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大客户中未直接或间接拥有权益。</w:t>
      </w:r>
    </w:p>
    <w:p>
      <w:pPr>
        <w:pStyle w:val="Style38"/>
        <w:keepNext w:val="0"/>
        <w:keepLines w:val="0"/>
        <w:widowControl w:val="0"/>
        <w:shd w:val="clear" w:color="auto" w:fill="auto"/>
        <w:bidi w:val="0"/>
        <w:spacing w:before="0" w:after="60" w:line="307" w:lineRule="exact"/>
        <w:ind w:left="0" w:right="0" w:firstLine="0"/>
        <w:jc w:val="both"/>
      </w:pPr>
      <w:r>
        <w:rPr>
          <w:color w:val="000000"/>
          <w:spacing w:val="0"/>
          <w:w w:val="100"/>
          <w:position w:val="0"/>
        </w:rPr>
        <w:t>公司主要供应商情况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145,686,382.36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南京苏宁易购电子商务有限公司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128,222,213.58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江苏依迪系统集成有限公司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8,461,538.50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深圳市朗科科技股份有限公司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3,493,356.78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中电科华云信息技术有限公司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2,957,264.89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深圳市百世特实业发展有限公司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2,552,008.61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145,686,382.36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76.25%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r>
        <w:br w:type="page"/>
      </w:r>
    </w:p>
    <w:p>
      <w:pPr>
        <w:pStyle w:val="Style3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400" w:line="307" w:lineRule="exact"/>
        <w:ind w:left="0" w:right="0" w:firstLine="400"/>
        <w:jc w:val="left"/>
      </w:pPr>
      <w:r>
        <w:rPr>
          <w:color w:val="000000"/>
          <w:spacing w:val="0"/>
          <w:w w:val="100"/>
          <w:position w:val="0"/>
        </w:rPr>
        <w:t>公司前五名供应商与本公司不存在关联关系，公司董事、监事、高级管理人员、核心技术人员、持股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 际控制人和其他关联方在前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大客户中未直接或间接拥有权益。</w:t>
      </w:r>
    </w:p>
    <w:p>
      <w:pPr>
        <w:pStyle w:val="Style46"/>
        <w:keepNext/>
        <w:keepLines/>
        <w:widowControl w:val="0"/>
        <w:shd w:val="clear" w:color="auto" w:fill="auto"/>
        <w:bidi w:val="0"/>
        <w:spacing w:before="0" w:after="40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89,353,087.21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76,014,148.82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118,020,530.22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95,389,430.22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-5,982,238.65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-6,004,825.78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312" w:lineRule="exact"/>
        <w:ind w:left="10" w:right="0" w:firstLine="0"/>
        <w:jc w:val="left"/>
      </w:pPr>
      <w:r>
        <w:rPr>
          <w:color w:val="000000"/>
          <w:spacing w:val="0"/>
          <w:w w:val="100"/>
          <w:position w:val="0"/>
        </w:rPr>
        <w:t>公司紧跟行业前沿技术，报告期持续进行大力的研发投入，并取得了一定成果。</w:t>
      </w:r>
      <w:r>
        <w:rPr>
          <w:color w:val="000000"/>
          <w:spacing w:val="0"/>
          <w:w w:val="100"/>
          <w:position w:val="0"/>
          <w:sz w:val="18"/>
          <w:szCs w:val="18"/>
        </w:rPr>
        <w:t>2016</w:t>
      </w:r>
      <w:r>
        <w:rPr>
          <w:color w:val="000000"/>
          <w:spacing w:val="0"/>
          <w:w w:val="100"/>
          <w:position w:val="0"/>
        </w:rPr>
        <w:t>年公司取得发明专利</w:t>
      </w:r>
      <w:r>
        <w:rPr>
          <w:color w:val="000000"/>
          <w:spacing w:val="0"/>
          <w:w w:val="100"/>
          <w:position w:val="0"/>
          <w:sz w:val="18"/>
          <w:szCs w:val="18"/>
        </w:rPr>
        <w:t>3</w:t>
      </w:r>
      <w:r>
        <w:rPr>
          <w:color w:val="000000"/>
          <w:spacing w:val="0"/>
          <w:w w:val="100"/>
          <w:position w:val="0"/>
        </w:rPr>
        <w:t>项。报告期 公司研发技术人员</w:t>
      </w:r>
      <w:r>
        <w:rPr>
          <w:color w:val="000000"/>
          <w:spacing w:val="0"/>
          <w:w w:val="100"/>
          <w:position w:val="0"/>
          <w:sz w:val="18"/>
          <w:szCs w:val="18"/>
        </w:rPr>
        <w:t>476</w:t>
      </w:r>
      <w:r>
        <w:rPr>
          <w:color w:val="000000"/>
          <w:spacing w:val="0"/>
          <w:w w:val="100"/>
          <w:position w:val="0"/>
        </w:rPr>
        <w:t>人占公司总人数的</w:t>
      </w:r>
      <w:r>
        <w:rPr>
          <w:color w:val="000000"/>
          <w:spacing w:val="0"/>
          <w:w w:val="100"/>
          <w:position w:val="0"/>
          <w:sz w:val="18"/>
          <w:szCs w:val="18"/>
        </w:rPr>
        <w:t>40.37%，</w:t>
      </w:r>
      <w:r>
        <w:rPr>
          <w:color w:val="000000"/>
          <w:spacing w:val="0"/>
          <w:w w:val="100"/>
          <w:position w:val="0"/>
        </w:rPr>
        <w:t>本年度公司研发投入</w:t>
      </w:r>
      <w:r>
        <w:rPr>
          <w:color w:val="000000"/>
          <w:spacing w:val="0"/>
          <w:w w:val="100"/>
          <w:position w:val="0"/>
          <w:sz w:val="18"/>
          <w:szCs w:val="18"/>
        </w:rPr>
        <w:t>77,200,657.66</w:t>
      </w:r>
      <w:r>
        <w:rPr>
          <w:color w:val="000000"/>
          <w:spacing w:val="0"/>
          <w:w w:val="100"/>
          <w:position w:val="0"/>
        </w:rPr>
        <w:t>元，占营业收入的</w:t>
      </w:r>
      <w:r>
        <w:rPr>
          <w:color w:val="000000"/>
          <w:spacing w:val="0"/>
          <w:w w:val="100"/>
          <w:position w:val="0"/>
          <w:sz w:val="18"/>
          <w:szCs w:val="18"/>
        </w:rPr>
        <w:t>15.68%,</w:t>
      </w:r>
      <w:r>
        <w:rPr>
          <w:color w:val="000000"/>
          <w:spacing w:val="0"/>
          <w:w w:val="100"/>
          <w:position w:val="0"/>
        </w:rPr>
        <w:t>比去年同期 增长</w:t>
      </w:r>
      <w:r>
        <w:rPr>
          <w:color w:val="000000"/>
          <w:spacing w:val="0"/>
          <w:w w:val="100"/>
          <w:position w:val="0"/>
          <w:sz w:val="18"/>
          <w:szCs w:val="18"/>
        </w:rPr>
        <w:t>31.75%</w:t>
      </w:r>
      <w:r>
        <w:rPr>
          <w:color w:val="000000"/>
          <w:spacing w:val="0"/>
          <w:w w:val="100"/>
          <w:position w:val="0"/>
        </w:rPr>
        <w:t>。公司主要在研项目如下：</w:t>
      </w:r>
    </w:p>
    <w:tbl>
      <w:tblPr>
        <w:tblOverlap w:val="never"/>
        <w:jc w:val="center"/>
        <w:tblLayout w:type="fixed"/>
      </w:tblPr>
      <w:tblGrid>
        <w:gridCol w:w="787"/>
        <w:gridCol w:w="3202"/>
        <w:gridCol w:w="3278"/>
        <w:gridCol w:w="2434"/>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项目进度</w:t>
            </w:r>
          </w:p>
        </w:tc>
      </w:tr>
      <w:tr>
        <w:trPr>
          <w:trHeight w:val="3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即时通讯及移动办公开发平台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该平台包括信源豆豆和移动终端安全管控 系统。信源豆豆是一个跨终端、全方位、 安全可信的通信聚合平台，为企业和互联 网用户提供即时通讯、协同办公、任务管 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改造、应用开发、万物互联、互 联互通、聚合推广等多层次的平台服务。 信源豆豆不仅具有安卓、苹果终端，还支 持</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w:t>
            </w:r>
            <w:r>
              <w:rPr>
                <w:color w:val="000000"/>
                <w:spacing w:val="0"/>
                <w:w w:val="100"/>
                <w:position w:val="0"/>
              </w:rPr>
              <w:t>元心等操作系统。移 动终端安全管控系统是信源豆豆的安全保 障，也是北信源泛终端安全体系的重要组 成部分。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产品发布阶段：</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信源豆豆</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版本已发布；</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移动终端安全管控系统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版 本已发布。</w:t>
            </w:r>
          </w:p>
        </w:tc>
      </w:tr>
      <w:tr>
        <w:trPr>
          <w:trHeight w:val="12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智慧终端安全一体化管理平台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采用终端行为基线技术进行终端态势分 析，建立全网终端健康智能评价体系，将 传统终端、国产终端、虚拟化终端、移动 终端纳入泛终端管理范畴。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产品发布阶段：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版本已发布</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智慧数据安全防护系统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建立数据内容智慧分析引擎，融合数据防 护各类管控策略，构建数据资产全生命周 期管理平台，全程掌控关键数据的组成和 分布，更有效保护重要数据资产。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产品发布阶段：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已发布。</w:t>
            </w:r>
          </w:p>
        </w:tc>
      </w:tr>
      <w:tr>
        <w:trPr>
          <w:trHeight w:val="13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智慧边界接入控制系统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智能探测识别网络边界自动进行边界防 御，能够将传统终端、国产终端、虚拟化 终端、移动终端、工业终端进行统一的泛 终端准入控制。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产品研发阶段：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已发布。</w:t>
            </w:r>
          </w:p>
        </w:tc>
      </w:tr>
    </w:tbl>
    <w:p>
      <w:pPr>
        <w:spacing w:lineRule="exact" w:line="1"/>
        <w:rPr>
          <w:sz w:val="2"/>
          <w:szCs w:val="2"/>
        </w:rPr>
      </w:pPr>
      <w:r>
        <w:br w:type="page"/>
      </w:r>
    </w:p>
    <w:tbl>
      <w:tblPr>
        <w:tblOverlap w:val="never"/>
        <w:jc w:val="center"/>
        <w:tblLayout w:type="fixed"/>
      </w:tblPr>
      <w:tblGrid>
        <w:gridCol w:w="787"/>
        <w:gridCol w:w="3202"/>
        <w:gridCol w:w="3278"/>
        <w:gridCol w:w="2434"/>
      </w:tblGrid>
      <w:tr>
        <w:trPr>
          <w:trHeight w:val="22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网络与终端安全和行为大数据分析系统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网络与终端安全和行为大数据分析系统是 终端安全大数据平台升级版本</w:t>
            </w:r>
            <w:r>
              <w:rPr>
                <w:color w:val="000000"/>
                <w:spacing w:val="0"/>
                <w:w w:val="100"/>
                <w:position w:val="0"/>
                <w:sz w:val="18"/>
                <w:szCs w:val="18"/>
              </w:rPr>
              <w:t>，</w:t>
            </w:r>
            <w:r>
              <w:rPr>
                <w:color w:val="000000"/>
                <w:spacing w:val="0"/>
                <w:w w:val="100"/>
                <w:position w:val="0"/>
              </w:rPr>
              <w:t>基于内网 泛终端、网络设备、网络流量、业务系统 和应用系统产生的海量数据，利用</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Spark</w:t>
            </w:r>
            <w:r>
              <w:rPr>
                <w:color w:val="000000"/>
                <w:spacing w:val="0"/>
                <w:w w:val="100"/>
                <w:position w:val="0"/>
              </w:rPr>
              <w:t>等大数据技术，结合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 智能算法进行信息安全、终端管理、业务 保障、数据资产保护服务的平台。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产品研发阶段： 网络与终端安全大数据分析模 块已发布，行为大数据分析模 块正在研发阶段。</w:t>
            </w:r>
          </w:p>
        </w:tc>
      </w:tr>
      <w:tr>
        <w:trPr>
          <w:trHeight w:val="22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信息安全保密综合管理平台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构建内网计算机信息安全保密综合管理平 台，该平台遵从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组件化、服务化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设计思 路，实现了统一身份认证服务、基础信息 服务、安全保密策略管理服务、数据分析 与决策服务，加强内网计算机的整体监督 管理、技术管控、检查整改等相应的安全 防范措施。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产品发布阶段：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版本已发布。</w:t>
            </w:r>
          </w:p>
        </w:tc>
      </w:tr>
      <w:tr>
        <w:trPr>
          <w:trHeight w:val="19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密级标志生成与管理系统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采用电子文档密级属性信息与文档实体安 全绑定技术，实现电子文档密级属性信息 与文档不可被非授权分离和篡改，实现对 密级文档从产生、定密、流转、使用、销 毁过程的全生命周期管理，保障密级文档 的安全。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产品研发阶段：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版本已发布。</w:t>
            </w:r>
          </w:p>
        </w:tc>
      </w:tr>
      <w:tr>
        <w:trPr>
          <w:trHeight w:val="22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打印复印及刻录安全监控与审计系统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该系统实现四集中管控：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集中管控打印 机、复印机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集中涉密载体管理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 中管控刻录机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，基于条码技术，从文件的 产生、流转、归档、销毁的全生命周期的 各环节进行安全处理和管控，同时建立全 生命周期过程中的审计、日志系统，对文 件的安全流转进行全程监控。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产品发布阶段：</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版本已发布。</w:t>
            </w:r>
          </w:p>
        </w:tc>
      </w:tr>
    </w:tbl>
    <w:p>
      <w:pPr>
        <w:pStyle w:val="Style42"/>
        <w:keepNext w:val="0"/>
        <w:keepLines w:val="0"/>
        <w:widowControl w:val="0"/>
        <w:shd w:val="clear" w:color="auto" w:fill="auto"/>
        <w:bidi w:val="0"/>
        <w:spacing w:before="0" w:after="0" w:line="240" w:lineRule="auto"/>
        <w:ind w:left="24" w:right="0" w:firstLine="0"/>
        <w:jc w:val="left"/>
      </w:pPr>
      <w:r>
        <w:rPr>
          <w:b/>
          <w:bCs/>
          <w:color w:val="000000"/>
          <w:spacing w:val="0"/>
          <w:w w:val="100"/>
          <w:position w:val="0"/>
        </w:rPr>
        <w:t>以上项目对公司未来发展的影响描述：</w:t>
      </w:r>
    </w:p>
    <w:p>
      <w:pPr>
        <w:widowControl w:val="0"/>
        <w:spacing w:after="199" w:line="1" w:lineRule="exact"/>
      </w:pPr>
    </w:p>
    <w:p>
      <w:pPr>
        <w:pStyle w:val="Style3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即时通讯及移动办公开发平台包括信源豆豆和移动终端安全管控系统，采用服务端、通道、客户端三端加密，通信、 </w:t>
      </w:r>
      <w:r>
        <w:rPr>
          <w:color w:val="000000"/>
          <w:spacing w:val="0"/>
          <w:w w:val="100"/>
          <w:position w:val="0"/>
        </w:rPr>
        <w:t>存储、访问、使用模式四重防护，真正实现即时通信和移动办公的数据安全。信源豆豆不仅仅是安全的即时通信，也是一个 应用支撑平台，可为企业办公自动化、企业或组织的业务应用系统、互联网应用等提供统一的安全通信和办公平台。信源豆 豆更是新一代互联网安全聚合通道，可以与物联网融合，可以在网络通信中嵌入智能机器人，实现基于会话内容的对话助手， 构建基于信源豆豆的基础社交网络的聚合应用平台，进一步拓展社交网络通信系统的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功能，比如远程医疗、矿产 勘探和智能家居等。</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智慧终端一体化管理平台采用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云管端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的理念，应用面向服务的</w:t>
      </w:r>
      <w:r>
        <w:rPr>
          <w:rFonts w:ascii="Times New Roman" w:eastAsia="Times New Roman" w:hAnsi="Times New Roman" w:cs="Times New Roman"/>
          <w:color w:val="000000"/>
          <w:spacing w:val="0"/>
          <w:w w:val="100"/>
          <w:position w:val="0"/>
          <w:sz w:val="18"/>
          <w:szCs w:val="18"/>
        </w:rPr>
        <w:t>SQA</w:t>
      </w:r>
      <w:r>
        <w:rPr>
          <w:color w:val="000000"/>
          <w:spacing w:val="0"/>
          <w:w w:val="100"/>
          <w:position w:val="0"/>
        </w:rPr>
        <w:t>架构，构建具备水平扩展能力的云计算和存储平 台，实现数据、策略、展示一体化管理。同时，通过对各类型终端功能和逻辑的抽象，形成统一的轻量级泛终端框架，支持 安全策略的按需弹性动态部署和执行，实现了终端的一体化管理。</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基于智慧终端一体化管理平台，研发了智慧数据安全防护系统和智慧边界接入控制系统，使得业务信息系统安全边界 </w:t>
      </w:r>
      <w:r>
        <w:rPr>
          <w:color w:val="000000"/>
          <w:spacing w:val="0"/>
          <w:w w:val="100"/>
          <w:position w:val="0"/>
        </w:rPr>
        <w:t>更加清晰，数据安全策略的定制、分发和执行变得更为简单，有效降低业务终端、网络、存储的载荷，从而为用户提供更 绿色、更快捷、更安全、更稳定的安全防护应用。</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网络与终端安全和行为大数据分析系统针对终端采集系统基础数据、终端行为数据、终端通信数据、网络协议数据、 用户使用行为等终端实时信息和历史数据，进行收集、转换和存储，进而进行数据挖掘和机器学习，实现未知攻击、僵尸网 络、数据异常、未知漏洞利用等风险识别及分析，达到安全数据取证功能和海量数据综合分析能力，为企业的战略决策，提 供了可靠的数据支持。</w:t>
      </w:r>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rPr>
        <w:t>信息安全保密综合管理平台根据国家信息安全相关标准要求，提供事前防范、事中监控、事后追溯的全过程管控，基于 该平台，研发了计算机终端安全登录系统、计算机终端保密检查系统、密级标志生成与管理系统，为政府及企事业信息安全 保密部门提供了强大的技术支撑。</w:t>
      </w:r>
    </w:p>
    <w:p>
      <w:pPr>
        <w:pStyle w:val="Style38"/>
        <w:keepNext w:val="0"/>
        <w:keepLines w:val="0"/>
        <w:widowControl w:val="0"/>
        <w:shd w:val="clear" w:color="auto" w:fill="auto"/>
        <w:bidi w:val="0"/>
        <w:spacing w:before="0" w:after="220" w:line="469" w:lineRule="exact"/>
        <w:ind w:left="0" w:right="0"/>
        <w:jc w:val="both"/>
      </w:pPr>
      <w:r>
        <w:rPr>
          <w:color w:val="000000"/>
          <w:spacing w:val="0"/>
          <w:w w:val="100"/>
          <w:position w:val="0"/>
        </w:rPr>
        <w:t>密级标志生成与管理系统采用驱动级透明加解密技术，针对密级文档的安全存储和使用，在对密级文档标密、标密审 核及系统集成等方面进行控制管理，实现整体办公安全防护效果，达到涉密行业对密级文档从产生、定密、流转、使用、销 毁过程的全生命周期的管理要求，保障密级文档的安全。该产品可满足涉密行业相关安全保密技术规范的要求。</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77,200, </w:t>
            </w:r>
            <w:r>
              <w:rPr>
                <w:color w:val="000000"/>
                <w:spacing w:val="0"/>
                <w:w w:val="100"/>
                <w:position w:val="0"/>
                <w:sz w:val="18"/>
                <w:szCs w:val="18"/>
              </w:rPr>
              <w:t>657.66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58,597,959.08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49,204,796.56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24, 728, </w:t>
            </w:r>
            <w:r>
              <w:rPr>
                <w:color w:val="000000"/>
                <w:spacing w:val="0"/>
                <w:w w:val="100"/>
                <w:position w:val="0"/>
                <w:sz w:val="18"/>
                <w:szCs w:val="18"/>
              </w:rPr>
              <w:t>808.89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16,415,091.70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9,416,533.82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13.85%</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3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3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454,246,688.34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465,359,578.66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474,567,643.64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467,979,000.93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-20,320,955.30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-2,619,422.27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4,744,621.11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5,350,321.80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83,780,009.79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73,624,381.33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-79,035,388.68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-68,274,059.53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1,251,460,940.00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14,740,175.59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1,236,720,764.41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9,370.77%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1,137,485,713.85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-85,362,702.20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1,432.53%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139" w:line="1" w:lineRule="exact"/>
      </w:pP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numPr>
          <w:ilvl w:val="0"/>
          <w:numId w:val="3"/>
        </w:numPr>
        <w:shd w:val="clear" w:color="auto" w:fill="auto"/>
        <w:tabs>
          <w:tab w:pos="690" w:val="left"/>
        </w:tabs>
        <w:bidi w:val="0"/>
        <w:spacing w:before="0" w:after="0" w:line="322" w:lineRule="exact"/>
        <w:ind w:left="0" w:right="0"/>
        <w:jc w:val="left"/>
      </w:pPr>
      <w:bookmarkStart w:id="166" w:name="bookmark166"/>
      <w:bookmarkEnd w:id="166"/>
      <w:r>
        <w:rPr>
          <w:color w:val="000000"/>
          <w:spacing w:val="0"/>
          <w:w w:val="100"/>
          <w:position w:val="0"/>
        </w:rPr>
        <w:t>经营活动产生的现金流量净额同比下降</w:t>
      </w:r>
      <w:r>
        <w:rPr>
          <w:color w:val="000000"/>
          <w:spacing w:val="0"/>
          <w:w w:val="100"/>
          <w:position w:val="0"/>
          <w:sz w:val="18"/>
          <w:szCs w:val="18"/>
        </w:rPr>
        <w:t>675.78%：</w:t>
      </w:r>
      <w:r>
        <w:rPr>
          <w:color w:val="000000"/>
          <w:spacing w:val="0"/>
          <w:w w:val="100"/>
          <w:position w:val="0"/>
        </w:rPr>
        <w:t>主要原因是：公司加大对新产品的研发和推广力度，人员增加, 人工成本支出增加所致；</w:t>
      </w:r>
    </w:p>
    <w:p>
      <w:pPr>
        <w:pStyle w:val="Style38"/>
        <w:keepNext w:val="0"/>
        <w:keepLines w:val="0"/>
        <w:widowControl w:val="0"/>
        <w:numPr>
          <w:ilvl w:val="0"/>
          <w:numId w:val="3"/>
        </w:numPr>
        <w:shd w:val="clear" w:color="auto" w:fill="auto"/>
        <w:tabs>
          <w:tab w:pos="719" w:val="left"/>
        </w:tabs>
        <w:bidi w:val="0"/>
        <w:spacing w:before="0" w:after="0" w:line="446" w:lineRule="exact"/>
        <w:ind w:left="0" w:right="0"/>
        <w:jc w:val="left"/>
      </w:pPr>
      <w:bookmarkStart w:id="167" w:name="bookmark167"/>
      <w:bookmarkEnd w:id="167"/>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sz w:val="18"/>
          <w:szCs w:val="18"/>
        </w:rPr>
        <w:t>9,370.77%</w:t>
      </w:r>
      <w:r>
        <w:rPr>
          <w:color w:val="000000"/>
          <w:spacing w:val="0"/>
          <w:w w:val="100"/>
          <w:position w:val="0"/>
        </w:rPr>
        <w:t>,主要原因是：本年度公司非公开发行新股募集资金增加所致；</w:t>
      </w:r>
    </w:p>
    <w:p>
      <w:pPr>
        <w:pStyle w:val="Style38"/>
        <w:keepNext w:val="0"/>
        <w:keepLines w:val="0"/>
        <w:widowControl w:val="0"/>
        <w:numPr>
          <w:ilvl w:val="0"/>
          <w:numId w:val="3"/>
        </w:numPr>
        <w:shd w:val="clear" w:color="auto" w:fill="auto"/>
        <w:tabs>
          <w:tab w:pos="699" w:val="left"/>
        </w:tabs>
        <w:bidi w:val="0"/>
        <w:spacing w:before="0" w:after="140" w:line="446" w:lineRule="exact"/>
        <w:ind w:left="0" w:right="0"/>
        <w:jc w:val="left"/>
      </w:pPr>
      <w:bookmarkStart w:id="168" w:name="bookmark168"/>
      <w:bookmarkEnd w:id="168"/>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sz w:val="18"/>
          <w:szCs w:val="18"/>
        </w:rPr>
        <w:t>1,432.53%</w:t>
      </w:r>
      <w:r>
        <w:rPr>
          <w:color w:val="000000"/>
          <w:spacing w:val="0"/>
          <w:w w:val="100"/>
          <w:position w:val="0"/>
        </w:rPr>
        <w:t>,主要原因是：本年度公司非公开发行新股募集资金增加所致。 报告期内公司经营活动产生的现金净流量与本年度净利润存在重大差异的原因说明</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79" w:val="left"/>
        </w:tabs>
        <w:bidi w:val="0"/>
        <w:spacing w:before="0" w:after="1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三</w:t>
      </w:r>
      <w:bookmarkEnd w:id="171"/>
      <w:r>
        <w:rPr>
          <w:color w:val="000000"/>
          <w:spacing w:val="0"/>
          <w:w w:val="100"/>
          <w:position w:val="0"/>
          <w:sz w:val="24"/>
          <w:szCs w:val="24"/>
        </w:rPr>
        <w:t>、</w:t>
        <w:tab/>
        <w:t>非主营业务情况</w:t>
      </w:r>
      <w:bookmarkEnd w:id="169"/>
      <w:bookmarkEnd w:id="170"/>
      <w:bookmarkEnd w:id="172"/>
    </w:p>
    <w:p>
      <w:pPr>
        <w:pStyle w:val="Style38"/>
        <w:keepNext w:val="0"/>
        <w:keepLines w:val="0"/>
        <w:widowControl w:val="0"/>
        <w:shd w:val="clear" w:color="auto" w:fill="auto"/>
        <w:bidi w:val="0"/>
        <w:spacing w:before="0" w:after="360" w:line="4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79"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四</w:t>
      </w:r>
      <w:bookmarkEnd w:id="175"/>
      <w:r>
        <w:rPr>
          <w:color w:val="000000"/>
          <w:spacing w:val="0"/>
          <w:w w:val="100"/>
          <w:position w:val="0"/>
          <w:sz w:val="24"/>
          <w:szCs w:val="24"/>
        </w:rPr>
        <w:t>、</w:t>
        <w:tab/>
        <w:t>资产及负债状况</w:t>
      </w:r>
      <w:bookmarkEnd w:id="173"/>
      <w:bookmarkEnd w:id="174"/>
      <w:bookmarkEnd w:id="176"/>
    </w:p>
    <w:p>
      <w:pPr>
        <w:pStyle w:val="Style46"/>
        <w:keepNext/>
        <w:keepLines/>
        <w:widowControl w:val="0"/>
        <w:shd w:val="clear" w:color="auto" w:fill="auto"/>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42"/>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单位：元</w:t>
      </w:r>
    </w:p>
    <w:tbl>
      <w:tblPr>
        <w:tblOverlap w:val="never"/>
        <w:jc w:val="center"/>
        <w:tblLayout w:type="fixed"/>
      </w:tblPr>
      <w:tblGrid>
        <w:gridCol w:w="1368"/>
        <w:gridCol w:w="1315"/>
        <w:gridCol w:w="1056"/>
        <w:gridCol w:w="1186"/>
        <w:gridCol w:w="1205"/>
        <w:gridCol w:w="715"/>
        <w:gridCol w:w="294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比重增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1,357,659,948.14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219,246,614.29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主要原因是公司通过非公开发行股 票募集资金引起银行存款增加所致。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569,496,821.69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455,803,628.97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15"/>
        <w:gridCol w:w="1056"/>
        <w:gridCol w:w="1186"/>
        <w:gridCol w:w="1205"/>
        <w:gridCol w:w="715"/>
        <w:gridCol w:w="29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34,126,796.05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9,997,598.52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17,393,060.61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74,754,936.50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54,869,769.80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2,270,147.11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bidi w:val="0"/>
        <w:spacing w:before="0" w:after="40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、以公允价值计量的资产和负债</w:t>
      </w:r>
      <w:bookmarkEnd w:id="181"/>
      <w:bookmarkEnd w:id="182"/>
      <w:bookmarkEnd w:id="184"/>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40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、截至报告期末的资产权利受限情况</w:t>
      </w:r>
      <w:bookmarkEnd w:id="185"/>
      <w:bookmarkEnd w:id="186"/>
      <w:bookmarkEnd w:id="188"/>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五</w:t>
      </w:r>
      <w:bookmarkEnd w:id="191"/>
      <w:r>
        <w:rPr>
          <w:color w:val="000000"/>
          <w:spacing w:val="0"/>
          <w:w w:val="100"/>
          <w:position w:val="0"/>
          <w:sz w:val="24"/>
          <w:szCs w:val="24"/>
        </w:rPr>
        <w:t>、投资状况分析</w:t>
      </w:r>
      <w:bookmarkEnd w:id="189"/>
      <w:bookmarkEnd w:id="190"/>
      <w:bookmarkEnd w:id="192"/>
    </w:p>
    <w:p>
      <w:pPr>
        <w:pStyle w:val="Style46"/>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134,383,700.00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16.16%</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1"/>
        <w:gridCol w:w="662"/>
        <w:gridCol w:w="662"/>
        <w:gridCol w:w="662"/>
        <w:gridCol w:w="662"/>
        <w:gridCol w:w="658"/>
        <w:gridCol w:w="653"/>
        <w:gridCol w:w="658"/>
        <w:gridCol w:w="629"/>
        <w:gridCol w:w="739"/>
        <w:gridCol w:w="734"/>
        <w:gridCol w:w="734"/>
        <w:gridCol w:w="73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r>
        <w:trPr>
          <w:trHeight w:val="44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北京辰 信领创 信息技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 发、服 务、转 让、咨 询;计算 机技术 培训、互 联网信 息服务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北京启 明星辰 信息安 全技术 有限公 司、北 京正镭 信息技 术有限 公司、 北京霁 云汇企 业管理 咨询中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详见巨 潮资讯 网《关于 对外投 资设立 北京辰 信领创 信息技 术有限 公司的 公告》公 告编码： </w:t>
            </w:r>
            <w:r>
              <w:rPr>
                <w:rFonts w:ascii="Times New Roman" w:eastAsia="Times New Roman" w:hAnsi="Times New Roman" w:cs="Times New Roman"/>
                <w:color w:val="000000"/>
                <w:spacing w:val="0"/>
                <w:w w:val="100"/>
                <w:position w:val="0"/>
                <w:sz w:val="18"/>
                <w:szCs w:val="18"/>
              </w:rPr>
              <w:t xml:space="preserve">2016-04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和《关</w:t>
            </w:r>
          </w:p>
        </w:tc>
      </w:tr>
    </w:tbl>
    <w:p>
      <w:pPr>
        <w:spacing w:lineRule="exact" w:line="1"/>
        <w:rPr>
          <w:sz w:val="2"/>
          <w:szCs w:val="2"/>
        </w:rPr>
      </w:pPr>
      <w:r>
        <w:br w:type="page"/>
      </w:r>
    </w:p>
    <w:tbl>
      <w:tblPr>
        <w:tblOverlap w:val="never"/>
        <w:jc w:val="center"/>
        <w:tblLayout w:type="fixed"/>
      </w:tblPr>
      <w:tblGrid>
        <w:gridCol w:w="701"/>
        <w:gridCol w:w="691"/>
        <w:gridCol w:w="662"/>
        <w:gridCol w:w="662"/>
        <w:gridCol w:w="662"/>
        <w:gridCol w:w="662"/>
        <w:gridCol w:w="658"/>
        <w:gridCol w:w="653"/>
        <w:gridCol w:w="658"/>
        <w:gridCol w:w="629"/>
        <w:gridCol w:w="739"/>
        <w:gridCol w:w="734"/>
        <w:gridCol w:w="734"/>
        <w:gridCol w:w="734"/>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心（有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 xml:space="preserve">于对外 投资进 展情况 暨北京 辰信领 创信息 技术有 限公司 完成工 商注册 的公告》 公告编 码 </w:t>
            </w:r>
            <w:r>
              <w:rPr>
                <w:rFonts w:ascii="Times New Roman" w:eastAsia="Times New Roman" w:hAnsi="Times New Roman" w:cs="Times New Roman"/>
                <w:color w:val="000000"/>
                <w:spacing w:val="0"/>
                <w:w w:val="100"/>
                <w:position w:val="0"/>
                <w:sz w:val="18"/>
                <w:szCs w:val="18"/>
              </w:rPr>
              <w:t>2017-06</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北京信 源匡恩 工控安 全科技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发、咨 询、服 务、转 让、推 广;销售 计算机、 软件及 辅助设 备安全 技术防 范产品， 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 用软件 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北京匡 恩网络 科技有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详见巨 潮资讯 网《关于 对外投 资设立 北京信 源匡恩 工控安 全科技 有限公 司的公 告》公告 编码： </w:t>
            </w:r>
            <w:r>
              <w:rPr>
                <w:rFonts w:ascii="Times New Roman" w:eastAsia="Times New Roman" w:hAnsi="Times New Roman" w:cs="Times New Roman"/>
                <w:color w:val="000000"/>
                <w:spacing w:val="0"/>
                <w:w w:val="100"/>
                <w:position w:val="0"/>
                <w:sz w:val="18"/>
                <w:szCs w:val="18"/>
              </w:rPr>
              <w:t xml:space="preserve">2016-06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和《关 于对外 投资进 展情况 暨北京 信源匡 恩工控 安全科 技有限 公司</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嘉兴北 源投资 合伙企 业（有限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实业投 资、投资 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嘉兴柒 玖投资 管理合 伙企业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详见巨 潮资讯 网《关于 参与设 立产业</w:t>
            </w:r>
          </w:p>
        </w:tc>
      </w:tr>
    </w:tbl>
    <w:p>
      <w:pPr>
        <w:spacing w:lineRule="exact" w:line="1"/>
        <w:rPr>
          <w:sz w:val="2"/>
          <w:szCs w:val="2"/>
        </w:rPr>
      </w:pPr>
      <w:r>
        <w:br w:type="page"/>
      </w:r>
    </w:p>
    <w:tbl>
      <w:tblPr>
        <w:tblOverlap w:val="never"/>
        <w:jc w:val="center"/>
        <w:tblLayout w:type="fixed"/>
      </w:tblPr>
      <w:tblGrid>
        <w:gridCol w:w="701"/>
        <w:gridCol w:w="691"/>
        <w:gridCol w:w="662"/>
        <w:gridCol w:w="662"/>
        <w:gridCol w:w="662"/>
        <w:gridCol w:w="662"/>
        <w:gridCol w:w="658"/>
        <w:gridCol w:w="653"/>
        <w:gridCol w:w="658"/>
        <w:gridCol w:w="629"/>
        <w:gridCol w:w="739"/>
        <w:gridCol w:w="734"/>
        <w:gridCol w:w="734"/>
        <w:gridCol w:w="734"/>
      </w:tblGrid>
      <w:tr>
        <w:trPr>
          <w:trHeight w:val="473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合伙）、 成都瑞 信和科 技有限 公司、 北京东 升科技 企业加 速器有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11" w:lineRule="exact"/>
              <w:ind w:left="0" w:right="0" w:firstLine="0"/>
              <w:jc w:val="both"/>
              <w:rPr>
                <w:sz w:val="18"/>
                <w:szCs w:val="18"/>
              </w:rPr>
            </w:pPr>
            <w:r>
              <w:rPr>
                <w:color w:val="000000"/>
                <w:spacing w:val="0"/>
                <w:w w:val="100"/>
                <w:position w:val="0"/>
                <w:sz w:val="17"/>
                <w:szCs w:val="17"/>
              </w:rPr>
              <w:t xml:space="preserve">投资基 金的公 告》公告 编码： </w:t>
            </w:r>
            <w:r>
              <w:rPr>
                <w:rFonts w:ascii="Times New Roman" w:eastAsia="Times New Roman" w:hAnsi="Times New Roman" w:cs="Times New Roman"/>
                <w:color w:val="000000"/>
                <w:spacing w:val="0"/>
                <w:w w:val="100"/>
                <w:position w:val="0"/>
                <w:sz w:val="18"/>
                <w:szCs w:val="18"/>
              </w:rPr>
              <w:t xml:space="preserve">2016-11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和《关 于参与 设立产 业投资 基金的 进展公 告》公告 编码 </w:t>
            </w:r>
            <w:r>
              <w:rPr>
                <w:rFonts w:ascii="Times New Roman" w:eastAsia="Times New Roman" w:hAnsi="Times New Roman" w:cs="Times New Roman"/>
                <w:color w:val="000000"/>
                <w:spacing w:val="0"/>
                <w:w w:val="100"/>
                <w:position w:val="0"/>
                <w:sz w:val="18"/>
                <w:szCs w:val="18"/>
              </w:rPr>
              <w:t>2016-12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85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江苏神 州信源 系统工 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 发，计算 机系统 服务，信 息系统 集成服 务、应用 软件服 务，计算 机硬件、 通信设 备的研 发、技术 推广、转 让、维 修、咨 询、服务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自有资 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000,000 </w:t>
            </w:r>
            <w:r>
              <w:rPr>
                <w:color w:val="000000"/>
                <w:spacing w:val="0"/>
                <w:w w:val="100"/>
                <w:position w:val="0"/>
              </w:rPr>
              <w:t>元）和 募集资 金</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100,0 00,000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详见巨 潮资讯 网《关于 使用自 有资金 向全资 子公司 增资的 公告》 公告编 码： </w:t>
            </w:r>
            <w:r>
              <w:rPr>
                <w:rFonts w:ascii="Times New Roman" w:eastAsia="Times New Roman" w:hAnsi="Times New Roman" w:cs="Times New Roman"/>
                <w:color w:val="000000"/>
                <w:spacing w:val="0"/>
                <w:w w:val="100"/>
                <w:position w:val="0"/>
                <w:sz w:val="18"/>
                <w:szCs w:val="18"/>
              </w:rPr>
              <w:t xml:space="preserve">2016-06 7/2016-1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和</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《关于 全资子 公司完 成工商 变更登 记并取 得营业 执照的 公告》公 告编码： </w:t>
            </w:r>
            <w:r>
              <w:rPr>
                <w:rFonts w:ascii="Times New Roman" w:eastAsia="Times New Roman" w:hAnsi="Times New Roman" w:cs="Times New Roman"/>
                <w:color w:val="000000"/>
                <w:spacing w:val="0"/>
                <w:w w:val="100"/>
                <w:position w:val="0"/>
                <w:sz w:val="18"/>
                <w:szCs w:val="18"/>
              </w:rPr>
              <w:t xml:space="preserve">2016-09 2/2017-0 </w:t>
            </w:r>
            <w:r>
              <w:rPr>
                <w:rFonts w:ascii="Times New Roman" w:eastAsia="Times New Roman" w:hAnsi="Times New Roman" w:cs="Times New Roman"/>
                <w:color w:val="000000"/>
                <w:spacing w:val="0"/>
                <w:w w:val="100"/>
                <w:position w:val="0"/>
                <w:sz w:val="18"/>
                <w:szCs w:val="18"/>
              </w:rPr>
              <w:t>03</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01"/>
        <w:gridCol w:w="691"/>
        <w:gridCol w:w="662"/>
        <w:gridCol w:w="662"/>
        <w:gridCol w:w="662"/>
        <w:gridCol w:w="662"/>
        <w:gridCol w:w="658"/>
        <w:gridCol w:w="653"/>
        <w:gridCol w:w="658"/>
        <w:gridCol w:w="629"/>
        <w:gridCol w:w="739"/>
        <w:gridCol w:w="734"/>
        <w:gridCol w:w="734"/>
        <w:gridCol w:w="73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tabs>
          <w:tab w:pos="378"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3"/>
      <w:bookmarkEnd w:id="214"/>
      <w:bookmarkEnd w:id="216"/>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83"/>
        <w:gridCol w:w="883"/>
        <w:gridCol w:w="883"/>
        <w:gridCol w:w="878"/>
        <w:gridCol w:w="883"/>
        <w:gridCol w:w="878"/>
        <w:gridCol w:w="883"/>
        <w:gridCol w:w="883"/>
        <w:gridCol w:w="883"/>
        <w:gridCol w:w="878"/>
        <w:gridCol w:w="89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4"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118,571.88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尚未使用 的募集资 金存放在 公司银行 募集资金 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118,571.88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37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年首次公开发行股票募集资金情况</w:t>
            </w:r>
          </w:p>
          <w:p>
            <w:pPr>
              <w:pStyle w:val="Style2"/>
              <w:keepNext w:val="0"/>
              <w:keepLines w:val="0"/>
              <w:widowControl w:val="0"/>
              <w:shd w:val="clear" w:color="auto" w:fill="auto"/>
              <w:tabs>
                <w:tab w:pos="355"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集资金到位情况</w:t>
            </w:r>
          </w:p>
          <w:p>
            <w:pPr>
              <w:pStyle w:val="Style2"/>
              <w:keepNext w:val="0"/>
              <w:keepLines w:val="0"/>
              <w:widowControl w:val="0"/>
              <w:shd w:val="clear" w:color="auto" w:fill="auto"/>
              <w:bidi w:val="0"/>
              <w:spacing w:before="0" w:after="0" w:line="313" w:lineRule="exact"/>
              <w:ind w:left="0" w:right="0"/>
              <w:jc w:val="both"/>
            </w:pPr>
            <w:r>
              <w:rPr>
                <w:color w:val="000000"/>
                <w:spacing w:val="0"/>
                <w:w w:val="100"/>
                <w:position w:val="0"/>
              </w:rPr>
              <w:t>公司经中国证券监督管理委员会《关于北京北信源软件股份有限公司首次公开发行股票并在创业板上市的批复》（证监 许可</w:t>
            </w:r>
            <w:r>
              <w:rPr>
                <w:rFonts w:ascii="Times New Roman" w:eastAsia="Times New Roman" w:hAnsi="Times New Roman" w:cs="Times New Roman"/>
                <w:color w:val="000000"/>
                <w:spacing w:val="0"/>
                <w:w w:val="100"/>
                <w:position w:val="0"/>
                <w:sz w:val="18"/>
                <w:szCs w:val="18"/>
              </w:rPr>
              <w:t>［2012］1054</w:t>
            </w:r>
            <w:r>
              <w:rPr>
                <w:color w:val="000000"/>
                <w:spacing w:val="0"/>
                <w:w w:val="100"/>
                <w:position w:val="0"/>
              </w:rPr>
              <w:t>号）核准，由主承销商中国民族证券有限责任公司采用网下询价配售与网上资金申购定价发行相结合的方 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1,670</w:t>
            </w:r>
            <w:r>
              <w:rPr>
                <w:color w:val="000000"/>
                <w:spacing w:val="0"/>
                <w:w w:val="100"/>
                <w:position w:val="0"/>
              </w:rPr>
              <w:t>万股。其中网下发行数量为</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万股，网上发行数量为</w:t>
            </w:r>
            <w:r>
              <w:rPr>
                <w:rFonts w:ascii="Times New Roman" w:eastAsia="Times New Roman" w:hAnsi="Times New Roman" w:cs="Times New Roman"/>
                <w:color w:val="000000"/>
                <w:spacing w:val="0"/>
                <w:w w:val="100"/>
                <w:position w:val="0"/>
                <w:sz w:val="18"/>
                <w:szCs w:val="18"/>
              </w:rPr>
              <w:t>1,164</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股。公司募集资金总额为人民币</w:t>
            </w:r>
            <w:r>
              <w:rPr>
                <w:rFonts w:ascii="Times New Roman" w:eastAsia="Times New Roman" w:hAnsi="Times New Roman" w:cs="Times New Roman"/>
                <w:color w:val="000000"/>
                <w:spacing w:val="0"/>
                <w:w w:val="100"/>
                <w:position w:val="0"/>
                <w:sz w:val="18"/>
                <w:szCs w:val="18"/>
              </w:rPr>
              <w:t>417,500,000.00</w:t>
            </w:r>
            <w:r>
              <w:rPr>
                <w:color w:val="000000"/>
                <w:spacing w:val="0"/>
                <w:w w:val="100"/>
                <w:position w:val="0"/>
              </w:rPr>
              <w:t>元，扣除发行费用后实际募集资金净额</w:t>
            </w:r>
            <w:r>
              <w:rPr>
                <w:rFonts w:ascii="Times New Roman" w:eastAsia="Times New Roman" w:hAnsi="Times New Roman" w:cs="Times New Roman"/>
                <w:color w:val="000000"/>
                <w:spacing w:val="0"/>
                <w:w w:val="100"/>
                <w:position w:val="0"/>
                <w:sz w:val="18"/>
                <w:szCs w:val="18"/>
              </w:rPr>
              <w:t>377,008,645.20</w:t>
            </w:r>
            <w:r>
              <w:rPr>
                <w:color w:val="000000"/>
                <w:spacing w:val="0"/>
                <w:w w:val="100"/>
                <w:position w:val="0"/>
              </w:rPr>
              <w:t>元</w:t>
            </w:r>
            <w:r>
              <w:rPr>
                <w:color w:val="000000"/>
                <w:spacing w:val="0"/>
                <w:w w:val="100"/>
                <w:position w:val="0"/>
                <w:sz w:val="18"/>
                <w:szCs w:val="18"/>
              </w:rPr>
              <w:t>，</w:t>
            </w:r>
            <w:r>
              <w:rPr>
                <w:color w:val="000000"/>
                <w:spacing w:val="0"/>
                <w:w w:val="100"/>
                <w:position w:val="0"/>
              </w:rPr>
              <w:t>其中超募资金净 额为</w:t>
            </w:r>
            <w:r>
              <w:rPr>
                <w:rFonts w:ascii="Times New Roman" w:eastAsia="Times New Roman" w:hAnsi="Times New Roman" w:cs="Times New Roman"/>
                <w:color w:val="000000"/>
                <w:spacing w:val="0"/>
                <w:w w:val="100"/>
                <w:position w:val="0"/>
                <w:sz w:val="18"/>
                <w:szCs w:val="18"/>
              </w:rPr>
              <w:t>203,566,645.20</w:t>
            </w:r>
            <w:r>
              <w:rPr>
                <w:color w:val="000000"/>
                <w:spacing w:val="0"/>
                <w:w w:val="100"/>
                <w:position w:val="0"/>
              </w:rPr>
              <w:t>元。中瑞岳华会计师事务所（特殊普通合伙）已于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日对发行人首次公开发行股票的资金 到位情况进行了审验，并出具中瑞岳华验字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0262</w:t>
            </w:r>
            <w:r>
              <w:rPr>
                <w:color w:val="000000"/>
                <w:spacing w:val="0"/>
                <w:w w:val="100"/>
                <w:position w:val="0"/>
              </w:rPr>
              <w:t>号《验资报告》。</w:t>
            </w:r>
          </w:p>
          <w:p>
            <w:pPr>
              <w:pStyle w:val="Style2"/>
              <w:keepNext w:val="0"/>
              <w:keepLines w:val="0"/>
              <w:widowControl w:val="0"/>
              <w:shd w:val="clear" w:color="auto" w:fill="auto"/>
              <w:tabs>
                <w:tab w:pos="350"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募集资金的实际使用情况</w:t>
            </w:r>
          </w:p>
          <w:p>
            <w:pPr>
              <w:pStyle w:val="Style2"/>
              <w:keepNext w:val="0"/>
              <w:keepLines w:val="0"/>
              <w:widowControl w:val="0"/>
              <w:shd w:val="clear" w:color="auto" w:fill="auto"/>
              <w:bidi w:val="0"/>
              <w:spacing w:before="0" w:after="0" w:line="313" w:lineRule="exact"/>
              <w:ind w:left="0" w:right="0"/>
              <w:jc w:val="both"/>
            </w:pPr>
            <w:r>
              <w:rPr>
                <w:color w:val="000000"/>
                <w:spacing w:val="0"/>
                <w:w w:val="100"/>
                <w:position w:val="0"/>
              </w:rPr>
              <w:t>截止本报告期末公司首发募集资金投资项目已全部完成投资，首发募集资金已全部使用完毕,相关募集资金专户已注销。</w:t>
            </w:r>
          </w:p>
        </w:tc>
      </w:tr>
    </w:tbl>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w:t>
      </w:r>
    </w:p>
    <w:p>
      <w:pPr>
        <w:pStyle w:val="Style38"/>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0" w:line="314" w:lineRule="exact"/>
        <w:ind w:left="0" w:right="0" w:firstLine="0"/>
        <w:jc w:val="left"/>
      </w:pPr>
      <w:bookmarkStart w:id="217" w:name="bookmark217"/>
      <w:bookmarkEnd w:id="217"/>
      <w:r>
        <w:rPr>
          <w:color w:val="000000"/>
          <w:spacing w:val="0"/>
          <w:w w:val="100"/>
          <w:position w:val="0"/>
        </w:rPr>
        <w:t>募集资金到位情况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jc w:val="both"/>
      </w:pPr>
      <w:r>
        <w:rPr>
          <w:color w:val="000000"/>
          <w:spacing w:val="0"/>
          <w:w w:val="100"/>
          <w:position w:val="0"/>
        </w:rPr>
        <w:t>公司经中国证券监督管理委员会核发的《关于核准北京北信源软件股份有限公司非公开发行股票的批复》(证监许可</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万股(含本数)新股。公司本次非公开发行</w:t>
      </w:r>
      <w:r>
        <w:rPr>
          <w:rFonts w:ascii="Times New Roman" w:eastAsia="Times New Roman" w:hAnsi="Times New Roman" w:cs="Times New Roman"/>
          <w:color w:val="000000"/>
          <w:spacing w:val="0"/>
          <w:w w:val="100"/>
          <w:position w:val="0"/>
          <w:sz w:val="18"/>
          <w:szCs w:val="18"/>
        </w:rPr>
        <w:t>66,500,000</w:t>
      </w:r>
      <w:r>
        <w:rPr>
          <w:color w:val="000000"/>
          <w:spacing w:val="0"/>
          <w:w w:val="100"/>
          <w:position w:val="0"/>
        </w:rPr>
        <w:t>股人民币普通股， 每股面值为人民币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1,262,170,000.00</w:t>
      </w:r>
      <w:r>
        <w:rPr>
          <w:color w:val="000000"/>
          <w:spacing w:val="0"/>
          <w:w w:val="100"/>
          <w:position w:val="0"/>
        </w:rPr>
        <w:t>元，扣除承销费、保荐 费、验资费、律师费等发行费用人民币</w:t>
      </w:r>
      <w:r>
        <w:rPr>
          <w:rFonts w:ascii="Times New Roman" w:eastAsia="Times New Roman" w:hAnsi="Times New Roman" w:cs="Times New Roman"/>
          <w:color w:val="000000"/>
          <w:spacing w:val="0"/>
          <w:w w:val="100"/>
          <w:position w:val="0"/>
          <w:sz w:val="18"/>
          <w:szCs w:val="18"/>
        </w:rPr>
        <w:t>25,299,060.00</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sz w:val="18"/>
          <w:szCs w:val="18"/>
        </w:rPr>
        <w:t>1,236,870,940.00</w:t>
      </w:r>
      <w:r>
        <w:rPr>
          <w:color w:val="000000"/>
          <w:spacing w:val="0"/>
          <w:w w:val="100"/>
          <w:position w:val="0"/>
        </w:rPr>
        <w:t>元，中喜会计师事 务所于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日出具了《北京北信源软件股份有限公司验资报告》(中喜验字〔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0414</w:t>
      </w:r>
      <w:r>
        <w:rPr>
          <w:color w:val="000000"/>
          <w:spacing w:val="0"/>
          <w:w w:val="100"/>
          <w:position w:val="0"/>
        </w:rPr>
        <w:t>号)。</w:t>
      </w:r>
    </w:p>
    <w:p>
      <w:pPr>
        <w:pStyle w:val="Style38"/>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0" w:line="314" w:lineRule="exact"/>
        <w:ind w:left="0" w:right="0" w:firstLine="0"/>
        <w:jc w:val="left"/>
      </w:pPr>
      <w:bookmarkStart w:id="218" w:name="bookmark218"/>
      <w:bookmarkEnd w:id="218"/>
      <w:r>
        <w:rPr>
          <w:color w:val="000000"/>
          <w:spacing w:val="0"/>
          <w:w w:val="100"/>
          <w:position w:val="0"/>
        </w:rPr>
        <w:t>募集资金的实际使用情况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4" w:lineRule="exact"/>
        <w:ind w:left="0" w:right="0"/>
        <w:jc w:val="both"/>
      </w:pPr>
      <w:r>
        <w:rPr>
          <w:color w:val="000000"/>
          <w:spacing w:val="0"/>
          <w:w w:val="100"/>
          <w:position w:val="0"/>
        </w:rPr>
        <w:t>报告期内累计使用募集资金</w:t>
      </w:r>
      <w:r>
        <w:rPr>
          <w:rFonts w:ascii="Times New Roman" w:eastAsia="Times New Roman" w:hAnsi="Times New Roman" w:cs="Times New Roman"/>
          <w:color w:val="000000"/>
          <w:spacing w:val="0"/>
          <w:w w:val="100"/>
          <w:position w:val="0"/>
          <w:sz w:val="18"/>
          <w:szCs w:val="18"/>
        </w:rPr>
        <w:t>5,115.21</w:t>
      </w:r>
      <w:r>
        <w:rPr>
          <w:color w:val="000000"/>
          <w:spacing w:val="0"/>
          <w:w w:val="100"/>
          <w:position w:val="0"/>
        </w:rPr>
        <w:t>万元，剩余募集资金存放于募集资金专户。</w:t>
      </w:r>
    </w:p>
    <w:p>
      <w:pPr>
        <w:pStyle w:val="Style46"/>
        <w:keepNext/>
        <w:keepLines/>
        <w:widowControl w:val="0"/>
        <w:numPr>
          <w:ilvl w:val="0"/>
          <w:numId w:val="7"/>
        </w:numPr>
        <w:shd w:val="clear" w:color="auto" w:fill="auto"/>
        <w:bidi w:val="0"/>
        <w:spacing w:before="0" w:after="40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募集资金承诺项目情况</w:t>
      </w:r>
      <w:bookmarkEnd w:id="219"/>
      <w:bookmarkEnd w:id="220"/>
      <w:bookmarkEnd w:id="222"/>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1781"/>
        <w:gridCol w:w="773"/>
        <w:gridCol w:w="864"/>
        <w:gridCol w:w="864"/>
        <w:gridCol w:w="773"/>
        <w:gridCol w:w="778"/>
        <w:gridCol w:w="773"/>
        <w:gridCol w:w="773"/>
        <w:gridCol w:w="778"/>
        <w:gridCol w:w="773"/>
        <w:gridCol w:w="78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60" w:right="0" w:hanging="1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、终端安全管理整体 解决方案升级项目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、数据安全管理整体 解决方案研发项目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、企业级云安全管理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、营销服务体系建设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、新一代互联网安全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聚合通道项目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、北信源(南京)研 发运营基地项目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141,031.29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141,031.29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22,496.97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21,660.77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江苏神州信源系统工 程有限公司增资款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864"/>
        <w:gridCol w:w="864"/>
        <w:gridCol w:w="773"/>
        <w:gridCol w:w="778"/>
        <w:gridCol w:w="773"/>
        <w:gridCol w:w="773"/>
        <w:gridCol w:w="778"/>
        <w:gridCol w:w="773"/>
        <w:gridCol w:w="7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建设武汉研发中心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设立马来西亚子公司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北京双洲科技有限公 司投资款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深圳市金城保密技术 有限公司投资款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20,356.66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42,853.63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21,815.28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马来西亚子公司项目已完成建设，公司对相关产品多国语言化研发投入时间较长，对海外的销售模式 进行了较长时间的摸索和调整，市场开拓速度较预期有所放缓所致未达到预计收益。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818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公司首发超募资金</w:t>
            </w:r>
            <w:r>
              <w:rPr>
                <w:rFonts w:ascii="Times New Roman" w:eastAsia="Times New Roman" w:hAnsi="Times New Roman" w:cs="Times New Roman"/>
                <w:color w:val="000000"/>
                <w:spacing w:val="0"/>
                <w:w w:val="100"/>
                <w:position w:val="0"/>
                <w:sz w:val="18"/>
                <w:szCs w:val="18"/>
              </w:rPr>
              <w:t>20,356.66</w:t>
            </w:r>
            <w:r>
              <w:rPr>
                <w:color w:val="000000"/>
                <w:spacing w:val="0"/>
                <w:w w:val="100"/>
                <w:position w:val="0"/>
              </w:rPr>
              <w:t>万元，主要用于其它与主营业务相关的营运资金。截至到本报告期末， 具体使用情况如下：</w:t>
            </w:r>
          </w:p>
          <w:p>
            <w:pPr>
              <w:pStyle w:val="Style2"/>
              <w:keepNext w:val="0"/>
              <w:keepLines w:val="0"/>
              <w:widowControl w:val="0"/>
              <w:shd w:val="clear" w:color="auto" w:fill="auto"/>
              <w:tabs>
                <w:tab w:pos="442"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日，公司第一届董事会第九次临时会议审议通过了《关于使用部分超募资金永 久性补充流动资金的议案》，使用超募资金人民币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万元永久性补充流动资金，截至报告期末， 流动资金补充到位。</w:t>
            </w:r>
          </w:p>
          <w:p>
            <w:pPr>
              <w:pStyle w:val="Style2"/>
              <w:keepNext w:val="0"/>
              <w:keepLines w:val="0"/>
              <w:widowControl w:val="0"/>
              <w:shd w:val="clear" w:color="auto" w:fill="auto"/>
              <w:tabs>
                <w:tab w:pos="442"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日，公司第一届董事会第九次会议审议通过了《关于使用部分超募资金对全资 子公司江苏神州信源系统工程有限公司进行增资的议案》，同意使用超募资金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万元对全资子 公司江苏神州信源系统工程有限公司进行增资，用于筹建南京研发培训中心和南京技术支持中心项 目，截至报告期末，已完成使用超募资金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万元对江苏神舟信源系统工程有限公司增资。</w:t>
            </w:r>
          </w:p>
          <w:p>
            <w:pPr>
              <w:pStyle w:val="Style2"/>
              <w:keepNext w:val="0"/>
              <w:keepLines w:val="0"/>
              <w:widowControl w:val="0"/>
              <w:shd w:val="clear" w:color="auto" w:fill="auto"/>
              <w:tabs>
                <w:tab w:pos="442"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日，公司第二届董事会第一次会议审议通过了《关于使用部分超募资金建设武 汉研发中心的议案》，同意使用超募资金</w:t>
            </w:r>
            <w:r>
              <w:rPr>
                <w:rFonts w:ascii="Times New Roman" w:eastAsia="Times New Roman" w:hAnsi="Times New Roman" w:cs="Times New Roman"/>
                <w:color w:val="000000"/>
                <w:spacing w:val="0"/>
                <w:w w:val="100"/>
                <w:position w:val="0"/>
                <w:sz w:val="18"/>
                <w:szCs w:val="18"/>
              </w:rPr>
              <w:t>1,600.00</w:t>
            </w:r>
            <w:r>
              <w:rPr>
                <w:color w:val="000000"/>
                <w:spacing w:val="0"/>
                <w:w w:val="100"/>
                <w:position w:val="0"/>
              </w:rPr>
              <w:t>万元用于建设武汉研发中心，其中购置办公场所用 房产支出约</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万元，办公场地装修、科研设备及其他投入约</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万元，截至报告期末，该 项目已使用超募资金</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万元。</w:t>
            </w:r>
          </w:p>
          <w:p>
            <w:pPr>
              <w:pStyle w:val="Style2"/>
              <w:keepNext w:val="0"/>
              <w:keepLines w:val="0"/>
              <w:widowControl w:val="0"/>
              <w:shd w:val="clear" w:color="auto" w:fill="auto"/>
              <w:tabs>
                <w:tab w:pos="442"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日，公司第二届董事会第三次临时会议审议通过了《关于以部分超募资金设立 境外全资子公司的议案》同意使用超募资金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万元用于建设马来西亚研发中心，截止报告期末 该项目超募资金已使用完毕。</w:t>
            </w:r>
          </w:p>
          <w:p>
            <w:pPr>
              <w:pStyle w:val="Style2"/>
              <w:keepNext w:val="0"/>
              <w:keepLines w:val="0"/>
              <w:widowControl w:val="0"/>
              <w:shd w:val="clear" w:color="auto" w:fill="auto"/>
              <w:tabs>
                <w:tab w:pos="442"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日，公司第二届董事会第六次会议审议通过了《关于使用部分超募资金永久性 补充流动资金的议案》，同意使用超募资金人民币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万元永久性补充流动资金，截至报告期末， 流动资金补充到位。</w:t>
            </w:r>
          </w:p>
          <w:p>
            <w:pPr>
              <w:pStyle w:val="Style2"/>
              <w:keepNext w:val="0"/>
              <w:keepLines w:val="0"/>
              <w:widowControl w:val="0"/>
              <w:shd w:val="clear" w:color="auto" w:fill="auto"/>
              <w:tabs>
                <w:tab w:pos="442"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日，公司使用</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万元向北京双洲科技有限公司增资，截至本报告期末，该 项目超募资金已支付完毕。</w:t>
            </w:r>
          </w:p>
          <w:p>
            <w:pPr>
              <w:pStyle w:val="Style2"/>
              <w:keepNext w:val="0"/>
              <w:keepLines w:val="0"/>
              <w:widowControl w:val="0"/>
              <w:shd w:val="clear" w:color="auto" w:fill="auto"/>
              <w:tabs>
                <w:tab w:pos="442"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日公司第二届董事会第六次临时会议审议通过《关于使用部分超募资金与深圳 金天城投资管理中心联合参与深圳市金城保密技术有限公司</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股权公开转让（招投标）的议案》， 公司使用超募资金以挂牌价</w:t>
            </w:r>
            <w:r>
              <w:rPr>
                <w:rFonts w:ascii="Times New Roman" w:eastAsia="Times New Roman" w:hAnsi="Times New Roman" w:cs="Times New Roman"/>
                <w:color w:val="000000"/>
                <w:spacing w:val="0"/>
                <w:w w:val="100"/>
                <w:position w:val="0"/>
                <w:sz w:val="18"/>
                <w:szCs w:val="18"/>
              </w:rPr>
              <w:t>438.3735</w:t>
            </w:r>
            <w:r>
              <w:rPr>
                <w:color w:val="000000"/>
                <w:spacing w:val="0"/>
                <w:w w:val="100"/>
                <w:position w:val="0"/>
              </w:rPr>
              <w:t>万元参与竞买深圳金城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w:t>
            </w:r>
          </w:p>
          <w:p>
            <w:pPr>
              <w:pStyle w:val="Style2"/>
              <w:keepNext w:val="0"/>
              <w:keepLines w:val="0"/>
              <w:widowControl w:val="0"/>
              <w:shd w:val="clear" w:color="auto" w:fill="auto"/>
              <w:tabs>
                <w:tab w:pos="346" w:val="left"/>
              </w:tabs>
              <w:bidi w:val="0"/>
              <w:spacing w:before="0" w:after="0" w:line="320"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日公司分别召开第二届董事会第十五次会议和</w:t>
            </w:r>
            <w:r>
              <w:rPr>
                <w:rFonts w:ascii="Times New Roman" w:eastAsia="Times New Roman" w:hAnsi="Times New Roman" w:cs="Times New Roman"/>
                <w:color w:val="000000"/>
                <w:spacing w:val="0"/>
                <w:w w:val="100"/>
                <w:position w:val="0"/>
                <w:sz w:val="18"/>
                <w:szCs w:val="18"/>
              </w:rPr>
              <w:t>2016</w:t>
            </w:r>
          </w:p>
        </w:tc>
      </w:tr>
    </w:tbl>
    <w:p>
      <w:pPr>
        <w:spacing w:lineRule="exact" w:line="1"/>
        <w:rPr>
          <w:sz w:val="2"/>
          <w:szCs w:val="2"/>
        </w:rPr>
      </w:pPr>
      <w:r>
        <w:br w:type="page"/>
      </w:r>
    </w:p>
    <w:tbl>
      <w:tblPr>
        <w:tblOverlap w:val="never"/>
        <w:jc w:val="center"/>
        <w:tblLayout w:type="fixed"/>
      </w:tblPr>
      <w:tblGrid>
        <w:gridCol w:w="1776"/>
        <w:gridCol w:w="793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年第二次临时股东大会审议通过《首次公开发行超募资金投资项目结项并将结余超募资金及利息永久 性补充流动资金的议案》，同意将超募结余资金永久性补充流动资金（具体金额以资金转出当日银行 结息余额为准），永久性补充流动资金后注销募集资金专户。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日募集资金专户剩余超募 资金实际转出</w:t>
            </w:r>
            <w:r>
              <w:rPr>
                <w:rFonts w:ascii="Times New Roman" w:eastAsia="Times New Roman" w:hAnsi="Times New Roman" w:cs="Times New Roman"/>
                <w:color w:val="000000"/>
                <w:spacing w:val="0"/>
                <w:w w:val="100"/>
                <w:position w:val="0"/>
                <w:sz w:val="18"/>
                <w:szCs w:val="18"/>
              </w:rPr>
              <w:t>5606.79</w:t>
            </w:r>
            <w:r>
              <w:rPr>
                <w:color w:val="000000"/>
                <w:spacing w:val="0"/>
                <w:w w:val="100"/>
                <w:position w:val="0"/>
              </w:rPr>
              <w:t>万，其中本金</w:t>
            </w:r>
            <w:r>
              <w:rPr>
                <w:rFonts w:ascii="Times New Roman" w:eastAsia="Times New Roman" w:hAnsi="Times New Roman" w:cs="Times New Roman"/>
                <w:color w:val="000000"/>
                <w:spacing w:val="0"/>
                <w:w w:val="100"/>
                <w:position w:val="0"/>
                <w:sz w:val="18"/>
                <w:szCs w:val="18"/>
              </w:rPr>
              <w:t>4818.29</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788.50</w:t>
            </w:r>
            <w:r>
              <w:rPr>
                <w:color w:val="000000"/>
                <w:spacing w:val="0"/>
                <w:w w:val="100"/>
                <w:position w:val="0"/>
              </w:rPr>
              <w:t>万元已永久补充流动资金，相关募 集资金专户已注销。</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年公司用募集资金置换先期已累计投入的资金人民币</w:t>
            </w:r>
            <w:r>
              <w:rPr>
                <w:rFonts w:ascii="Times New Roman" w:eastAsia="Times New Roman" w:hAnsi="Times New Roman" w:cs="Times New Roman"/>
                <w:color w:val="000000"/>
                <w:spacing w:val="0"/>
                <w:w w:val="100"/>
                <w:position w:val="0"/>
                <w:sz w:val="18"/>
                <w:szCs w:val="18"/>
              </w:rPr>
              <w:t>35,951,420.32</w:t>
            </w:r>
            <w:r>
              <w:rPr>
                <w:color w:val="000000"/>
                <w:spacing w:val="0"/>
                <w:w w:val="100"/>
                <w:position w:val="0"/>
              </w:rPr>
              <w:t xml:space="preserve">元，该事项已经公司第二届 董事会第十八次临时会议审议通过，并由瑞华会计师事务所（特殊普通合伙）出具瑞华核字 </w:t>
            </w:r>
            <w:r>
              <w:rPr>
                <w:rFonts w:ascii="Times New Roman" w:eastAsia="Times New Roman" w:hAnsi="Times New Roman" w:cs="Times New Roman"/>
                <w:color w:val="000000"/>
                <w:spacing w:val="0"/>
                <w:w w:val="100"/>
                <w:position w:val="0"/>
                <w:sz w:val="18"/>
                <w:szCs w:val="18"/>
              </w:rPr>
              <w:t>[2016]01660044</w:t>
            </w:r>
            <w:r>
              <w:rPr>
                <w:color w:val="000000"/>
                <w:spacing w:val="0"/>
                <w:w w:val="100"/>
                <w:position w:val="0"/>
              </w:rPr>
              <w:t>号《北京北信源软件股份有限公司以自筹资金预先投入募集资金投资项目情况报告的 鉴证报告》。</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超募资金投资项目已完成投入，经公司第二届董事会第十五次会议和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 议通过，超募投资项目结项并将剩余资金</w:t>
            </w:r>
            <w:r>
              <w:rPr>
                <w:rFonts w:ascii="Times New Roman" w:eastAsia="Times New Roman" w:hAnsi="Times New Roman" w:cs="Times New Roman"/>
                <w:color w:val="000000"/>
                <w:spacing w:val="0"/>
                <w:w w:val="100"/>
                <w:position w:val="0"/>
                <w:sz w:val="18"/>
                <w:szCs w:val="18"/>
              </w:rPr>
              <w:t>5606.79</w:t>
            </w:r>
            <w:r>
              <w:rPr>
                <w:color w:val="000000"/>
                <w:spacing w:val="0"/>
                <w:w w:val="100"/>
                <w:position w:val="0"/>
              </w:rPr>
              <w:t>万元，其中本金</w:t>
            </w:r>
            <w:r>
              <w:rPr>
                <w:rFonts w:ascii="Times New Roman" w:eastAsia="Times New Roman" w:hAnsi="Times New Roman" w:cs="Times New Roman"/>
                <w:color w:val="000000"/>
                <w:spacing w:val="0"/>
                <w:w w:val="100"/>
                <w:position w:val="0"/>
                <w:sz w:val="18"/>
                <w:szCs w:val="18"/>
              </w:rPr>
              <w:t>4818.29</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788.50</w:t>
            </w:r>
            <w:r>
              <w:rPr>
                <w:color w:val="000000"/>
                <w:spacing w:val="0"/>
                <w:w w:val="100"/>
                <w:position w:val="0"/>
              </w:rPr>
              <w:t>万元， 已永久补充流动资金。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非公开发行股票尚未使用的募集资金存放在募集资金专户，严格按照募集资金管理办法使用。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3"/>
      <w:bookmarkEnd w:id="224"/>
      <w:bookmarkEnd w:id="226"/>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6"/>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六</w:t>
      </w:r>
      <w:bookmarkEnd w:id="229"/>
      <w:r>
        <w:rPr>
          <w:color w:val="000000"/>
          <w:spacing w:val="0"/>
          <w:w w:val="100"/>
          <w:position w:val="0"/>
          <w:sz w:val="24"/>
          <w:szCs w:val="24"/>
        </w:rPr>
        <w:t>、重大资产和股权出售</w:t>
      </w:r>
      <w:bookmarkEnd w:id="227"/>
      <w:bookmarkEnd w:id="228"/>
      <w:bookmarkEnd w:id="230"/>
    </w:p>
    <w:p>
      <w:pPr>
        <w:pStyle w:val="Style46"/>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、出售重大资产情况</w:t>
      </w:r>
      <w:bookmarkEnd w:id="231"/>
      <w:bookmarkEnd w:id="232"/>
      <w:bookmarkEnd w:id="234"/>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6"/>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、出售重大股权情况</w:t>
      </w:r>
      <w:bookmarkEnd w:id="235"/>
      <w:bookmarkEnd w:id="236"/>
      <w:bookmarkEnd w:id="238"/>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七</w:t>
      </w:r>
      <w:bookmarkEnd w:id="241"/>
      <w:r>
        <w:rPr>
          <w:color w:val="000000"/>
          <w:spacing w:val="0"/>
          <w:w w:val="100"/>
          <w:position w:val="0"/>
          <w:sz w:val="24"/>
          <w:szCs w:val="24"/>
        </w:rPr>
        <w:t>、主要控股参股公司分析</w:t>
      </w:r>
      <w:bookmarkEnd w:id="239"/>
      <w:bookmarkEnd w:id="240"/>
      <w:bookmarkEnd w:id="242"/>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2"/>
        <w:gridCol w:w="1176"/>
        <w:gridCol w:w="1018"/>
        <w:gridCol w:w="1018"/>
        <w:gridCol w:w="1094"/>
        <w:gridCol w:w="1090"/>
        <w:gridCol w:w="1090"/>
        <w:gridCol w:w="1090"/>
        <w:gridCol w:w="110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北京中软华 泰信息技术 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服务器加固 和咨询服务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15,865,384.7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53,437,332.35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40,877,307.12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30,060,515.82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14,095,849.81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13,904,847.51</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35"/>
        <w:gridCol w:w="3230"/>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新设控股子公司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通过整合双方的安全产品，打造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终端信 息安全管理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工业控制系统网络安全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整体解决方案。</w:t>
            </w:r>
          </w:p>
        </w:tc>
      </w:tr>
    </w:tbl>
    <w:p>
      <w:pPr>
        <w:pStyle w:val="Style42"/>
        <w:keepNext w:val="0"/>
        <w:keepLines w:val="0"/>
        <w:widowControl w:val="0"/>
        <w:shd w:val="clear" w:color="auto" w:fill="auto"/>
        <w:bidi w:val="0"/>
        <w:spacing w:before="0" w:after="0" w:line="240" w:lineRule="auto"/>
        <w:ind w:left="19" w:right="0" w:firstLine="0"/>
        <w:jc w:val="left"/>
      </w:pPr>
      <w:r>
        <w:rPr>
          <w:color w:val="000000"/>
          <w:spacing w:val="0"/>
          <w:w w:val="100"/>
          <w:position w:val="0"/>
        </w:rPr>
        <w:t>主要控股参股公司情况说明</w:t>
      </w:r>
    </w:p>
    <w:p>
      <w:pPr>
        <w:pStyle w:val="Style38"/>
        <w:keepNext w:val="0"/>
        <w:keepLines w:val="0"/>
        <w:widowControl w:val="0"/>
        <w:shd w:val="clear" w:color="auto" w:fill="auto"/>
        <w:bidi w:val="0"/>
        <w:spacing w:before="0" w:after="0" w:line="314" w:lineRule="exact"/>
        <w:ind w:left="0" w:right="0"/>
        <w:jc w:val="both"/>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日，公司召开第二届董事会第十六次临时会议，审议通过《关于对外投资设立北京信源匡恩工控安全科 技有限公司的议案》，同意</w:t>
      </w:r>
      <w:r>
        <w:rPr>
          <w:color w:val="262626"/>
          <w:spacing w:val="0"/>
          <w:w w:val="100"/>
          <w:position w:val="0"/>
        </w:rPr>
        <w:t>使用自有资金</w:t>
      </w:r>
      <w:r>
        <w:rPr>
          <w:rFonts w:ascii="Times New Roman" w:eastAsia="Times New Roman" w:hAnsi="Times New Roman" w:cs="Times New Roman"/>
          <w:color w:val="262626"/>
          <w:spacing w:val="0"/>
          <w:w w:val="100"/>
          <w:position w:val="0"/>
          <w:sz w:val="18"/>
          <w:szCs w:val="18"/>
        </w:rPr>
        <w:t>550</w:t>
      </w:r>
      <w:r>
        <w:rPr>
          <w:color w:val="262626"/>
          <w:spacing w:val="0"/>
          <w:w w:val="100"/>
          <w:position w:val="0"/>
        </w:rPr>
        <w:t>万元人民币</w:t>
      </w:r>
      <w:r>
        <w:rPr>
          <w:color w:val="000000"/>
          <w:spacing w:val="0"/>
          <w:w w:val="100"/>
          <w:position w:val="0"/>
        </w:rPr>
        <w:t>与北京匡恩网络科技有限责任公司共同投资设立北京信源匡恩工控 安全科技有限公司，两家国内安全厂商的强强联合</w:t>
      </w:r>
      <w:r>
        <w:rPr>
          <w:color w:val="000000"/>
          <w:spacing w:val="0"/>
          <w:w w:val="100"/>
          <w:position w:val="0"/>
          <w:sz w:val="18"/>
          <w:szCs w:val="18"/>
        </w:rPr>
        <w:t>，</w:t>
      </w:r>
      <w:r>
        <w:rPr>
          <w:color w:val="000000"/>
          <w:spacing w:val="0"/>
          <w:w w:val="100"/>
          <w:position w:val="0"/>
        </w:rPr>
        <w:t>共同打造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终端信息安全管理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工业控制系统网络安全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的整体解决方案， 同时进一步提升公司在信息安全领域的整体优势，强化公司在终端安全领域的领先地位。公司持股</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,截至报告期末信源 匡恩已完成了工商登记手续。</w:t>
      </w:r>
    </w:p>
    <w:p>
      <w:pPr>
        <w:pStyle w:val="Style38"/>
        <w:keepNext w:val="0"/>
        <w:keepLines w:val="0"/>
        <w:widowControl w:val="0"/>
        <w:shd w:val="clear" w:color="auto" w:fill="auto"/>
        <w:bidi w:val="0"/>
        <w:spacing w:before="0" w:after="0" w:line="314" w:lineRule="exact"/>
        <w:ind w:left="0" w:right="0"/>
        <w:jc w:val="both"/>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日，公司召开第二届董事会第十五次临时会议，审议通过《关于对外投资设立北京辰信领创信息技术有 限公司的议案》，</w:t>
      </w:r>
      <w:r>
        <w:rPr>
          <w:color w:val="262626"/>
          <w:spacing w:val="0"/>
          <w:w w:val="100"/>
          <w:position w:val="0"/>
        </w:rPr>
        <w:t>公司使用自有资金</w:t>
      </w:r>
      <w:r>
        <w:rPr>
          <w:rFonts w:ascii="Times New Roman" w:eastAsia="Times New Roman" w:hAnsi="Times New Roman" w:cs="Times New Roman"/>
          <w:color w:val="262626"/>
          <w:spacing w:val="0"/>
          <w:w w:val="100"/>
          <w:position w:val="0"/>
          <w:sz w:val="18"/>
          <w:szCs w:val="18"/>
        </w:rPr>
        <w:t>1,960</w:t>
      </w:r>
      <w:r>
        <w:rPr>
          <w:color w:val="262626"/>
          <w:spacing w:val="0"/>
          <w:w w:val="100"/>
          <w:position w:val="0"/>
        </w:rPr>
        <w:t>万元人民币</w:t>
      </w:r>
      <w:r>
        <w:rPr>
          <w:color w:val="000000"/>
          <w:spacing w:val="0"/>
          <w:w w:val="100"/>
          <w:position w:val="0"/>
        </w:rPr>
        <w:t>与北京启明星辰信息安全技术有限公司、北京正镭信息技术有限公司 和北京霁云汇企业管理咨询中心共同投资设立北京辰信领创信息技术有限公司。本次合作，贯彻了公司立足行业用户并积极 拓展互联网市场的双轨发展战略，体现了公司努力创新、积极开拓的进取精神。截至报告期末辰信领创已完成工商登记。</w:t>
      </w:r>
    </w:p>
    <w:p>
      <w:pPr>
        <w:pStyle w:val="Style38"/>
        <w:keepNext w:val="0"/>
        <w:keepLines w:val="0"/>
        <w:widowControl w:val="0"/>
        <w:shd w:val="clear" w:color="auto" w:fill="auto"/>
        <w:tabs>
          <w:tab w:pos="698" w:val="left"/>
        </w:tabs>
        <w:bidi w:val="0"/>
        <w:spacing w:before="0" w:after="360" w:line="314" w:lineRule="exact"/>
        <w:ind w:left="0" w:right="0"/>
        <w:jc w:val="both"/>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日召开的第二届董事会第十九次临时会议审议通过《关于参与设立产业投资基金的议案》，同意使用自 有资金出资人民币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万元以有限合伙人身份与嘉兴柒玖投资管理合伙企业（有限合伙）、成都瑞信和科技有限公司、北 京东升科技企加速器有限公司共同发起设立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嘉兴北源投资合伙企业（有限合伙广</w:t>
      </w:r>
      <w:r>
        <w:rPr>
          <w:color w:val="000000"/>
          <w:spacing w:val="0"/>
          <w:w w:val="100"/>
          <w:position w:val="0"/>
        </w:rPr>
        <w:t>'，</w:t>
      </w:r>
      <w:r>
        <w:rPr>
          <w:color w:val="000000"/>
          <w:spacing w:val="0"/>
          <w:w w:val="100"/>
          <w:position w:val="0"/>
        </w:rPr>
        <w:t>该合伙企业已于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日完成了 工商登记手续，于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日完成了基金备案。本次投资亦有利于公司利用专业团队的背景优势，发掘优质项目并有效 过滤标的项目前期的各种潜在风险，增强公司对信息安全等领域产业的投资能力，为公司未来储备更多符合战略发展要求的 优质企业及项目、寻求更多的合作机会。</w:t>
      </w:r>
    </w:p>
    <w:p>
      <w:pPr>
        <w:pStyle w:val="Style36"/>
        <w:keepNext/>
        <w:keepLines/>
        <w:widowControl w:val="0"/>
        <w:shd w:val="clear" w:color="auto" w:fill="auto"/>
        <w:bidi w:val="0"/>
        <w:spacing w:before="0" w:after="28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八</w:t>
      </w:r>
      <w:bookmarkEnd w:id="248"/>
      <w:r>
        <w:rPr>
          <w:color w:val="000000"/>
          <w:spacing w:val="0"/>
          <w:w w:val="100"/>
          <w:position w:val="0"/>
          <w:sz w:val="24"/>
          <w:szCs w:val="24"/>
        </w:rPr>
        <w:t>、公司控制的结构化主体情况</w:t>
      </w:r>
      <w:bookmarkEnd w:id="246"/>
      <w:bookmarkEnd w:id="247"/>
      <w:bookmarkEnd w:id="249"/>
    </w:p>
    <w:p>
      <w:pPr>
        <w:pStyle w:val="Style38"/>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12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九</w:t>
      </w:r>
      <w:bookmarkEnd w:id="252"/>
      <w:r>
        <w:rPr>
          <w:color w:val="000000"/>
          <w:spacing w:val="0"/>
          <w:w w:val="100"/>
          <w:position w:val="0"/>
          <w:sz w:val="24"/>
          <w:szCs w:val="24"/>
        </w:rPr>
        <w:t>、公司未来发展的展望</w:t>
      </w:r>
      <w:bookmarkEnd w:id="250"/>
      <w:bookmarkEnd w:id="251"/>
      <w:bookmarkEnd w:id="253"/>
    </w:p>
    <w:p>
      <w:pPr>
        <w:pStyle w:val="Style38"/>
        <w:keepNext w:val="0"/>
        <w:keepLines w:val="0"/>
        <w:widowControl w:val="0"/>
        <w:shd w:val="clear" w:color="auto" w:fill="auto"/>
        <w:tabs>
          <w:tab w:pos="806" w:val="left"/>
        </w:tabs>
        <w:bidi w:val="0"/>
        <w:spacing w:before="0" w:after="240" w:line="468" w:lineRule="exact"/>
        <w:ind w:left="0" w:right="0" w:firstLine="320"/>
        <w:jc w:val="both"/>
      </w:pPr>
      <w:bookmarkStart w:id="254" w:name="bookmark254"/>
      <w:r>
        <w:rPr>
          <w:b/>
          <w:bCs/>
          <w:color w:val="000000"/>
          <w:spacing w:val="0"/>
          <w:w w:val="100"/>
          <w:position w:val="0"/>
        </w:rPr>
        <w:t>（</w:t>
      </w:r>
      <w:bookmarkEnd w:id="254"/>
      <w:r>
        <w:rPr>
          <w:b/>
          <w:bCs/>
          <w:color w:val="000000"/>
          <w:spacing w:val="0"/>
          <w:w w:val="100"/>
          <w:position w:val="0"/>
        </w:rPr>
        <w:t>一）</w:t>
        <w:tab/>
        <w:t>公司发展战略</w:t>
      </w:r>
    </w:p>
    <w:p>
      <w:pPr>
        <w:pStyle w:val="Style38"/>
        <w:keepNext w:val="0"/>
        <w:keepLines w:val="0"/>
        <w:widowControl w:val="0"/>
        <w:shd w:val="clear" w:color="auto" w:fill="auto"/>
        <w:bidi w:val="0"/>
        <w:spacing w:before="0" w:after="0" w:line="468" w:lineRule="exact"/>
        <w:ind w:left="0" w:right="0" w:firstLine="360"/>
        <w:jc w:val="both"/>
      </w:pPr>
      <w:r>
        <w:rPr>
          <w:rFonts w:ascii="Calibri" w:eastAsia="Calibri" w:hAnsi="Calibri" w:cs="Calibri"/>
          <w:color w:val="000000"/>
          <w:spacing w:val="0"/>
          <w:w w:val="100"/>
          <w:position w:val="0"/>
          <w:sz w:val="18"/>
          <w:szCs w:val="18"/>
        </w:rPr>
        <w:t>“</w:t>
      </w:r>
      <w:r>
        <w:rPr>
          <w:color w:val="000000"/>
          <w:spacing w:val="0"/>
          <w:w w:val="100"/>
          <w:position w:val="0"/>
        </w:rPr>
        <w:t>十三五</w:t>
      </w:r>
      <w:r>
        <w:rPr>
          <w:color w:val="000000"/>
          <w:spacing w:val="0"/>
          <w:w w:val="100"/>
          <w:position w:val="0"/>
          <w:sz w:val="19"/>
          <w:szCs w:val="19"/>
        </w:rPr>
        <w:t>〃</w:t>
      </w:r>
      <w:r>
        <w:rPr>
          <w:color w:val="000000"/>
          <w:spacing w:val="0"/>
          <w:w w:val="100"/>
          <w:position w:val="0"/>
        </w:rPr>
        <w:t>规划推动了国家信息安全、大数据战略和</w:t>
      </w:r>
      <w:r>
        <w:rPr>
          <w:rFonts w:ascii="Calibri" w:eastAsia="Calibri" w:hAnsi="Calibri" w:cs="Calibri"/>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rFonts w:ascii="Calibri" w:eastAsia="Calibri" w:hAnsi="Calibri" w:cs="Calibri"/>
          <w:color w:val="000000"/>
          <w:spacing w:val="0"/>
          <w:w w:val="100"/>
          <w:position w:val="0"/>
          <w:sz w:val="18"/>
          <w:szCs w:val="18"/>
        </w:rPr>
        <w:t>”</w:t>
      </w:r>
      <w:r>
        <w:rPr>
          <w:color w:val="000000"/>
          <w:spacing w:val="0"/>
          <w:w w:val="100"/>
          <w:position w:val="0"/>
        </w:rPr>
        <w:t>计划，以及融合新媒体、安全等行业出现较明显的增长趋 势，给公司所定位的技术方向或重点行业上带来极好的发展机遇和很大的扩张空间，并有利于巩固公司在技术门槛、行业资 源以及市场基础方面建立起来的优势领先地位，并进一步引领行业创新应用的推广深化。</w:t>
      </w:r>
    </w:p>
    <w:p>
      <w:pPr>
        <w:pStyle w:val="Style3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在信息安全方面，公司在强化现有产品体系和技术积累的基础上，积极拓展产品新方向，利用大数据驱动信息安全智能 化提升；在大数据方面，借助现有平台和数据，集中力量深化产品在客户业务系统中的作用，体现产品价值，加强客户粘性； 在移动互联方面，以信源豆豆为基础，推进移动化、互联网化对于客户业务的积极影响。</w:t>
      </w:r>
    </w:p>
    <w:p>
      <w:pPr>
        <w:pStyle w:val="Style3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国产主机的广泛使用、虚拟化主机的逐步推进以及工业终端安全的重视对于扩展公司现有产品体系的外延都具有重要的 积极作用。国产主机以政府等国家部门为首要客户，终端信息安全是国产主机投入使用的必要条件；桌面虚拟化的趋势预示 着新一轮虚拟化终端安全的到来;而工业终端安全逐步纳入到终端管控的范畴内为公司新业务的发展划定一个极具潜力的市 场。</w:t>
      </w:r>
    </w:p>
    <w:p>
      <w:pPr>
        <w:pStyle w:val="Style3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移动互联进入办公体系后，即时通信等沟通工具的安全性逐步受到企业的重视。信源豆豆的安全性、灵活的业务整合能 力渐渐进入各行业客户视野。信源豆豆厚积薄发，在新客户拓展方面具有很大的发展潜力。</w:t>
      </w:r>
    </w:p>
    <w:p>
      <w:pPr>
        <w:pStyle w:val="Style3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另外，随着人工智能技术的应用推进，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的行业趋势将愈来愈明显：人工智能是基于网络和大数据 的，保护网络和数据安全是发展人工智能的前提，网络信息安全是人工智能的保镖。随着防护边界泛网络化后网络安全要利 用人工智能技术应对网络泛化的数据安全。随着人工智能的发展，对网络泛化的数据提供安全保障，已经成了网络安全行业 的另一个发展重点。</w:t>
      </w:r>
    </w:p>
    <w:p>
      <w:pPr>
        <w:pStyle w:val="Style38"/>
        <w:keepNext w:val="0"/>
        <w:keepLines w:val="0"/>
        <w:widowControl w:val="0"/>
        <w:shd w:val="clear" w:color="auto" w:fill="auto"/>
        <w:bidi w:val="0"/>
        <w:spacing w:before="0" w:after="200" w:line="468" w:lineRule="exact"/>
        <w:ind w:left="0" w:right="0" w:firstLine="360"/>
        <w:jc w:val="both"/>
      </w:pPr>
      <w:r>
        <w:rPr>
          <w:color w:val="000000"/>
          <w:spacing w:val="0"/>
          <w:w w:val="100"/>
          <w:position w:val="0"/>
        </w:rPr>
        <w:t>公司根据国家网络空间安全需要，顺应技术发展和市场趋势，启动并实施全新的战略规划，布局信息安全、大数据、互 联网三大业务方向。三个方向相辅相成、相互推进，将以信息安全为基础，充分借力大数据平台和技术，进一步完善和提升 终端安全体系防护能力，提高信息系统的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运维水平，以安全即时通信为基础，打造移动安全互联平台，实现对研发力量、 网络应用和媒体等内容的聚合，通过人工智能相关技术的支撑，多维度助力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安全的智能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智能的安全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创新产品和服务，从而将公司打造成为业界领先的平台及服务提供商。</w:t>
      </w:r>
    </w:p>
    <w:p>
      <w:pPr>
        <w:pStyle w:val="Style38"/>
        <w:keepNext w:val="0"/>
        <w:keepLines w:val="0"/>
        <w:widowControl w:val="0"/>
        <w:shd w:val="clear" w:color="auto" w:fill="auto"/>
        <w:tabs>
          <w:tab w:pos="806" w:val="left"/>
        </w:tabs>
        <w:bidi w:val="0"/>
        <w:spacing w:before="0" w:after="300" w:line="468" w:lineRule="exact"/>
        <w:ind w:left="0" w:right="0" w:firstLine="320"/>
        <w:jc w:val="both"/>
      </w:pPr>
      <w:bookmarkStart w:id="255" w:name="bookmark255"/>
      <w:r>
        <w:rPr>
          <w:b/>
          <w:bCs/>
          <w:color w:val="000000"/>
          <w:spacing w:val="0"/>
          <w:w w:val="100"/>
          <w:position w:val="0"/>
        </w:rPr>
        <w:t>（</w:t>
      </w:r>
      <w:bookmarkEnd w:id="255"/>
      <w:r>
        <w:rPr>
          <w:b/>
          <w:bCs/>
          <w:color w:val="000000"/>
          <w:spacing w:val="0"/>
          <w:w w:val="100"/>
          <w:position w:val="0"/>
        </w:rPr>
        <w:t>二）</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年经营规划</w:t>
      </w:r>
    </w:p>
    <w:p>
      <w:pPr>
        <w:pStyle w:val="Style38"/>
        <w:keepNext w:val="0"/>
        <w:keepLines w:val="0"/>
        <w:widowControl w:val="0"/>
        <w:shd w:val="clear" w:color="auto" w:fill="auto"/>
        <w:bidi w:val="0"/>
        <w:spacing w:before="0" w:after="0" w:line="468" w:lineRule="exact"/>
        <w:ind w:left="0" w:right="0" w:firstLine="320"/>
        <w:jc w:val="both"/>
      </w:pPr>
      <w:bookmarkStart w:id="256" w:name="bookmark256"/>
      <w:r>
        <w:rPr>
          <w:rFonts w:ascii="Times New Roman" w:eastAsia="Times New Roman" w:hAnsi="Times New Roman" w:cs="Times New Roman"/>
          <w:color w:val="000000"/>
          <w:spacing w:val="0"/>
          <w:w w:val="100"/>
          <w:position w:val="0"/>
          <w:sz w:val="18"/>
          <w:szCs w:val="18"/>
        </w:rPr>
        <w:t>1</w:t>
      </w:r>
      <w:bookmarkEnd w:id="256"/>
      <w:r>
        <w:rPr>
          <w:color w:val="000000"/>
          <w:spacing w:val="0"/>
          <w:w w:val="100"/>
          <w:position w:val="0"/>
        </w:rPr>
        <w:t>、持续强化研发产出，提升产品技术能力</w:t>
      </w:r>
    </w:p>
    <w:p>
      <w:pPr>
        <w:pStyle w:val="Style38"/>
        <w:keepNext w:val="0"/>
        <w:keepLines w:val="0"/>
        <w:widowControl w:val="0"/>
        <w:shd w:val="clear" w:color="auto" w:fill="auto"/>
        <w:bidi w:val="0"/>
        <w:spacing w:before="0" w:after="160" w:line="468" w:lineRule="exact"/>
        <w:ind w:left="0" w:right="0" w:firstLine="360"/>
        <w:jc w:val="both"/>
      </w:pPr>
      <w:r>
        <w:rPr>
          <w:color w:val="000000"/>
          <w:spacing w:val="0"/>
          <w:w w:val="100"/>
          <w:position w:val="0"/>
        </w:rPr>
        <w:t>把握国产终端、移动终端和虚拟化终端等为标志的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终端机遇，坚持以客户为导向，积极整合资源，快速推进公司产 品技术进步，优化产品结构，为了应对国内竞争形势日趋激烈的产品市场，公司将不断创新产品，在信息安全、大数据和移 动互联网领域进行投入和拓展，为客户创造更多价值。公司将继续保持对产品创新的研发投入，不断完善产品结构。</w:t>
      </w:r>
    </w:p>
    <w:p>
      <w:pPr>
        <w:pStyle w:val="Style38"/>
        <w:keepNext w:val="0"/>
        <w:keepLines w:val="0"/>
        <w:widowControl w:val="0"/>
        <w:shd w:val="clear" w:color="auto" w:fill="auto"/>
        <w:bidi w:val="0"/>
        <w:spacing w:before="0" w:after="0" w:line="470" w:lineRule="exact"/>
        <w:ind w:left="0" w:right="0" w:firstLine="360"/>
        <w:jc w:val="left"/>
      </w:pPr>
      <w:bookmarkStart w:id="257" w:name="bookmark257"/>
      <w:r>
        <w:rPr>
          <w:rFonts w:ascii="Times New Roman" w:eastAsia="Times New Roman" w:hAnsi="Times New Roman" w:cs="Times New Roman"/>
          <w:color w:val="000000"/>
          <w:spacing w:val="0"/>
          <w:w w:val="100"/>
          <w:position w:val="0"/>
          <w:sz w:val="18"/>
          <w:szCs w:val="18"/>
        </w:rPr>
        <w:t>2</w:t>
      </w:r>
      <w:bookmarkEnd w:id="257"/>
      <w:r>
        <w:rPr>
          <w:color w:val="000000"/>
          <w:spacing w:val="0"/>
          <w:w w:val="100"/>
          <w:position w:val="0"/>
        </w:rPr>
        <w:t>、加强营销队伍建设，技术与销售相结合</w:t>
      </w:r>
    </w:p>
    <w:p>
      <w:pPr>
        <w:pStyle w:val="Style38"/>
        <w:keepNext w:val="0"/>
        <w:keepLines w:val="0"/>
        <w:widowControl w:val="0"/>
        <w:shd w:val="clear" w:color="auto" w:fill="auto"/>
        <w:bidi w:val="0"/>
        <w:spacing w:before="0" w:after="0" w:line="468" w:lineRule="exact"/>
        <w:ind w:left="0" w:right="0"/>
        <w:jc w:val="left"/>
      </w:pPr>
      <w:r>
        <w:rPr>
          <w:color w:val="000000"/>
          <w:spacing w:val="0"/>
          <w:w w:val="100"/>
          <w:position w:val="0"/>
        </w:rPr>
        <w:t>公司进一步强化营销队伍建设工作，加强对销售队伍的培训，提高专业知识和服务水平，积极开拓客户群体，与更多的 重大客户保持稳定的合作关系，同时将公司技术与销售相结合，确保为客户提供更完善更专业的产品及系统解决方案，满足 客户日益需求的多样化，提高公司核心竞争力。</w:t>
      </w:r>
    </w:p>
    <w:p>
      <w:pPr>
        <w:pStyle w:val="Style38"/>
        <w:keepNext w:val="0"/>
        <w:keepLines w:val="0"/>
        <w:widowControl w:val="0"/>
        <w:shd w:val="clear" w:color="auto" w:fill="auto"/>
        <w:tabs>
          <w:tab w:pos="668" w:val="left"/>
        </w:tabs>
        <w:bidi w:val="0"/>
        <w:spacing w:before="0" w:after="0" w:line="470" w:lineRule="exact"/>
        <w:ind w:left="0" w:right="0"/>
        <w:jc w:val="left"/>
      </w:pPr>
      <w:bookmarkStart w:id="258" w:name="bookmark258"/>
      <w:r>
        <w:rPr>
          <w:rFonts w:ascii="Times New Roman" w:eastAsia="Times New Roman" w:hAnsi="Times New Roman" w:cs="Times New Roman"/>
          <w:color w:val="000000"/>
          <w:spacing w:val="0"/>
          <w:w w:val="100"/>
          <w:position w:val="0"/>
          <w:sz w:val="18"/>
          <w:szCs w:val="18"/>
        </w:rPr>
        <w:t>3</w:t>
      </w:r>
      <w:bookmarkEnd w:id="258"/>
      <w:r>
        <w:rPr>
          <w:color w:val="000000"/>
          <w:spacing w:val="0"/>
          <w:w w:val="100"/>
          <w:position w:val="0"/>
        </w:rPr>
        <w:t>、</w:t>
        <w:tab/>
        <w:t>借力资本平台，完善公司战略布局</w:t>
      </w:r>
    </w:p>
    <w:p>
      <w:pPr>
        <w:pStyle w:val="Style38"/>
        <w:keepNext w:val="0"/>
        <w:keepLines w:val="0"/>
        <w:widowControl w:val="0"/>
        <w:shd w:val="clear" w:color="auto" w:fill="auto"/>
        <w:bidi w:val="0"/>
        <w:spacing w:before="0" w:after="0" w:line="470" w:lineRule="exact"/>
        <w:ind w:left="0" w:right="0"/>
        <w:jc w:val="left"/>
      </w:pPr>
      <w:r>
        <w:rPr>
          <w:color w:val="000000"/>
          <w:spacing w:val="0"/>
          <w:w w:val="100"/>
          <w:position w:val="0"/>
        </w:rPr>
        <w:t>依据公司的发展战略和公司的工作计划，继续推进内生式增长和外延式发展并重的发展战略，提高公司的行业地位和综 合竞争力。通过并购具有独特业务优势和竞争实力、并能够和公司现有业务产生协同效应的相关公司，完善公司战略布局。 公司将根据自身在资金、技术和管理等方面的实际情况，围绕主营业务，适时的进行投资并购一些与自身发展目标相符合， 具有一定的技术互补性或具有上下游关系的企业，逐步提升公司产品在信息安全领域的覆盖面。确保充分发挥各投资标的协 同效应，将促进公司信息安全、大数据、互联网业务的良性、有效、可持续发展。</w:t>
      </w:r>
    </w:p>
    <w:p>
      <w:pPr>
        <w:pStyle w:val="Style38"/>
        <w:keepNext w:val="0"/>
        <w:keepLines w:val="0"/>
        <w:widowControl w:val="0"/>
        <w:shd w:val="clear" w:color="auto" w:fill="auto"/>
        <w:tabs>
          <w:tab w:pos="672" w:val="left"/>
        </w:tabs>
        <w:bidi w:val="0"/>
        <w:spacing w:before="0" w:after="0" w:line="470"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4</w:t>
      </w:r>
      <w:bookmarkEnd w:id="259"/>
      <w:r>
        <w:rPr>
          <w:color w:val="000000"/>
          <w:spacing w:val="0"/>
          <w:w w:val="100"/>
          <w:position w:val="0"/>
        </w:rPr>
        <w:t>、</w:t>
        <w:tab/>
        <w:t>深挖市场需求，加强市场宣传，提高互联网知名度</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公司继续强化总部市场策略，深挖市场需求：一方面公司深度挖掘已开发的政府部门、军工、金融以及能源企业客户总 部机构的需求</w:t>
      </w:r>
      <w:r>
        <w:rPr>
          <w:color w:val="000000"/>
          <w:spacing w:val="0"/>
          <w:w w:val="100"/>
          <w:position w:val="0"/>
          <w:sz w:val="18"/>
          <w:szCs w:val="18"/>
        </w:rPr>
        <w:t>，</w:t>
      </w:r>
      <w:r>
        <w:rPr>
          <w:color w:val="000000"/>
          <w:spacing w:val="0"/>
          <w:w w:val="100"/>
          <w:position w:val="0"/>
        </w:rPr>
        <w:t>适时推广公司的新产品及服务</w:t>
      </w:r>
      <w:r>
        <w:rPr>
          <w:color w:val="000000"/>
          <w:spacing w:val="0"/>
          <w:w w:val="100"/>
          <w:position w:val="0"/>
          <w:sz w:val="18"/>
          <w:szCs w:val="18"/>
        </w:rPr>
        <w:t>，</w:t>
      </w:r>
      <w:r>
        <w:rPr>
          <w:color w:val="000000"/>
          <w:spacing w:val="0"/>
          <w:w w:val="100"/>
          <w:position w:val="0"/>
        </w:rPr>
        <w:t>同时通过投资、合作</w:t>
      </w:r>
      <w:r>
        <w:rPr>
          <w:color w:val="000000"/>
          <w:spacing w:val="0"/>
          <w:w w:val="100"/>
          <w:position w:val="0"/>
          <w:sz w:val="18"/>
          <w:szCs w:val="18"/>
        </w:rPr>
        <w:t>，</w:t>
      </w:r>
      <w:r>
        <w:rPr>
          <w:color w:val="000000"/>
          <w:spacing w:val="0"/>
          <w:w w:val="100"/>
          <w:position w:val="0"/>
        </w:rPr>
        <w:t>进一步拓展公司产品的市场覆盖率；另一方面</w:t>
      </w:r>
      <w:r>
        <w:rPr>
          <w:color w:val="000000"/>
          <w:spacing w:val="0"/>
          <w:w w:val="100"/>
          <w:position w:val="0"/>
          <w:sz w:val="18"/>
          <w:szCs w:val="18"/>
        </w:rPr>
        <w:t>，</w:t>
      </w:r>
      <w:r>
        <w:rPr>
          <w:color w:val="000000"/>
          <w:spacing w:val="0"/>
          <w:w w:val="100"/>
          <w:position w:val="0"/>
        </w:rPr>
        <w:t>公司充分利 用已形成的总部优势</w:t>
      </w:r>
      <w:r>
        <w:rPr>
          <w:color w:val="000000"/>
          <w:spacing w:val="0"/>
          <w:w w:val="100"/>
          <w:position w:val="0"/>
          <w:sz w:val="18"/>
          <w:szCs w:val="18"/>
        </w:rPr>
        <w:t>，</w:t>
      </w:r>
      <w:r>
        <w:rPr>
          <w:color w:val="000000"/>
          <w:spacing w:val="0"/>
          <w:w w:val="100"/>
          <w:position w:val="0"/>
        </w:rPr>
        <w:t>沿着纵向管理层级体系向其下属省、市、县级机构延伸</w:t>
      </w:r>
      <w:r>
        <w:rPr>
          <w:color w:val="000000"/>
          <w:spacing w:val="0"/>
          <w:w w:val="100"/>
          <w:position w:val="0"/>
          <w:sz w:val="18"/>
          <w:szCs w:val="18"/>
        </w:rPr>
        <w:t>，</w:t>
      </w:r>
      <w:r>
        <w:rPr>
          <w:color w:val="000000"/>
          <w:spacing w:val="0"/>
          <w:w w:val="100"/>
          <w:position w:val="0"/>
        </w:rPr>
        <w:t>不断地拓展公司产品应用范围；同时公司利用 丰富的经验和成熟的市场策略</w:t>
      </w:r>
      <w:r>
        <w:rPr>
          <w:color w:val="000000"/>
          <w:spacing w:val="0"/>
          <w:w w:val="100"/>
          <w:position w:val="0"/>
          <w:sz w:val="18"/>
          <w:szCs w:val="18"/>
        </w:rPr>
        <w:t>，</w:t>
      </w:r>
      <w:r>
        <w:rPr>
          <w:color w:val="000000"/>
          <w:spacing w:val="0"/>
          <w:w w:val="100"/>
          <w:position w:val="0"/>
        </w:rPr>
        <w:t>将成熟的销售模式向其他行业和客户进行复制</w:t>
      </w:r>
      <w:r>
        <w:rPr>
          <w:color w:val="000000"/>
          <w:spacing w:val="0"/>
          <w:w w:val="100"/>
          <w:position w:val="0"/>
          <w:sz w:val="18"/>
          <w:szCs w:val="18"/>
        </w:rPr>
        <w:t>，</w:t>
      </w:r>
      <w:r>
        <w:rPr>
          <w:color w:val="000000"/>
          <w:spacing w:val="0"/>
          <w:w w:val="100"/>
          <w:position w:val="0"/>
        </w:rPr>
        <w:t>不断开拓出优质的新客户。</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同时公司的产品日臻完善，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年，公司积极参与行业性会议，通过组织研讨等方式，加强公司产品在客户群体中的宣 传力度，提高品牌认知度和客户认可度。</w:t>
      </w:r>
    </w:p>
    <w:p>
      <w:pPr>
        <w:pStyle w:val="Style38"/>
        <w:keepNext w:val="0"/>
        <w:keepLines w:val="0"/>
        <w:widowControl w:val="0"/>
        <w:shd w:val="clear" w:color="auto" w:fill="auto"/>
        <w:bidi w:val="0"/>
        <w:spacing w:before="0" w:after="180" w:line="470" w:lineRule="exact"/>
        <w:ind w:left="0" w:right="0" w:firstLine="300"/>
        <w:jc w:val="both"/>
      </w:pPr>
      <w:r>
        <w:rPr>
          <w:color w:val="000000"/>
          <w:spacing w:val="0"/>
          <w:w w:val="100"/>
          <w:position w:val="0"/>
        </w:rPr>
        <w:t>公司将结合互联网产品的推广特点，组织专人进行市场营销推广，包括但不限于加强第三方合作、开拓渠道、展开线上 线下推广等，积极提高公司信源豆豆</w:t>
      </w:r>
      <w:r>
        <w:rPr>
          <w:rFonts w:ascii="Times New Roman" w:eastAsia="Times New Roman" w:hAnsi="Times New Roman" w:cs="Times New Roman"/>
          <w:color w:val="000000"/>
          <w:spacing w:val="0"/>
          <w:w w:val="100"/>
          <w:position w:val="0"/>
          <w:sz w:val="18"/>
          <w:szCs w:val="18"/>
        </w:rPr>
        <w:t>Lrnkdood</w:t>
      </w:r>
      <w:r>
        <w:rPr>
          <w:color w:val="000000"/>
          <w:spacing w:val="0"/>
          <w:w w:val="100"/>
          <w:position w:val="0"/>
        </w:rPr>
        <w:t>的市场占有率和活跃用户数。</w:t>
      </w:r>
    </w:p>
    <w:p>
      <w:pPr>
        <w:pStyle w:val="Style38"/>
        <w:keepNext w:val="0"/>
        <w:keepLines w:val="0"/>
        <w:widowControl w:val="0"/>
        <w:shd w:val="clear" w:color="auto" w:fill="auto"/>
        <w:tabs>
          <w:tab w:pos="652" w:val="left"/>
        </w:tabs>
        <w:bidi w:val="0"/>
        <w:spacing w:before="0" w:after="0" w:line="240" w:lineRule="auto"/>
        <w:ind w:left="0" w:right="0" w:firstLine="360"/>
        <w:jc w:val="both"/>
      </w:pPr>
      <w:bookmarkStart w:id="260" w:name="bookmark260"/>
      <w:r>
        <w:rPr>
          <w:rFonts w:ascii="Times New Roman" w:eastAsia="Times New Roman" w:hAnsi="Times New Roman" w:cs="Times New Roman"/>
          <w:color w:val="000000"/>
          <w:spacing w:val="0"/>
          <w:w w:val="100"/>
          <w:position w:val="0"/>
          <w:sz w:val="18"/>
          <w:szCs w:val="18"/>
        </w:rPr>
        <w:t>5</w:t>
      </w:r>
      <w:bookmarkEnd w:id="260"/>
      <w:r>
        <w:rPr>
          <w:color w:val="000000"/>
          <w:spacing w:val="0"/>
          <w:w w:val="100"/>
          <w:position w:val="0"/>
        </w:rPr>
        <w:t>、</w:t>
        <w:tab/>
        <w:t>持续加强现金流以及应收账款管理</w:t>
      </w:r>
    </w:p>
    <w:p>
      <w:pPr>
        <w:pStyle w:val="Style38"/>
        <w:keepNext w:val="0"/>
        <w:keepLines w:val="0"/>
        <w:widowControl w:val="0"/>
        <w:shd w:val="clear" w:color="auto" w:fill="auto"/>
        <w:bidi w:val="0"/>
        <w:spacing w:before="0" w:after="0" w:line="470"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年，公司加大应收账款催收及细化现金流管理，取得了积极成效，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年，公司将做好全面预算管理，继续加强 绩效管理和精细化管理，完善公司现金流及应收账款管理，提升内部财务管理、项目管理和业绩考核水平，把销售额、回款 率纳入定期考核指标，严格跟踪反馈，提高资金周转率和资产回报率，规避和控制财务风险，促进人均效率提升，并围绕授 权、审计、问责机制，定期或不定期检查、跟踪落实，建立对目标结果的监督和评价，以持续降低成本，谋求更大的市场竞 争优势。通过加强应收款的回款和清理工作，提升资金周转率。</w:t>
      </w:r>
    </w:p>
    <w:p>
      <w:pPr>
        <w:pStyle w:val="Style38"/>
        <w:keepNext w:val="0"/>
        <w:keepLines w:val="0"/>
        <w:widowControl w:val="0"/>
        <w:shd w:val="clear" w:color="auto" w:fill="auto"/>
        <w:tabs>
          <w:tab w:pos="672" w:val="left"/>
        </w:tabs>
        <w:bidi w:val="0"/>
        <w:spacing w:before="0" w:after="0" w:line="470" w:lineRule="exact"/>
        <w:ind w:left="0" w:right="0"/>
        <w:jc w:val="left"/>
      </w:pPr>
      <w:bookmarkStart w:id="261" w:name="bookmark261"/>
      <w:r>
        <w:rPr>
          <w:rFonts w:ascii="Times New Roman" w:eastAsia="Times New Roman" w:hAnsi="Times New Roman" w:cs="Times New Roman"/>
          <w:color w:val="000000"/>
          <w:spacing w:val="0"/>
          <w:w w:val="100"/>
          <w:position w:val="0"/>
          <w:sz w:val="18"/>
          <w:szCs w:val="18"/>
        </w:rPr>
        <w:t>6</w:t>
      </w:r>
      <w:bookmarkEnd w:id="261"/>
      <w:r>
        <w:rPr>
          <w:color w:val="000000"/>
          <w:spacing w:val="0"/>
          <w:w w:val="100"/>
          <w:position w:val="0"/>
        </w:rPr>
        <w:t>、</w:t>
        <w:tab/>
        <w:t>强化市值管理，加强投资者沟通</w:t>
      </w:r>
    </w:p>
    <w:p>
      <w:pPr>
        <w:pStyle w:val="Style38"/>
        <w:keepNext w:val="0"/>
        <w:keepLines w:val="0"/>
        <w:widowControl w:val="0"/>
        <w:shd w:val="clear" w:color="auto" w:fill="auto"/>
        <w:bidi w:val="0"/>
        <w:spacing w:before="0" w:after="0" w:line="470" w:lineRule="exact"/>
        <w:ind w:left="0" w:right="0"/>
        <w:jc w:val="left"/>
      </w:pPr>
      <w:r>
        <w:rPr>
          <w:color w:val="000000"/>
          <w:spacing w:val="0"/>
          <w:w w:val="100"/>
          <w:position w:val="0"/>
        </w:rPr>
        <w:t>公司将积极探索适合公司的市值管理模式，提升投资者关系管理水平。通过搭建多样化的沟通平台，进一步加强与投 资者之间的互动与沟通，加深投资者对公司的了解与认同，促进公司与投资者之间形成长期、稳定的良好互动关系，提升公 司的诚信度，树立良好的资本市场形象，最终实现公司价值最大化和投资者利益最大化。</w:t>
      </w:r>
    </w:p>
    <w:p>
      <w:pPr>
        <w:pStyle w:val="Style38"/>
        <w:keepNext w:val="0"/>
        <w:keepLines w:val="0"/>
        <w:widowControl w:val="0"/>
        <w:shd w:val="clear" w:color="auto" w:fill="auto"/>
        <w:tabs>
          <w:tab w:pos="652" w:val="left"/>
        </w:tabs>
        <w:bidi w:val="0"/>
        <w:spacing w:before="0" w:after="0" w:line="470" w:lineRule="exact"/>
        <w:ind w:left="0" w:right="0" w:firstLine="360"/>
        <w:jc w:val="both"/>
      </w:pPr>
      <w:bookmarkStart w:id="262" w:name="bookmark262"/>
      <w:r>
        <w:rPr>
          <w:rFonts w:ascii="Times New Roman" w:eastAsia="Times New Roman" w:hAnsi="Times New Roman" w:cs="Times New Roman"/>
          <w:color w:val="000000"/>
          <w:spacing w:val="0"/>
          <w:w w:val="100"/>
          <w:position w:val="0"/>
          <w:sz w:val="18"/>
          <w:szCs w:val="18"/>
        </w:rPr>
        <w:t>7</w:t>
      </w:r>
      <w:bookmarkEnd w:id="262"/>
      <w:r>
        <w:rPr>
          <w:color w:val="000000"/>
          <w:spacing w:val="0"/>
          <w:w w:val="100"/>
          <w:position w:val="0"/>
        </w:rPr>
        <w:t>、</w:t>
        <w:tab/>
        <w:t>完善人力资源优势，建立人才竞争优势</w:t>
      </w:r>
    </w:p>
    <w:p>
      <w:pPr>
        <w:pStyle w:val="Style38"/>
        <w:keepNext w:val="0"/>
        <w:keepLines w:val="0"/>
        <w:widowControl w:val="0"/>
        <w:shd w:val="clear" w:color="auto" w:fill="auto"/>
        <w:bidi w:val="0"/>
        <w:spacing w:before="0" w:after="300" w:line="470" w:lineRule="exact"/>
        <w:ind w:left="0" w:right="0" w:firstLine="320"/>
        <w:jc w:val="both"/>
      </w:pPr>
      <w:r>
        <w:rPr>
          <w:color w:val="000000"/>
          <w:spacing w:val="0"/>
          <w:w w:val="100"/>
          <w:position w:val="0"/>
        </w:rPr>
        <w:t>公司将进一步完善人力资源政策，坚持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的企业人才观，建立和完善培训体系，对市场销售人员、技术人员和 员工的培训，提高整体素质；公司不断引进优秀人才，不断完善绩效考核激励制度，优化人员结构，使公司保持持续发展的 动力。</w:t>
      </w:r>
    </w:p>
    <w:p>
      <w:pPr>
        <w:pStyle w:val="Style38"/>
        <w:keepNext w:val="0"/>
        <w:keepLines w:val="0"/>
        <w:widowControl w:val="0"/>
        <w:shd w:val="clear" w:color="auto" w:fill="auto"/>
        <w:bidi w:val="0"/>
        <w:spacing w:before="0" w:after="0" w:line="542" w:lineRule="auto"/>
        <w:ind w:left="0" w:right="0"/>
        <w:jc w:val="both"/>
      </w:pPr>
      <w:bookmarkStart w:id="263" w:name="bookmark263"/>
      <w:r>
        <w:rPr>
          <w:rFonts w:ascii="Times New Roman" w:eastAsia="Times New Roman" w:hAnsi="Times New Roman" w:cs="Times New Roman"/>
          <w:color w:val="000000"/>
          <w:spacing w:val="0"/>
          <w:w w:val="100"/>
          <w:position w:val="0"/>
          <w:sz w:val="18"/>
          <w:szCs w:val="18"/>
        </w:rPr>
        <w:t>8</w:t>
      </w:r>
      <w:bookmarkEnd w:id="263"/>
      <w:r>
        <w:rPr>
          <w:color w:val="000000"/>
          <w:spacing w:val="0"/>
          <w:w w:val="100"/>
          <w:position w:val="0"/>
        </w:rPr>
        <w:t>、国际化经营</w:t>
      </w:r>
    </w:p>
    <w:p>
      <w:pPr>
        <w:pStyle w:val="Style38"/>
        <w:keepNext w:val="0"/>
        <w:keepLines w:val="0"/>
        <w:widowControl w:val="0"/>
        <w:shd w:val="clear" w:color="auto" w:fill="auto"/>
        <w:bidi w:val="0"/>
        <w:spacing w:before="0" w:after="0" w:line="468" w:lineRule="exact"/>
        <w:ind w:left="0" w:right="0"/>
        <w:jc w:val="left"/>
      </w:pPr>
      <w:r>
        <w:rPr>
          <w:color w:val="000000"/>
          <w:spacing w:val="0"/>
          <w:w w:val="100"/>
          <w:position w:val="0"/>
        </w:rPr>
        <w:t>公司非公开发行募集资金已到位，积极完成非公开投资项目建设，全面提升公司的核心技术水平和技术服务能力。公 司将加强对外战略合作，并考虑适时的在当地设立代理机构甚至分支机构，逐步建立并完善国际营销网络，走国际化经营之 路，力争成为国际著名的大型信息安全领导企业。</w:t>
      </w:r>
    </w:p>
    <w:p>
      <w:pPr>
        <w:pStyle w:val="Style38"/>
        <w:keepNext w:val="0"/>
        <w:keepLines w:val="0"/>
        <w:widowControl w:val="0"/>
        <w:shd w:val="clear" w:color="auto" w:fill="auto"/>
        <w:bidi w:val="0"/>
        <w:spacing w:before="0" w:after="240" w:line="468" w:lineRule="exact"/>
        <w:ind w:left="0" w:right="0" w:firstLine="300"/>
        <w:jc w:val="left"/>
      </w:pPr>
      <w:r>
        <w:rPr>
          <w:b/>
          <w:bCs/>
          <w:color w:val="000000"/>
          <w:spacing w:val="0"/>
          <w:w w:val="100"/>
          <w:position w:val="0"/>
        </w:rPr>
        <w:t>上述计划并不代表公司对</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年度的盈利预测，不构成公司对投资者的实质承诺，请投资者注意投资风险。</w:t>
      </w:r>
    </w:p>
    <w:p>
      <w:pPr>
        <w:pStyle w:val="Style38"/>
        <w:keepNext w:val="0"/>
        <w:keepLines w:val="0"/>
        <w:widowControl w:val="0"/>
        <w:shd w:val="clear" w:color="auto" w:fill="auto"/>
        <w:bidi w:val="0"/>
        <w:spacing w:before="0" w:after="500" w:line="469" w:lineRule="exact"/>
        <w:ind w:left="0" w:right="0" w:firstLine="300"/>
        <w:jc w:val="both"/>
      </w:pPr>
      <w:bookmarkStart w:id="264" w:name="bookmark264"/>
      <w:r>
        <w:rPr>
          <w:b/>
          <w:bCs/>
          <w:color w:val="000000"/>
          <w:spacing w:val="0"/>
          <w:w w:val="100"/>
          <w:position w:val="0"/>
        </w:rPr>
        <w:t>（</w:t>
      </w:r>
      <w:bookmarkEnd w:id="264"/>
      <w:r>
        <w:rPr>
          <w:b/>
          <w:bCs/>
          <w:color w:val="000000"/>
          <w:spacing w:val="0"/>
          <w:w w:val="100"/>
          <w:position w:val="0"/>
        </w:rPr>
        <w:t>三）可能面对的风险</w:t>
      </w:r>
    </w:p>
    <w:p>
      <w:pPr>
        <w:pStyle w:val="Style38"/>
        <w:keepNext w:val="0"/>
        <w:keepLines w:val="0"/>
        <w:widowControl w:val="0"/>
        <w:shd w:val="clear" w:color="auto" w:fill="auto"/>
        <w:tabs>
          <w:tab w:pos="656" w:val="left"/>
        </w:tabs>
        <w:bidi w:val="0"/>
        <w:spacing w:before="0" w:after="0" w:line="545" w:lineRule="auto"/>
        <w:ind w:left="0" w:right="0"/>
        <w:jc w:val="both"/>
      </w:pPr>
      <w:bookmarkStart w:id="265" w:name="bookmark265"/>
      <w:r>
        <w:rPr>
          <w:rFonts w:ascii="Times New Roman" w:eastAsia="Times New Roman" w:hAnsi="Times New Roman" w:cs="Times New Roman"/>
          <w:color w:val="000000"/>
          <w:spacing w:val="0"/>
          <w:w w:val="100"/>
          <w:position w:val="0"/>
          <w:sz w:val="18"/>
          <w:szCs w:val="18"/>
        </w:rPr>
        <w:t>1</w:t>
      </w:r>
      <w:bookmarkEnd w:id="265"/>
      <w:r>
        <w:rPr>
          <w:color w:val="000000"/>
          <w:spacing w:val="0"/>
          <w:w w:val="100"/>
          <w:position w:val="0"/>
        </w:rPr>
        <w:t>、</w:t>
        <w:tab/>
        <w:t>应收账款余额较大的风险</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公司应收账款金额较大，公司应收账款金额较大，未来，随着公司销售规模的继续扩大，应收账款可能进一步增长。应 收账款的增长随着公司的业务规模的扩大而增长的。主要客户为政府部门、军队及军工企业、能源、金融等重要领域的大型 国有企事业单位，信用状况良好，发生坏账的风险较小，公司客户虽然质地较好，但仍不能避免应收账款发生坏账损失的可 能性，随着公司应收账款数额的不断增加和客户结构及账龄结构的改变，如账龄较长的应收账款增大，则可能使公司资金周 转速度与运营效率降低，存在流动性风险或坏账风险。</w:t>
      </w:r>
    </w:p>
    <w:p>
      <w:pPr>
        <w:pStyle w:val="Style38"/>
        <w:keepNext w:val="0"/>
        <w:keepLines w:val="0"/>
        <w:widowControl w:val="0"/>
        <w:shd w:val="clear" w:color="auto" w:fill="auto"/>
        <w:bidi w:val="0"/>
        <w:spacing w:before="0" w:after="240" w:line="469" w:lineRule="exact"/>
        <w:ind w:left="0" w:right="0"/>
        <w:jc w:val="both"/>
      </w:pPr>
      <w:r>
        <w:rPr>
          <w:color w:val="000000"/>
          <w:spacing w:val="0"/>
          <w:w w:val="100"/>
          <w:position w:val="0"/>
        </w:rPr>
        <w:t>公司不断完善了应收账款管理，强化客户信用调查和信用评估制度，并根据客户性质的不同，规定不同的信用期限，加 强项目管理，确保项目能够及时得到验收。公司组织专人进行应收账款的管理，并加大对相关责任人奖惩力度，促进应收账 款的回款。</w:t>
      </w:r>
    </w:p>
    <w:p>
      <w:pPr>
        <w:pStyle w:val="Style38"/>
        <w:keepNext w:val="0"/>
        <w:keepLines w:val="0"/>
        <w:widowControl w:val="0"/>
        <w:shd w:val="clear" w:color="auto" w:fill="auto"/>
        <w:tabs>
          <w:tab w:pos="676" w:val="left"/>
        </w:tabs>
        <w:bidi w:val="0"/>
        <w:spacing w:before="0" w:after="0" w:line="545" w:lineRule="auto"/>
        <w:ind w:left="0" w:right="0"/>
        <w:jc w:val="both"/>
      </w:pPr>
      <w:bookmarkStart w:id="266" w:name="bookmark266"/>
      <w:r>
        <w:rPr>
          <w:rFonts w:ascii="Times New Roman" w:eastAsia="Times New Roman" w:hAnsi="Times New Roman" w:cs="Times New Roman"/>
          <w:color w:val="000000"/>
          <w:spacing w:val="0"/>
          <w:w w:val="100"/>
          <w:position w:val="0"/>
          <w:sz w:val="18"/>
          <w:szCs w:val="18"/>
        </w:rPr>
        <w:t>2</w:t>
      </w:r>
      <w:bookmarkEnd w:id="266"/>
      <w:r>
        <w:rPr>
          <w:color w:val="000000"/>
          <w:spacing w:val="0"/>
          <w:w w:val="100"/>
          <w:position w:val="0"/>
        </w:rPr>
        <w:t>、</w:t>
        <w:tab/>
        <w:t>行业政策风险</w:t>
      </w:r>
    </w:p>
    <w:p>
      <w:pPr>
        <w:pStyle w:val="Style38"/>
        <w:keepNext w:val="0"/>
        <w:keepLines w:val="0"/>
        <w:widowControl w:val="0"/>
        <w:shd w:val="clear" w:color="auto" w:fill="auto"/>
        <w:bidi w:val="0"/>
        <w:spacing w:before="0" w:after="240" w:line="469" w:lineRule="exact"/>
        <w:ind w:left="0" w:right="0"/>
        <w:jc w:val="both"/>
      </w:pPr>
      <w:r>
        <w:rPr>
          <w:color w:val="000000"/>
          <w:spacing w:val="0"/>
          <w:w w:val="100"/>
          <w:position w:val="0"/>
        </w:rPr>
        <w:t>近年来，国家大力推动软件产业发展，相关政府部门先后颁布财税、投融资、研发、知识产权等多项扶持政策，为行 业发展提供强有力的政策支持。例如，软件企业软件产品增值税实际税负超过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的部分实行即征即退、高新技术企业减按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的优惠税率征收企业所得税等税收优惠政策。但随着行业的发展，国家政策存在发生变化的风险。公司将紧抓市场机遇, 及时把握政策动向，严格依照国家有关法律法规经营，并持续提升在技术、知识产权、财务等各方面的运营水平，提高盈利 能力，避免或减少政策变化带来的风险。</w:t>
      </w:r>
    </w:p>
    <w:p>
      <w:pPr>
        <w:pStyle w:val="Style38"/>
        <w:keepNext w:val="0"/>
        <w:keepLines w:val="0"/>
        <w:widowControl w:val="0"/>
        <w:shd w:val="clear" w:color="auto" w:fill="auto"/>
        <w:tabs>
          <w:tab w:pos="676" w:val="left"/>
        </w:tabs>
        <w:bidi w:val="0"/>
        <w:spacing w:before="0" w:after="0" w:line="545" w:lineRule="auto"/>
        <w:ind w:left="0" w:right="0"/>
        <w:jc w:val="both"/>
      </w:pPr>
      <w:bookmarkStart w:id="267" w:name="bookmark267"/>
      <w:r>
        <w:rPr>
          <w:rFonts w:ascii="Times New Roman" w:eastAsia="Times New Roman" w:hAnsi="Times New Roman" w:cs="Times New Roman"/>
          <w:color w:val="000000"/>
          <w:spacing w:val="0"/>
          <w:w w:val="100"/>
          <w:position w:val="0"/>
          <w:sz w:val="18"/>
          <w:szCs w:val="18"/>
        </w:rPr>
        <w:t>3</w:t>
      </w:r>
      <w:bookmarkEnd w:id="267"/>
      <w:r>
        <w:rPr>
          <w:color w:val="000000"/>
          <w:spacing w:val="0"/>
          <w:w w:val="100"/>
          <w:position w:val="0"/>
        </w:rPr>
        <w:t>、</w:t>
        <w:tab/>
        <w:t>投资并购整合风险</w:t>
      </w:r>
    </w:p>
    <w:p>
      <w:pPr>
        <w:pStyle w:val="Style38"/>
        <w:keepNext w:val="0"/>
        <w:keepLines w:val="0"/>
        <w:widowControl w:val="0"/>
        <w:shd w:val="clear" w:color="auto" w:fill="auto"/>
        <w:bidi w:val="0"/>
        <w:spacing w:before="0" w:after="0" w:line="469" w:lineRule="exact"/>
        <w:ind w:left="0" w:right="0"/>
        <w:jc w:val="left"/>
      </w:pPr>
      <w:r>
        <w:rPr>
          <w:color w:val="000000"/>
          <w:spacing w:val="0"/>
          <w:w w:val="100"/>
          <w:position w:val="0"/>
        </w:rPr>
        <w:t xml:space="preserve">为扩大产业规模，公司积极通过并购、投资参股等方式推进公司的战略部署，延伸业务领域，在投资并购的过程中可 能会出现管理、经营、并购产生的商誉减值风险。公司将采取以下应对措施来应对和防范上述风险：公司将加大对并购项目 的管控，降低和控制并购风险；同时，进一步提升经营管理水平，持续改进和优化运营机制，尽量降低投资并购风险；加强 </w:t>
      </w:r>
      <w:r>
        <w:rPr>
          <w:color w:val="000000"/>
          <w:spacing w:val="0"/>
          <w:w w:val="100"/>
          <w:position w:val="0"/>
        </w:rPr>
        <w:t>与所投公司的有效整合，发挥协同效应；同时紧密关注所投公司发展中遇到的风险，加强业务协同、财务管控的力度，维护 上市公司股东权益。</w:t>
      </w:r>
    </w:p>
    <w:p>
      <w:pPr>
        <w:pStyle w:val="Style38"/>
        <w:keepNext w:val="0"/>
        <w:keepLines w:val="0"/>
        <w:widowControl w:val="0"/>
        <w:shd w:val="clear" w:color="auto" w:fill="auto"/>
        <w:bidi w:val="0"/>
        <w:spacing w:before="0" w:after="260" w:line="468" w:lineRule="exact"/>
        <w:ind w:left="0" w:right="0" w:firstLine="400"/>
        <w:jc w:val="both"/>
      </w:pPr>
      <w:r>
        <w:rPr>
          <w:color w:val="000000"/>
          <w:spacing w:val="0"/>
          <w:w w:val="100"/>
          <w:position w:val="0"/>
        </w:rPr>
        <w:t>公司以发行股份及支付现金方式收购了中软华泰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股权，中软华泰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年的业绩承诺虽然得到了实现，但未来仍存 在盈利预测风险、业绩承诺无法实现的风险、整合风险及商誉减值风险。公司将更好地实现与收购公司有效整合，发挥协同 效应，加强业务协同、财务管控的力度，维护上市公司股东权益。</w:t>
      </w:r>
    </w:p>
    <w:p>
      <w:pPr>
        <w:pStyle w:val="Style38"/>
        <w:keepNext w:val="0"/>
        <w:keepLines w:val="0"/>
        <w:widowControl w:val="0"/>
        <w:shd w:val="clear" w:color="auto" w:fill="auto"/>
        <w:tabs>
          <w:tab w:pos="712" w:val="left"/>
        </w:tabs>
        <w:bidi w:val="0"/>
        <w:spacing w:before="0" w:after="0" w:line="542" w:lineRule="auto"/>
        <w:ind w:left="0" w:right="0" w:firstLine="400"/>
        <w:jc w:val="both"/>
      </w:pPr>
      <w:bookmarkStart w:id="268" w:name="bookmark268"/>
      <w:r>
        <w:rPr>
          <w:rFonts w:ascii="Times New Roman" w:eastAsia="Times New Roman" w:hAnsi="Times New Roman" w:cs="Times New Roman"/>
          <w:color w:val="000000"/>
          <w:spacing w:val="0"/>
          <w:w w:val="100"/>
          <w:position w:val="0"/>
          <w:sz w:val="18"/>
          <w:szCs w:val="18"/>
        </w:rPr>
        <w:t>4</w:t>
      </w:r>
      <w:bookmarkEnd w:id="268"/>
      <w:r>
        <w:rPr>
          <w:color w:val="000000"/>
          <w:spacing w:val="0"/>
          <w:w w:val="100"/>
          <w:position w:val="0"/>
        </w:rPr>
        <w:t>、</w:t>
        <w:tab/>
        <w:t>研发技术风险</w:t>
      </w:r>
    </w:p>
    <w:p>
      <w:pPr>
        <w:pStyle w:val="Style38"/>
        <w:keepNext w:val="0"/>
        <w:keepLines w:val="0"/>
        <w:widowControl w:val="0"/>
        <w:shd w:val="clear" w:color="auto" w:fill="auto"/>
        <w:bidi w:val="0"/>
        <w:spacing w:before="0" w:after="0" w:line="468" w:lineRule="exact"/>
        <w:ind w:left="0" w:right="0" w:firstLine="400"/>
        <w:jc w:val="both"/>
      </w:pPr>
      <w:r>
        <w:rPr>
          <w:color w:val="000000"/>
          <w:spacing w:val="0"/>
          <w:w w:val="100"/>
          <w:position w:val="0"/>
        </w:rPr>
        <w:t>公司自成立以来，持续加大在技术研发的投入。经过多年的技术积累和创新，公司依托自主研发的构建平台，形成了 多项核心软件和行业应用解决方案，技术优势明显。但软件行业属于技术高速发展的行业，公司在新技术、新产品研发上面 临着一定程度的投入高、更新换代快的风险。公司在继续保持技术预研和产品研发高投入的同时，不断完善技术研发、技术 创新体系。紧跟行业技术发展趋势，把握产品和技术研发方向，让技术研发面向市场，及时根据市场变化和客户需求推出新 产品和解决方案，保障技术的创新性和领先性，保证公司的市场竞争力。</w:t>
      </w:r>
    </w:p>
    <w:p>
      <w:pPr>
        <w:pStyle w:val="Style38"/>
        <w:keepNext w:val="0"/>
        <w:keepLines w:val="0"/>
        <w:widowControl w:val="0"/>
        <w:shd w:val="clear" w:color="auto" w:fill="auto"/>
        <w:bidi w:val="0"/>
        <w:spacing w:before="0" w:after="260" w:line="468" w:lineRule="exact"/>
        <w:ind w:left="0" w:right="0" w:firstLine="400"/>
        <w:jc w:val="both"/>
      </w:pPr>
      <w:r>
        <w:rPr>
          <w:color w:val="000000"/>
          <w:spacing w:val="0"/>
          <w:w w:val="100"/>
          <w:position w:val="0"/>
        </w:rPr>
        <w:t>技术优势是公司在行业中保持竞争优势的最主要因素之一，目前，公司拥有的计算机软件著作权、专利、产品、在研技 术等均属于公司的核心技术，上述核心技术是公司平稳快速发展的基础，如果公司核心技术泄密，则会对公司生产经营造成 较大负面影响。为控制核心技术泄密，公司在与员工签订劳动合同的同时签订保密协议书，要求员工严格遵守公司制定的保 密制度；为防范技术被侵权，公司及时将已开发的技术或产品在国家知识产权管理机构登记，通过法律手段保护公司的知识 产权。</w:t>
      </w:r>
    </w:p>
    <w:p>
      <w:pPr>
        <w:pStyle w:val="Style38"/>
        <w:keepNext w:val="0"/>
        <w:keepLines w:val="0"/>
        <w:widowControl w:val="0"/>
        <w:shd w:val="clear" w:color="auto" w:fill="auto"/>
        <w:tabs>
          <w:tab w:pos="712" w:val="left"/>
        </w:tabs>
        <w:bidi w:val="0"/>
        <w:spacing w:before="0" w:after="0" w:line="542" w:lineRule="auto"/>
        <w:ind w:left="0" w:right="0" w:firstLine="400"/>
        <w:jc w:val="both"/>
      </w:pPr>
      <w:bookmarkStart w:id="269" w:name="bookmark269"/>
      <w:r>
        <w:rPr>
          <w:rFonts w:ascii="Times New Roman" w:eastAsia="Times New Roman" w:hAnsi="Times New Roman" w:cs="Times New Roman"/>
          <w:color w:val="000000"/>
          <w:spacing w:val="0"/>
          <w:w w:val="100"/>
          <w:position w:val="0"/>
          <w:sz w:val="18"/>
          <w:szCs w:val="18"/>
        </w:rPr>
        <w:t>5</w:t>
      </w:r>
      <w:bookmarkEnd w:id="269"/>
      <w:r>
        <w:rPr>
          <w:color w:val="000000"/>
          <w:spacing w:val="0"/>
          <w:w w:val="100"/>
          <w:position w:val="0"/>
        </w:rPr>
        <w:t>、</w:t>
        <w:tab/>
        <w:t>产品销售季节性不均衡的风险</w:t>
      </w:r>
    </w:p>
    <w:p>
      <w:pPr>
        <w:pStyle w:val="Style38"/>
        <w:keepNext w:val="0"/>
        <w:keepLines w:val="0"/>
        <w:widowControl w:val="0"/>
        <w:shd w:val="clear" w:color="auto" w:fill="auto"/>
        <w:bidi w:val="0"/>
        <w:spacing w:before="0" w:after="440" w:line="468" w:lineRule="exact"/>
        <w:ind w:left="0" w:right="0" w:firstLine="300"/>
        <w:jc w:val="both"/>
      </w:pPr>
      <w:r>
        <w:rPr>
          <w:color w:val="000000"/>
          <w:spacing w:val="0"/>
          <w:w w:val="100"/>
          <w:position w:val="0"/>
        </w:rPr>
        <w:t>公司作为专业的信息安全软件的提供商，主要客户为政府部门、军队及军工企业、能源、金融等重要领域的大型国有企 业和事业单位，这些客户通常采取预算管理制度和产品集中采购制度，一般下半年制定次年年度预算和投资计划，审批通常 集中在次年的上半年，采购招标则安排在次年年中或下半年。因此，公司每年上半年存在销售较少的可能性，销售主要集中 在下半年尤其是第四季度，公司销售呈现较明显的季节性分布，并由此使得公司营业收入在第四季度集中实现，由于费用在 年度内较为均衡地发生，因而可能会造成公司第一季度、半年度或第三季度出现季节性波动或亏损。</w:t>
      </w:r>
    </w:p>
    <w:p>
      <w:pPr>
        <w:pStyle w:val="Style36"/>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r>
        <w:rPr>
          <w:color w:val="000000"/>
          <w:spacing w:val="0"/>
          <w:w w:val="100"/>
          <w:position w:val="0"/>
          <w:sz w:val="24"/>
          <w:szCs w:val="24"/>
        </w:rPr>
        <w:t>十、接待调研、沟通、采访等活动登记表</w:t>
      </w:r>
      <w:bookmarkEnd w:id="270"/>
      <w:bookmarkEnd w:id="271"/>
      <w:bookmarkEnd w:id="272"/>
    </w:p>
    <w:p>
      <w:pPr>
        <w:pStyle w:val="Style46"/>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、报告期内接待调研、沟通、采访等活动登记表</w:t>
      </w:r>
      <w:bookmarkEnd w:id="273"/>
      <w:bookmarkEnd w:id="274"/>
      <w:bookmarkEnd w:id="276"/>
    </w:p>
    <w:p>
      <w:pPr>
        <w:pStyle w:val="Style3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9"/>
        <w:gridCol w:w="2174"/>
        <w:gridCol w:w="30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spacing w:lineRule="exact" w:line="1"/>
        <w:rPr>
          <w:sz w:val="2"/>
          <w:szCs w:val="2"/>
        </w:rPr>
      </w:pPr>
      <w:r>
        <w:br w:type="page"/>
      </w:r>
    </w:p>
    <w:tbl>
      <w:tblPr>
        <w:tblOverlap w:val="never"/>
        <w:jc w:val="center"/>
        <w:tblLayout w:type="fixed"/>
      </w:tblPr>
      <w:tblGrid>
        <w:gridCol w:w="2184"/>
        <w:gridCol w:w="2174"/>
        <w:gridCol w:w="2179"/>
        <w:gridCol w:w="304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sectPr>
          <w:footnotePr>
            <w:pos w:val="pageBottom"/>
            <w:numFmt w:val="decimal"/>
            <w:numRestart w:val="continuous"/>
          </w:footnotePr>
          <w:type w:val="continuous"/>
          <w:pgSz w:w="11900" w:h="16840"/>
          <w:pgMar w:top="1292" w:right="1039" w:bottom="1426" w:left="1069" w:header="0" w:footer="3" w:gutter="0"/>
          <w:cols w:space="720"/>
          <w:noEndnote/>
          <w:rtlGutter w:val="0"/>
          <w:docGrid w:linePitch="360"/>
        </w:sectPr>
      </w:pPr>
    </w:p>
    <w:p>
      <w:pPr>
        <w:pStyle w:val="Style13"/>
        <w:keepNext/>
        <w:keepLines/>
        <w:widowControl w:val="0"/>
        <w:shd w:val="clear" w:color="auto" w:fill="auto"/>
        <w:bidi w:val="0"/>
        <w:spacing w:before="620" w:after="520" w:line="240" w:lineRule="auto"/>
        <w:ind w:left="0" w:right="0" w:firstLine="0"/>
        <w:jc w:val="center"/>
      </w:pPr>
      <w:bookmarkStart w:id="277" w:name="bookmark277"/>
      <w:bookmarkStart w:id="278" w:name="bookmark278"/>
      <w:bookmarkStart w:id="279" w:name="bookmark279"/>
      <w:r>
        <w:rPr>
          <w:color w:val="000000"/>
          <w:spacing w:val="0"/>
          <w:w w:val="100"/>
          <w:position w:val="0"/>
        </w:rPr>
        <w:t>第五节重要事项</w:t>
      </w:r>
      <w:bookmarkEnd w:id="277"/>
      <w:bookmarkEnd w:id="278"/>
      <w:bookmarkEnd w:id="279"/>
    </w:p>
    <w:p>
      <w:pPr>
        <w:pStyle w:val="Style36"/>
        <w:keepNext/>
        <w:keepLines/>
        <w:widowControl w:val="0"/>
        <w:shd w:val="clear" w:color="auto" w:fill="auto"/>
        <w:bidi w:val="0"/>
        <w:spacing w:before="0" w:after="38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一</w:t>
      </w:r>
      <w:bookmarkEnd w:id="282"/>
      <w:r>
        <w:rPr>
          <w:color w:val="000000"/>
          <w:spacing w:val="0"/>
          <w:w w:val="100"/>
          <w:position w:val="0"/>
          <w:sz w:val="24"/>
          <w:szCs w:val="24"/>
        </w:rPr>
        <w:t>、公司普通股利润分配及资本公积金转增股本情况</w:t>
      </w:r>
      <w:bookmarkEnd w:id="280"/>
      <w:bookmarkEnd w:id="281"/>
      <w:bookmarkEnd w:id="283"/>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6"/>
        <w:keepNext w:val="0"/>
        <w:keepLines w:val="0"/>
        <w:widowControl w:val="0"/>
        <w:shd w:val="clear" w:color="auto" w:fill="auto"/>
        <w:bidi w:val="0"/>
        <w:spacing w:before="0" w:after="0"/>
        <w:ind w:left="0" w:right="0"/>
        <w:jc w:val="both"/>
      </w:pPr>
      <w:r>
        <w:rPr>
          <w:color w:val="000000"/>
          <w:spacing w:val="0"/>
          <w:w w:val="100"/>
          <w:position w:val="0"/>
        </w:rPr>
        <w:t>报告期内，公司严格按照《公司章程》相关利润分配政策和审议程序实施利润分配方案，分红标准和分红 比例明确清晰，相关的决策程序和机制完备。公司利润分配方案经由董事会、监事会审议过后提交股东大会审 议，并由独立董事发表独立意见，审议通过后在规定时间内进行实施，切实保证了全体股东的利益。</w:t>
      </w:r>
    </w:p>
    <w:p>
      <w:pPr>
        <w:pStyle w:val="Style38"/>
        <w:keepNext w:val="0"/>
        <w:keepLines w:val="0"/>
        <w:widowControl w:val="0"/>
        <w:shd w:val="clear" w:color="auto" w:fill="auto"/>
        <w:bidi w:val="0"/>
        <w:spacing w:before="0" w:after="0" w:line="470" w:lineRule="exact"/>
        <w:ind w:left="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年度股东大会会议审议通过，公司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p>
    <w:p>
      <w:pPr>
        <w:pStyle w:val="Style38"/>
        <w:keepNext w:val="0"/>
        <w:keepLines w:val="0"/>
        <w:widowControl w:val="0"/>
        <w:shd w:val="clear" w:color="auto" w:fill="auto"/>
        <w:bidi w:val="0"/>
        <w:spacing w:before="0" w:after="120" w:line="470" w:lineRule="exact"/>
        <w:ind w:left="0" w:right="0" w:firstLine="0"/>
        <w:jc w:val="both"/>
      </w:pP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元（含税）现金；同时进行资本公积金转增股本每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股，共 计转增</w:t>
      </w:r>
      <w:r>
        <w:rPr>
          <w:rFonts w:ascii="Times New Roman" w:eastAsia="Times New Roman" w:hAnsi="Times New Roman" w:cs="Times New Roman"/>
          <w:color w:val="000000"/>
          <w:spacing w:val="0"/>
          <w:w w:val="100"/>
          <w:position w:val="0"/>
          <w:sz w:val="18"/>
          <w:szCs w:val="18"/>
        </w:rPr>
        <w:t>243,203,511</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513,429,635</w:t>
      </w:r>
      <w:r>
        <w:rPr>
          <w:color w:val="000000"/>
          <w:spacing w:val="0"/>
          <w:w w:val="100"/>
          <w:position w:val="0"/>
        </w:rPr>
        <w:t>股。除权除息日为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color w:val="000000"/>
                <w:spacing w:val="0"/>
                <w:w w:val="100"/>
                <w:position w:val="0"/>
              </w:rPr>
              <w:t>是</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579,929,635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23,197,185.40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322,583,078.16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both"/>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利润分配或资本公积金转增预案的详细情况说明</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400"/>
        <w:jc w:val="both"/>
      </w:pPr>
      <w:r>
        <w:rPr>
          <w:color w:val="000000"/>
          <w:spacing w:val="0"/>
          <w:w w:val="100"/>
          <w:position w:val="0"/>
        </w:rPr>
        <w:t>经瑞华会计师事务所（特殊普通合伙）审计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年归属于上市公司股东的净利润</w:t>
      </w:r>
      <w:r>
        <w:rPr>
          <w:rFonts w:ascii="Times New Roman" w:eastAsia="Times New Roman" w:hAnsi="Times New Roman" w:cs="Times New Roman"/>
          <w:color w:val="000000"/>
          <w:spacing w:val="0"/>
          <w:w w:val="100"/>
          <w:position w:val="0"/>
          <w:sz w:val="18"/>
          <w:szCs w:val="18"/>
        </w:rPr>
        <w:t>80,347,228.14</w:t>
      </w:r>
      <w:r>
        <w:rPr>
          <w:color w:val="000000"/>
          <w:spacing w:val="0"/>
          <w:w w:val="100"/>
          <w:position w:val="0"/>
        </w:rPr>
        <w:t>元，母公司实现净利 润为</w:t>
      </w:r>
      <w:r>
        <w:rPr>
          <w:rFonts w:ascii="Times New Roman" w:eastAsia="Times New Roman" w:hAnsi="Times New Roman" w:cs="Times New Roman"/>
          <w:color w:val="000000"/>
          <w:spacing w:val="0"/>
          <w:w w:val="100"/>
          <w:position w:val="0"/>
          <w:sz w:val="18"/>
          <w:szCs w:val="18"/>
        </w:rPr>
        <w:t>68,886,589.86</w:t>
      </w:r>
      <w:r>
        <w:rPr>
          <w:color w:val="000000"/>
          <w:spacing w:val="0"/>
          <w:w w:val="100"/>
          <w:position w:val="0"/>
        </w:rPr>
        <w:t>元，根据《公司章程》相关规定，按照母公司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 xml:space="preserve">6,888,658.99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日，母公司累计可供分配的利润</w:t>
      </w:r>
      <w:r>
        <w:rPr>
          <w:rFonts w:ascii="Times New Roman" w:eastAsia="Times New Roman" w:hAnsi="Times New Roman" w:cs="Times New Roman"/>
          <w:color w:val="000000"/>
          <w:spacing w:val="0"/>
          <w:w w:val="100"/>
          <w:position w:val="0"/>
          <w:sz w:val="18"/>
          <w:szCs w:val="18"/>
        </w:rPr>
        <w:t>322,583,078.16</w:t>
      </w:r>
      <w:r>
        <w:rPr>
          <w:color w:val="000000"/>
          <w:spacing w:val="0"/>
          <w:w w:val="100"/>
          <w:position w:val="0"/>
        </w:rPr>
        <w:t>元。</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400"/>
        <w:jc w:val="both"/>
      </w:pPr>
      <w:r>
        <w:rPr>
          <w:color w:val="000000"/>
          <w:spacing w:val="0"/>
          <w:w w:val="100"/>
          <w:position w:val="0"/>
        </w:rPr>
        <w:t>鉴于公司当前经营状况良好和盈利的持续增长，为了回报公司股东，与广大投资者共享公司发展的经营成果，</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年度利润分配预案：拟以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579,929,635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股派人民币</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元（含税）现 金，同时进行资本公积金转增股本每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8"/>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年度：经公司第二届董事会第十次会议及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年度利润分配方案：以总股本 </w:t>
      </w:r>
      <w:r>
        <w:rPr>
          <w:rFonts w:ascii="Times New Roman" w:eastAsia="Times New Roman" w:hAnsi="Times New Roman" w:cs="Times New Roman"/>
          <w:color w:val="000000"/>
          <w:spacing w:val="0"/>
          <w:w w:val="100"/>
          <w:position w:val="0"/>
          <w:sz w:val="18"/>
          <w:szCs w:val="18"/>
        </w:rPr>
        <w:t>266,800,000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元人民币（含税），共计派发现金</w:t>
      </w:r>
      <w:r>
        <w:rPr>
          <w:rFonts w:ascii="Times New Roman" w:eastAsia="Times New Roman" w:hAnsi="Times New Roman" w:cs="Times New Roman"/>
          <w:color w:val="000000"/>
          <w:spacing w:val="0"/>
          <w:w w:val="100"/>
          <w:position w:val="0"/>
          <w:sz w:val="18"/>
          <w:szCs w:val="18"/>
        </w:rPr>
        <w:t>13,340,000.00</w:t>
      </w:r>
      <w:r>
        <w:rPr>
          <w:color w:val="000000"/>
          <w:spacing w:val="0"/>
          <w:w w:val="100"/>
          <w:position w:val="0"/>
        </w:rPr>
        <w:t>元。该权益分配已于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月实 施完毕。</w:t>
      </w:r>
    </w:p>
    <w:p>
      <w:pPr>
        <w:pStyle w:val="Style38"/>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年度：经公司第二届董事会第十五次会议及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元（含税），同时进行资本公积金转增股本每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股。该权益分配已于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月实施完毕。</w:t>
      </w:r>
    </w:p>
    <w:p>
      <w:pPr>
        <w:pStyle w:val="Style38"/>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年度：经公司第三届董事会第二次会议审议通过，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年度利润分配及资本公积金转增股本预案为：拟以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579,929,635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23,197,185.4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元，同时 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股。本利润分配及资本公积金转增股本尚需公司股东大会审议通过。</w:t>
      </w:r>
    </w:p>
    <w:p>
      <w:pPr>
        <w:pStyle w:val="Style38"/>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公司近三年（包括本报告期）普通股现金分红情况表</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23,197,185.40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80,347,228.14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12,160,175.59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70,719,566.59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67,993,885.54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、承诺事项履行情况</w:t>
      </w:r>
      <w:bookmarkEnd w:id="284"/>
      <w:bookmarkEnd w:id="285"/>
      <w:bookmarkEnd w:id="287"/>
    </w:p>
    <w:p>
      <w:pPr>
        <w:pStyle w:val="Style46"/>
        <w:keepNext/>
        <w:keepLines/>
        <w:widowControl w:val="0"/>
        <w:shd w:val="clear" w:color="auto" w:fill="auto"/>
        <w:bidi w:val="0"/>
        <w:spacing w:before="0" w:after="340" w:line="312"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、公司实际控制人、股东、关联方、收购人以及公司等承诺相关方在报告期内履行完毕及截至报告期末 尚未履行完毕的承诺事项</w:t>
      </w:r>
      <w:bookmarkEnd w:id="288"/>
      <w:bookmarkEnd w:id="289"/>
      <w:bookmarkEnd w:id="291"/>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38"/>
        <w:gridCol w:w="1114"/>
        <w:gridCol w:w="1128"/>
        <w:gridCol w:w="1123"/>
        <w:gridCol w:w="1123"/>
        <w:gridCol w:w="1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马永清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自本次新增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自本次新增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2837"/>
        <w:gridCol w:w="1138"/>
        <w:gridCol w:w="1114"/>
        <w:gridCol w:w="1128"/>
        <w:gridCol w:w="1123"/>
        <w:gridCol w:w="1123"/>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股份上市之 日起，至</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个月届满之 日和本人在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《业绩补偿 协议》中利润 补偿义务履 行完毕之日 中的较晚日 之前，不转让 本人持有的 本次发行取 得的上市公 司新增股份， 但按照《业绩 补偿协议》进 行回购的股 份除外；上述 锁定期满后， 如本人在中 软华泰或者 上市公司担 任董事、监事 或高级管理 人员的，任职 期间内，本人 每年转让的 上市公司股 份不超过本 人持有上市 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股份上市之 日起，至</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个月届满之 日和本人在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《业绩补偿 协议》中利润 补偿义务履 行完毕之日 中的较晚日 之前。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无违反承诺 的情形。</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田秋桂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自本次新增 股份上市之 日起，至</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个月届满之 日和本人在 《业绩补偿 协议》中利润 补偿义务履 行完毕之日 中的较晚日 之前，不转让 本人持有的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自本次新增 股份上市之 日起，至</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个月届满之 日和本人在 《业绩补偿 协议》中利润 补偿义务履 行完毕之日 中的较晚日 之前。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严格履行中， 无违反承诺 的情形。</w:t>
            </w:r>
          </w:p>
        </w:tc>
      </w:tr>
    </w:tbl>
    <w:p>
      <w:pPr>
        <w:spacing w:lineRule="exact" w:line="1"/>
        <w:rPr>
          <w:sz w:val="2"/>
          <w:szCs w:val="2"/>
        </w:rPr>
      </w:pPr>
      <w:r>
        <w:br w:type="page"/>
      </w:r>
    </w:p>
    <w:tbl>
      <w:tblPr>
        <w:tblOverlap w:val="never"/>
        <w:jc w:val="center"/>
        <w:tblLayout w:type="fixed"/>
      </w:tblPr>
      <w:tblGrid>
        <w:gridCol w:w="2837"/>
        <w:gridCol w:w="1138"/>
        <w:gridCol w:w="1114"/>
        <w:gridCol w:w="1128"/>
        <w:gridCol w:w="1123"/>
        <w:gridCol w:w="1123"/>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本次发行取 得的上市公 司新增股份， 但按照《业绩 补偿协议》进 行回购的股 份除外；鉴于 本人与中软 华泰另一股 东马永清系 一致行动人， 共同控制中 软华泰，在马 永清于中软 华泰或者上 市公司担任 董事、监事或 高级管理人 员期间内，本 人每年转让 的上市公司 股份不超过 本人持有上 市公司股份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同时，在陈青 松（系本人之 子）于中软华 泰或者上市 公司担任董 事、监事或高 级管理人员 期间内，本人 每年转让的 上市公司股 份亦不超过 本人持有上 市公司股份 总数的</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自本次新增 股份上市之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内，本人不转 让所持有的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自本次新增 股份上市之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已履行完毕， 无违法承诺 情形。</w:t>
            </w:r>
          </w:p>
        </w:tc>
      </w:tr>
    </w:tbl>
    <w:p>
      <w:pPr>
        <w:spacing w:lineRule="exact" w:line="1"/>
        <w:rPr>
          <w:sz w:val="2"/>
          <w:szCs w:val="2"/>
        </w:rPr>
      </w:pPr>
      <w:r>
        <w:br w:type="page"/>
      </w:r>
    </w:p>
    <w:tbl>
      <w:tblPr>
        <w:tblOverlap w:val="never"/>
        <w:jc w:val="center"/>
        <w:tblLayout w:type="fixed"/>
      </w:tblPr>
      <w:tblGrid>
        <w:gridCol w:w="2837"/>
        <w:gridCol w:w="1138"/>
        <w:gridCol w:w="1114"/>
        <w:gridCol w:w="1128"/>
        <w:gridCol w:w="1123"/>
        <w:gridCol w:w="1123"/>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本次发行取 得的上市公 司新增股份。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林皓、杨杰、 高曦、杨维、 马承栋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其在任职期 间，每年转让 的公司股份 不超过其持 有公司股份 总数的百分 之二十五；离 职后半年内， 不转让其持 有的公司股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严格履行中， 无违反承诺 的情形。</w:t>
            </w:r>
          </w:p>
        </w:tc>
      </w:tr>
      <w:tr>
        <w:trPr>
          <w:trHeight w:val="9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三十六个月 内，不转让或 者委托他人 管理其直接 或间接持有 的公司股份， 也不由公司 回购其持有 的公司股份。 除前述锁定 期外，在王晓 娜女士任职 期间，其每年 转让的股份 公司股份不 超过其所持 有股份公司 股份总数的 百分之二十 五；在王晓娜 女士离职后 半年内，其不 转让直接或 者间接持有 的公司股份； 如王晓娜女 士在首次公 开发行股票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严格履行中， 无违反承诺 的情形。</w:t>
            </w:r>
          </w:p>
        </w:tc>
      </w:tr>
    </w:tbl>
    <w:p>
      <w:pPr>
        <w:spacing w:lineRule="exact" w:line="1"/>
        <w:rPr>
          <w:sz w:val="2"/>
          <w:szCs w:val="2"/>
        </w:rPr>
      </w:pPr>
      <w:r>
        <w:br w:type="page"/>
      </w:r>
    </w:p>
    <w:tbl>
      <w:tblPr>
        <w:tblOverlap w:val="never"/>
        <w:jc w:val="center"/>
        <w:tblLayout w:type="fixed"/>
      </w:tblPr>
      <w:tblGrid>
        <w:gridCol w:w="2837"/>
        <w:gridCol w:w="1138"/>
        <w:gridCol w:w="1114"/>
        <w:gridCol w:w="1128"/>
        <w:gridCol w:w="1123"/>
        <w:gridCol w:w="1123"/>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上市之日起 六个月内申 报离职的，自 王晓娜女士 申报离职之 日起十八个 月内其不转 让直接或者 间接持有的 公司股份；如 王晓娜女士 在首次公开 发行股票上 市之日起第 七个月至第 十二个月之 间申报离职 的，自王晓娜 女士申报离 职之日起十 二个月内其 不转让直接 或者间接持 有的公司股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在第二届监 事会任期届 满后，哈连琴 女士不再担 任公司监事 一职。哈连琴 女士承诺自 离任监事后 半年内，不转 让其持有的 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严格履行中， 无违反承诺 的情形。</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马承栋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在第二届监 事会任期届 满后，马承栋 先生不再担 任公司监事 一职。马承栋 承诺自离任 监事后半年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严格履行中， 无违反承诺 的情形。</w:t>
            </w:r>
          </w:p>
        </w:tc>
      </w:tr>
    </w:tbl>
    <w:p>
      <w:pPr>
        <w:spacing w:lineRule="exact" w:line="1"/>
        <w:rPr>
          <w:sz w:val="2"/>
          <w:szCs w:val="2"/>
        </w:rPr>
      </w:pPr>
      <w:r>
        <w:br w:type="page"/>
      </w:r>
    </w:p>
    <w:tbl>
      <w:tblPr>
        <w:tblOverlap w:val="never"/>
        <w:jc w:val="center"/>
        <w:tblLayout w:type="fixed"/>
      </w:tblPr>
      <w:tblGrid>
        <w:gridCol w:w="2837"/>
        <w:gridCol w:w="1138"/>
        <w:gridCol w:w="1114"/>
        <w:gridCol w:w="1128"/>
        <w:gridCol w:w="1123"/>
        <w:gridCol w:w="1123"/>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内，不转让其 持有的公司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个月内不减 持其持有的 公司股票，包 括承诺期间 通过二级市 场或中国证 监会和深圳 证券交易所 规定允许方 式增持的本 公司股份，若 违反上述承 诺，减持股份 所得全部归 公司所有。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已履行完毕， 无违反承诺 的情形。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46"/>
        <w:keepNext/>
        <w:keepLines/>
        <w:widowControl w:val="0"/>
        <w:shd w:val="clear" w:color="auto" w:fill="auto"/>
        <w:bidi w:val="0"/>
        <w:spacing w:before="0" w:after="360" w:line="322" w:lineRule="exact"/>
        <w:ind w:left="0" w:right="0" w:firstLine="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、公司资产或项目存在盈利预测，且报告期仍处在盈利预测期间，公司就资产或项目达到原盈利预测及 其原因做出说明</w:t>
      </w:r>
      <w:bookmarkEnd w:id="292"/>
      <w:bookmarkEnd w:id="293"/>
      <w:bookmarkEnd w:id="295"/>
    </w:p>
    <w:p>
      <w:pPr>
        <w:pStyle w:val="Style42"/>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71"/>
        <w:gridCol w:w="1171"/>
        <w:gridCol w:w="1166"/>
        <w:gridCol w:w="1171"/>
        <w:gridCol w:w="1166"/>
        <w:gridCol w:w="1171"/>
        <w:gridCol w:w="1171"/>
        <w:gridCol w:w="15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发行股份及支 付现金购买中 软华泰</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公司股东、交易对手方对公司或相关资产年度经营业绩作出的承诺情况</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根据公司与交易对方签署的《北京北信源软件股份有限公司发行股份及支付现金购买资产协议》、《北京北信源软件 股份有限公司发行股份及支付现金购买资产协议之补充协议》、《北京北信源软件股份有限公司发行股份及支付现金购买资 产协议之补充协议（一）》、《业绩补偿协议》，田秋桂、马永清作为业绩承诺方承诺中软华泰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年度实现的净利润（以经北信源认可的会计师审计标的公司扣除非经常性损益后归属于母公司的净利润）分别不 低于</w:t>
      </w:r>
      <w:r>
        <w:rPr>
          <w:rFonts w:ascii="Times New Roman" w:eastAsia="Times New Roman" w:hAnsi="Times New Roman" w:cs="Times New Roman"/>
          <w:color w:val="000000"/>
          <w:spacing w:val="0"/>
          <w:w w:val="100"/>
          <w:position w:val="0"/>
          <w:sz w:val="18"/>
          <w:szCs w:val="18"/>
        </w:rPr>
        <w:t>833.33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1,041.66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1,302.08</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1,627.6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3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中软华泰</w:t>
      </w:r>
      <w:r>
        <w:rPr>
          <w:color w:val="000000"/>
          <w:spacing w:val="0"/>
          <w:w w:val="100"/>
          <w:position w:val="0"/>
          <w:sz w:val="18"/>
          <w:szCs w:val="18"/>
        </w:rPr>
        <w:t>2016</w:t>
      </w:r>
      <w:r>
        <w:rPr>
          <w:color w:val="000000"/>
          <w:spacing w:val="0"/>
          <w:w w:val="100"/>
          <w:position w:val="0"/>
        </w:rPr>
        <w:t>年财务报表业经瑞华会计师事务所（特殊普通合伙）审计，公司出具了《关于</w:t>
      </w:r>
      <w:r>
        <w:rPr>
          <w:color w:val="000000"/>
          <w:spacing w:val="0"/>
          <w:w w:val="100"/>
          <w:position w:val="0"/>
          <w:sz w:val="18"/>
          <w:szCs w:val="18"/>
        </w:rPr>
        <w:t>2016</w:t>
      </w:r>
      <w:r>
        <w:rPr>
          <w:color w:val="000000"/>
          <w:spacing w:val="0"/>
          <w:w w:val="100"/>
          <w:position w:val="0"/>
        </w:rPr>
        <w:t>年度发行股份及支付现 金购买资产之盈利预测实现情况的说明》</w:t>
      </w:r>
      <w:r>
        <w:rPr>
          <w:color w:val="000000"/>
          <w:spacing w:val="0"/>
          <w:w w:val="100"/>
          <w:position w:val="0"/>
          <w:sz w:val="18"/>
          <w:szCs w:val="18"/>
        </w:rPr>
        <w:t>，</w:t>
      </w:r>
      <w:r>
        <w:rPr>
          <w:color w:val="000000"/>
          <w:spacing w:val="0"/>
          <w:w w:val="100"/>
          <w:position w:val="0"/>
        </w:rPr>
        <w:t xml:space="preserve">同时瑞华会计师事务所（特殊普通合伙）出具了《北京北信源软件股份有限公司 </w:t>
      </w:r>
      <w:r>
        <w:rPr>
          <w:color w:val="000000"/>
          <w:spacing w:val="0"/>
          <w:w w:val="100"/>
          <w:position w:val="0"/>
        </w:rPr>
        <w:t>盈利预测实现情况的专项报告》。</w:t>
      </w:r>
    </w:p>
    <w:p>
      <w:pPr>
        <w:pStyle w:val="Style38"/>
        <w:keepNext w:val="0"/>
        <w:keepLines w:val="0"/>
        <w:widowControl w:val="0"/>
        <w:shd w:val="clear" w:color="auto" w:fill="auto"/>
        <w:bidi w:val="0"/>
        <w:spacing w:before="0" w:after="360" w:line="322"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年度中软华泰经审计后实现净利润</w:t>
      </w:r>
      <w:r>
        <w:rPr>
          <w:rFonts w:ascii="Times New Roman" w:eastAsia="Times New Roman" w:hAnsi="Times New Roman" w:cs="Times New Roman"/>
          <w:color w:val="000000"/>
          <w:spacing w:val="0"/>
          <w:w w:val="100"/>
          <w:position w:val="0"/>
          <w:sz w:val="18"/>
          <w:szCs w:val="18"/>
        </w:rPr>
        <w:t>1,390.48</w:t>
      </w:r>
      <w:r>
        <w:rPr>
          <w:color w:val="000000"/>
          <w:spacing w:val="0"/>
          <w:w w:val="100"/>
          <w:position w:val="0"/>
        </w:rPr>
        <w:t>万元，扣除非经常性损益后归属母公司净利润为</w:t>
      </w:r>
      <w:r>
        <w:rPr>
          <w:rFonts w:ascii="Times New Roman" w:eastAsia="Times New Roman" w:hAnsi="Times New Roman" w:cs="Times New Roman"/>
          <w:color w:val="000000"/>
          <w:spacing w:val="0"/>
          <w:w w:val="100"/>
          <w:position w:val="0"/>
          <w:sz w:val="18"/>
          <w:szCs w:val="18"/>
        </w:rPr>
        <w:t>1,378.18</w:t>
      </w:r>
      <w:r>
        <w:rPr>
          <w:color w:val="000000"/>
          <w:spacing w:val="0"/>
          <w:w w:val="100"/>
          <w:position w:val="0"/>
        </w:rPr>
        <w:t>万元，已达到承 诺经营业绩。</w:t>
      </w:r>
    </w:p>
    <w:p>
      <w:pPr>
        <w:pStyle w:val="Style36"/>
        <w:keepNext/>
        <w:keepLines/>
        <w:widowControl w:val="0"/>
        <w:shd w:val="clear" w:color="auto" w:fill="auto"/>
        <w:tabs>
          <w:tab w:pos="517"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三</w:t>
      </w:r>
      <w:bookmarkEnd w:id="298"/>
      <w:r>
        <w:rPr>
          <w:color w:val="000000"/>
          <w:spacing w:val="0"/>
          <w:w w:val="100"/>
          <w:position w:val="0"/>
          <w:sz w:val="24"/>
          <w:szCs w:val="24"/>
        </w:rPr>
        <w:t>、</w:t>
        <w:tab/>
        <w:t>控股股东及其关联方对上市公司的非经营性占用资金情况</w:t>
      </w:r>
      <w:bookmarkEnd w:id="296"/>
      <w:bookmarkEnd w:id="297"/>
      <w:bookmarkEnd w:id="299"/>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6"/>
        <w:keepNext/>
        <w:keepLines/>
        <w:widowControl w:val="0"/>
        <w:shd w:val="clear" w:color="auto" w:fill="auto"/>
        <w:tabs>
          <w:tab w:pos="517"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四</w:t>
      </w:r>
      <w:bookmarkEnd w:id="30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00"/>
      <w:bookmarkEnd w:id="301"/>
      <w:bookmarkEnd w:id="303"/>
    </w:p>
    <w:p>
      <w:pPr>
        <w:pStyle w:val="Style38"/>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17"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五</w:t>
      </w:r>
      <w:bookmarkEnd w:id="30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4"/>
      <w:bookmarkEnd w:id="305"/>
      <w:bookmarkEnd w:id="307"/>
    </w:p>
    <w:p>
      <w:pPr>
        <w:pStyle w:val="Style38"/>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17"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六</w:t>
      </w:r>
      <w:bookmarkEnd w:id="310"/>
      <w:r>
        <w:rPr>
          <w:color w:val="000000"/>
          <w:spacing w:val="0"/>
          <w:w w:val="100"/>
          <w:position w:val="0"/>
          <w:sz w:val="24"/>
          <w:szCs w:val="24"/>
        </w:rPr>
        <w:t>、</w:t>
        <w:tab/>
        <w:t>董事会关于报告期会计政策、会计估计变更或重大会计差错更正的说明</w:t>
      </w:r>
      <w:bookmarkEnd w:id="308"/>
      <w:bookmarkEnd w:id="309"/>
      <w:bookmarkEnd w:id="311"/>
    </w:p>
    <w:p>
      <w:pPr>
        <w:pStyle w:val="Style38"/>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760" w:line="472" w:lineRule="exact"/>
        <w:ind w:left="0" w:right="0"/>
        <w:jc w:val="both"/>
      </w:pPr>
      <w:r>
        <w:rPr>
          <w:color w:val="000000"/>
          <w:spacing w:val="0"/>
          <w:w w:val="100"/>
          <w:position w:val="0"/>
        </w:rPr>
        <w:t>根据《增值税会计处理规定》（财会〔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日之后发生的与增值税相关交易，影响资产、 负债等金额的，按该规定调整。利润表中的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项目，房产税、土地使用税、车船使 用税、印花税等原计入管理费用的相关税费，自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日起调整计入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。上述调整对公司财务报表不会产生 重大影响。</w:t>
      </w:r>
    </w:p>
    <w:p>
      <w:pPr>
        <w:pStyle w:val="Style36"/>
        <w:keepNext/>
        <w:keepLines/>
        <w:widowControl w:val="0"/>
        <w:shd w:val="clear" w:color="auto" w:fill="auto"/>
        <w:tabs>
          <w:tab w:pos="522"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七</w:t>
      </w:r>
      <w:bookmarkEnd w:id="314"/>
      <w:r>
        <w:rPr>
          <w:color w:val="000000"/>
          <w:spacing w:val="0"/>
          <w:w w:val="100"/>
          <w:position w:val="0"/>
          <w:sz w:val="24"/>
          <w:szCs w:val="24"/>
        </w:rPr>
        <w:t>、</w:t>
        <w:tab/>
        <w:t>与上年度财务报告相比，合并报表范围发生变化的情况说明</w:t>
      </w:r>
      <w:bookmarkEnd w:id="312"/>
      <w:bookmarkEnd w:id="313"/>
      <w:bookmarkEnd w:id="315"/>
    </w:p>
    <w:p>
      <w:pPr>
        <w:pStyle w:val="Style38"/>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760" w:line="466" w:lineRule="exact"/>
        <w:ind w:left="0" w:right="0" w:firstLine="480"/>
        <w:jc w:val="both"/>
      </w:pPr>
      <w:r>
        <w:rPr>
          <w:color w:val="000000"/>
          <w:spacing w:val="0"/>
          <w:w w:val="100"/>
          <w:position w:val="0"/>
        </w:rPr>
        <w:t>报告期内，公司合并报表范围新增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家北京信源匡恩工控安全科技有限公司</w:t>
      </w:r>
      <w:r>
        <w:rPr>
          <w:color w:val="000000"/>
          <w:spacing w:val="0"/>
          <w:w w:val="100"/>
          <w:position w:val="0"/>
          <w:sz w:val="18"/>
          <w:szCs w:val="18"/>
        </w:rPr>
        <w:t>，</w:t>
      </w:r>
      <w:r>
        <w:rPr>
          <w:color w:val="000000"/>
          <w:spacing w:val="0"/>
          <w:w w:val="100"/>
          <w:position w:val="0"/>
        </w:rPr>
        <w:t>具体情况：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日，公司召开第二 届董事会第十六次临时会议，审议通过《关于对外投资设立北京信源匡恩工控安全科技有限公司的议案》，公司使用自有资 金出资</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，信源匡恩于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日取得营业执照。</w:t>
      </w:r>
    </w:p>
    <w:p>
      <w:pPr>
        <w:pStyle w:val="Style36"/>
        <w:keepNext/>
        <w:keepLines/>
        <w:widowControl w:val="0"/>
        <w:shd w:val="clear" w:color="auto" w:fill="auto"/>
        <w:tabs>
          <w:tab w:pos="522"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八</w:t>
      </w:r>
      <w:bookmarkEnd w:id="318"/>
      <w:r>
        <w:rPr>
          <w:color w:val="000000"/>
          <w:spacing w:val="0"/>
          <w:w w:val="100"/>
          <w:position w:val="0"/>
          <w:sz w:val="24"/>
          <w:szCs w:val="24"/>
        </w:rPr>
        <w:t>、</w:t>
        <w:tab/>
        <w:t>聘任、解聘会计师事务所情况</w:t>
      </w:r>
      <w:bookmarkEnd w:id="316"/>
      <w:bookmarkEnd w:id="317"/>
      <w:bookmarkEnd w:id="319"/>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tbl>
      <w:tblPr>
        <w:tblOverlap w:val="never"/>
        <w:jc w:val="center"/>
        <w:tblLayout w:type="fixed"/>
      </w:tblPr>
      <w:tblGrid>
        <w:gridCol w:w="3893"/>
        <w:gridCol w:w="568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荣健、单大信</w:t>
            </w:r>
          </w:p>
        </w:tc>
      </w:tr>
    </w:tbl>
    <w:p>
      <w:pPr>
        <w:pStyle w:val="Style3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是否改聘会计师事务所</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聘请内部控制审计会计师事务所、财务顾问或保荐人情况</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09" w:val="left"/>
        </w:tabs>
        <w:bidi w:val="0"/>
        <w:spacing w:before="0" w:after="0" w:line="315" w:lineRule="exact"/>
        <w:ind w:left="0" w:right="0"/>
        <w:jc w:val="both"/>
      </w:pPr>
      <w:bookmarkStart w:id="320" w:name="bookmark320"/>
      <w:r>
        <w:rPr>
          <w:rFonts w:ascii="Times New Roman" w:eastAsia="Times New Roman" w:hAnsi="Times New Roman" w:cs="Times New Roman"/>
          <w:color w:val="000000"/>
          <w:spacing w:val="0"/>
          <w:w w:val="100"/>
          <w:position w:val="0"/>
          <w:sz w:val="18"/>
          <w:szCs w:val="18"/>
        </w:rPr>
        <w:t>1</w:t>
      </w:r>
      <w:bookmarkEnd w:id="32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年度，公司因发行股份及支付现金购买资产，聘请瑞信方正证券有限责任公司为财务顾问，期间共支付财务顾 问费</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万元。持续督导期间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8"/>
        <w:keepNext w:val="0"/>
        <w:keepLines w:val="0"/>
        <w:widowControl w:val="0"/>
        <w:shd w:val="clear" w:color="auto" w:fill="auto"/>
        <w:bidi w:val="0"/>
        <w:spacing w:before="0" w:after="360" w:line="315" w:lineRule="exact"/>
        <w:ind w:left="0" w:right="0"/>
        <w:jc w:val="both"/>
      </w:pPr>
      <w:bookmarkStart w:id="321" w:name="bookmark321"/>
      <w:r>
        <w:rPr>
          <w:rFonts w:ascii="Times New Roman" w:eastAsia="Times New Roman" w:hAnsi="Times New Roman" w:cs="Times New Roman"/>
          <w:color w:val="000000"/>
          <w:spacing w:val="0"/>
          <w:w w:val="100"/>
          <w:position w:val="0"/>
          <w:sz w:val="18"/>
          <w:szCs w:val="18"/>
        </w:rPr>
        <w:t>2</w:t>
      </w:r>
      <w:bookmarkEnd w:id="32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日，公司收到中国证监会核发的《关于核准北京北信源软件股份有限公司非公开发行股票的批复》（证 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万股（含本数）新股，公司聘请安信证券股份有限公司担任本次 非公开发行股票工作的保荐机构，并与其签订了《创业板非公开发行股票之保荐与承销协议书》。</w:t>
      </w:r>
    </w:p>
    <w:p>
      <w:pPr>
        <w:pStyle w:val="Style36"/>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九</w:t>
      </w:r>
      <w:bookmarkEnd w:id="324"/>
      <w:r>
        <w:rPr>
          <w:color w:val="000000"/>
          <w:spacing w:val="0"/>
          <w:w w:val="100"/>
          <w:position w:val="0"/>
          <w:sz w:val="24"/>
          <w:szCs w:val="24"/>
        </w:rPr>
        <w:t>、年度报告披露后面临暂停上市和终止上市情况</w:t>
      </w:r>
      <w:bookmarkEnd w:id="322"/>
      <w:bookmarkEnd w:id="323"/>
      <w:bookmarkEnd w:id="325"/>
    </w:p>
    <w:p>
      <w:pPr>
        <w:pStyle w:val="Style3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十、破产重整相关事项</w:t>
      </w:r>
      <w:bookmarkEnd w:id="326"/>
      <w:bookmarkEnd w:id="327"/>
      <w:bookmarkEnd w:id="328"/>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公司报告期未发生破产重整相关事项。</w:t>
      </w:r>
    </w:p>
    <w:p>
      <w:pPr>
        <w:pStyle w:val="Style36"/>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十一、重大诉讼、仲裁事项</w:t>
      </w:r>
      <w:bookmarkEnd w:id="329"/>
      <w:bookmarkEnd w:id="330"/>
      <w:bookmarkEnd w:id="331"/>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本年度公司无重大诉讼、仲裁事项。</w:t>
      </w:r>
    </w:p>
    <w:p>
      <w:pPr>
        <w:pStyle w:val="Style36"/>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十二、处罚及整改情况</w:t>
      </w:r>
      <w:bookmarkEnd w:id="332"/>
      <w:bookmarkEnd w:id="333"/>
      <w:bookmarkEnd w:id="334"/>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公司报告期不存在处罚及整改情况。</w:t>
      </w:r>
    </w:p>
    <w:p>
      <w:pPr>
        <w:pStyle w:val="Style36"/>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十三、公司及其控股股东、实际控制人的诚信状况</w:t>
      </w:r>
      <w:bookmarkEnd w:id="335"/>
      <w:bookmarkEnd w:id="336"/>
      <w:bookmarkEnd w:id="337"/>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660" w:line="312" w:lineRule="exact"/>
        <w:ind w:left="0" w:right="0"/>
        <w:jc w:val="both"/>
      </w:pPr>
      <w:r>
        <w:rPr>
          <w:color w:val="000000"/>
          <w:spacing w:val="0"/>
          <w:w w:val="100"/>
          <w:position w:val="0"/>
        </w:rPr>
        <w:t>报告期内公司及控股股东、实际控制人的诚信状况良好，不存在未履行法院生效判决、所负数额较大的债务到期未清偿 情况。</w:t>
      </w:r>
    </w:p>
    <w:p>
      <w:pPr>
        <w:pStyle w:val="Style36"/>
        <w:keepNext/>
        <w:keepLines/>
        <w:widowControl w:val="0"/>
        <w:shd w:val="clear" w:color="auto" w:fill="auto"/>
        <w:bidi w:val="0"/>
        <w:spacing w:before="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十四、公司股权激励计划、员工持股计划或其他员工激励措施的实施情况</w:t>
      </w:r>
      <w:bookmarkEnd w:id="338"/>
      <w:bookmarkEnd w:id="339"/>
      <w:bookmarkEnd w:id="340"/>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7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日召开了第二届董事会第十一次会议和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w:t>
      </w:r>
      <w:r>
        <w:rPr>
          <w:color w:val="000000"/>
          <w:spacing w:val="0"/>
          <w:w w:val="100"/>
          <w:position w:val="0"/>
          <w:sz w:val="18"/>
          <w:szCs w:val="18"/>
        </w:rPr>
        <w:t>，</w:t>
      </w:r>
      <w:r>
        <w:rPr>
          <w:color w:val="000000"/>
          <w:spacing w:val="0"/>
          <w:w w:val="100"/>
          <w:position w:val="0"/>
        </w:rPr>
        <w:t>审议通过了《关 于北京北信源软件股份有限公司第一期核心人员持股计划（草案）及其摘要的议案》，并于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日，在中国证监会指 </w:t>
      </w:r>
      <w:r>
        <w:rPr>
          <w:color w:val="000000"/>
          <w:spacing w:val="0"/>
          <w:w w:val="100"/>
          <w:position w:val="0"/>
        </w:rPr>
        <w:t>定创业板信息披露网站发布了《关于第一期核心人员持股计划完成股票购买的公告》，公司核心人员持股计划完成股票购买， 通过二级市场购买方式共买入北信源股票</w:t>
      </w:r>
      <w:r>
        <w:rPr>
          <w:rFonts w:ascii="Times New Roman" w:eastAsia="Times New Roman" w:hAnsi="Times New Roman" w:cs="Times New Roman"/>
          <w:color w:val="000000"/>
          <w:spacing w:val="0"/>
          <w:w w:val="100"/>
          <w:position w:val="0"/>
          <w:sz w:val="18"/>
          <w:szCs w:val="18"/>
        </w:rPr>
        <w:t>3,877,491</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,成交均价</w:t>
      </w:r>
      <w:r>
        <w:rPr>
          <w:rFonts w:ascii="Times New Roman" w:eastAsia="Times New Roman" w:hAnsi="Times New Roman" w:cs="Times New Roman"/>
          <w:color w:val="000000"/>
          <w:spacing w:val="0"/>
          <w:w w:val="100"/>
          <w:position w:val="0"/>
          <w:sz w:val="18"/>
          <w:szCs w:val="18"/>
        </w:rPr>
        <w:t>43.0917</w:t>
      </w:r>
      <w:r>
        <w:rPr>
          <w:color w:val="000000"/>
          <w:spacing w:val="0"/>
          <w:w w:val="100"/>
          <w:position w:val="0"/>
        </w:rPr>
        <w:t>元。本核心人员持股计划所购 买的股票锁定期为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38"/>
        <w:keepNext w:val="0"/>
        <w:keepLines w:val="0"/>
        <w:widowControl w:val="0"/>
        <w:shd w:val="clear" w:color="auto" w:fill="auto"/>
        <w:bidi w:val="0"/>
        <w:spacing w:before="0" w:after="0" w:line="469"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股派人民币</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元（含税）现金</w:t>
      </w:r>
      <w:r>
        <w:rPr>
          <w:color w:val="000000"/>
          <w:spacing w:val="0"/>
          <w:w w:val="100"/>
          <w:position w:val="0"/>
          <w:sz w:val="18"/>
          <w:szCs w:val="18"/>
        </w:rPr>
        <w:t>，</w:t>
      </w:r>
      <w:r>
        <w:rPr>
          <w:color w:val="000000"/>
          <w:spacing w:val="0"/>
          <w:w w:val="100"/>
          <w:position w:val="0"/>
        </w:rPr>
        <w:t>共分配现金股利</w:t>
      </w:r>
      <w:r>
        <w:rPr>
          <w:rFonts w:ascii="Times New Roman" w:eastAsia="Times New Roman" w:hAnsi="Times New Roman" w:cs="Times New Roman"/>
          <w:color w:val="000000"/>
          <w:spacing w:val="0"/>
          <w:w w:val="100"/>
          <w:position w:val="0"/>
          <w:sz w:val="18"/>
          <w:szCs w:val="18"/>
        </w:rPr>
        <w:t>12,160,175.58</w:t>
      </w:r>
      <w:r>
        <w:rPr>
          <w:color w:val="000000"/>
          <w:spacing w:val="0"/>
          <w:w w:val="100"/>
          <w:position w:val="0"/>
        </w:rPr>
        <w:t>元（含税）；同时进行资本公积金转增股本每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w:t>
      </w:r>
      <w:r>
        <w:rPr>
          <w:color w:val="000000"/>
          <w:spacing w:val="0"/>
          <w:w w:val="100"/>
          <w:position w:val="0"/>
          <w:sz w:val="18"/>
          <w:szCs w:val="18"/>
        </w:rPr>
        <w:t>，</w:t>
      </w:r>
      <w:r>
        <w:rPr>
          <w:color w:val="000000"/>
          <w:spacing w:val="0"/>
          <w:w w:val="100"/>
          <w:position w:val="0"/>
        </w:rPr>
        <w:t>共计转增</w:t>
      </w:r>
      <w:r>
        <w:rPr>
          <w:rFonts w:ascii="Times New Roman" w:eastAsia="Times New Roman" w:hAnsi="Times New Roman" w:cs="Times New Roman"/>
          <w:color w:val="000000"/>
          <w:spacing w:val="0"/>
          <w:w w:val="100"/>
          <w:position w:val="0"/>
          <w:sz w:val="18"/>
          <w:szCs w:val="18"/>
        </w:rPr>
        <w:t>243,203,511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转增后公司总股本将增加至</w:t>
      </w:r>
      <w:r>
        <w:rPr>
          <w:rFonts w:ascii="Times New Roman" w:eastAsia="Times New Roman" w:hAnsi="Times New Roman" w:cs="Times New Roman"/>
          <w:color w:val="000000"/>
          <w:spacing w:val="0"/>
          <w:w w:val="100"/>
          <w:position w:val="0"/>
          <w:sz w:val="18"/>
          <w:szCs w:val="18"/>
        </w:rPr>
        <w:t>513,429,635</w:t>
      </w:r>
      <w:r>
        <w:rPr>
          <w:color w:val="000000"/>
          <w:spacing w:val="0"/>
          <w:w w:val="100"/>
          <w:position w:val="0"/>
        </w:rPr>
        <w:t>股。核心人员持股计划获得派送现金红利为人民 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74,487.095</w:t>
      </w:r>
      <w:r>
        <w:rPr>
          <w:color w:val="000000"/>
          <w:spacing w:val="0"/>
          <w:w w:val="100"/>
          <w:position w:val="0"/>
        </w:rPr>
        <w:t>元（含税），持股数量变为</w:t>
      </w:r>
      <w:r>
        <w:rPr>
          <w:rFonts w:ascii="Times New Roman" w:eastAsia="Times New Roman" w:hAnsi="Times New Roman" w:cs="Times New Roman"/>
          <w:color w:val="000000"/>
          <w:spacing w:val="0"/>
          <w:w w:val="100"/>
          <w:position w:val="0"/>
          <w:sz w:val="18"/>
          <w:szCs w:val="18"/>
        </w:rPr>
        <w:t>7,367,233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日，公司非公开发行新增股份</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万股在深圳证券交 易所上市，公司总股本变更为</w:t>
      </w:r>
      <w:r>
        <w:rPr>
          <w:rFonts w:ascii="Times New Roman" w:eastAsia="Times New Roman" w:hAnsi="Times New Roman" w:cs="Times New Roman"/>
          <w:color w:val="000000"/>
          <w:spacing w:val="0"/>
          <w:w w:val="100"/>
          <w:position w:val="0"/>
          <w:sz w:val="18"/>
          <w:szCs w:val="18"/>
        </w:rPr>
        <w:t>579,929,635</w:t>
      </w:r>
      <w:r>
        <w:rPr>
          <w:color w:val="000000"/>
          <w:spacing w:val="0"/>
          <w:w w:val="100"/>
          <w:position w:val="0"/>
        </w:rPr>
        <w:t>股。</w:t>
      </w:r>
    </w:p>
    <w:p>
      <w:pPr>
        <w:pStyle w:val="Style38"/>
        <w:keepNext w:val="0"/>
        <w:keepLines w:val="0"/>
        <w:widowControl w:val="0"/>
        <w:shd w:val="clear" w:color="auto" w:fill="auto"/>
        <w:bidi w:val="0"/>
        <w:spacing w:before="0" w:after="440" w:line="469"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日公司在中国证监会指定创业板信息披露网站巨潮资讯网发布了《关于第一期核心人员持股计划锁定期届满 的提示性公告》。截至本公告披露日，公司核心人员持股计划持有公司股票</w:t>
      </w:r>
      <w:r>
        <w:rPr>
          <w:rFonts w:ascii="Times New Roman" w:eastAsia="Times New Roman" w:hAnsi="Times New Roman" w:cs="Times New Roman"/>
          <w:color w:val="000000"/>
          <w:spacing w:val="0"/>
          <w:w w:val="100"/>
          <w:position w:val="0"/>
          <w:sz w:val="18"/>
          <w:szCs w:val="18"/>
        </w:rPr>
        <w:t>7,367,233</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，后续 将根据员工持股计划的安排和市场情况通过二级市场交易、大宗交易等法律法规许可的方式卖出其持有的公司股票。</w:t>
      </w:r>
    </w:p>
    <w:p>
      <w:pPr>
        <w:pStyle w:val="Style36"/>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十五、重大关联交易</w:t>
      </w:r>
      <w:bookmarkEnd w:id="341"/>
      <w:bookmarkEnd w:id="342"/>
      <w:bookmarkEnd w:id="343"/>
    </w:p>
    <w:p>
      <w:pPr>
        <w:pStyle w:val="Style46"/>
        <w:keepNext/>
        <w:keepLines/>
        <w:widowControl w:val="0"/>
        <w:shd w:val="clear" w:color="auto" w:fill="auto"/>
        <w:tabs>
          <w:tab w:pos="368" w:val="left"/>
        </w:tabs>
        <w:bidi w:val="0"/>
        <w:spacing w:before="0" w:after="3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与日常经营相关的关联交易</w:t>
      </w:r>
      <w:bookmarkEnd w:id="344"/>
      <w:bookmarkEnd w:id="345"/>
      <w:bookmarkEnd w:id="347"/>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46"/>
        <w:keepNext/>
        <w:keepLines/>
        <w:widowControl w:val="0"/>
        <w:shd w:val="clear" w:color="auto" w:fill="auto"/>
        <w:tabs>
          <w:tab w:pos="37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资产或股权收购、出售发生的关联交易</w:t>
      </w:r>
      <w:bookmarkEnd w:id="348"/>
      <w:bookmarkEnd w:id="349"/>
      <w:bookmarkEnd w:id="351"/>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6"/>
        <w:keepNext/>
        <w:keepLines/>
        <w:widowControl w:val="0"/>
        <w:shd w:val="clear" w:color="auto" w:fill="auto"/>
        <w:tabs>
          <w:tab w:pos="378" w:val="left"/>
        </w:tabs>
        <w:bidi w:val="0"/>
        <w:spacing w:before="0" w:after="24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w:t>
        <w:tab/>
        <w:t>共同对外投资的关联交易</w:t>
      </w:r>
      <w:bookmarkEnd w:id="352"/>
      <w:bookmarkEnd w:id="353"/>
      <w:bookmarkEnd w:id="355"/>
    </w:p>
    <w:p>
      <w:pPr>
        <w:pStyle w:val="Style38"/>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公司报告期未发生共同对外投资的关联交易。</w:t>
      </w:r>
    </w:p>
    <w:p>
      <w:pPr>
        <w:pStyle w:val="Style46"/>
        <w:keepNext/>
        <w:keepLines/>
        <w:widowControl w:val="0"/>
        <w:shd w:val="clear" w:color="auto" w:fill="auto"/>
        <w:tabs>
          <w:tab w:pos="378"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t>关联债权债务往来</w:t>
      </w:r>
      <w:bookmarkEnd w:id="356"/>
      <w:bookmarkEnd w:id="357"/>
      <w:bookmarkEnd w:id="359"/>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46"/>
        <w:keepNext/>
        <w:keepLines/>
        <w:widowControl w:val="0"/>
        <w:shd w:val="clear" w:color="auto" w:fill="auto"/>
        <w:tabs>
          <w:tab w:pos="378" w:val="left"/>
        </w:tabs>
        <w:bidi w:val="0"/>
        <w:spacing w:before="0" w:after="3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5</w:t>
      </w:r>
      <w:bookmarkEnd w:id="362"/>
      <w:r>
        <w:rPr>
          <w:color w:val="000000"/>
          <w:spacing w:val="0"/>
          <w:w w:val="100"/>
          <w:position w:val="0"/>
        </w:rPr>
        <w:t>、</w:t>
        <w:tab/>
        <w:t>其他重大关联交易</w:t>
      </w:r>
      <w:bookmarkEnd w:id="360"/>
      <w:bookmarkEnd w:id="361"/>
      <w:bookmarkEnd w:id="363"/>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36"/>
        <w:keepNext/>
        <w:keepLines/>
        <w:widowControl w:val="0"/>
        <w:shd w:val="clear" w:color="auto" w:fill="auto"/>
        <w:bidi w:val="0"/>
        <w:spacing w:before="0" w:after="380" w:line="240" w:lineRule="auto"/>
        <w:ind w:left="0" w:right="0" w:firstLine="0"/>
        <w:jc w:val="both"/>
      </w:pPr>
      <w:bookmarkStart w:id="364" w:name="bookmark364"/>
      <w:bookmarkStart w:id="365" w:name="bookmark365"/>
      <w:bookmarkStart w:id="366" w:name="bookmark366"/>
      <w:r>
        <w:rPr>
          <w:color w:val="000000"/>
          <w:spacing w:val="0"/>
          <w:w w:val="100"/>
          <w:position w:val="0"/>
          <w:sz w:val="24"/>
          <w:szCs w:val="24"/>
        </w:rPr>
        <w:t>十六、重大合同及其履行情况</w:t>
      </w:r>
      <w:bookmarkEnd w:id="364"/>
      <w:bookmarkEnd w:id="365"/>
      <w:bookmarkEnd w:id="366"/>
    </w:p>
    <w:p>
      <w:pPr>
        <w:pStyle w:val="Style46"/>
        <w:keepNext/>
        <w:keepLines/>
        <w:widowControl w:val="0"/>
        <w:shd w:val="clear" w:color="auto" w:fill="auto"/>
        <w:tabs>
          <w:tab w:pos="368" w:val="left"/>
        </w:tabs>
        <w:bidi w:val="0"/>
        <w:spacing w:before="0" w:after="38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w:t>
        <w:tab/>
        <w:t>托管、承包、租赁事项情况</w:t>
      </w:r>
      <w:bookmarkEnd w:id="367"/>
      <w:bookmarkEnd w:id="368"/>
      <w:bookmarkEnd w:id="370"/>
    </w:p>
    <w:p>
      <w:pPr>
        <w:pStyle w:val="Style46"/>
        <w:keepNext/>
        <w:keepLines/>
        <w:widowControl w:val="0"/>
        <w:shd w:val="clear" w:color="auto" w:fill="auto"/>
        <w:tabs>
          <w:tab w:pos="493" w:val="left"/>
        </w:tabs>
        <w:bidi w:val="0"/>
        <w:spacing w:before="0" w:after="380" w:line="240" w:lineRule="auto"/>
        <w:ind w:left="0" w:right="0" w:firstLine="0"/>
        <w:jc w:val="both"/>
      </w:pPr>
      <w:bookmarkStart w:id="367" w:name="bookmark367"/>
      <w:bookmarkStart w:id="368" w:name="bookmark368"/>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7"/>
      <w:bookmarkEnd w:id="368"/>
      <w:bookmarkEnd w:id="372"/>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after="380" w:line="240" w:lineRule="auto"/>
        <w:ind w:left="0" w:right="0" w:firstLine="0"/>
        <w:jc w:val="both"/>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3"/>
      <w:bookmarkEnd w:id="374"/>
      <w:bookmarkEnd w:id="376"/>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after="380" w:line="240" w:lineRule="auto"/>
        <w:ind w:left="0" w:right="0" w:firstLine="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7"/>
      <w:bookmarkEnd w:id="378"/>
      <w:bookmarkEnd w:id="380"/>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46"/>
        <w:keepNext/>
        <w:keepLines/>
        <w:widowControl w:val="0"/>
        <w:shd w:val="clear" w:color="auto" w:fill="auto"/>
        <w:tabs>
          <w:tab w:pos="378" w:val="left"/>
        </w:tabs>
        <w:bidi w:val="0"/>
        <w:spacing w:before="0" w:after="38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重大担保</w:t>
      </w:r>
      <w:bookmarkEnd w:id="381"/>
      <w:bookmarkEnd w:id="382"/>
      <w:bookmarkEnd w:id="384"/>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46"/>
        <w:keepNext/>
        <w:keepLines/>
        <w:widowControl w:val="0"/>
        <w:shd w:val="clear" w:color="auto" w:fill="auto"/>
        <w:tabs>
          <w:tab w:pos="378" w:val="left"/>
        </w:tabs>
        <w:bidi w:val="0"/>
        <w:spacing w:before="0" w:after="380" w:line="24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委托他人进行现金资产管理情况</w:t>
      </w:r>
      <w:bookmarkEnd w:id="385"/>
      <w:bookmarkEnd w:id="386"/>
      <w:bookmarkEnd w:id="388"/>
    </w:p>
    <w:p>
      <w:pPr>
        <w:pStyle w:val="Style46"/>
        <w:keepNext/>
        <w:keepLines/>
        <w:widowControl w:val="0"/>
        <w:shd w:val="clear" w:color="auto" w:fill="auto"/>
        <w:bidi w:val="0"/>
        <w:spacing w:before="0" w:after="380" w:line="240" w:lineRule="auto"/>
        <w:ind w:left="0" w:right="0" w:firstLine="0"/>
        <w:jc w:val="both"/>
      </w:pPr>
      <w:bookmarkStart w:id="385" w:name="bookmark385"/>
      <w:bookmarkStart w:id="386" w:name="bookmark386"/>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5"/>
      <w:bookmarkEnd w:id="386"/>
      <w:bookmarkEnd w:id="390"/>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6"/>
        <w:gridCol w:w="802"/>
        <w:gridCol w:w="802"/>
        <w:gridCol w:w="806"/>
        <w:gridCol w:w="802"/>
        <w:gridCol w:w="802"/>
        <w:gridCol w:w="61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受托人名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报告期实 际损益金</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“蕴通财 富生息 </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赎回时确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477"/>
        <w:gridCol w:w="710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1"/>
      <w:bookmarkEnd w:id="392"/>
      <w:bookmarkEnd w:id="394"/>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46"/>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4</w:t>
      </w:r>
      <w:bookmarkEnd w:id="397"/>
      <w:r>
        <w:rPr>
          <w:color w:val="000000"/>
          <w:spacing w:val="0"/>
          <w:w w:val="100"/>
          <w:position w:val="0"/>
        </w:rPr>
        <w:t>、其他重大合同</w:t>
      </w:r>
      <w:bookmarkEnd w:id="395"/>
      <w:bookmarkEnd w:id="396"/>
      <w:bookmarkEnd w:id="398"/>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36"/>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十七、社会责任情况</w:t>
      </w:r>
      <w:bookmarkEnd w:id="399"/>
      <w:bookmarkEnd w:id="400"/>
      <w:bookmarkEnd w:id="401"/>
    </w:p>
    <w:p>
      <w:pPr>
        <w:pStyle w:val="Style46"/>
        <w:keepNext/>
        <w:keepLines/>
        <w:widowControl w:val="0"/>
        <w:shd w:val="clear" w:color="auto" w:fill="auto"/>
        <w:bidi w:val="0"/>
        <w:spacing w:before="0" w:after="3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、履行精准扶贫社会责任情况</w:t>
      </w:r>
      <w:bookmarkEnd w:id="402"/>
      <w:bookmarkEnd w:id="403"/>
      <w:bookmarkEnd w:id="405"/>
    </w:p>
    <w:p>
      <w:pPr>
        <w:pStyle w:val="Style46"/>
        <w:keepNext/>
        <w:keepLines/>
        <w:widowControl w:val="0"/>
        <w:shd w:val="clear" w:color="auto" w:fill="auto"/>
        <w:bidi w:val="0"/>
        <w:spacing w:before="0" w:after="360" w:line="240" w:lineRule="auto"/>
        <w:ind w:left="0" w:right="0" w:firstLine="0"/>
        <w:jc w:val="left"/>
      </w:pPr>
      <w:bookmarkStart w:id="402" w:name="bookmark402"/>
      <w:bookmarkStart w:id="403" w:name="bookmark403"/>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02"/>
      <w:bookmarkEnd w:id="403"/>
      <w:bookmarkEnd w:id="407"/>
    </w:p>
    <w:p>
      <w:pPr>
        <w:pStyle w:val="Style38"/>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公司报告年度未开展精准扶贫工作。</w:t>
      </w:r>
    </w:p>
    <w:p>
      <w:pPr>
        <w:pStyle w:val="Style46"/>
        <w:keepNext/>
        <w:keepLines/>
        <w:widowControl w:val="0"/>
        <w:shd w:val="clear" w:color="auto" w:fill="auto"/>
        <w:bidi w:val="0"/>
        <w:spacing w:before="0" w:after="360" w:line="240" w:lineRule="auto"/>
        <w:ind w:left="0" w:right="0" w:firstLine="14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）上市公司年度精准扶贫工作情况</w:t>
      </w:r>
      <w:bookmarkEnd w:id="408"/>
      <w:bookmarkEnd w:id="409"/>
      <w:bookmarkEnd w:id="411"/>
    </w:p>
    <w:tbl>
      <w:tblPr>
        <w:tblOverlap w:val="never"/>
        <w:jc w:val="center"/>
        <w:tblLayout w:type="fixed"/>
      </w:tblPr>
      <w:tblGrid>
        <w:gridCol w:w="3629"/>
        <w:gridCol w:w="1570"/>
        <w:gridCol w:w="4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6"/>
        <w:keepNext/>
        <w:keepLines/>
        <w:widowControl w:val="0"/>
        <w:shd w:val="clear" w:color="auto" w:fill="auto"/>
        <w:bidi w:val="0"/>
        <w:spacing w:before="0" w:after="12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12"/>
      <w:bookmarkEnd w:id="413"/>
      <w:bookmarkEnd w:id="415"/>
    </w:p>
    <w:p>
      <w:pPr>
        <w:pStyle w:val="Style38"/>
        <w:keepNext w:val="0"/>
        <w:keepLines w:val="0"/>
        <w:widowControl w:val="0"/>
        <w:shd w:val="clear" w:color="auto" w:fill="auto"/>
        <w:bidi w:val="0"/>
        <w:spacing w:before="0" w:after="360" w:line="468" w:lineRule="exact"/>
        <w:ind w:left="0" w:right="0"/>
        <w:jc w:val="both"/>
      </w:pPr>
      <w:r>
        <w:rPr>
          <w:color w:val="000000"/>
          <w:spacing w:val="0"/>
          <w:w w:val="100"/>
          <w:position w:val="0"/>
        </w:rPr>
        <w:t>目前暂无后续精准扶贫计划。</w:t>
      </w:r>
    </w:p>
    <w:p>
      <w:pPr>
        <w:pStyle w:val="Style46"/>
        <w:keepNext/>
        <w:keepLines/>
        <w:widowControl w:val="0"/>
        <w:shd w:val="clear" w:color="auto" w:fill="auto"/>
        <w:bidi w:val="0"/>
        <w:spacing w:before="0" w:after="1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、履行其他社会责任的情况</w:t>
      </w:r>
      <w:bookmarkEnd w:id="416"/>
      <w:bookmarkEnd w:id="417"/>
      <w:bookmarkEnd w:id="419"/>
    </w:p>
    <w:p>
      <w:pPr>
        <w:pStyle w:val="Style38"/>
        <w:keepNext w:val="0"/>
        <w:keepLines w:val="0"/>
        <w:widowControl w:val="0"/>
        <w:shd w:val="clear" w:color="auto" w:fill="auto"/>
        <w:bidi w:val="0"/>
        <w:spacing w:before="0" w:after="0" w:line="468" w:lineRule="exact"/>
        <w:ind w:left="0" w:right="0" w:firstLine="400"/>
        <w:jc w:val="left"/>
      </w:pPr>
      <w:r>
        <w:rPr>
          <w:color w:val="000000"/>
          <w:spacing w:val="0"/>
          <w:w w:val="100"/>
          <w:position w:val="0"/>
        </w:rPr>
        <w:t>公司自上市以来，一直积极履行企业社会责任，建立健全公司内部管理和控制制度，组织协调各职能部门工作，持续 深入开展公司治理活动，促进了公司规范运作，提高了公司治理水平。公司严格按照《公司章程》的规定和要求，规范股东 大会的召集、召开及表决程序，通过现场、网络等合法有效的方式，让更多的股东特别是中小股东能够参加股东大会，确保 股东对公司重大事项的知情权、参与权和表决权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公司认真履行信息披露义务，秉持公平、公正、公开的原则对待全体投资 者，维护广大投资者的利益。公司长期以来一直重视员工的未来职业发展规划，通过多种方式为员工提供平等的发展机会， 注重对员工的劳动保护和身心健康的保护，尊重和维护员工的个人利益，制定了人力资源管理制度，对人员录用、员工培训、 工资薪酬、福利保障等进行了详细规定，建立了较为完善的绩效考核体系，为员工提供了良好的劳动环境，重视人才培养， 实现员工与企业的共同成长。</w:t>
      </w:r>
    </w:p>
    <w:p>
      <w:pPr>
        <w:pStyle w:val="Style38"/>
        <w:keepNext w:val="0"/>
        <w:keepLines w:val="0"/>
        <w:widowControl w:val="0"/>
        <w:shd w:val="clear" w:color="auto" w:fill="auto"/>
        <w:bidi w:val="0"/>
        <w:spacing w:before="0" w:after="240" w:line="468" w:lineRule="exact"/>
        <w:ind w:left="0" w:right="0" w:firstLine="400"/>
        <w:jc w:val="left"/>
      </w:pPr>
      <w:r>
        <w:rPr>
          <w:color w:val="000000"/>
          <w:spacing w:val="0"/>
          <w:w w:val="100"/>
          <w:position w:val="0"/>
        </w:rPr>
        <w:t>公司秉承着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信息之源、信誉之源、信心之源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的核心理念，为客户提供优质的产品和服务。充分尊重并维护供应商和 客户的合法权益。建立健全质量管理体系，严格把控产品质量，提高客户和消费者对产品的满意度，保护消费者利益，树立 良好的企业形象。</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是否发布社会责任报告</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十八、其他重大事项的说明</w:t>
      </w:r>
      <w:bookmarkEnd w:id="420"/>
      <w:bookmarkEnd w:id="421"/>
      <w:bookmarkEnd w:id="422"/>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440" w:line="472" w:lineRule="exact"/>
        <w:ind w:left="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日收到中国证监会下发的《关于核准北京北信源软件股份有限公司非公开发行股票的批复》（证监 许可</w:t>
      </w:r>
      <w:r>
        <w:rPr>
          <w:rFonts w:ascii="Times New Roman" w:eastAsia="Times New Roman" w:hAnsi="Times New Roman" w:cs="Times New Roman"/>
          <w:color w:val="000000"/>
          <w:spacing w:val="0"/>
          <w:w w:val="100"/>
          <w:position w:val="0"/>
          <w:sz w:val="18"/>
          <w:szCs w:val="18"/>
        </w:rPr>
        <w:t>[2016]987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万股（含本数）新股；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月，公司完成了本次非公开发行股票 登记及上市工作。本次非公开发行股票数量为</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万股人民币普通股股票，募集资金总额为</w:t>
      </w:r>
      <w:r>
        <w:rPr>
          <w:rFonts w:ascii="Times New Roman" w:eastAsia="Times New Roman" w:hAnsi="Times New Roman" w:cs="Times New Roman"/>
          <w:color w:val="000000"/>
          <w:spacing w:val="0"/>
          <w:w w:val="100"/>
          <w:position w:val="0"/>
          <w:sz w:val="18"/>
          <w:szCs w:val="18"/>
        </w:rPr>
        <w:t>1,262,170,000</w:t>
      </w:r>
      <w:r>
        <w:rPr>
          <w:color w:val="000000"/>
          <w:spacing w:val="0"/>
          <w:w w:val="100"/>
          <w:position w:val="0"/>
        </w:rPr>
        <w:t>元，扣除各项发行 费用后，实际募集资金净额为</w:t>
      </w:r>
      <w:r>
        <w:rPr>
          <w:rFonts w:ascii="Times New Roman" w:eastAsia="Times New Roman" w:hAnsi="Times New Roman" w:cs="Times New Roman"/>
          <w:color w:val="000000"/>
          <w:spacing w:val="0"/>
          <w:w w:val="100"/>
          <w:position w:val="0"/>
          <w:sz w:val="18"/>
          <w:szCs w:val="18"/>
        </w:rPr>
        <w:t>1,236,870,940</w:t>
      </w:r>
      <w:r>
        <w:rPr>
          <w:color w:val="000000"/>
          <w:spacing w:val="0"/>
          <w:w w:val="100"/>
          <w:position w:val="0"/>
        </w:rPr>
        <w:t>元，本次创业板非公开发行新增股份</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 易所上市。</w:t>
      </w:r>
    </w:p>
    <w:p>
      <w:pPr>
        <w:pStyle w:val="Style36"/>
        <w:keepNext/>
        <w:keepLines/>
        <w:widowControl w:val="0"/>
        <w:shd w:val="clear" w:color="auto" w:fill="auto"/>
        <w:bidi w:val="0"/>
        <w:spacing w:before="0" w:after="12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十九、公司子公司重大事项</w:t>
      </w:r>
      <w:bookmarkEnd w:id="423"/>
      <w:bookmarkEnd w:id="424"/>
      <w:bookmarkEnd w:id="425"/>
    </w:p>
    <w:p>
      <w:pPr>
        <w:pStyle w:val="Style38"/>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68" w:lineRule="exact"/>
        <w:ind w:left="0" w:right="0"/>
        <w:jc w:val="both"/>
      </w:pPr>
      <w:bookmarkStart w:id="426" w:name="bookmark426"/>
      <w:r>
        <w:rPr>
          <w:rFonts w:ascii="Times New Roman" w:eastAsia="Times New Roman" w:hAnsi="Times New Roman" w:cs="Times New Roman"/>
          <w:color w:val="000000"/>
          <w:spacing w:val="0"/>
          <w:w w:val="100"/>
          <w:position w:val="0"/>
          <w:sz w:val="18"/>
          <w:szCs w:val="18"/>
        </w:rPr>
        <w:t>1</w:t>
      </w:r>
      <w:bookmarkEnd w:id="426"/>
      <w:r>
        <w:rPr>
          <w:color w:val="000000"/>
          <w:spacing w:val="0"/>
          <w:w w:val="100"/>
          <w:position w:val="0"/>
        </w:rPr>
        <w:t xml:space="preserve">、报告期内，公司全资子公司中软华泰收到中华人民共和国国务院颁发的《国家科学技术进步奖证书》，以《等级化 </w:t>
      </w:r>
      <w:r>
        <w:rPr>
          <w:color w:val="000000"/>
          <w:spacing w:val="0"/>
          <w:w w:val="100"/>
          <w:position w:val="0"/>
        </w:rPr>
        <w:t>信息系统安全建设实验环境检验平台及示范应用》项目荣获国家科学技术进步二等奖，该证书的获得是对中软华泰技术创新 能力和研发水平的充分肯定，本次获奖得益于公司重视技术研发的发展战略，是公司研发技术水平及核心竞争力不断提升的 具体体现。详情请参见于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日在巨潮资讯网披露的《关于全资子公司北京中软华泰信息技术有限责任公司获得国 家科学技术进步二等奖的公告》公告编码</w:t>
      </w:r>
      <w:r>
        <w:rPr>
          <w:rFonts w:ascii="Times New Roman" w:eastAsia="Times New Roman" w:hAnsi="Times New Roman" w:cs="Times New Roman"/>
          <w:color w:val="000000"/>
          <w:spacing w:val="0"/>
          <w:w w:val="100"/>
          <w:position w:val="0"/>
          <w:sz w:val="18"/>
          <w:szCs w:val="18"/>
        </w:rPr>
        <w:t>2016-001</w:t>
      </w:r>
      <w:r>
        <w:rPr>
          <w:color w:val="000000"/>
          <w:spacing w:val="0"/>
          <w:w w:val="100"/>
          <w:position w:val="0"/>
        </w:rPr>
        <w:t>。</w:t>
      </w:r>
    </w:p>
    <w:p>
      <w:pPr>
        <w:pStyle w:val="Style38"/>
        <w:keepNext w:val="0"/>
        <w:keepLines w:val="0"/>
        <w:widowControl w:val="0"/>
        <w:shd w:val="clear" w:color="auto" w:fill="auto"/>
        <w:bidi w:val="0"/>
        <w:spacing w:before="0" w:after="0" w:line="468" w:lineRule="exact"/>
        <w:ind w:left="0" w:right="0"/>
        <w:jc w:val="left"/>
      </w:pPr>
      <w:bookmarkStart w:id="427" w:name="bookmark427"/>
      <w:r>
        <w:rPr>
          <w:rFonts w:ascii="Times New Roman" w:eastAsia="Times New Roman" w:hAnsi="Times New Roman" w:cs="Times New Roman"/>
          <w:color w:val="000000"/>
          <w:spacing w:val="0"/>
          <w:w w:val="100"/>
          <w:position w:val="0"/>
          <w:sz w:val="18"/>
          <w:szCs w:val="18"/>
        </w:rPr>
        <w:t>2</w:t>
      </w:r>
      <w:bookmarkEnd w:id="42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日，公司召开第二届董事会第十六次会议审议通过了《关于使用自有资金向全资子公司增资的议案》， 使用自有资金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万人民币向全资子公司神州信源进行增资，本次增资完成后，神州信源注册资本由</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万元人民币增 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亿元人民币。详情请参见于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日在巨潮资讯网披露的《关于使用自有资金向全资子公司增资的公告》公告编 码</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w:t>
      </w:r>
    </w:p>
    <w:p>
      <w:pPr>
        <w:pStyle w:val="Style38"/>
        <w:keepNext w:val="0"/>
        <w:keepLines w:val="0"/>
        <w:widowControl w:val="0"/>
        <w:shd w:val="clear" w:color="auto" w:fill="auto"/>
        <w:tabs>
          <w:tab w:pos="658" w:val="left"/>
        </w:tabs>
        <w:bidi w:val="0"/>
        <w:spacing w:before="0" w:after="0" w:line="468" w:lineRule="exact"/>
        <w:ind w:left="0" w:right="0"/>
        <w:jc w:val="left"/>
      </w:pPr>
      <w:bookmarkStart w:id="428" w:name="bookmark428"/>
      <w:r>
        <w:rPr>
          <w:rFonts w:ascii="Times New Roman" w:eastAsia="Times New Roman" w:hAnsi="Times New Roman" w:cs="Times New Roman"/>
          <w:color w:val="000000"/>
          <w:spacing w:val="0"/>
          <w:w w:val="100"/>
          <w:position w:val="0"/>
          <w:sz w:val="18"/>
          <w:szCs w:val="18"/>
        </w:rPr>
        <w:t>3</w:t>
      </w:r>
      <w:bookmarkEnd w:id="4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日，公司召开第二届董事会第十八次临时会议审议通过了《关于使用部分募集资金向全资子公司增资 及提供借款的议案》，以募集资金人民币</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 xml:space="preserve">元对全资子神州信源进行增资，增资完成后神州信源注册资本由 </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元变更为</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元，同时拟使用募集资金人民币</w:t>
      </w:r>
      <w:r>
        <w:rPr>
          <w:rFonts w:ascii="Times New Roman" w:eastAsia="Times New Roman" w:hAnsi="Times New Roman" w:cs="Times New Roman"/>
          <w:color w:val="000000"/>
          <w:spacing w:val="0"/>
          <w:w w:val="100"/>
          <w:position w:val="0"/>
          <w:sz w:val="18"/>
          <w:szCs w:val="18"/>
        </w:rPr>
        <w:t>502,059,298.75</w:t>
      </w:r>
      <w:r>
        <w:rPr>
          <w:color w:val="000000"/>
          <w:spacing w:val="0"/>
          <w:w w:val="100"/>
          <w:position w:val="0"/>
        </w:rPr>
        <w:t>元向神州信源提供借款，用于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北信源（南京） 研发运营基地项目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的实施。详情请参见于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日在巨潮资讯网披露的《关于使用部分募集资金向全资子公司增资 及提供借款的公告》公告编码</w:t>
      </w:r>
      <w:r>
        <w:rPr>
          <w:rFonts w:ascii="Times New Roman" w:eastAsia="Times New Roman" w:hAnsi="Times New Roman" w:cs="Times New Roman"/>
          <w:color w:val="000000"/>
          <w:spacing w:val="0"/>
          <w:w w:val="100"/>
          <w:position w:val="0"/>
          <w:sz w:val="18"/>
          <w:szCs w:val="18"/>
        </w:rPr>
        <w:t>2016-106</w:t>
      </w:r>
      <w:r>
        <w:rPr>
          <w:color w:val="000000"/>
          <w:spacing w:val="0"/>
          <w:w w:val="100"/>
          <w:position w:val="0"/>
        </w:rPr>
        <w:t>。</w:t>
      </w:r>
    </w:p>
    <w:p>
      <w:pPr>
        <w:pStyle w:val="Style38"/>
        <w:keepNext w:val="0"/>
        <w:keepLines w:val="0"/>
        <w:widowControl w:val="0"/>
        <w:shd w:val="clear" w:color="auto" w:fill="auto"/>
        <w:bidi w:val="0"/>
        <w:spacing w:before="0" w:after="0" w:line="468" w:lineRule="exact"/>
        <w:ind w:left="0" w:right="0"/>
        <w:jc w:val="left"/>
      </w:pPr>
      <w:bookmarkStart w:id="429" w:name="bookmark429"/>
      <w:r>
        <w:rPr>
          <w:rFonts w:ascii="Times New Roman" w:eastAsia="Times New Roman" w:hAnsi="Times New Roman" w:cs="Times New Roman"/>
          <w:color w:val="000000"/>
          <w:spacing w:val="0"/>
          <w:w w:val="100"/>
          <w:position w:val="0"/>
          <w:sz w:val="18"/>
          <w:szCs w:val="18"/>
        </w:rPr>
        <w:t>4</w:t>
      </w:r>
      <w:bookmarkEnd w:id="42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月全资子公司神州信源取得了国家保密局颁发的《涉密信息系统集成甲级资质》证书，该证书的取得标志 着公司已具备从事涉密信息业务所需要的综合能力，是对公司承接涉密项目能力的充分肯定，获得该项证书的企业可在全国 范围内从事对应业务种类的秘密级、机密级和绝密级信息系统集成业务。详情请参见于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日在巨潮资讯网披露的</w:t>
      </w:r>
    </w:p>
    <w:p>
      <w:pPr>
        <w:pStyle w:val="Style38"/>
        <w:keepNext w:val="0"/>
        <w:keepLines w:val="0"/>
        <w:widowControl w:val="0"/>
        <w:shd w:val="clear" w:color="auto" w:fill="auto"/>
        <w:bidi w:val="0"/>
        <w:spacing w:before="0" w:after="0" w:line="468" w:lineRule="exact"/>
        <w:ind w:left="0" w:right="0" w:firstLine="0"/>
        <w:jc w:val="both"/>
        <w:sectPr>
          <w:footnotePr>
            <w:pos w:val="pageBottom"/>
            <w:numFmt w:val="decimal"/>
            <w:numRestart w:val="continuous"/>
          </w:footnotePr>
          <w:pgSz w:w="11900" w:h="16840"/>
          <w:pgMar w:top="1306" w:right="1067" w:bottom="1464" w:left="1055" w:header="0" w:footer="3" w:gutter="0"/>
          <w:cols w:space="720"/>
          <w:noEndnote/>
          <w:rtlGutter w:val="0"/>
          <w:docGrid w:linePitch="360"/>
        </w:sectPr>
      </w:pPr>
      <w:r>
        <w:rPr>
          <w:color w:val="000000"/>
          <w:spacing w:val="0"/>
          <w:w w:val="100"/>
          <w:position w:val="0"/>
        </w:rPr>
        <w:t>《关于全资子公司取得涉密信息系统集成甲级资质证书的公告》公告编码</w:t>
      </w:r>
      <w:r>
        <w:rPr>
          <w:rFonts w:ascii="Times New Roman" w:eastAsia="Times New Roman" w:hAnsi="Times New Roman" w:cs="Times New Roman"/>
          <w:color w:val="000000"/>
          <w:spacing w:val="0"/>
          <w:w w:val="100"/>
          <w:position w:val="0"/>
          <w:sz w:val="18"/>
          <w:szCs w:val="18"/>
        </w:rPr>
        <w:t>2016-120</w:t>
      </w:r>
      <w:r>
        <w:rPr>
          <w:color w:val="000000"/>
          <w:spacing w:val="0"/>
          <w:w w:val="100"/>
          <w:position w:val="0"/>
        </w:rPr>
        <w:t>。</w:t>
      </w:r>
    </w:p>
    <w:p>
      <w:pPr>
        <w:pStyle w:val="Style13"/>
        <w:keepNext/>
        <w:keepLines/>
        <w:widowControl w:val="0"/>
        <w:shd w:val="clear" w:color="auto" w:fill="auto"/>
        <w:bidi w:val="0"/>
        <w:spacing w:before="680" w:after="52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36"/>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p>
    <w:p>
      <w:pPr>
        <w:pStyle w:val="Style46"/>
        <w:keepNext/>
        <w:keepLines/>
        <w:widowControl w:val="0"/>
        <w:shd w:val="clear" w:color="auto" w:fill="auto"/>
        <w:bidi w:val="0"/>
        <w:spacing w:before="0" w:after="36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42"/>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单位：股</w:t>
      </w:r>
    </w:p>
    <w:tbl>
      <w:tblPr>
        <w:tblOverlap w:val="never"/>
        <w:jc w:val="center"/>
        <w:tblLayout w:type="fixed"/>
      </w:tblPr>
      <w:tblGrid>
        <w:gridCol w:w="2146"/>
        <w:gridCol w:w="955"/>
        <w:gridCol w:w="715"/>
        <w:gridCol w:w="869"/>
        <w:gridCol w:w="715"/>
        <w:gridCol w:w="955"/>
        <w:gridCol w:w="715"/>
        <w:gridCol w:w="955"/>
        <w:gridCol w:w="955"/>
        <w:gridCol w:w="7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106,876,194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96,188,574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95,399,607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106,876,194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96,188,574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95,399,607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106,876,194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96,188,574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95,399,607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163,349,930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147,014,937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214,303,904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377,653,834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163,349,930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147,014,937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214,303,904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377,653,834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270,226,124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243,203,511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309,703,511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579,929,635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71" w:lineRule="exact"/>
        <w:ind w:left="0" w:right="0" w:firstLine="400"/>
        <w:jc w:val="both"/>
      </w:pPr>
      <w:bookmarkStart w:id="441" w:name="bookmark441"/>
      <w:r>
        <w:rPr>
          <w:color w:val="000000"/>
          <w:spacing w:val="0"/>
          <w:w w:val="100"/>
          <w:position w:val="0"/>
          <w:sz w:val="18"/>
          <w:szCs w:val="18"/>
        </w:rPr>
        <w:t>1</w:t>
      </w:r>
      <w:bookmarkEnd w:id="441"/>
      <w:r>
        <w:rPr>
          <w:color w:val="000000"/>
          <w:spacing w:val="0"/>
          <w:w w:val="100"/>
          <w:position w:val="0"/>
        </w:rPr>
        <w:t>、经公司</w:t>
      </w:r>
      <w:r>
        <w:rPr>
          <w:color w:val="000000"/>
          <w:spacing w:val="0"/>
          <w:w w:val="100"/>
          <w:position w:val="0"/>
          <w:sz w:val="18"/>
          <w:szCs w:val="18"/>
        </w:rPr>
        <w:t>2015</w:t>
      </w:r>
      <w:r>
        <w:rPr>
          <w:color w:val="000000"/>
          <w:spacing w:val="0"/>
          <w:w w:val="100"/>
          <w:position w:val="0"/>
        </w:rPr>
        <w:t>年年度股东大会审议通过的“</w:t>
      </w:r>
      <w:r>
        <w:rPr>
          <w:color w:val="000000"/>
          <w:spacing w:val="0"/>
          <w:w w:val="100"/>
          <w:position w:val="0"/>
          <w:sz w:val="18"/>
          <w:szCs w:val="18"/>
        </w:rPr>
        <w:t>2015</w:t>
      </w:r>
      <w:r>
        <w:rPr>
          <w:color w:val="000000"/>
          <w:spacing w:val="0"/>
          <w:w w:val="100"/>
          <w:position w:val="0"/>
        </w:rPr>
        <w:t>年度利润分配方案”，以公司现有总股本</w:t>
      </w:r>
      <w:r>
        <w:rPr>
          <w:color w:val="000000"/>
          <w:spacing w:val="0"/>
          <w:w w:val="100"/>
          <w:position w:val="0"/>
          <w:sz w:val="18"/>
          <w:szCs w:val="18"/>
        </w:rPr>
        <w:t>270,226,124</w:t>
      </w:r>
      <w:r>
        <w:rPr>
          <w:color w:val="000000"/>
          <w:spacing w:val="0"/>
          <w:w w:val="100"/>
          <w:position w:val="0"/>
        </w:rPr>
        <w:t>股为基数，以 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9</w:t>
      </w:r>
      <w:r>
        <w:rPr>
          <w:color w:val="000000"/>
          <w:spacing w:val="0"/>
          <w:w w:val="100"/>
          <w:position w:val="0"/>
        </w:rPr>
        <w:t>股，每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0.45</w:t>
      </w:r>
      <w:r>
        <w:rPr>
          <w:color w:val="000000"/>
          <w:spacing w:val="0"/>
          <w:w w:val="100"/>
          <w:position w:val="0"/>
        </w:rPr>
        <w:t>元人民币现金（含税）除权除息日为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38"/>
        <w:keepNext w:val="0"/>
        <w:keepLines w:val="0"/>
        <w:widowControl w:val="0"/>
        <w:shd w:val="clear" w:color="auto" w:fill="auto"/>
        <w:tabs>
          <w:tab w:pos="714" w:val="left"/>
        </w:tabs>
        <w:bidi w:val="0"/>
        <w:spacing w:before="0" w:after="0" w:line="471" w:lineRule="exact"/>
        <w:ind w:left="0" w:right="0" w:firstLine="400"/>
        <w:jc w:val="both"/>
      </w:pPr>
      <w:bookmarkStart w:id="442" w:name="bookmark442"/>
      <w:r>
        <w:rPr>
          <w:color w:val="000000"/>
          <w:spacing w:val="0"/>
          <w:w w:val="100"/>
          <w:position w:val="0"/>
          <w:sz w:val="18"/>
          <w:szCs w:val="18"/>
        </w:rPr>
        <w:t>2</w:t>
      </w:r>
      <w:bookmarkEnd w:id="442"/>
      <w:r>
        <w:rPr>
          <w:color w:val="000000"/>
          <w:spacing w:val="0"/>
          <w:w w:val="100"/>
          <w:position w:val="0"/>
        </w:rPr>
        <w:t>、</w:t>
        <w:tab/>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日收到中国证券监督管理委员会出具的《关于核准北京北信源软件股份有限公司向田秋桂等发行 股份购买资产的批复》（证监许可</w:t>
      </w:r>
      <w:r>
        <w:rPr>
          <w:color w:val="000000"/>
          <w:spacing w:val="0"/>
          <w:w w:val="100"/>
          <w:position w:val="0"/>
          <w:sz w:val="18"/>
          <w:szCs w:val="18"/>
        </w:rPr>
        <w:t>[2015]1719</w:t>
      </w:r>
      <w:r>
        <w:rPr>
          <w:color w:val="000000"/>
          <w:spacing w:val="0"/>
          <w:w w:val="100"/>
          <w:position w:val="0"/>
        </w:rPr>
        <w:t>号），核准北信源向田秋桂发行</w:t>
      </w:r>
      <w:r>
        <w:rPr>
          <w:color w:val="000000"/>
          <w:spacing w:val="0"/>
          <w:w w:val="100"/>
          <w:position w:val="0"/>
          <w:sz w:val="18"/>
          <w:szCs w:val="18"/>
        </w:rPr>
        <w:t>1,520,857</w:t>
      </w:r>
      <w:r>
        <w:rPr>
          <w:color w:val="000000"/>
          <w:spacing w:val="0"/>
          <w:w w:val="100"/>
          <w:position w:val="0"/>
        </w:rPr>
        <w:t>股股份、向马永清发行</w:t>
      </w:r>
      <w:r>
        <w:rPr>
          <w:color w:val="000000"/>
          <w:spacing w:val="0"/>
          <w:w w:val="100"/>
          <w:position w:val="0"/>
          <w:sz w:val="18"/>
          <w:szCs w:val="18"/>
        </w:rPr>
        <w:t xml:space="preserve">1,490,021 </w:t>
      </w:r>
      <w:r>
        <w:rPr>
          <w:color w:val="000000"/>
          <w:spacing w:val="0"/>
          <w:w w:val="100"/>
          <w:position w:val="0"/>
        </w:rPr>
        <w:t>股股份、向王俊锋发行</w:t>
      </w:r>
      <w:r>
        <w:rPr>
          <w:color w:val="000000"/>
          <w:spacing w:val="0"/>
          <w:w w:val="100"/>
          <w:position w:val="0"/>
          <w:sz w:val="18"/>
          <w:szCs w:val="18"/>
        </w:rPr>
        <w:t>415,246</w:t>
      </w:r>
      <w:r>
        <w:rPr>
          <w:color w:val="000000"/>
          <w:spacing w:val="0"/>
          <w:w w:val="100"/>
          <w:position w:val="0"/>
        </w:rPr>
        <w:t>股股份购买相关资产。其中王俊锋所持股份于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日限售期届满，公司已在相关法 律法规限定时间内对其股份进行了解除限售申请，王俊锋所持股份于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日解除限售并上市流通。</w:t>
      </w:r>
    </w:p>
    <w:p>
      <w:pPr>
        <w:pStyle w:val="Style38"/>
        <w:keepNext w:val="0"/>
        <w:keepLines w:val="0"/>
        <w:widowControl w:val="0"/>
        <w:shd w:val="clear" w:color="auto" w:fill="auto"/>
        <w:tabs>
          <w:tab w:pos="704" w:val="left"/>
        </w:tabs>
        <w:bidi w:val="0"/>
        <w:spacing w:before="0" w:after="240" w:line="471" w:lineRule="exact"/>
        <w:ind w:left="0" w:right="0" w:firstLine="400"/>
        <w:jc w:val="both"/>
      </w:pPr>
      <w:bookmarkStart w:id="443" w:name="bookmark443"/>
      <w:r>
        <w:rPr>
          <w:color w:val="000000"/>
          <w:spacing w:val="0"/>
          <w:w w:val="100"/>
          <w:position w:val="0"/>
          <w:sz w:val="18"/>
          <w:szCs w:val="18"/>
        </w:rPr>
        <w:t>3</w:t>
      </w:r>
      <w:bookmarkEnd w:id="443"/>
      <w:r>
        <w:rPr>
          <w:color w:val="000000"/>
          <w:spacing w:val="0"/>
          <w:w w:val="100"/>
          <w:position w:val="0"/>
        </w:rPr>
        <w:t>、</w:t>
        <w:tab/>
        <w:t>经中国证券监督管理委员会《关于核准北京北信源软件股份有限公司非公开发行股票的批复》（证监许可</w:t>
      </w:r>
      <w:r>
        <w:rPr>
          <w:color w:val="000000"/>
          <w:spacing w:val="0"/>
          <w:w w:val="100"/>
          <w:position w:val="0"/>
          <w:sz w:val="18"/>
          <w:szCs w:val="18"/>
        </w:rPr>
        <w:t xml:space="preserve">[2016]987 </w:t>
      </w:r>
      <w:r>
        <w:rPr>
          <w:color w:val="000000"/>
          <w:spacing w:val="0"/>
          <w:w w:val="100"/>
          <w:position w:val="0"/>
        </w:rPr>
        <w:t>号）核准，核准公司非公开发行不超过</w:t>
      </w:r>
      <w:r>
        <w:rPr>
          <w:color w:val="000000"/>
          <w:spacing w:val="0"/>
          <w:w w:val="100"/>
          <w:position w:val="0"/>
          <w:sz w:val="18"/>
          <w:szCs w:val="18"/>
        </w:rPr>
        <w:t>6,650</w:t>
      </w:r>
      <w:r>
        <w:rPr>
          <w:color w:val="000000"/>
          <w:spacing w:val="0"/>
          <w:w w:val="100"/>
          <w:position w:val="0"/>
        </w:rPr>
        <w:t>万股新股，该部分新股于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日在深圳证券交易所上市流通。</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690" w:val="left"/>
        </w:tabs>
        <w:bidi w:val="0"/>
        <w:spacing w:before="0" w:after="0" w:line="470" w:lineRule="exact"/>
        <w:ind w:left="0" w:right="0" w:firstLine="400"/>
        <w:jc w:val="left"/>
      </w:pPr>
      <w:bookmarkStart w:id="444" w:name="bookmark444"/>
      <w:r>
        <w:rPr>
          <w:color w:val="000000"/>
          <w:spacing w:val="0"/>
          <w:w w:val="100"/>
          <w:position w:val="0"/>
          <w:sz w:val="18"/>
          <w:szCs w:val="18"/>
        </w:rPr>
        <w:t>1</w:t>
      </w:r>
      <w:bookmarkEnd w:id="444"/>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年年度股东大会审议通过《</w:t>
      </w:r>
      <w:r>
        <w:rPr>
          <w:color w:val="000000"/>
          <w:spacing w:val="0"/>
          <w:w w:val="100"/>
          <w:position w:val="0"/>
          <w:sz w:val="18"/>
          <w:szCs w:val="18"/>
        </w:rPr>
        <w:t>2015</w:t>
      </w:r>
      <w:r>
        <w:rPr>
          <w:color w:val="000000"/>
          <w:spacing w:val="0"/>
          <w:w w:val="100"/>
          <w:position w:val="0"/>
        </w:rPr>
        <w:t>年度利润分配预案的议案》，以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日总股本 </w:t>
      </w:r>
      <w:r>
        <w:rPr>
          <w:color w:val="000000"/>
          <w:spacing w:val="0"/>
          <w:w w:val="100"/>
          <w:position w:val="0"/>
          <w:sz w:val="18"/>
          <w:szCs w:val="18"/>
        </w:rPr>
        <w:t>270,226,124</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0.45</w:t>
      </w:r>
      <w:r>
        <w:rPr>
          <w:color w:val="000000"/>
          <w:spacing w:val="0"/>
          <w:w w:val="100"/>
          <w:position w:val="0"/>
        </w:rPr>
        <w:t>元人民币现金（含税）</w:t>
      </w:r>
      <w:r>
        <w:rPr>
          <w:color w:val="000000"/>
          <w:spacing w:val="0"/>
          <w:w w:val="100"/>
          <w:position w:val="0"/>
          <w:sz w:val="18"/>
          <w:szCs w:val="18"/>
        </w:rPr>
        <w:t>，</w:t>
      </w:r>
      <w:r>
        <w:rPr>
          <w:color w:val="000000"/>
          <w:spacing w:val="0"/>
          <w:w w:val="100"/>
          <w:position w:val="0"/>
        </w:rPr>
        <w:t>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9</w:t>
      </w:r>
      <w:r>
        <w:rPr>
          <w:color w:val="000000"/>
          <w:spacing w:val="0"/>
          <w:w w:val="100"/>
          <w:position w:val="0"/>
        </w:rPr>
        <w:t>股，转 增后总股本增加至</w:t>
      </w:r>
      <w:r>
        <w:rPr>
          <w:color w:val="000000"/>
          <w:spacing w:val="0"/>
          <w:w w:val="100"/>
          <w:position w:val="0"/>
          <w:sz w:val="18"/>
          <w:szCs w:val="18"/>
        </w:rPr>
        <w:t>513,429,635</w:t>
      </w:r>
      <w:r>
        <w:rPr>
          <w:color w:val="000000"/>
          <w:spacing w:val="0"/>
          <w:w w:val="100"/>
          <w:position w:val="0"/>
        </w:rPr>
        <w:t>股。</w:t>
      </w:r>
    </w:p>
    <w:p>
      <w:pPr>
        <w:pStyle w:val="Style38"/>
        <w:keepNext w:val="0"/>
        <w:keepLines w:val="0"/>
        <w:widowControl w:val="0"/>
        <w:shd w:val="clear" w:color="auto" w:fill="auto"/>
        <w:tabs>
          <w:tab w:pos="709" w:val="left"/>
        </w:tabs>
        <w:bidi w:val="0"/>
        <w:spacing w:before="0" w:after="0" w:line="470" w:lineRule="exact"/>
        <w:ind w:left="0" w:right="0" w:firstLine="400"/>
        <w:jc w:val="both"/>
      </w:pPr>
      <w:bookmarkStart w:id="445" w:name="bookmark445"/>
      <w:r>
        <w:rPr>
          <w:color w:val="000000"/>
          <w:spacing w:val="0"/>
          <w:w w:val="100"/>
          <w:position w:val="0"/>
          <w:sz w:val="18"/>
          <w:szCs w:val="18"/>
        </w:rPr>
        <w:t>2</w:t>
      </w:r>
      <w:bookmarkEnd w:id="445"/>
      <w:r>
        <w:rPr>
          <w:color w:val="000000"/>
          <w:spacing w:val="0"/>
          <w:w w:val="100"/>
          <w:position w:val="0"/>
        </w:rPr>
        <w:t>、</w:t>
        <w:tab/>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日收到中国证券监督管理委员会出具的《关于核准北京北信源软件股份有限公司向田秋桂等发行 股份购买资产的批复》（证监许可</w:t>
      </w:r>
      <w:r>
        <w:rPr>
          <w:color w:val="000000"/>
          <w:spacing w:val="0"/>
          <w:w w:val="100"/>
          <w:position w:val="0"/>
          <w:sz w:val="18"/>
          <w:szCs w:val="18"/>
        </w:rPr>
        <w:t>[2015]1719</w:t>
      </w:r>
      <w:r>
        <w:rPr>
          <w:color w:val="000000"/>
          <w:spacing w:val="0"/>
          <w:w w:val="100"/>
          <w:position w:val="0"/>
        </w:rPr>
        <w:t>号），核准北信源向田秋桂发行</w:t>
      </w:r>
      <w:r>
        <w:rPr>
          <w:color w:val="000000"/>
          <w:spacing w:val="0"/>
          <w:w w:val="100"/>
          <w:position w:val="0"/>
          <w:sz w:val="18"/>
          <w:szCs w:val="18"/>
        </w:rPr>
        <w:t>1,520,857</w:t>
      </w:r>
      <w:r>
        <w:rPr>
          <w:color w:val="000000"/>
          <w:spacing w:val="0"/>
          <w:w w:val="100"/>
          <w:position w:val="0"/>
        </w:rPr>
        <w:t>股股份、向马永清发行</w:t>
      </w:r>
      <w:r>
        <w:rPr>
          <w:color w:val="000000"/>
          <w:spacing w:val="0"/>
          <w:w w:val="100"/>
          <w:position w:val="0"/>
          <w:sz w:val="18"/>
          <w:szCs w:val="18"/>
        </w:rPr>
        <w:t xml:space="preserve">1,490,021 </w:t>
      </w:r>
      <w:r>
        <w:rPr>
          <w:color w:val="000000"/>
          <w:spacing w:val="0"/>
          <w:w w:val="100"/>
          <w:position w:val="0"/>
        </w:rPr>
        <w:t>股股份、向王俊锋发行</w:t>
      </w:r>
      <w:r>
        <w:rPr>
          <w:color w:val="000000"/>
          <w:spacing w:val="0"/>
          <w:w w:val="100"/>
          <w:position w:val="0"/>
          <w:sz w:val="18"/>
          <w:szCs w:val="18"/>
        </w:rPr>
        <w:t>415,246</w:t>
      </w:r>
      <w:r>
        <w:rPr>
          <w:color w:val="000000"/>
          <w:spacing w:val="0"/>
          <w:w w:val="100"/>
          <w:position w:val="0"/>
        </w:rPr>
        <w:t>股股份购买相关资产。</w:t>
      </w:r>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年度利润分配方案，以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日总股本公司</w:t>
      </w:r>
      <w:r>
        <w:rPr>
          <w:color w:val="000000"/>
          <w:spacing w:val="0"/>
          <w:w w:val="100"/>
          <w:position w:val="0"/>
          <w:sz w:val="18"/>
          <w:szCs w:val="18"/>
        </w:rPr>
        <w:t>270,226,124</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0.45</w:t>
      </w:r>
      <w:r>
        <w:rPr>
          <w:color w:val="000000"/>
          <w:spacing w:val="0"/>
          <w:w w:val="100"/>
          <w:position w:val="0"/>
        </w:rPr>
        <w:t>元人民币 现金（含税），同时以资本公积向全体股东每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9</w:t>
      </w:r>
      <w:r>
        <w:rPr>
          <w:color w:val="000000"/>
          <w:spacing w:val="0"/>
          <w:w w:val="100"/>
          <w:position w:val="0"/>
        </w:rPr>
        <w:t>股，权益派发实施完毕后王俊锋持有公司</w:t>
      </w:r>
      <w:r>
        <w:rPr>
          <w:color w:val="000000"/>
          <w:spacing w:val="0"/>
          <w:w w:val="100"/>
          <w:position w:val="0"/>
          <w:sz w:val="18"/>
          <w:szCs w:val="18"/>
        </w:rPr>
        <w:t>788,967</w:t>
      </w:r>
      <w:r>
        <w:rPr>
          <w:color w:val="000000"/>
          <w:spacing w:val="0"/>
          <w:w w:val="100"/>
          <w:position w:val="0"/>
        </w:rPr>
        <w:t>股份。</w:t>
      </w:r>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rPr>
        <w:t>王俊锋所持股份于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日限售期届满，公司已在相关法律法规限定时间内向中登公司和深交所对其股份进行了 解除限售申请，经申请，王俊锋所持股份于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日解除限售并上市流通。</w:t>
      </w:r>
    </w:p>
    <w:p>
      <w:pPr>
        <w:pStyle w:val="Style38"/>
        <w:keepNext w:val="0"/>
        <w:keepLines w:val="0"/>
        <w:widowControl w:val="0"/>
        <w:shd w:val="clear" w:color="auto" w:fill="auto"/>
        <w:bidi w:val="0"/>
        <w:spacing w:before="0" w:after="0" w:line="469" w:lineRule="exact"/>
        <w:ind w:left="0" w:right="0"/>
        <w:jc w:val="both"/>
      </w:pPr>
      <w:r>
        <w:rPr>
          <w:color w:val="000000"/>
          <w:spacing w:val="0"/>
          <w:w w:val="100"/>
          <w:position w:val="0"/>
          <w:sz w:val="18"/>
          <w:szCs w:val="18"/>
        </w:rPr>
        <w:t>3</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日，公司收到中国证监会核发的《关于核准北京北信源软件股份有限公司非公开发行股票的批复》（证 监许可〔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987</w:t>
      </w:r>
      <w:r>
        <w:rPr>
          <w:color w:val="000000"/>
          <w:spacing w:val="0"/>
          <w:w w:val="100"/>
          <w:position w:val="0"/>
        </w:rPr>
        <w:t>号），核准公司非公开发行不超过</w:t>
      </w:r>
      <w:r>
        <w:rPr>
          <w:color w:val="000000"/>
          <w:spacing w:val="0"/>
          <w:w w:val="100"/>
          <w:position w:val="0"/>
          <w:sz w:val="18"/>
          <w:szCs w:val="18"/>
        </w:rPr>
        <w:t>6, 650</w:t>
      </w:r>
      <w:r>
        <w:rPr>
          <w:color w:val="000000"/>
          <w:spacing w:val="0"/>
          <w:w w:val="100"/>
          <w:position w:val="0"/>
        </w:rPr>
        <w:t>万股（含本数）新股。本次创业板非公开发行新增股份</w:t>
      </w:r>
      <w:r>
        <w:rPr>
          <w:color w:val="000000"/>
          <w:spacing w:val="0"/>
          <w:w w:val="100"/>
          <w:position w:val="0"/>
          <w:sz w:val="18"/>
          <w:szCs w:val="18"/>
        </w:rPr>
        <w:t>6,650</w:t>
      </w:r>
      <w:r>
        <w:rPr>
          <w:color w:val="000000"/>
          <w:spacing w:val="0"/>
          <w:w w:val="100"/>
          <w:position w:val="0"/>
        </w:rPr>
        <w:t>万 股，</w:t>
      </w:r>
      <w:r>
        <w:rPr>
          <w:color w:val="000000"/>
          <w:spacing w:val="0"/>
          <w:w w:val="100"/>
          <w:position w:val="0"/>
          <w:sz w:val="18"/>
          <w:szCs w:val="18"/>
        </w:rPr>
        <w:t>S2016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日在深圳证券交易所上市，股本由</w:t>
      </w:r>
      <w:r>
        <w:rPr>
          <w:color w:val="000000"/>
          <w:spacing w:val="0"/>
          <w:w w:val="100"/>
          <w:position w:val="0"/>
          <w:sz w:val="18"/>
          <w:szCs w:val="18"/>
        </w:rPr>
        <w:t>513,429,635</w:t>
      </w:r>
      <w:r>
        <w:rPr>
          <w:color w:val="000000"/>
          <w:spacing w:val="0"/>
          <w:w w:val="100"/>
          <w:position w:val="0"/>
        </w:rPr>
        <w:t>股变更为</w:t>
      </w:r>
      <w:r>
        <w:rPr>
          <w:color w:val="000000"/>
          <w:spacing w:val="0"/>
          <w:w w:val="100"/>
          <w:position w:val="0"/>
          <w:sz w:val="18"/>
          <w:szCs w:val="18"/>
        </w:rPr>
        <w:t>579, 929, 635</w:t>
      </w:r>
      <w:r>
        <w:rPr>
          <w:color w:val="000000"/>
          <w:spacing w:val="0"/>
          <w:w w:val="100"/>
          <w:position w:val="0"/>
        </w:rPr>
        <w:t>股。</w:t>
      </w:r>
    </w:p>
    <w:p>
      <w:pPr>
        <w:pStyle w:val="Style38"/>
        <w:keepNext w:val="0"/>
        <w:keepLines w:val="0"/>
        <w:widowControl w:val="0"/>
        <w:shd w:val="clear" w:color="auto" w:fill="auto"/>
        <w:bidi w:val="0"/>
        <w:spacing w:before="0" w:after="140" w:line="469" w:lineRule="exact"/>
        <w:ind w:left="0" w:right="0" w:firstLine="0"/>
        <w:jc w:val="both"/>
      </w:pPr>
      <w:r>
        <w:rPr>
          <w:color w:val="000000"/>
          <w:spacing w:val="0"/>
          <w:w w:val="100"/>
          <w:position w:val="0"/>
        </w:rPr>
        <w:t>股份变动的过户情况</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01" w:val="left"/>
        </w:tabs>
        <w:bidi w:val="0"/>
        <w:spacing w:before="0" w:after="0" w:line="471" w:lineRule="exact"/>
        <w:ind w:left="0" w:right="0"/>
        <w:jc w:val="both"/>
      </w:pPr>
      <w:bookmarkStart w:id="446" w:name="bookmark446"/>
      <w:r>
        <w:rPr>
          <w:color w:val="000000"/>
          <w:spacing w:val="0"/>
          <w:w w:val="100"/>
          <w:position w:val="0"/>
          <w:sz w:val="18"/>
          <w:szCs w:val="18"/>
        </w:rPr>
        <w:t>1</w:t>
      </w:r>
      <w:bookmarkEnd w:id="446"/>
      <w:r>
        <w:rPr>
          <w:color w:val="000000"/>
          <w:spacing w:val="0"/>
          <w:w w:val="100"/>
          <w:position w:val="0"/>
        </w:rPr>
        <w:t>、</w:t>
        <w:tab/>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日收到中国证券监督管理委员会出具的《关于核准北京北信源软件股份有限公司向田秋桂等发 行股份购买资产的批复》（证监许可</w:t>
      </w:r>
      <w:r>
        <w:rPr>
          <w:color w:val="000000"/>
          <w:spacing w:val="0"/>
          <w:w w:val="100"/>
          <w:position w:val="0"/>
          <w:sz w:val="18"/>
          <w:szCs w:val="18"/>
        </w:rPr>
        <w:t>[2015]1719</w:t>
      </w:r>
      <w:r>
        <w:rPr>
          <w:color w:val="000000"/>
          <w:spacing w:val="0"/>
          <w:w w:val="100"/>
          <w:position w:val="0"/>
        </w:rPr>
        <w:t>号）</w:t>
      </w:r>
      <w:r>
        <w:rPr>
          <w:color w:val="000000"/>
          <w:spacing w:val="0"/>
          <w:w w:val="100"/>
          <w:position w:val="0"/>
          <w:sz w:val="18"/>
          <w:szCs w:val="18"/>
        </w:rPr>
        <w:t>，</w:t>
      </w:r>
      <w:r>
        <w:rPr>
          <w:color w:val="000000"/>
          <w:spacing w:val="0"/>
          <w:w w:val="100"/>
          <w:position w:val="0"/>
        </w:rPr>
        <w:t>核准北信源向田秋桂发行</w:t>
      </w:r>
      <w:r>
        <w:rPr>
          <w:color w:val="000000"/>
          <w:spacing w:val="0"/>
          <w:w w:val="100"/>
          <w:position w:val="0"/>
          <w:sz w:val="18"/>
          <w:szCs w:val="18"/>
        </w:rPr>
        <w:t>1,520,857</w:t>
      </w:r>
      <w:r>
        <w:rPr>
          <w:color w:val="000000"/>
          <w:spacing w:val="0"/>
          <w:w w:val="100"/>
          <w:position w:val="0"/>
        </w:rPr>
        <w:t>股股份、向马永清发行</w:t>
      </w:r>
      <w:r>
        <w:rPr>
          <w:color w:val="000000"/>
          <w:spacing w:val="0"/>
          <w:w w:val="100"/>
          <w:position w:val="0"/>
          <w:sz w:val="18"/>
          <w:szCs w:val="18"/>
        </w:rPr>
        <w:t xml:space="preserve">1,490,021 </w:t>
      </w:r>
      <w:r>
        <w:rPr>
          <w:color w:val="000000"/>
          <w:spacing w:val="0"/>
          <w:w w:val="100"/>
          <w:position w:val="0"/>
        </w:rPr>
        <w:t>股股份、向王俊锋发行</w:t>
      </w:r>
      <w:r>
        <w:rPr>
          <w:color w:val="000000"/>
          <w:spacing w:val="0"/>
          <w:w w:val="100"/>
          <w:position w:val="0"/>
          <w:sz w:val="18"/>
          <w:szCs w:val="18"/>
        </w:rPr>
        <w:t>415,246</w:t>
      </w:r>
      <w:r>
        <w:rPr>
          <w:color w:val="000000"/>
          <w:spacing w:val="0"/>
          <w:w w:val="100"/>
          <w:position w:val="0"/>
        </w:rPr>
        <w:t>股股份购买相关资产。本次新增股份数量为</w:t>
      </w:r>
      <w:r>
        <w:rPr>
          <w:color w:val="000000"/>
          <w:spacing w:val="0"/>
          <w:w w:val="100"/>
          <w:position w:val="0"/>
          <w:sz w:val="18"/>
          <w:szCs w:val="18"/>
        </w:rPr>
        <w:t>3,426,124</w:t>
      </w:r>
      <w:r>
        <w:rPr>
          <w:color w:val="000000"/>
          <w:spacing w:val="0"/>
          <w:w w:val="100"/>
          <w:position w:val="0"/>
        </w:rPr>
        <w:t xml:space="preserve">股，本次发行后本公司股份数量为 </w:t>
      </w:r>
      <w:r>
        <w:rPr>
          <w:color w:val="000000"/>
          <w:spacing w:val="0"/>
          <w:w w:val="100"/>
          <w:position w:val="0"/>
          <w:sz w:val="18"/>
          <w:szCs w:val="18"/>
        </w:rPr>
        <w:t>270,226,124</w:t>
      </w:r>
      <w:r>
        <w:rPr>
          <w:color w:val="000000"/>
          <w:spacing w:val="0"/>
          <w:w w:val="100"/>
          <w:position w:val="0"/>
        </w:rPr>
        <w:t>股。其中王俊锋所持股份于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日限售期届满，公司已在相关法律法规限定时间内向中登公司和深交 所对其股份进行了解除限售申请，经审核，王俊锋所持股份于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日解除限售并上市流通。</w:t>
      </w:r>
    </w:p>
    <w:p>
      <w:pPr>
        <w:pStyle w:val="Style38"/>
        <w:keepNext w:val="0"/>
        <w:keepLines w:val="0"/>
        <w:widowControl w:val="0"/>
        <w:shd w:val="clear" w:color="auto" w:fill="auto"/>
        <w:tabs>
          <w:tab w:pos="682" w:val="left"/>
        </w:tabs>
        <w:bidi w:val="0"/>
        <w:spacing w:before="0" w:after="0" w:line="471" w:lineRule="exact"/>
        <w:ind w:left="0" w:right="0"/>
        <w:jc w:val="both"/>
      </w:pPr>
      <w:bookmarkStart w:id="447" w:name="bookmark447"/>
      <w:r>
        <w:rPr>
          <w:color w:val="000000"/>
          <w:spacing w:val="0"/>
          <w:w w:val="100"/>
          <w:position w:val="0"/>
          <w:sz w:val="18"/>
          <w:szCs w:val="18"/>
        </w:rPr>
        <w:t>2</w:t>
      </w:r>
      <w:bookmarkEnd w:id="447"/>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年年度股东大会审议通过《</w:t>
      </w:r>
      <w:r>
        <w:rPr>
          <w:color w:val="000000"/>
          <w:spacing w:val="0"/>
          <w:w w:val="100"/>
          <w:position w:val="0"/>
          <w:sz w:val="18"/>
          <w:szCs w:val="18"/>
        </w:rPr>
        <w:t>2015</w:t>
      </w:r>
      <w:r>
        <w:rPr>
          <w:color w:val="000000"/>
          <w:spacing w:val="0"/>
          <w:w w:val="100"/>
          <w:position w:val="0"/>
        </w:rPr>
        <w:t>年度利润分配预案的议案》，以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日总股本 </w:t>
      </w:r>
      <w:r>
        <w:rPr>
          <w:color w:val="000000"/>
          <w:spacing w:val="0"/>
          <w:w w:val="100"/>
          <w:position w:val="0"/>
          <w:sz w:val="18"/>
          <w:szCs w:val="18"/>
        </w:rPr>
        <w:t>270,226,124</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9</w:t>
      </w:r>
      <w:r>
        <w:rPr>
          <w:color w:val="000000"/>
          <w:spacing w:val="0"/>
          <w:w w:val="100"/>
          <w:position w:val="0"/>
        </w:rPr>
        <w:t>股，转增后总股本增加至</w:t>
      </w:r>
      <w:r>
        <w:rPr>
          <w:color w:val="000000"/>
          <w:spacing w:val="0"/>
          <w:w w:val="100"/>
          <w:position w:val="0"/>
          <w:sz w:val="18"/>
          <w:szCs w:val="18"/>
        </w:rPr>
        <w:t>513,429,635</w:t>
      </w:r>
      <w:r>
        <w:rPr>
          <w:color w:val="000000"/>
          <w:spacing w:val="0"/>
          <w:w w:val="100"/>
          <w:position w:val="0"/>
        </w:rPr>
        <w:t>股,截至本报告期末已完 成相关工商登记手续。</w:t>
      </w:r>
    </w:p>
    <w:p>
      <w:pPr>
        <w:pStyle w:val="Style38"/>
        <w:keepNext w:val="0"/>
        <w:keepLines w:val="0"/>
        <w:widowControl w:val="0"/>
        <w:shd w:val="clear" w:color="auto" w:fill="auto"/>
        <w:tabs>
          <w:tab w:pos="682" w:val="left"/>
        </w:tabs>
        <w:bidi w:val="0"/>
        <w:spacing w:before="0" w:after="240" w:line="471" w:lineRule="exact"/>
        <w:ind w:left="0" w:right="0"/>
        <w:jc w:val="both"/>
      </w:pPr>
      <w:bookmarkStart w:id="448" w:name="bookmark448"/>
      <w:r>
        <w:rPr>
          <w:color w:val="000000"/>
          <w:spacing w:val="0"/>
          <w:w w:val="100"/>
          <w:position w:val="0"/>
          <w:sz w:val="18"/>
          <w:szCs w:val="18"/>
        </w:rPr>
        <w:t>3</w:t>
      </w:r>
      <w:bookmarkEnd w:id="448"/>
      <w:r>
        <w:rPr>
          <w:color w:val="000000"/>
          <w:spacing w:val="0"/>
          <w:w w:val="100"/>
          <w:position w:val="0"/>
        </w:rPr>
        <w:t>、</w:t>
        <w:tab/>
        <w:t>经中国证券监督管理委员会《关于核准北京北信源软件股份有限公司非公开发行股票的批复》（证监许可</w:t>
      </w:r>
      <w:r>
        <w:rPr>
          <w:color w:val="000000"/>
          <w:spacing w:val="0"/>
          <w:w w:val="100"/>
          <w:position w:val="0"/>
          <w:sz w:val="18"/>
          <w:szCs w:val="18"/>
        </w:rPr>
        <w:t xml:space="preserve">[2016]987 </w:t>
      </w:r>
      <w:r>
        <w:rPr>
          <w:color w:val="000000"/>
          <w:spacing w:val="0"/>
          <w:w w:val="100"/>
          <w:position w:val="0"/>
        </w:rPr>
        <w:t>号）核准，公司本次非公开发行股票</w:t>
      </w:r>
      <w:r>
        <w:rPr>
          <w:color w:val="000000"/>
          <w:spacing w:val="0"/>
          <w:w w:val="100"/>
          <w:position w:val="0"/>
          <w:sz w:val="18"/>
          <w:szCs w:val="18"/>
        </w:rPr>
        <w:t>6,650</w:t>
      </w:r>
      <w:r>
        <w:rPr>
          <w:color w:val="000000"/>
          <w:spacing w:val="0"/>
          <w:w w:val="100"/>
          <w:position w:val="0"/>
        </w:rPr>
        <w:t>万股，该部分股份于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日在深圳证券交易所上市，股本由</w:t>
      </w:r>
      <w:r>
        <w:rPr>
          <w:color w:val="000000"/>
          <w:spacing w:val="0"/>
          <w:w w:val="100"/>
          <w:position w:val="0"/>
          <w:sz w:val="18"/>
          <w:szCs w:val="18"/>
        </w:rPr>
        <w:t xml:space="preserve">513,429,635 </w:t>
      </w:r>
      <w:r>
        <w:rPr>
          <w:color w:val="000000"/>
          <w:spacing w:val="0"/>
          <w:w w:val="100"/>
          <w:position w:val="0"/>
        </w:rPr>
        <w:t>股变更为</w:t>
      </w:r>
      <w:r>
        <w:rPr>
          <w:color w:val="000000"/>
          <w:spacing w:val="0"/>
          <w:w w:val="100"/>
          <w:position w:val="0"/>
          <w:sz w:val="18"/>
          <w:szCs w:val="18"/>
        </w:rPr>
        <w:t>579,929,635</w:t>
      </w:r>
      <w:r>
        <w:rPr>
          <w:color w:val="000000"/>
          <w:spacing w:val="0"/>
          <w:w w:val="100"/>
          <w:position w:val="0"/>
        </w:rPr>
        <w:t>股，截至本报告期末已完成相关登记手续。</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240" w:line="478" w:lineRule="exact"/>
        <w:ind w:left="0" w:right="0"/>
        <w:jc w:val="left"/>
      </w:pPr>
      <w:r>
        <w:rPr>
          <w:color w:val="000000"/>
          <w:spacing w:val="0"/>
          <w:w w:val="100"/>
          <w:position w:val="0"/>
        </w:rPr>
        <w:t>报告期内，公司总股本由</w:t>
      </w:r>
      <w:r>
        <w:rPr>
          <w:color w:val="000000"/>
          <w:spacing w:val="0"/>
          <w:w w:val="100"/>
          <w:position w:val="0"/>
          <w:sz w:val="18"/>
          <w:szCs w:val="18"/>
        </w:rPr>
        <w:t>270,226,124</w:t>
      </w:r>
      <w:r>
        <w:rPr>
          <w:color w:val="000000"/>
          <w:spacing w:val="0"/>
          <w:w w:val="100"/>
          <w:position w:val="0"/>
        </w:rPr>
        <w:t>股变更为</w:t>
      </w:r>
      <w:r>
        <w:rPr>
          <w:color w:val="000000"/>
          <w:spacing w:val="0"/>
          <w:w w:val="100"/>
          <w:position w:val="0"/>
          <w:sz w:val="18"/>
          <w:szCs w:val="18"/>
        </w:rPr>
        <w:t>579,929,635</w:t>
      </w:r>
      <w:r>
        <w:rPr>
          <w:color w:val="000000"/>
          <w:spacing w:val="0"/>
          <w:w w:val="100"/>
          <w:position w:val="0"/>
        </w:rPr>
        <w:t>股，按最新股本计算，</w:t>
      </w:r>
      <w:r>
        <w:rPr>
          <w:color w:val="000000"/>
          <w:spacing w:val="0"/>
          <w:w w:val="100"/>
          <w:position w:val="0"/>
          <w:sz w:val="18"/>
          <w:szCs w:val="18"/>
        </w:rPr>
        <w:t>2016</w:t>
      </w:r>
      <w:r>
        <w:rPr>
          <w:color w:val="000000"/>
          <w:spacing w:val="0"/>
          <w:w w:val="100"/>
          <w:position w:val="0"/>
        </w:rPr>
        <w:t>年基本每股收益</w:t>
      </w:r>
      <w:r>
        <w:rPr>
          <w:color w:val="000000"/>
          <w:spacing w:val="0"/>
          <w:w w:val="100"/>
          <w:position w:val="0"/>
          <w:sz w:val="18"/>
          <w:szCs w:val="18"/>
        </w:rPr>
        <w:t>0.15</w:t>
      </w:r>
      <w:r>
        <w:rPr>
          <w:color w:val="000000"/>
          <w:spacing w:val="0"/>
          <w:w w:val="100"/>
          <w:position w:val="0"/>
        </w:rPr>
        <w:t>元，稀释 每股收益</w:t>
      </w:r>
      <w:r>
        <w:rPr>
          <w:color w:val="000000"/>
          <w:spacing w:val="0"/>
          <w:w w:val="100"/>
          <w:position w:val="0"/>
          <w:sz w:val="18"/>
          <w:szCs w:val="18"/>
        </w:rPr>
        <w:t>0.15</w:t>
      </w:r>
      <w:r>
        <w:rPr>
          <w:color w:val="000000"/>
          <w:spacing w:val="0"/>
          <w:w w:val="100"/>
          <w:position w:val="0"/>
        </w:rPr>
        <w:t>元，归属于公司普通股股东的每股净资产</w:t>
      </w:r>
      <w:r>
        <w:rPr>
          <w:color w:val="000000"/>
          <w:spacing w:val="0"/>
          <w:w w:val="100"/>
          <w:position w:val="0"/>
          <w:sz w:val="18"/>
          <w:szCs w:val="18"/>
        </w:rPr>
        <w:t>3.70</w:t>
      </w:r>
      <w:r>
        <w:rPr>
          <w:color w:val="000000"/>
          <w:spacing w:val="0"/>
          <w:w w:val="100"/>
          <w:position w:val="0"/>
        </w:rPr>
        <w:t>元</w:t>
      </w:r>
      <w:r>
        <w:rPr>
          <w:color w:val="000000"/>
          <w:spacing w:val="0"/>
          <w:w w:val="100"/>
          <w:position w:val="0"/>
          <w:sz w:val="18"/>
          <w:szCs w:val="18"/>
        </w:rPr>
        <w:t>/</w:t>
      </w:r>
      <w:r>
        <w:rPr>
          <w:color w:val="000000"/>
          <w:spacing w:val="0"/>
          <w:w w:val="100"/>
          <w:position w:val="0"/>
        </w:rPr>
        <w:t>股，详情参见“第二节公司简介和主要财务指标”之“五、 主要会计数据和财务指标”。</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3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38"/>
        <w:keepNext w:val="0"/>
        <w:keepLines w:val="0"/>
        <w:widowControl w:val="0"/>
        <w:shd w:val="clear" w:color="auto" w:fill="auto"/>
        <w:bidi w:val="0"/>
        <w:spacing w:before="0" w:after="24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73"/>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88,087,500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185,962,500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按高管股份解除 限售的相关规 定，在任职期间 每年转让的公司 股份不超过其持 有公司股份总数</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首发后个人类限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上述股份已解除 限售，于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 流通</w:t>
            </w:r>
          </w:p>
        </w:tc>
      </w:tr>
      <w:tr>
        <w:trPr>
          <w:trHeight w:val="91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田秋桂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1,520,857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1,368,771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2,889,628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首发后个人类限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自本次新增股份 上市之日起，至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个月届满之日 和本人在《业绩 补偿协议》中利 润补偿义务履行 完毕之日中的较 晚日之前，不转 让本人持有的本 次发行取得的上 市公司新增股 份，但按照《业 绩补偿协议》进 行回购的股份除 外；鉴于本人与 中软华泰另一股 东马永清系一致 行动人，共同控 制中软华泰，在 马永清于中软华 泰或者上市公司 担任董事、监事 或高级管理人员 期间内，本人每 年转让的上市公 司股份不超过本 人持有上市公司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；同时，在</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73"/>
        <w:gridCol w:w="1368"/>
        <w:gridCol w:w="1373"/>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陈青松（系本人 之子）于中软华 泰或者上市公司 担任董事、监事 或高级管理人员 期间内，本人每 年转让的上市公 司股份亦不超过 本人持有上市公 司股份总数的 </w:t>
            </w:r>
            <w:r>
              <w:rPr>
                <w:rFonts w:ascii="Times New Roman" w:eastAsia="Times New Roman" w:hAnsi="Times New Roman" w:cs="Times New Roman"/>
                <w:color w:val="000000"/>
                <w:spacing w:val="0"/>
                <w:w w:val="100"/>
                <w:position w:val="0"/>
                <w:sz w:val="18"/>
                <w:szCs w:val="18"/>
              </w:rPr>
              <w:t>25%</w:t>
            </w: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马永清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首发后个人类限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自本次新增股份 上市之日起，至 </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个月届满之日 和本人在《业绩 补偿协议》中利 润补偿义务履行 完毕之日中的较 晚日之前，不转 让本人持有的本 次发行取得的上 市公司新增股 份，但按照《业 绩补偿协议》进 行回购的股份除 外；上述锁定期 满后，如本人在 中软华泰或者上 市公司担任董 事、监事或高级 管理人员的，任 职期间内，本人 每年转让的上市 公司股份不超过 本人持有上市公 司股份总数的 </w:t>
            </w:r>
            <w:r>
              <w:rPr>
                <w:rFonts w:ascii="Times New Roman" w:eastAsia="Times New Roman" w:hAnsi="Times New Roman" w:cs="Times New Roman"/>
                <w:color w:val="000000"/>
                <w:spacing w:val="0"/>
                <w:w w:val="100"/>
                <w:position w:val="0"/>
                <w:sz w:val="18"/>
                <w:szCs w:val="18"/>
              </w:rPr>
              <w:t>25%</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按高管股份解除 限售的相关规 定，在任职期间 每年转让的公司 股份不超过其持 有公司股份总数</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73"/>
        <w:gridCol w:w="1368"/>
        <w:gridCol w:w="13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25%</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按高管股份解除 限售的相关规 定，在任职期间 每年转让的公司 股份不超过其持 有公司股份总数</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按高管股份解除 限售的相关规定 和承诺</w:t>
            </w:r>
            <w:r>
              <w:rPr>
                <w:color w:val="000000"/>
                <w:spacing w:val="0"/>
                <w:w w:val="100"/>
                <w:position w:val="0"/>
                <w:sz w:val="18"/>
                <w:szCs w:val="18"/>
              </w:rPr>
              <w:t>，</w:t>
            </w:r>
            <w:r>
              <w:rPr>
                <w:color w:val="000000"/>
                <w:spacing w:val="0"/>
                <w:w w:val="100"/>
                <w:position w:val="0"/>
                <w:sz w:val="17"/>
                <w:szCs w:val="17"/>
              </w:rPr>
              <w:t>在王晓娜 女士任职期间， 其每年转让的公 司股份不超过其 所持有公司股份 总数的</w:t>
            </w:r>
            <w:r>
              <w:rPr>
                <w:rFonts w:ascii="Times New Roman" w:eastAsia="Times New Roman" w:hAnsi="Times New Roman" w:cs="Times New Roman"/>
                <w:color w:val="000000"/>
                <w:spacing w:val="0"/>
                <w:w w:val="100"/>
                <w:position w:val="0"/>
                <w:sz w:val="18"/>
                <w:szCs w:val="18"/>
              </w:rPr>
              <w:t>25%</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按高管股份解除 限售的相关规 定，在任职期间 每年转让的公司 股份不超过其持 有公司股份总数</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25%</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按高管股份解除 限售的相关规 定，在任职期间 每年转让的公司 股份不超过其持 有公司股份总数</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25%</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哈连琴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277,560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按高管股份解除 限售的相关规 定，在任职期间 每年转让的公司 股份不超过其持 有公司股份总数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 半年内不转让其 持有公司股份。</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日哈连琴女士不 再担任公司监事 一职。</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73"/>
        <w:gridCol w:w="1368"/>
        <w:gridCol w:w="1373"/>
      </w:tblGrid>
      <w:tr>
        <w:trPr>
          <w:trHeight w:val="41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马承栋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按高管股份解除 限售的相关规 定，在任职期间 每年转让的公司 股份不超过其持 有公司股份总数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 半年内不转让其 持有公司股份。</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日马承栋先生不 再担任公司监事 一职。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106,876,194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96,188,574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202,275,801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、证券发行与上市情况</w:t>
      </w:r>
      <w:bookmarkEnd w:id="453"/>
      <w:bookmarkEnd w:id="454"/>
      <w:bookmarkEnd w:id="456"/>
    </w:p>
    <w:p>
      <w:pPr>
        <w:pStyle w:val="Style46"/>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、报告期内证券发行（不含优先股）情况</w:t>
      </w:r>
      <w:bookmarkEnd w:id="457"/>
      <w:bookmarkEnd w:id="458"/>
      <w:bookmarkEnd w:id="460"/>
    </w:p>
    <w:p>
      <w:pPr>
        <w:pStyle w:val="Style3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426"/>
        <w:gridCol w:w="1416"/>
        <w:gridCol w:w="994"/>
        <w:gridCol w:w="1560"/>
        <w:gridCol w:w="1560"/>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获准上市交易数量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非公开发行股票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8"/>
        <w:keepNext w:val="0"/>
        <w:keepLines w:val="0"/>
        <w:widowControl w:val="0"/>
        <w:shd w:val="clear" w:color="auto" w:fill="auto"/>
        <w:bidi w:val="0"/>
        <w:spacing w:before="0" w:after="460" w:line="47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日成功向景顺长城基金管理有限公司、宝盈基金管理有限公司、浙江浙银资本管理有限公司、北信瑞 丰基金管理有限公司非公开发行</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万股人民币普通股股票，发行价格</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1,262,170,000.00</w:t>
      </w:r>
      <w:r>
        <w:rPr>
          <w:color w:val="000000"/>
          <w:spacing w:val="0"/>
          <w:w w:val="100"/>
          <w:position w:val="0"/>
        </w:rPr>
        <w:t>元，扣 除承销费、保荐费、验资费、律师费等发行费用</w:t>
      </w:r>
      <w:r>
        <w:rPr>
          <w:rFonts w:ascii="Times New Roman" w:eastAsia="Times New Roman" w:hAnsi="Times New Roman" w:cs="Times New Roman"/>
          <w:color w:val="000000"/>
          <w:spacing w:val="0"/>
          <w:w w:val="100"/>
          <w:position w:val="0"/>
          <w:sz w:val="18"/>
          <w:szCs w:val="18"/>
        </w:rPr>
        <w:t>25,299,060.00</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sz w:val="18"/>
          <w:szCs w:val="18"/>
        </w:rPr>
        <w:t>1,236,870,940.00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日本次非公开发行新增股票已于在深圳证券交易所上市，目前，募集资金已根据募投项目的进展情况有序投入各募投项目 中。</w:t>
      </w:r>
    </w:p>
    <w:p>
      <w:pPr>
        <w:pStyle w:val="Style46"/>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、公司股份总数及股东结构的变动、公司资产和负债结构的变动情况说明</w:t>
      </w:r>
      <w:bookmarkEnd w:id="461"/>
      <w:bookmarkEnd w:id="462"/>
      <w:bookmarkEnd w:id="464"/>
    </w:p>
    <w:p>
      <w:pPr>
        <w:pStyle w:val="Style3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年年度利润分派方案，以截止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股为基数，</w:t>
      </w:r>
    </w:p>
    <w:p>
      <w:pPr>
        <w:pStyle w:val="Style3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股，转增后总股本增加至 </w:t>
      </w:r>
      <w:r>
        <w:rPr>
          <w:rStyle w:val="CharStyle73"/>
        </w:rPr>
        <w:t>513,429,635</w:t>
      </w:r>
      <w:r>
        <w:rPr>
          <w:rStyle w:val="CharStyle73"/>
          <w:rFonts w:ascii="SimSun" w:eastAsia="SimSun" w:hAnsi="SimSun" w:cs="SimSun"/>
          <w:sz w:val="17"/>
          <w:szCs w:val="17"/>
        </w:rPr>
        <w:t>股，除权除息日</w:t>
      </w:r>
      <w:r>
        <w:rPr>
          <w:rStyle w:val="CharStyle73"/>
        </w:rPr>
        <w:t>2016</w:t>
      </w:r>
      <w:r>
        <w:rPr>
          <w:rStyle w:val="CharStyle73"/>
          <w:rFonts w:ascii="SimSun" w:eastAsia="SimSun" w:hAnsi="SimSun" w:cs="SimSun"/>
          <w:sz w:val="17"/>
          <w:szCs w:val="17"/>
        </w:rPr>
        <w:t>年</w:t>
      </w:r>
      <w:r>
        <w:rPr>
          <w:rStyle w:val="CharStyle73"/>
        </w:rPr>
        <w:t>5</w:t>
      </w:r>
      <w:r>
        <w:rPr>
          <w:rStyle w:val="CharStyle73"/>
          <w:rFonts w:ascii="SimSun" w:eastAsia="SimSun" w:hAnsi="SimSun" w:cs="SimSun"/>
          <w:sz w:val="17"/>
          <w:szCs w:val="17"/>
        </w:rPr>
        <w:t>月</w:t>
      </w:r>
      <w:r>
        <w:rPr>
          <w:rStyle w:val="CharStyle73"/>
        </w:rPr>
        <w:t>23</w:t>
      </w:r>
      <w:r>
        <w:rPr>
          <w:rStyle w:val="CharStyle73"/>
          <w:rFonts w:ascii="SimSun" w:eastAsia="SimSun" w:hAnsi="SimSun" w:cs="SimSun"/>
          <w:sz w:val="17"/>
          <w:szCs w:val="17"/>
        </w:rPr>
        <w:t>日。</w:t>
      </w:r>
    </w:p>
    <w:p>
      <w:pPr>
        <w:pStyle w:val="Style38"/>
        <w:keepNext w:val="0"/>
        <w:keepLines w:val="0"/>
        <w:widowControl w:val="0"/>
        <w:shd w:val="clear" w:color="auto" w:fill="auto"/>
        <w:bidi w:val="0"/>
        <w:spacing w:before="0" w:after="0" w:line="46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日，公司收到中国证监会核发的《关于核准北京北信源软件股份有限公司非公开发行股票的批复》（证 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万股（含本数）新股。</w:t>
      </w:r>
    </w:p>
    <w:p>
      <w:pPr>
        <w:pStyle w:val="Style38"/>
        <w:keepNext w:val="0"/>
        <w:keepLines w:val="0"/>
        <w:widowControl w:val="0"/>
        <w:shd w:val="clear" w:color="auto" w:fill="auto"/>
        <w:bidi w:val="0"/>
        <w:spacing w:before="0" w:after="460" w:line="466" w:lineRule="exact"/>
        <w:ind w:left="0" w:right="0"/>
        <w:jc w:val="left"/>
      </w:pPr>
      <w:r>
        <w:rPr>
          <w:color w:val="000000"/>
          <w:spacing w:val="0"/>
          <w:w w:val="100"/>
          <w:position w:val="0"/>
        </w:rPr>
        <w:t>报告期内，公司创业板非公开发行新增股份</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万股，新增股份于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日在深圳证券交易所上市，本次发行 完成后，公司总股本由</w:t>
      </w:r>
      <w:r>
        <w:rPr>
          <w:rFonts w:ascii="Times New Roman" w:eastAsia="Times New Roman" w:hAnsi="Times New Roman" w:cs="Times New Roman"/>
          <w:color w:val="000000"/>
          <w:spacing w:val="0"/>
          <w:w w:val="100"/>
          <w:position w:val="0"/>
          <w:sz w:val="18"/>
          <w:szCs w:val="18"/>
        </w:rPr>
        <w:t>513,429,635</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579,929,635</w:t>
      </w:r>
      <w:r>
        <w:rPr>
          <w:color w:val="000000"/>
          <w:spacing w:val="0"/>
          <w:w w:val="100"/>
          <w:position w:val="0"/>
        </w:rPr>
        <w:t>股，截至本报告期末，公司已完成工商变更登记。报告期末，公司的总 资产为</w:t>
      </w:r>
      <w:r>
        <w:rPr>
          <w:rFonts w:ascii="Times New Roman" w:eastAsia="Times New Roman" w:hAnsi="Times New Roman" w:cs="Times New Roman"/>
          <w:color w:val="000000"/>
          <w:spacing w:val="0"/>
          <w:w w:val="100"/>
          <w:position w:val="0"/>
          <w:sz w:val="18"/>
          <w:szCs w:val="18"/>
        </w:rPr>
        <w:t>23.14</w:t>
      </w:r>
      <w:r>
        <w:rPr>
          <w:color w:val="000000"/>
          <w:spacing w:val="0"/>
          <w:w w:val="100"/>
          <w:position w:val="0"/>
        </w:rPr>
        <w:t>亿元，较年初</w:t>
      </w:r>
      <w:r>
        <w:rPr>
          <w:rFonts w:ascii="Times New Roman" w:eastAsia="Times New Roman" w:hAnsi="Times New Roman" w:cs="Times New Roman"/>
          <w:color w:val="000000"/>
          <w:spacing w:val="0"/>
          <w:w w:val="100"/>
          <w:position w:val="0"/>
          <w:sz w:val="18"/>
          <w:szCs w:val="18"/>
        </w:rPr>
        <w:t>9.7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亿元增长了</w:t>
      </w:r>
      <w:r>
        <w:rPr>
          <w:rFonts w:ascii="Times New Roman" w:eastAsia="Times New Roman" w:hAnsi="Times New Roman" w:cs="Times New Roman"/>
          <w:color w:val="000000"/>
          <w:spacing w:val="0"/>
          <w:w w:val="100"/>
          <w:position w:val="0"/>
          <w:sz w:val="18"/>
          <w:szCs w:val="18"/>
        </w:rPr>
        <w:t>138.26%</w:t>
      </w:r>
      <w:r>
        <w:rPr>
          <w:color w:val="000000"/>
          <w:spacing w:val="0"/>
          <w:w w:val="100"/>
          <w:position w:val="0"/>
        </w:rPr>
        <w:t>,其中归属于母公司所有者权益为</w:t>
      </w:r>
      <w:r>
        <w:rPr>
          <w:rFonts w:ascii="Times New Roman" w:eastAsia="Times New Roman" w:hAnsi="Times New Roman" w:cs="Times New Roman"/>
          <w:color w:val="000000"/>
          <w:spacing w:val="0"/>
          <w:w w:val="100"/>
          <w:position w:val="0"/>
          <w:sz w:val="18"/>
          <w:szCs w:val="18"/>
        </w:rPr>
        <w:t>21.44</w:t>
      </w:r>
      <w:r>
        <w:rPr>
          <w:color w:val="000000"/>
          <w:spacing w:val="0"/>
          <w:w w:val="100"/>
          <w:position w:val="0"/>
        </w:rPr>
        <w:t>亿元，较年初</w:t>
      </w:r>
      <w:r>
        <w:rPr>
          <w:rFonts w:ascii="Times New Roman" w:eastAsia="Times New Roman" w:hAnsi="Times New Roman" w:cs="Times New Roman"/>
          <w:color w:val="000000"/>
          <w:spacing w:val="0"/>
          <w:w w:val="100"/>
          <w:position w:val="0"/>
          <w:sz w:val="18"/>
          <w:szCs w:val="18"/>
        </w:rPr>
        <w:t>8.38</w:t>
      </w:r>
      <w:r>
        <w:rPr>
          <w:color w:val="000000"/>
          <w:spacing w:val="0"/>
          <w:w w:val="100"/>
          <w:position w:val="0"/>
        </w:rPr>
        <w:t xml:space="preserve">亿元增长了 </w:t>
      </w:r>
      <w:r>
        <w:rPr>
          <w:rFonts w:ascii="Times New Roman" w:eastAsia="Times New Roman" w:hAnsi="Times New Roman" w:cs="Times New Roman"/>
          <w:color w:val="000000"/>
          <w:spacing w:val="0"/>
          <w:w w:val="100"/>
          <w:position w:val="0"/>
          <w:sz w:val="18"/>
          <w:szCs w:val="18"/>
        </w:rPr>
        <w:t>155.99%</w:t>
      </w:r>
      <w:r>
        <w:rPr>
          <w:color w:val="000000"/>
          <w:spacing w:val="0"/>
          <w:w w:val="100"/>
          <w:position w:val="0"/>
        </w:rPr>
        <w:t>。</w:t>
      </w:r>
    </w:p>
    <w:p>
      <w:pPr>
        <w:pStyle w:val="Style46"/>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、现存的内部职工股情况</w:t>
      </w:r>
      <w:bookmarkEnd w:id="465"/>
      <w:bookmarkEnd w:id="466"/>
      <w:bookmarkEnd w:id="468"/>
    </w:p>
    <w:p>
      <w:pPr>
        <w:pStyle w:val="Style38"/>
        <w:keepNext w:val="0"/>
        <w:keepLines w:val="0"/>
        <w:widowControl w:val="0"/>
        <w:shd w:val="clear" w:color="auto" w:fill="auto"/>
        <w:bidi w:val="0"/>
        <w:spacing w:before="0" w:after="100" w:line="5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、股东和实际控制人情况</w:t>
      </w:r>
      <w:bookmarkEnd w:id="469"/>
      <w:bookmarkEnd w:id="470"/>
      <w:bookmarkEnd w:id="472"/>
    </w:p>
    <w:p>
      <w:pPr>
        <w:pStyle w:val="Style46"/>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87"/>
        <w:gridCol w:w="797"/>
        <w:gridCol w:w="581"/>
        <w:gridCol w:w="720"/>
        <w:gridCol w:w="974"/>
        <w:gridCol w:w="365"/>
        <w:gridCol w:w="499"/>
        <w:gridCol w:w="979"/>
        <w:gridCol w:w="845"/>
        <w:gridCol w:w="254"/>
        <w:gridCol w:w="1013"/>
        <w:gridCol w:w="254"/>
        <w:gridCol w:w="1042"/>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62,798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报告期末表决权恢 复的优先股股东总 数（如有）（参见注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11,987,500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83,628,000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宝盈基金一光大 银行一宝盈金股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号特定多客户 资产管理计划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17,185,037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17,185,037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17,185,037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浙江浙银资本管 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北信瑞丰基金</w:t>
            </w:r>
            <w:r>
              <w:rPr>
                <w:color w:val="000000"/>
                <w:spacing w:val="0"/>
                <w:w w:val="100"/>
                <w:position w:val="0"/>
              </w:rPr>
              <w:t xml:space="preserve">一 </w:t>
            </w:r>
            <w:r>
              <w:rPr>
                <w:color w:val="000000"/>
                <w:spacing w:val="0"/>
                <w:w w:val="100"/>
                <w:position w:val="0"/>
              </w:rPr>
              <w:t>南京银行一中航 信托一中航信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号南京高科</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6"/>
        <w:gridCol w:w="1349"/>
        <w:gridCol w:w="739"/>
        <w:gridCol w:w="955"/>
        <w:gridCol w:w="864"/>
        <w:gridCol w:w="955"/>
        <w:gridCol w:w="869"/>
        <w:gridCol w:w="1267"/>
        <w:gridCol w:w="129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华睿集合资金信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景顺长城基金一 兴业证券一黄山 建通投资合伙企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12,190,781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12,190,781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12,190,781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兴证证券资管一 浦发银行一兴证 资管鑫众一北信 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宝盈基金一浦发 银行一平安信托 —平安财富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创赢 行健定增一号集 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名股东中，公司第一大股东林皓先生与上述其他股东之间不存在关联关系或一致行 动关系，未知其他股东间是否存在关联关系，也未知其他股东是否属于《上市公司持股 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宝盈基金一光大银行一宝盈金股</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号特定多客户资产管理计划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17,185,037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17,185,037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浙江浙银资本管理有限公司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13,300,000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北信瑞丰基金一南京银行一中航信 托一中航信托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 南京高科华睿集合资金信托计划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景顺长城基金一兴业证券一黄山建 通投资合伙企业（有限合伙）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12,190,781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12,190,781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林皓</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11,987,500</w:t>
            </w:r>
          </w:p>
        </w:tc>
      </w:tr>
      <w:tr>
        <w:trPr>
          <w:trHeight w:val="68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兴证证券资管一浦发银行一兴证资 管鑫众一北信源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7,367,233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7,367,233</w:t>
            </w:r>
          </w:p>
        </w:tc>
      </w:tr>
    </w:tbl>
    <w:p>
      <w:pPr>
        <w:spacing w:lineRule="exact" w:line="1"/>
        <w:rPr>
          <w:sz w:val="2"/>
          <w:szCs w:val="2"/>
        </w:rPr>
      </w:pPr>
      <w:r>
        <w:br w:type="page"/>
      </w:r>
    </w:p>
    <w:tbl>
      <w:tblPr>
        <w:tblOverlap w:val="never"/>
        <w:jc w:val="center"/>
        <w:tblLayout w:type="fixed"/>
      </w:tblPr>
      <w:tblGrid>
        <w:gridCol w:w="2765"/>
        <w:gridCol w:w="4382"/>
        <w:gridCol w:w="1267"/>
        <w:gridCol w:w="129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杨小萍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4,233,618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宝盈基金一浦发银行一平安信托一 平安财富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创赢行健定增一号集合 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4,214,963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3,849,530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中国建设银行股份有限公司一富国 创业板指数分级证券投资基金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3,513,120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名无限售流通股股东和前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 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上述股东中，公司第一大股东林皓先生与上述其他股东之间不存在关联关系或一致行动 关系，未知其他股东间是否存在关联关系，也未知其他股东是否属于《上市公司持股变 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6"/>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年生，本科。现任公司董事长兼总经理。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6"/>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、公司实际控制人情况</w:t>
      </w:r>
      <w:bookmarkEnd w:id="481"/>
      <w:bookmarkEnd w:id="482"/>
      <w:bookmarkEnd w:id="484"/>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年生，本科。现任公司董事长兼总经理。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06629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stretch/>
                  </pic:blipFill>
                  <pic:spPr>
                    <a:xfrm>
                      <a:ext cx="4596130" cy="2066290"/>
                    </a:xfrm>
                    <a:prstGeom prst="rect"/>
                  </pic:spPr>
                </pic:pic>
              </a:graphicData>
            </a:graphic>
          </wp:inline>
        </w:drawing>
      </w:r>
    </w:p>
    <w:p>
      <w:pPr>
        <w:widowControl w:val="0"/>
        <w:spacing w:after="339" w:line="1" w:lineRule="exact"/>
      </w:pPr>
    </w:p>
    <w:p>
      <w:pPr>
        <w:pStyle w:val="Style3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实际控制人通过信托或其他资产管理方式控制公司</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378"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w:t>
        <w:tab/>
        <w:t>控股股东、实际控制人、重组方及其他承诺主体股份限制减持情况</w:t>
      </w:r>
      <w:bookmarkEnd w:id="489"/>
      <w:bookmarkEnd w:id="490"/>
      <w:bookmarkEnd w:id="492"/>
    </w:p>
    <w:p>
      <w:pPr>
        <w:pStyle w:val="Style3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02" w:right="1064" w:bottom="1441"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pgSz w:w="11900" w:h="16840"/>
          <w:pgMar w:top="1311" w:right="1049" w:bottom="1469" w:left="107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1" behindDoc="0" locked="0" layoutInCell="1" allowOverlap="1">
                <wp:simplePos x="0" y="0"/>
                <wp:positionH relativeFrom="page">
                  <wp:posOffset>2699385</wp:posOffset>
                </wp:positionH>
                <wp:positionV relativeFrom="paragraph">
                  <wp:posOffset>0</wp:posOffset>
                </wp:positionV>
                <wp:extent cx="2170430" cy="247015"/>
                <wp:wrapTopAndBottom/>
                <wp:docPr id="20" name="Shape 20"/>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46" type="#_x0000_t202" style="position:absolute;margin-left:212.55000000000001pt;margin-top:0;width:170.90000000000001pt;height:19.449999999999999pt;z-index:-125829372;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after="500" w:line="240" w:lineRule="auto"/>
        <w:ind w:left="0" w:right="0" w:firstLine="0"/>
        <w:jc w:val="center"/>
      </w:pPr>
      <w:bookmarkStart w:id="496" w:name="bookmark496"/>
      <w:bookmarkStart w:id="497" w:name="bookmark497"/>
      <w:bookmarkStart w:id="498" w:name="bookmark498"/>
      <w:r>
        <w:rPr>
          <w:color w:val="000000"/>
          <w:spacing w:val="0"/>
          <w:w w:val="100"/>
          <w:position w:val="0"/>
        </w:rPr>
        <w:t>第八节 董事、监事、高级管理人员和员工情况</w:t>
      </w:r>
      <w:bookmarkEnd w:id="496"/>
      <w:bookmarkEnd w:id="497"/>
      <w:bookmarkEnd w:id="498"/>
    </w:p>
    <w:p>
      <w:pPr>
        <w:pStyle w:val="Style36"/>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一</w:t>
      </w:r>
      <w:bookmarkEnd w:id="501"/>
      <w:r>
        <w:rPr>
          <w:color w:val="000000"/>
          <w:spacing w:val="0"/>
          <w:w w:val="100"/>
          <w:position w:val="0"/>
          <w:sz w:val="24"/>
          <w:szCs w:val="24"/>
        </w:rPr>
        <w:t>、董事、监事和高级管理人员持股变动</w:t>
      </w:r>
      <w:bookmarkEnd w:id="499"/>
      <w:bookmarkEnd w:id="500"/>
      <w:bookmarkEnd w:id="502"/>
    </w:p>
    <w:tbl>
      <w:tblPr>
        <w:tblOverlap w:val="never"/>
        <w:jc w:val="center"/>
        <w:tblLayout w:type="fixed"/>
      </w:tblPr>
      <w:tblGrid>
        <w:gridCol w:w="749"/>
        <w:gridCol w:w="744"/>
        <w:gridCol w:w="744"/>
        <w:gridCol w:w="744"/>
        <w:gridCol w:w="749"/>
        <w:gridCol w:w="744"/>
        <w:gridCol w:w="744"/>
        <w:gridCol w:w="960"/>
        <w:gridCol w:w="744"/>
        <w:gridCol w:w="864"/>
        <w:gridCol w:w="960"/>
        <w:gridCol w:w="965"/>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董事长 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197,950,000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480,060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1,013,460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950,051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哈连琴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585,960</w:t>
            </w:r>
          </w:p>
        </w:tc>
      </w:tr>
    </w:tbl>
    <w:p>
      <w:pPr>
        <w:widowControl w:val="0"/>
        <w:spacing w:line="1" w:lineRule="exact"/>
      </w:pPr>
      <w:r>
        <w:br w:type="page"/>
      </w:r>
    </w:p>
    <w:tbl>
      <w:tblPr>
        <w:tblOverlap w:val="never"/>
        <w:jc w:val="center"/>
        <w:tblLayout w:type="fixed"/>
      </w:tblPr>
      <w:tblGrid>
        <w:gridCol w:w="749"/>
        <w:gridCol w:w="744"/>
        <w:gridCol w:w="744"/>
        <w:gridCol w:w="744"/>
        <w:gridCol w:w="749"/>
        <w:gridCol w:w="744"/>
        <w:gridCol w:w="744"/>
        <w:gridCol w:w="960"/>
        <w:gridCol w:w="744"/>
        <w:gridCol w:w="864"/>
        <w:gridCol w:w="960"/>
        <w:gridCol w:w="965"/>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马承栋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钟力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杨华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徐扬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1,836,540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理、董事</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133,711,227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50,290,320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120,340,104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203,761,011</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、公司董事、监事、高级管理人员变动情况</w:t>
      </w:r>
      <w:bookmarkEnd w:id="503"/>
      <w:bookmarkEnd w:id="504"/>
      <w:bookmarkEnd w:id="506"/>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680"/>
        <w:gridCol w:w="3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马承栋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、任职情况</w:t>
      </w:r>
      <w:bookmarkEnd w:id="507"/>
      <w:bookmarkEnd w:id="508"/>
      <w:bookmarkEnd w:id="510"/>
    </w:p>
    <w:p>
      <w:pPr>
        <w:pStyle w:val="Style3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8"/>
        <w:keepNext w:val="0"/>
        <w:keepLines w:val="0"/>
        <w:widowControl w:val="0"/>
        <w:shd w:val="clear" w:color="auto" w:fill="auto"/>
        <w:bidi w:val="0"/>
        <w:spacing w:before="0" w:after="140" w:line="240" w:lineRule="auto"/>
        <w:ind w:left="0" w:right="0" w:firstLine="360"/>
        <w:jc w:val="left"/>
      </w:pPr>
      <w:bookmarkStart w:id="511" w:name="bookmark511"/>
      <w:r>
        <w:rPr>
          <w:rFonts w:ascii="Times New Roman" w:eastAsia="Times New Roman" w:hAnsi="Times New Roman" w:cs="Times New Roman"/>
          <w:b/>
          <w:bCs/>
          <w:color w:val="000000"/>
          <w:spacing w:val="0"/>
          <w:w w:val="100"/>
          <w:position w:val="0"/>
          <w:sz w:val="18"/>
          <w:szCs w:val="18"/>
        </w:rPr>
        <w:t>1</w:t>
      </w:r>
      <w:bookmarkEnd w:id="511"/>
      <w:r>
        <w:rPr>
          <w:b/>
          <w:bCs/>
          <w:color w:val="000000"/>
          <w:spacing w:val="0"/>
          <w:w w:val="100"/>
          <w:position w:val="0"/>
        </w:rPr>
        <w:t>、现任董事情况</w:t>
      </w:r>
    </w:p>
    <w:p>
      <w:pPr>
        <w:pStyle w:val="Style38"/>
        <w:keepNext w:val="0"/>
        <w:keepLines w:val="0"/>
        <w:widowControl w:val="0"/>
        <w:shd w:val="clear" w:color="auto" w:fill="auto"/>
        <w:bidi w:val="0"/>
        <w:spacing w:before="0" w:after="320" w:line="470" w:lineRule="exact"/>
        <w:ind w:left="0" w:right="0"/>
        <w:jc w:val="both"/>
      </w:pPr>
      <w:r>
        <w:rPr>
          <w:color w:val="000000"/>
          <w:spacing w:val="0"/>
          <w:w w:val="100"/>
          <w:position w:val="0"/>
        </w:rPr>
        <w:t>林皓，中国国籍，无境外永久居留权，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年生，本科。</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年创建北信源有限以来，历任董事长兼总经理。现任公司 董事长兼总经理及神州信源、上海北信源执行董事，北信源（马来西亚）董事，北京辰信领创信息技术有限公司董事长。</w:t>
      </w:r>
    </w:p>
    <w:p>
      <w:pPr>
        <w:pStyle w:val="Style38"/>
        <w:keepNext w:val="0"/>
        <w:keepLines w:val="0"/>
        <w:widowControl w:val="0"/>
        <w:shd w:val="clear" w:color="auto" w:fill="auto"/>
        <w:bidi w:val="0"/>
        <w:spacing w:before="0" w:after="0" w:line="471" w:lineRule="exact"/>
        <w:ind w:left="0" w:right="0"/>
        <w:jc w:val="both"/>
      </w:pPr>
      <w:r>
        <w:rPr>
          <w:color w:val="000000"/>
          <w:spacing w:val="0"/>
          <w:w w:val="100"/>
          <w:position w:val="0"/>
        </w:rPr>
        <w:t>杨杰，中国国籍，无境外永久居留权，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年生，硕士。曾任南京中山工贸总公司驻俄罗斯莫斯科办事处负责人、恒生 电子股份有限公司深圳分公司总经理，城商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农信部总经理，深圳奥尊金融信息技术有限公司副总经理，北信源有限董事、 副总经理；现任公司董事、副总经理，深圳金城保密技术有限公司董事，北京信源匡恩工控安全科技有限公司董事长。</w:t>
      </w:r>
    </w:p>
    <w:p>
      <w:pPr>
        <w:pStyle w:val="Style38"/>
        <w:keepNext w:val="0"/>
        <w:keepLines w:val="0"/>
        <w:widowControl w:val="0"/>
        <w:shd w:val="clear" w:color="auto" w:fill="auto"/>
        <w:bidi w:val="0"/>
        <w:spacing w:before="0" w:after="0" w:line="471" w:lineRule="exact"/>
        <w:ind w:left="0" w:right="0"/>
        <w:jc w:val="both"/>
      </w:pPr>
      <w:r>
        <w:rPr>
          <w:color w:val="000000"/>
          <w:spacing w:val="0"/>
          <w:w w:val="100"/>
          <w:position w:val="0"/>
        </w:rPr>
        <w:t>高曦，中国国籍，无境外永久居留权，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年生，本科。曾任唐山燕山电器有限公司软件开发员，北信源有限董事、 副总经理；现任公司董事、副总经理、研发总监，北信源（马来西亚）董事，北京信源匡恩工控安全科技有限公司董事。</w:t>
      </w:r>
    </w:p>
    <w:p>
      <w:pPr>
        <w:pStyle w:val="Style38"/>
        <w:keepNext w:val="0"/>
        <w:keepLines w:val="0"/>
        <w:widowControl w:val="0"/>
        <w:shd w:val="clear" w:color="auto" w:fill="auto"/>
        <w:bidi w:val="0"/>
        <w:spacing w:before="0" w:after="0" w:line="471" w:lineRule="exact"/>
        <w:ind w:left="0" w:right="0"/>
        <w:jc w:val="both"/>
      </w:pPr>
      <w:r>
        <w:rPr>
          <w:color w:val="000000"/>
          <w:spacing w:val="0"/>
          <w:w w:val="100"/>
          <w:position w:val="0"/>
        </w:rPr>
        <w:t>胡建斌，中国国籍，无境外永久居留权，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年生，软件工程博士。先后主持国家自然科学基金、科技部国际合作重 大专项、军口</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、总装预研等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余项课题，获得国家科技进步二等奖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项、军队科技进步奖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项，发表</w:t>
      </w:r>
      <w:r>
        <w:rPr>
          <w:rFonts w:ascii="Times New Roman" w:eastAsia="Times New Roman" w:hAnsi="Times New Roman" w:cs="Times New Roman"/>
          <w:color w:val="000000"/>
          <w:spacing w:val="0"/>
          <w:w w:val="100"/>
          <w:position w:val="0"/>
          <w:sz w:val="18"/>
          <w:szCs w:val="18"/>
        </w:rPr>
        <w:t>SCI/EI</w:t>
      </w:r>
      <w:r>
        <w:rPr>
          <w:color w:val="000000"/>
          <w:spacing w:val="0"/>
          <w:w w:val="100"/>
          <w:position w:val="0"/>
        </w:rPr>
        <w:t xml:space="preserve">检索学术论文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余篇，拥有发明专利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项。现任北京大学网络和软件安全保障教育部重点实验室副主任、公司董事、首席战略官，北京辰 信领创信息技术有限公司董事。</w:t>
      </w:r>
    </w:p>
    <w:p>
      <w:pPr>
        <w:pStyle w:val="Style38"/>
        <w:keepNext w:val="0"/>
        <w:keepLines w:val="0"/>
        <w:widowControl w:val="0"/>
        <w:shd w:val="clear" w:color="auto" w:fill="auto"/>
        <w:bidi w:val="0"/>
        <w:spacing w:before="0" w:after="0" w:line="471" w:lineRule="exact"/>
        <w:ind w:left="0" w:right="0"/>
        <w:jc w:val="both"/>
      </w:pPr>
      <w:r>
        <w:rPr>
          <w:color w:val="000000"/>
          <w:spacing w:val="0"/>
          <w:w w:val="100"/>
          <w:position w:val="0"/>
        </w:rPr>
        <w:t>李涛，中国国籍，无境外永久居留权，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年生，博士。华北电力大学经济管理学院会计学教授、河南平高电气股份 有限公司独立董事，现任本公司独立董事。</w:t>
      </w:r>
    </w:p>
    <w:p>
      <w:pPr>
        <w:pStyle w:val="Style72"/>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齐越先生，中国国籍，无境外永久居留权，</w:t>
      </w:r>
      <w:r>
        <w:rPr>
          <w:color w:val="000000"/>
          <w:spacing w:val="0"/>
          <w:w w:val="100"/>
          <w:position w:val="0"/>
          <w:sz w:val="18"/>
          <w:szCs w:val="18"/>
        </w:rPr>
        <w:t>1969</w:t>
      </w:r>
      <w:r>
        <w:rPr>
          <w:rFonts w:ascii="SimSun" w:eastAsia="SimSun" w:hAnsi="SimSun" w:cs="SimSun"/>
          <w:color w:val="000000"/>
          <w:spacing w:val="0"/>
          <w:w w:val="100"/>
          <w:position w:val="0"/>
          <w:sz w:val="17"/>
          <w:szCs w:val="17"/>
        </w:rPr>
        <w:t>年生，计算机应用专业博士后。曾任北京图形研究所工程师，曾获得国 家科学进步奖一等奖、教育部技术发明奖一等奖，</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年度优秀科技工作者</w:t>
      </w:r>
      <w:r>
        <w:rPr>
          <w:color w:val="000000"/>
          <w:spacing w:val="0"/>
          <w:w w:val="100"/>
          <w:position w:val="0"/>
          <w:sz w:val="18"/>
          <w:szCs w:val="18"/>
        </w:rPr>
        <w:t>”</w:t>
      </w:r>
      <w:r>
        <w:rPr>
          <w:rFonts w:ascii="SimSun" w:eastAsia="SimSun" w:hAnsi="SimSun" w:cs="SimSun"/>
          <w:color w:val="000000"/>
          <w:spacing w:val="0"/>
          <w:w w:val="100"/>
          <w:position w:val="0"/>
          <w:sz w:val="17"/>
          <w:szCs w:val="17"/>
        </w:rPr>
        <w:t>称号，曾出版《博物馆数字资源的管理与展示》、 曾发表论文</w:t>
      </w:r>
      <w:r>
        <w:rPr>
          <w:color w:val="000000"/>
          <w:spacing w:val="0"/>
          <w:w w:val="100"/>
          <w:position w:val="0"/>
          <w:sz w:val="18"/>
          <w:szCs w:val="18"/>
        </w:rPr>
        <w:t>A Method for 3D Modeling and Codec</w:t>
      </w:r>
      <w:r>
        <w:rPr>
          <w:rFonts w:ascii="SimSun" w:eastAsia="SimSun" w:hAnsi="SimSun" w:cs="SimSun"/>
          <w:color w:val="000000"/>
          <w:spacing w:val="0"/>
          <w:w w:val="100"/>
          <w:position w:val="0"/>
          <w:sz w:val="17"/>
          <w:szCs w:val="17"/>
        </w:rPr>
        <w:t>、</w:t>
      </w:r>
      <w:r>
        <w:rPr>
          <w:color w:val="000000"/>
          <w:spacing w:val="0"/>
          <w:w w:val="100"/>
          <w:position w:val="0"/>
          <w:sz w:val="18"/>
          <w:szCs w:val="18"/>
        </w:rPr>
        <w:t>Analyse of American Academic Game Courses in Computer Science Education and Guidance for Domestic Universities</w:t>
      </w:r>
      <w:r>
        <w:rPr>
          <w:rFonts w:ascii="SimSun" w:eastAsia="SimSun" w:hAnsi="SimSun" w:cs="SimSun"/>
          <w:color w:val="000000"/>
          <w:spacing w:val="0"/>
          <w:w w:val="100"/>
          <w:position w:val="0"/>
          <w:sz w:val="17"/>
          <w:szCs w:val="17"/>
        </w:rPr>
        <w:t xml:space="preserve">&gt; </w:t>
      </w:r>
      <w:r>
        <w:rPr>
          <w:color w:val="000000"/>
          <w:spacing w:val="0"/>
          <w:w w:val="100"/>
          <w:position w:val="0"/>
          <w:sz w:val="18"/>
          <w:szCs w:val="18"/>
        </w:rPr>
        <w:t>A Method for Reconstruction and Representation 3D Models in Digital Museum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一种基 于八叉树的三维网格盲水印算法。现任北京航空航天大学教授、本公司独立董事。</w:t>
      </w:r>
    </w:p>
    <w:p>
      <w:pPr>
        <w:pStyle w:val="Style38"/>
        <w:keepNext w:val="0"/>
        <w:keepLines w:val="0"/>
        <w:widowControl w:val="0"/>
        <w:shd w:val="clear" w:color="auto" w:fill="auto"/>
        <w:bidi w:val="0"/>
        <w:spacing w:before="0" w:after="480" w:line="471" w:lineRule="exact"/>
        <w:ind w:left="0" w:right="0"/>
        <w:jc w:val="both"/>
      </w:pPr>
      <w:r>
        <w:rPr>
          <w:color w:val="000000"/>
          <w:spacing w:val="0"/>
          <w:w w:val="100"/>
          <w:position w:val="0"/>
        </w:rPr>
        <w:t>杨逢柱，中国国籍，无境外永久居留权，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年生，国际法博士。曾任江西省燕真了商标事务所专员，曾获得北京中医 药大学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就业先进个人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，曾出版《法律基础》、《中医药法学》等文献。现任北京中医药大学法律系副主任、副教授、北京 北中医国医堂医疗健康管理有限公司董事、本公司独立董事。</w:t>
      </w:r>
    </w:p>
    <w:p>
      <w:pPr>
        <w:pStyle w:val="Style38"/>
        <w:keepNext w:val="0"/>
        <w:keepLines w:val="0"/>
        <w:widowControl w:val="0"/>
        <w:shd w:val="clear" w:color="auto" w:fill="auto"/>
        <w:bidi w:val="0"/>
        <w:spacing w:before="0" w:after="0" w:line="240" w:lineRule="auto"/>
        <w:ind w:left="0" w:right="0"/>
        <w:jc w:val="both"/>
      </w:pPr>
      <w:bookmarkStart w:id="512" w:name="bookmark512"/>
      <w:r>
        <w:rPr>
          <w:rFonts w:ascii="Times New Roman" w:eastAsia="Times New Roman" w:hAnsi="Times New Roman" w:cs="Times New Roman"/>
          <w:b/>
          <w:bCs/>
          <w:color w:val="000000"/>
          <w:spacing w:val="0"/>
          <w:w w:val="100"/>
          <w:position w:val="0"/>
          <w:sz w:val="18"/>
          <w:szCs w:val="18"/>
        </w:rPr>
        <w:t>2</w:t>
      </w:r>
      <w:bookmarkEnd w:id="512"/>
      <w:r>
        <w:rPr>
          <w:b/>
          <w:bCs/>
          <w:color w:val="000000"/>
          <w:spacing w:val="0"/>
          <w:w w:val="100"/>
          <w:position w:val="0"/>
        </w:rPr>
        <w:t>、现任监事</w:t>
      </w:r>
    </w:p>
    <w:p>
      <w:pPr>
        <w:pStyle w:val="Style38"/>
        <w:keepNext w:val="0"/>
        <w:keepLines w:val="0"/>
        <w:widowControl w:val="0"/>
        <w:shd w:val="clear" w:color="auto" w:fill="auto"/>
        <w:bidi w:val="0"/>
        <w:spacing w:before="0" w:after="0" w:line="451" w:lineRule="exact"/>
        <w:ind w:left="0" w:right="0"/>
        <w:jc w:val="both"/>
      </w:pPr>
      <w:r>
        <w:rPr>
          <w:color w:val="000000"/>
          <w:spacing w:val="0"/>
          <w:w w:val="100"/>
          <w:position w:val="0"/>
        </w:rPr>
        <w:t>钟力</w:t>
      </w:r>
      <w:r>
        <w:rPr>
          <w:color w:val="000000"/>
          <w:spacing w:val="0"/>
          <w:w w:val="100"/>
          <w:position w:val="0"/>
          <w:sz w:val="18"/>
          <w:szCs w:val="18"/>
        </w:rPr>
        <w:t>，</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w:t>
      </w:r>
      <w:r>
        <w:rPr>
          <w:color w:val="000000"/>
          <w:spacing w:val="0"/>
          <w:w w:val="100"/>
          <w:position w:val="0"/>
          <w:sz w:val="18"/>
          <w:szCs w:val="18"/>
        </w:rPr>
        <w:t>，</w:t>
      </w:r>
      <w:r>
        <w:rPr>
          <w:color w:val="000000"/>
          <w:spacing w:val="0"/>
          <w:w w:val="100"/>
          <w:position w:val="0"/>
        </w:rPr>
        <w:t>系统工程博士学位。曾任解放军信息安全测评认证中心工程师、高 级工程师和网络安全实验室主任；现任公司监事、核心技术发展中心总经理。</w:t>
      </w:r>
    </w:p>
    <w:p>
      <w:pPr>
        <w:pStyle w:val="Style38"/>
        <w:keepNext w:val="0"/>
        <w:keepLines w:val="0"/>
        <w:widowControl w:val="0"/>
        <w:shd w:val="clear" w:color="auto" w:fill="auto"/>
        <w:bidi w:val="0"/>
        <w:spacing w:before="0" w:after="0" w:line="480" w:lineRule="exact"/>
        <w:ind w:left="0" w:right="0"/>
        <w:jc w:val="both"/>
      </w:pPr>
      <w:r>
        <w:rPr>
          <w:color w:val="000000"/>
          <w:spacing w:val="0"/>
          <w:w w:val="100"/>
          <w:position w:val="0"/>
        </w:rPr>
        <w:t>徐扬，中国国籍，无境外永久居留权，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年生，硕士。曾任南京保旺达科技有限公司副总经理，现任公司监事，江苏 神州信源系统工程有限公司总经理。</w:t>
      </w:r>
    </w:p>
    <w:p>
      <w:pPr>
        <w:pStyle w:val="Style38"/>
        <w:keepNext w:val="0"/>
        <w:keepLines w:val="0"/>
        <w:widowControl w:val="0"/>
        <w:shd w:val="clear" w:color="auto" w:fill="auto"/>
        <w:bidi w:val="0"/>
        <w:spacing w:before="0" w:after="640" w:line="475" w:lineRule="exact"/>
        <w:ind w:left="0" w:right="0"/>
        <w:jc w:val="both"/>
      </w:pPr>
      <w:r>
        <w:rPr>
          <w:color w:val="000000"/>
          <w:spacing w:val="0"/>
          <w:w w:val="100"/>
          <w:position w:val="0"/>
        </w:rPr>
        <w:t>杨华，中国国籍，无境外永久居留权，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年生，硕士。曾任东华合创股份有限公司总监，北京碧海威科技有限公司副 总经理。现任公司监事、研发总经理。</w:t>
      </w:r>
    </w:p>
    <w:p>
      <w:pPr>
        <w:pStyle w:val="Style38"/>
        <w:keepNext w:val="0"/>
        <w:keepLines w:val="0"/>
        <w:widowControl w:val="0"/>
        <w:shd w:val="clear" w:color="auto" w:fill="auto"/>
        <w:bidi w:val="0"/>
        <w:spacing w:before="0" w:after="180" w:line="240" w:lineRule="auto"/>
        <w:ind w:left="0" w:right="0" w:firstLine="280"/>
        <w:jc w:val="both"/>
      </w:pPr>
      <w:bookmarkStart w:id="513" w:name="bookmark513"/>
      <w:r>
        <w:rPr>
          <w:rFonts w:ascii="Times New Roman" w:eastAsia="Times New Roman" w:hAnsi="Times New Roman" w:cs="Times New Roman"/>
          <w:b/>
          <w:bCs/>
          <w:color w:val="000000"/>
          <w:spacing w:val="0"/>
          <w:w w:val="100"/>
          <w:position w:val="0"/>
          <w:sz w:val="18"/>
          <w:szCs w:val="18"/>
        </w:rPr>
        <w:t>3</w:t>
      </w:r>
      <w:bookmarkEnd w:id="513"/>
      <w:r>
        <w:rPr>
          <w:b/>
          <w:bCs/>
          <w:color w:val="000000"/>
          <w:spacing w:val="0"/>
          <w:w w:val="100"/>
          <w:position w:val="0"/>
        </w:rPr>
        <w:t>、公司现任</w:t>
      </w: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名高级管理人员</w:t>
      </w:r>
    </w:p>
    <w:p>
      <w:pPr>
        <w:pStyle w:val="Style38"/>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林皓先生，现任公司总经理，简历参见董事会成员介绍。</w:t>
      </w:r>
    </w:p>
    <w:p>
      <w:pPr>
        <w:pStyle w:val="Style3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杨杰先生，现任公司副总经理，简历参见董事会成员介绍。</w:t>
      </w:r>
    </w:p>
    <w:p>
      <w:pPr>
        <w:pStyle w:val="Style38"/>
        <w:keepNext w:val="0"/>
        <w:keepLines w:val="0"/>
        <w:widowControl w:val="0"/>
        <w:shd w:val="clear" w:color="auto" w:fill="auto"/>
        <w:bidi w:val="0"/>
        <w:spacing w:before="0" w:after="0" w:line="463" w:lineRule="exact"/>
        <w:ind w:left="0" w:right="0" w:firstLine="400"/>
        <w:jc w:val="left"/>
      </w:pPr>
      <w:r>
        <w:rPr>
          <w:color w:val="000000"/>
          <w:spacing w:val="0"/>
          <w:w w:val="100"/>
          <w:position w:val="0"/>
        </w:rPr>
        <w:t>高曦先生，现任公司副总经理，简历参见董事会成员介绍。</w:t>
      </w:r>
    </w:p>
    <w:p>
      <w:pPr>
        <w:pStyle w:val="Style38"/>
        <w:keepNext w:val="0"/>
        <w:keepLines w:val="0"/>
        <w:widowControl w:val="0"/>
        <w:shd w:val="clear" w:color="auto" w:fill="auto"/>
        <w:bidi w:val="0"/>
        <w:spacing w:before="0" w:after="0" w:line="463" w:lineRule="exact"/>
        <w:ind w:left="0" w:right="0" w:firstLine="400"/>
        <w:jc w:val="left"/>
      </w:pPr>
      <w:r>
        <w:rPr>
          <w:color w:val="000000"/>
          <w:spacing w:val="0"/>
          <w:w w:val="100"/>
          <w:position w:val="0"/>
        </w:rPr>
        <w:t>王晓娜女士，中国国籍，无境外永久居留权，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月出生，硕士，曾任北信源有限现任公司副总经理，现任公司副 总经理。</w:t>
      </w:r>
    </w:p>
    <w:p>
      <w:pPr>
        <w:pStyle w:val="Style38"/>
        <w:keepNext w:val="0"/>
        <w:keepLines w:val="0"/>
        <w:widowControl w:val="0"/>
        <w:shd w:val="clear" w:color="auto" w:fill="auto"/>
        <w:bidi w:val="0"/>
        <w:spacing w:before="0" w:after="0" w:line="463" w:lineRule="exact"/>
        <w:ind w:left="0" w:right="0" w:firstLine="400"/>
        <w:jc w:val="left"/>
      </w:pPr>
      <w:r>
        <w:rPr>
          <w:color w:val="000000"/>
          <w:spacing w:val="0"/>
          <w:w w:val="100"/>
          <w:position w:val="0"/>
        </w:rPr>
        <w:t>杨维先生，中国国籍，无境外永久居留权，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月出生，硕士。历任北京市人民政府电子工业办公室人事教育处科 员，北京松下电子部品有限公司副课长，北信源有限副总经理；现任公司副总经理，深圳金城保密技术有限公司监事。</w:t>
      </w:r>
    </w:p>
    <w:p>
      <w:pPr>
        <w:pStyle w:val="Style38"/>
        <w:keepNext w:val="0"/>
        <w:keepLines w:val="0"/>
        <w:widowControl w:val="0"/>
        <w:shd w:val="clear" w:color="auto" w:fill="auto"/>
        <w:bidi w:val="0"/>
        <w:spacing w:before="0" w:after="140" w:line="463" w:lineRule="exact"/>
        <w:ind w:left="0" w:right="0" w:firstLine="400"/>
        <w:jc w:val="left"/>
      </w:pPr>
      <w:r>
        <w:rPr>
          <w:color w:val="000000"/>
          <w:spacing w:val="0"/>
          <w:w w:val="100"/>
          <w:position w:val="0"/>
        </w:rPr>
        <w:t>李旭女士，中国国籍，无境外永久居留权，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月出生，法学本科。曾任公司副总裁助理、董事长助理、证券事 务代表；现任公司工会主席、副总经理、董事会秘书及北信源（马来西亚）董事、北京信源匡恩工控安全科技有限公司董事。 在股东单位任职情况</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493"/>
        <w:gridCol w:w="1027"/>
        <w:gridCol w:w="1603"/>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任期终止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华北电力大学经济管理学院会计学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河南平高电气股份有限公司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北京中医药大学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法律系副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北京北中医国医堂医疗健康管理有限公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北京航空航天大学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北京信源匡恩工控安全科技有限公司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北京信源匡恩工控安全科技有限公司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北京辰信领创信息技术有限公司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北京辰信领创信息技术有限公司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北京信源匡恩工控安全科技有限公司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四</w:t>
      </w:r>
      <w:bookmarkEnd w:id="516"/>
      <w:r>
        <w:rPr>
          <w:color w:val="000000"/>
          <w:spacing w:val="0"/>
          <w:w w:val="100"/>
          <w:position w:val="0"/>
          <w:sz w:val="24"/>
          <w:szCs w:val="24"/>
        </w:rPr>
        <w:t>、董事、监事、高级管理人员报酬情况</w:t>
      </w:r>
      <w:bookmarkEnd w:id="514"/>
      <w:bookmarkEnd w:id="515"/>
      <w:bookmarkEnd w:id="517"/>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226"/>
        <w:gridCol w:w="6451"/>
      </w:tblGrid>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公司董事、监事报酬由股东大会决定，高级管理人员报酬由董事会决定；在公司担</w:t>
            </w:r>
          </w:p>
        </w:tc>
      </w:tr>
    </w:tbl>
    <w:p>
      <w:pPr>
        <w:widowControl w:val="0"/>
        <w:spacing w:line="1" w:lineRule="exact"/>
      </w:pPr>
      <w:r>
        <w:br w:type="page"/>
      </w:r>
    </w:p>
    <w:tbl>
      <w:tblPr>
        <w:tblOverlap w:val="never"/>
        <w:jc w:val="center"/>
        <w:tblLayout w:type="fixed"/>
      </w:tblPr>
      <w:tblGrid>
        <w:gridCol w:w="3226"/>
        <w:gridCol w:w="6451"/>
      </w:tblGrid>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任职务的董事、监事、高级管理人员报酬由公司根据担任的职务支付，董事、监事 不另外支付津贴。独立董事津贴根据股东大会所通过的决议来进行支付。</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董事、监事、高级管理人员的报酬按照公司《薪酬与考核委员会工作细则》等规定, 结合其经营绩效、岗位分工及履行情况等考核确定并发放。</w:t>
            </w:r>
          </w:p>
        </w:tc>
      </w:tr>
      <w:tr>
        <w:trPr>
          <w:trHeight w:val="7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 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报告期内，董事、监事及公司高级管理人员的薪酬均已按照确定的薪酬标准全额 支付。</w:t>
            </w:r>
          </w:p>
        </w:tc>
      </w:tr>
    </w:tbl>
    <w:p>
      <w:pPr>
        <w:widowControl w:val="0"/>
        <w:spacing w:after="39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2"/>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杨华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徐扬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李旭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副总经理兼董事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马承栋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哈连琴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6"/>
        <w:keepNext/>
        <w:keepLines/>
        <w:widowControl w:val="0"/>
        <w:shd w:val="clear" w:color="auto" w:fill="auto"/>
        <w:bidi w:val="0"/>
        <w:spacing w:before="0" w:after="380" w:line="240" w:lineRule="auto"/>
        <w:ind w:left="0" w:right="0" w:firstLine="0"/>
        <w:jc w:val="both"/>
      </w:pPr>
      <w:bookmarkStart w:id="518" w:name="bookmark518"/>
      <w:bookmarkStart w:id="519" w:name="bookmark519"/>
      <w:bookmarkStart w:id="520" w:name="bookmark520"/>
      <w:bookmarkStart w:id="521" w:name="bookmark521"/>
      <w:r>
        <w:rPr>
          <w:color w:val="000000"/>
          <w:spacing w:val="0"/>
          <w:w w:val="100"/>
          <w:position w:val="0"/>
          <w:sz w:val="24"/>
          <w:szCs w:val="24"/>
        </w:rPr>
        <w:t>五</w:t>
      </w:r>
      <w:bookmarkEnd w:id="520"/>
      <w:r>
        <w:rPr>
          <w:color w:val="000000"/>
          <w:spacing w:val="0"/>
          <w:w w:val="100"/>
          <w:position w:val="0"/>
          <w:sz w:val="24"/>
          <w:szCs w:val="24"/>
        </w:rPr>
        <w:t>、公司员工情况</w:t>
      </w:r>
      <w:bookmarkEnd w:id="518"/>
      <w:bookmarkEnd w:id="519"/>
      <w:bookmarkEnd w:id="521"/>
    </w:p>
    <w:p>
      <w:pPr>
        <w:pStyle w:val="Style46"/>
        <w:keepNext/>
        <w:keepLines/>
        <w:widowControl w:val="0"/>
        <w:shd w:val="clear" w:color="auto" w:fill="auto"/>
        <w:bidi w:val="0"/>
        <w:spacing w:before="0" w:after="320" w:line="240" w:lineRule="auto"/>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、员工数量、专业构成及教育程度</w:t>
      </w:r>
      <w:bookmarkEnd w:id="522"/>
      <w:bookmarkEnd w:id="523"/>
      <w:bookmarkEnd w:id="52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1,179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1,179</w:t>
            </w:r>
          </w:p>
        </w:tc>
      </w:tr>
    </w:tbl>
    <w:p>
      <w:pPr>
        <w:widowControl w:val="0"/>
        <w:spacing w:after="319" w:line="1" w:lineRule="exact"/>
      </w:pPr>
    </w:p>
    <w:p>
      <w:pPr>
        <w:pStyle w:val="Style46"/>
        <w:keepNext/>
        <w:keepLines/>
        <w:widowControl w:val="0"/>
        <w:shd w:val="clear" w:color="auto" w:fill="auto"/>
        <w:tabs>
          <w:tab w:pos="378" w:val="left"/>
        </w:tabs>
        <w:bidi w:val="0"/>
        <w:spacing w:before="0" w:after="18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w:t>
        <w:tab/>
        <w:t>薪酬政策</w:t>
      </w:r>
      <w:bookmarkEnd w:id="526"/>
      <w:bookmarkEnd w:id="527"/>
      <w:bookmarkEnd w:id="529"/>
    </w:p>
    <w:p>
      <w:pPr>
        <w:pStyle w:val="Style38"/>
        <w:keepNext w:val="0"/>
        <w:keepLines w:val="0"/>
        <w:widowControl w:val="0"/>
        <w:shd w:val="clear" w:color="auto" w:fill="auto"/>
        <w:bidi w:val="0"/>
        <w:spacing w:before="0" w:after="460" w:line="470" w:lineRule="exact"/>
        <w:ind w:left="0" w:right="0"/>
        <w:jc w:val="both"/>
      </w:pPr>
      <w:r>
        <w:rPr>
          <w:color w:val="000000"/>
          <w:spacing w:val="0"/>
          <w:w w:val="100"/>
          <w:position w:val="0"/>
        </w:rPr>
        <w:t>公司根据国家有关劳动法规和政策，结合公司实际情况，采取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竞争性、公平性、业绩导向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的薪酬原则，使公司薪酬政 策服务于公司发展战略。公司整体薪酬水平以市场为导向，以公司经营效益和财务支付能力为前提，员工个人薪酬以员工个 人的工作能力、工作业绩为依据，把提高工作效率作为目标等。</w:t>
      </w:r>
    </w:p>
    <w:p>
      <w:pPr>
        <w:pStyle w:val="Style46"/>
        <w:keepNext/>
        <w:keepLines/>
        <w:widowControl w:val="0"/>
        <w:shd w:val="clear" w:color="auto" w:fill="auto"/>
        <w:tabs>
          <w:tab w:pos="378" w:val="left"/>
        </w:tabs>
        <w:bidi w:val="0"/>
        <w:spacing w:before="0" w:after="18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培训计划</w:t>
      </w:r>
      <w:bookmarkEnd w:id="530"/>
      <w:bookmarkEnd w:id="531"/>
      <w:bookmarkEnd w:id="533"/>
    </w:p>
    <w:p>
      <w:pPr>
        <w:pStyle w:val="Style38"/>
        <w:keepNext w:val="0"/>
        <w:keepLines w:val="0"/>
        <w:widowControl w:val="0"/>
        <w:shd w:val="clear" w:color="auto" w:fill="auto"/>
        <w:bidi w:val="0"/>
        <w:spacing w:before="0" w:after="320" w:line="470" w:lineRule="exact"/>
        <w:ind w:left="0" w:right="0"/>
        <w:jc w:val="both"/>
      </w:pPr>
      <w:r>
        <w:rPr>
          <w:color w:val="000000"/>
          <w:spacing w:val="0"/>
          <w:w w:val="100"/>
          <w:position w:val="0"/>
        </w:rPr>
        <w:t>为增强公司核心竞争力，打造优秀的企业人才队伍，公司注重员工素质技能培养，构建了完善的培训体系，制定了有 针对性的培训计划，定期组织各项专业培训，通过多种方式开展互动、探讨、传递公司人才理念，进一步提升员工的专业技</w:t>
      </w:r>
    </w:p>
    <w:p>
      <w:pPr>
        <w:pStyle w:val="Style3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术和整体素质，培养德才兼备的复合型人才，促进员工和企业共同发展。</w:t>
      </w:r>
    </w:p>
    <w:p>
      <w:pPr>
        <w:pStyle w:val="Style46"/>
        <w:keepNext/>
        <w:keepLines/>
        <w:widowControl w:val="0"/>
        <w:shd w:val="clear" w:color="auto" w:fill="auto"/>
        <w:bidi w:val="0"/>
        <w:spacing w:before="0" w:after="3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、劳务外包情况</w:t>
      </w:r>
      <w:bookmarkEnd w:id="534"/>
      <w:bookmarkEnd w:id="535"/>
      <w:bookmarkEnd w:id="537"/>
    </w:p>
    <w:p>
      <w:pPr>
        <w:pStyle w:val="Style38"/>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type w:val="continuous"/>
          <w:pgSz w:w="11900" w:h="16840"/>
          <w:pgMar w:top="1311" w:right="1049" w:bottom="1469"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620" w:after="520" w:line="240" w:lineRule="auto"/>
        <w:ind w:left="0" w:right="0" w:firstLine="0"/>
        <w:jc w:val="center"/>
      </w:pPr>
      <w:bookmarkStart w:id="538" w:name="bookmark538"/>
      <w:bookmarkStart w:id="539" w:name="bookmark539"/>
      <w:bookmarkStart w:id="540" w:name="bookmark540"/>
      <w:r>
        <w:rPr>
          <w:color w:val="000000"/>
          <w:spacing w:val="0"/>
          <w:w w:val="100"/>
          <w:position w:val="0"/>
        </w:rPr>
        <w:t>第九节公司治理</w:t>
      </w:r>
      <w:bookmarkEnd w:id="538"/>
      <w:bookmarkEnd w:id="539"/>
      <w:bookmarkEnd w:id="540"/>
    </w:p>
    <w:p>
      <w:pPr>
        <w:pStyle w:val="Style36"/>
        <w:keepNext/>
        <w:keepLines/>
        <w:widowControl w:val="0"/>
        <w:shd w:val="clear" w:color="auto" w:fill="auto"/>
        <w:bidi w:val="0"/>
        <w:spacing w:before="0" w:after="18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一</w:t>
      </w:r>
      <w:bookmarkEnd w:id="543"/>
      <w:r>
        <w:rPr>
          <w:color w:val="000000"/>
          <w:spacing w:val="0"/>
          <w:w w:val="100"/>
          <w:position w:val="0"/>
          <w:sz w:val="24"/>
          <w:szCs w:val="24"/>
        </w:rPr>
        <w:t>、公司治理的基本状况</w:t>
      </w:r>
      <w:bookmarkEnd w:id="541"/>
      <w:bookmarkEnd w:id="542"/>
      <w:bookmarkEnd w:id="544"/>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报告期内，公司严格按照《公司法》、《证券法》、《上市公司治理准则》、《深圳证券交易所股票上市规则》、《深 圳证券交易所创业板上市公司规范运作指引》及中国证监会有关法律法规的要求，不断完善公司法人治理结构、建立健全公 司内部控制体系，加强信息披露，积极开展投资者关系管理工作，持续深入开展公司治理活动，以进一步规范公司运作，提 高公司治理水平。</w:t>
      </w:r>
    </w:p>
    <w:p>
      <w:pPr>
        <w:pStyle w:val="Style38"/>
        <w:keepNext w:val="0"/>
        <w:keepLines w:val="0"/>
        <w:widowControl w:val="0"/>
        <w:shd w:val="clear" w:color="auto" w:fill="auto"/>
        <w:bidi w:val="0"/>
        <w:spacing w:before="0" w:after="0" w:line="469" w:lineRule="exact"/>
        <w:ind w:left="0" w:right="0" w:firstLine="360"/>
        <w:jc w:val="both"/>
      </w:pPr>
      <w:bookmarkStart w:id="545" w:name="bookmark545"/>
      <w:r>
        <w:rPr>
          <w:rFonts w:ascii="Times New Roman" w:eastAsia="Times New Roman" w:hAnsi="Times New Roman" w:cs="Times New Roman"/>
          <w:color w:val="000000"/>
          <w:spacing w:val="0"/>
          <w:w w:val="100"/>
          <w:position w:val="0"/>
          <w:sz w:val="18"/>
          <w:szCs w:val="18"/>
        </w:rPr>
        <w:t>1</w:t>
      </w:r>
      <w:bookmarkEnd w:id="545"/>
      <w:r>
        <w:rPr>
          <w:color w:val="000000"/>
          <w:spacing w:val="0"/>
          <w:w w:val="100"/>
          <w:position w:val="0"/>
        </w:rPr>
        <w:t>、关于股东与股东大会</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公司严格按照《公司法》、《上市公司股东大会规则》、《公司章程》和《股东大会议事规则》等规定和要求召集和召 开股东大会，并聘请见证律师对股东大会的合法性出具法律意见书，能够确保全体股东特别是中小股东享有平等地位，充分 行使股东权利。报告期内，公司股东大会均由董事会召集召开，出席股东大会的人员资格及股东大会的召开和表决程序合法。</w:t>
      </w:r>
    </w:p>
    <w:p>
      <w:pPr>
        <w:pStyle w:val="Style38"/>
        <w:keepNext w:val="0"/>
        <w:keepLines w:val="0"/>
        <w:widowControl w:val="0"/>
        <w:shd w:val="clear" w:color="auto" w:fill="auto"/>
        <w:bidi w:val="0"/>
        <w:spacing w:before="0" w:after="0" w:line="469" w:lineRule="exact"/>
        <w:ind w:left="0" w:right="0" w:firstLine="320"/>
        <w:jc w:val="both"/>
      </w:pPr>
      <w:bookmarkStart w:id="546" w:name="bookmark546"/>
      <w:r>
        <w:rPr>
          <w:rFonts w:ascii="Times New Roman" w:eastAsia="Times New Roman" w:hAnsi="Times New Roman" w:cs="Times New Roman"/>
          <w:color w:val="000000"/>
          <w:spacing w:val="0"/>
          <w:w w:val="100"/>
          <w:position w:val="0"/>
          <w:sz w:val="18"/>
          <w:szCs w:val="18"/>
        </w:rPr>
        <w:t>2</w:t>
      </w:r>
      <w:bookmarkEnd w:id="546"/>
      <w:r>
        <w:rPr>
          <w:color w:val="000000"/>
          <w:spacing w:val="0"/>
          <w:w w:val="100"/>
          <w:position w:val="0"/>
        </w:rPr>
        <w:t>、关于董事与董事会</w:t>
      </w:r>
    </w:p>
    <w:p>
      <w:pPr>
        <w:pStyle w:val="Style38"/>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公司依法规范董事会运作，确保公司董事会的人数及人员构成符合法律法规和《公司章程》的要求，保证董事会的召集、 召开和表决程序合法有效，保障全体董事特别是独立董事发挥专业作用。报告期内公司董事能严格按照《公司法》和《公司 章程》的规定，积极参与公司经营决策活动，履行其职责和义务，并参加证券监管机构组织的相关培训。</w:t>
      </w:r>
    </w:p>
    <w:p>
      <w:pPr>
        <w:pStyle w:val="Style38"/>
        <w:keepNext w:val="0"/>
        <w:keepLines w:val="0"/>
        <w:widowControl w:val="0"/>
        <w:shd w:val="clear" w:color="auto" w:fill="auto"/>
        <w:tabs>
          <w:tab w:pos="633" w:val="left"/>
        </w:tabs>
        <w:bidi w:val="0"/>
        <w:spacing w:before="0" w:after="0" w:line="469" w:lineRule="exact"/>
        <w:ind w:left="0" w:right="0" w:firstLine="320"/>
        <w:jc w:val="left"/>
      </w:pPr>
      <w:bookmarkStart w:id="547" w:name="bookmark547"/>
      <w:r>
        <w:rPr>
          <w:rFonts w:ascii="Times New Roman" w:eastAsia="Times New Roman" w:hAnsi="Times New Roman" w:cs="Times New Roman"/>
          <w:color w:val="000000"/>
          <w:spacing w:val="0"/>
          <w:w w:val="100"/>
          <w:position w:val="0"/>
          <w:sz w:val="18"/>
          <w:szCs w:val="18"/>
        </w:rPr>
        <w:t>3</w:t>
      </w:r>
      <w:bookmarkEnd w:id="547"/>
      <w:r>
        <w:rPr>
          <w:color w:val="000000"/>
          <w:spacing w:val="0"/>
          <w:w w:val="100"/>
          <w:position w:val="0"/>
        </w:rPr>
        <w:t>、</w:t>
        <w:tab/>
        <w:t>关于监事和监事会</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公司依法规范监事会的运作，确保公司监事会的人数及人员构成符合法律法规和《公司章程》的要求，保证监事会的召 集、召开和表决程序合法有效。报告期内公司监事严格按照《公司法》和《公司章程》、《监事会议事规则》的规定，认真 履行职责，诚信、勤勉、尽责地对公司重大事项、财务状况、生产经营等各个方面进行监督，以及对公司董事、高级管理人 员履行职责的合法、合规性进行有效监督，维护公司及股东的合法权益。</w:t>
      </w:r>
    </w:p>
    <w:p>
      <w:pPr>
        <w:pStyle w:val="Style38"/>
        <w:keepNext w:val="0"/>
        <w:keepLines w:val="0"/>
        <w:widowControl w:val="0"/>
        <w:shd w:val="clear" w:color="auto" w:fill="auto"/>
        <w:tabs>
          <w:tab w:pos="683" w:val="left"/>
        </w:tabs>
        <w:bidi w:val="0"/>
        <w:spacing w:before="0" w:after="0" w:line="469" w:lineRule="exact"/>
        <w:ind w:left="0" w:right="0" w:firstLine="360"/>
        <w:jc w:val="both"/>
      </w:pPr>
      <w:bookmarkStart w:id="548" w:name="bookmark548"/>
      <w:r>
        <w:rPr>
          <w:rFonts w:ascii="Times New Roman" w:eastAsia="Times New Roman" w:hAnsi="Times New Roman" w:cs="Times New Roman"/>
          <w:color w:val="000000"/>
          <w:spacing w:val="0"/>
          <w:w w:val="100"/>
          <w:position w:val="0"/>
          <w:sz w:val="18"/>
          <w:szCs w:val="18"/>
        </w:rPr>
        <w:t>4</w:t>
      </w:r>
      <w:bookmarkEnd w:id="548"/>
      <w:r>
        <w:rPr>
          <w:color w:val="000000"/>
          <w:spacing w:val="0"/>
          <w:w w:val="100"/>
          <w:position w:val="0"/>
        </w:rPr>
        <w:t>、</w:t>
        <w:tab/>
        <w:t>关于绩效评价与激励约束机制</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公司建立了公正透明的董事、监事和经理人员的绩效评价标准和程序，强化公司高管勤勉尽责意识，充分进行约束与激 励，提升公司工作效率及经营效益；公司董事、监事及高级管理人员的聘任及薪酬情况公开、透明，符合法律法规的规定。</w:t>
      </w:r>
    </w:p>
    <w:p>
      <w:pPr>
        <w:pStyle w:val="Style38"/>
        <w:keepNext w:val="0"/>
        <w:keepLines w:val="0"/>
        <w:widowControl w:val="0"/>
        <w:shd w:val="clear" w:color="auto" w:fill="auto"/>
        <w:tabs>
          <w:tab w:pos="643" w:val="left"/>
        </w:tabs>
        <w:bidi w:val="0"/>
        <w:spacing w:before="0" w:after="0" w:line="469" w:lineRule="exact"/>
        <w:ind w:left="0" w:right="0" w:firstLine="320"/>
        <w:jc w:val="left"/>
      </w:pPr>
      <w:bookmarkStart w:id="549" w:name="bookmark549"/>
      <w:r>
        <w:rPr>
          <w:rFonts w:ascii="Times New Roman" w:eastAsia="Times New Roman" w:hAnsi="Times New Roman" w:cs="Times New Roman"/>
          <w:color w:val="000000"/>
          <w:spacing w:val="0"/>
          <w:w w:val="100"/>
          <w:position w:val="0"/>
          <w:sz w:val="18"/>
          <w:szCs w:val="18"/>
        </w:rPr>
        <w:t>5</w:t>
      </w:r>
      <w:bookmarkEnd w:id="549"/>
      <w:r>
        <w:rPr>
          <w:color w:val="000000"/>
          <w:spacing w:val="0"/>
          <w:w w:val="100"/>
          <w:position w:val="0"/>
        </w:rPr>
        <w:t>、</w:t>
        <w:tab/>
        <w:t>关于信息披露与透明度</w:t>
      </w:r>
    </w:p>
    <w:p>
      <w:pPr>
        <w:pStyle w:val="Style3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公司根据《深圳证券交易所股票上市规则》、《公司章程》、《公司信息披露管理办法》等规定，认真履行信息披露义 务，真实、准确、及时、完整地披露信息，确保公司所有股东公平的获得公司相关信息。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年公司指定《证券时报》《中 国证券报》和巨潮资讯网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为公司信息披露的报纸和网站，同时还努力通过不同的方式加强投资者的</w:t>
      </w:r>
      <w:r>
        <w:rPr>
          <w:color w:val="000000"/>
          <w:spacing w:val="0"/>
          <w:w w:val="100"/>
          <w:position w:val="0"/>
        </w:rPr>
        <w:t xml:space="preserve"> 沟通与互动，具体方式有：投资者来访接待、参观、网站的建设，对外的电话专线以保持与投资者的良好沟通和透明度。</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36"/>
        <w:keepNext/>
        <w:keepLines/>
        <w:widowControl w:val="0"/>
        <w:shd w:val="clear" w:color="auto" w:fill="auto"/>
        <w:tabs>
          <w:tab w:pos="595" w:val="left"/>
        </w:tabs>
        <w:bidi w:val="0"/>
        <w:spacing w:before="0" w:after="200" w:line="240" w:lineRule="auto"/>
        <w:ind w:left="0" w:right="0" w:firstLine="0"/>
        <w:jc w:val="both"/>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w:t>
        <w:tab/>
        <w:t>公司相对于控股股东在业务、人员、资产、机构、财务等方面的独立情况</w:t>
      </w:r>
      <w:bookmarkEnd w:id="550"/>
      <w:bookmarkEnd w:id="551"/>
      <w:bookmarkEnd w:id="553"/>
    </w:p>
    <w:p>
      <w:pPr>
        <w:pStyle w:val="Style38"/>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公司严格按照《公司法》、《证券法》、《深圳证券交易所创业板股票上市规则》、《深圳证券交易所创业板上市公司 规范运作指引》等有关法律法规和《公司章程》的要求规范运作，建立并不断完善了法人治理结构，业务、资产、人员、财 务、机构等方面与控股股东及实际控制人完全独立，具有完整的业务体系及面向市场独立经营的能力，不存在被控股股东及 实际控制人及其关联方控制和占用资金、资产及其他资源的情况。</w:t>
      </w:r>
    </w:p>
    <w:p>
      <w:pPr>
        <w:pStyle w:val="Style38"/>
        <w:keepNext w:val="0"/>
        <w:keepLines w:val="0"/>
        <w:widowControl w:val="0"/>
        <w:shd w:val="clear" w:color="auto" w:fill="auto"/>
        <w:tabs>
          <w:tab w:pos="690" w:val="left"/>
        </w:tabs>
        <w:bidi w:val="0"/>
        <w:spacing w:before="0" w:after="0" w:line="545" w:lineRule="auto"/>
        <w:ind w:left="0" w:right="0" w:firstLine="360"/>
        <w:jc w:val="both"/>
      </w:pPr>
      <w:bookmarkStart w:id="554" w:name="bookmark554"/>
      <w:r>
        <w:rPr>
          <w:rFonts w:ascii="Times New Roman" w:eastAsia="Times New Roman" w:hAnsi="Times New Roman" w:cs="Times New Roman"/>
          <w:color w:val="000000"/>
          <w:spacing w:val="0"/>
          <w:w w:val="100"/>
          <w:position w:val="0"/>
          <w:sz w:val="18"/>
          <w:szCs w:val="18"/>
        </w:rPr>
        <w:t>1</w:t>
      </w:r>
      <w:bookmarkEnd w:id="554"/>
      <w:r>
        <w:rPr>
          <w:color w:val="000000"/>
          <w:spacing w:val="0"/>
          <w:w w:val="100"/>
          <w:position w:val="0"/>
        </w:rPr>
        <w:t>、</w:t>
        <w:tab/>
        <w:t>业务独立</w:t>
      </w:r>
    </w:p>
    <w:p>
      <w:pPr>
        <w:pStyle w:val="Style38"/>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公司业务独立，具备与业务经营相关的独立完整的采购系统、研发系统、销售系统、售后服务及运维系统，完全独立于 控股股东、实际控制人，不存在与控股股东、实际控制人及其控制的其他企业间的同业竞争和显失公平的关联交易。</w:t>
      </w:r>
    </w:p>
    <w:p>
      <w:pPr>
        <w:pStyle w:val="Style38"/>
        <w:keepNext w:val="0"/>
        <w:keepLines w:val="0"/>
        <w:widowControl w:val="0"/>
        <w:shd w:val="clear" w:color="auto" w:fill="auto"/>
        <w:tabs>
          <w:tab w:pos="709" w:val="left"/>
        </w:tabs>
        <w:bidi w:val="0"/>
        <w:spacing w:before="0" w:after="0" w:line="545" w:lineRule="auto"/>
        <w:ind w:left="0" w:right="0" w:firstLine="360"/>
        <w:jc w:val="both"/>
      </w:pPr>
      <w:bookmarkStart w:id="555" w:name="bookmark555"/>
      <w:r>
        <w:rPr>
          <w:rFonts w:ascii="Times New Roman" w:eastAsia="Times New Roman" w:hAnsi="Times New Roman" w:cs="Times New Roman"/>
          <w:color w:val="000000"/>
          <w:spacing w:val="0"/>
          <w:w w:val="100"/>
          <w:position w:val="0"/>
          <w:sz w:val="18"/>
          <w:szCs w:val="18"/>
        </w:rPr>
        <w:t>2</w:t>
      </w:r>
      <w:bookmarkEnd w:id="555"/>
      <w:r>
        <w:rPr>
          <w:color w:val="000000"/>
          <w:spacing w:val="0"/>
          <w:w w:val="100"/>
          <w:position w:val="0"/>
        </w:rPr>
        <w:t>、</w:t>
        <w:tab/>
        <w:t>资产独立</w:t>
      </w:r>
    </w:p>
    <w:p>
      <w:pPr>
        <w:pStyle w:val="Style38"/>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公司拥有独立的生产经营场所、生产经营资产、采购销售系统及配套设施，不存在被控股股东或其他关联方违规占用资 金、资产及其他资源的情形。</w:t>
      </w:r>
    </w:p>
    <w:p>
      <w:pPr>
        <w:pStyle w:val="Style38"/>
        <w:keepNext w:val="0"/>
        <w:keepLines w:val="0"/>
        <w:widowControl w:val="0"/>
        <w:shd w:val="clear" w:color="auto" w:fill="auto"/>
        <w:tabs>
          <w:tab w:pos="709" w:val="left"/>
        </w:tabs>
        <w:bidi w:val="0"/>
        <w:spacing w:before="0" w:after="0" w:line="545" w:lineRule="auto"/>
        <w:ind w:left="0" w:right="0" w:firstLine="360"/>
        <w:jc w:val="both"/>
      </w:pPr>
      <w:bookmarkStart w:id="556" w:name="bookmark556"/>
      <w:r>
        <w:rPr>
          <w:rFonts w:ascii="Times New Roman" w:eastAsia="Times New Roman" w:hAnsi="Times New Roman" w:cs="Times New Roman"/>
          <w:color w:val="000000"/>
          <w:spacing w:val="0"/>
          <w:w w:val="100"/>
          <w:position w:val="0"/>
          <w:sz w:val="18"/>
          <w:szCs w:val="18"/>
        </w:rPr>
        <w:t>3</w:t>
      </w:r>
      <w:bookmarkEnd w:id="556"/>
      <w:r>
        <w:rPr>
          <w:color w:val="000000"/>
          <w:spacing w:val="0"/>
          <w:w w:val="100"/>
          <w:position w:val="0"/>
        </w:rPr>
        <w:t>、</w:t>
        <w:tab/>
        <w:t>人员独立</w:t>
      </w:r>
    </w:p>
    <w:p>
      <w:pPr>
        <w:pStyle w:val="Style38"/>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公司董事、监事及高级管理人员均严格按照《公司法》、《公司章程》的有关规定产生，控股股东没有干预公司董事和 股东大会已经作出的人事任免决定。公司在劳动、人事、工资管理等方面均完全独立。</w:t>
      </w:r>
    </w:p>
    <w:p>
      <w:pPr>
        <w:pStyle w:val="Style38"/>
        <w:keepNext w:val="0"/>
        <w:keepLines w:val="0"/>
        <w:widowControl w:val="0"/>
        <w:shd w:val="clear" w:color="auto" w:fill="auto"/>
        <w:tabs>
          <w:tab w:pos="714" w:val="left"/>
        </w:tabs>
        <w:bidi w:val="0"/>
        <w:spacing w:before="0" w:after="0" w:line="545" w:lineRule="auto"/>
        <w:ind w:left="0" w:right="0" w:firstLine="360"/>
        <w:jc w:val="both"/>
      </w:pPr>
      <w:bookmarkStart w:id="557" w:name="bookmark557"/>
      <w:r>
        <w:rPr>
          <w:rFonts w:ascii="Times New Roman" w:eastAsia="Times New Roman" w:hAnsi="Times New Roman" w:cs="Times New Roman"/>
          <w:color w:val="000000"/>
          <w:spacing w:val="0"/>
          <w:w w:val="100"/>
          <w:position w:val="0"/>
          <w:sz w:val="18"/>
          <w:szCs w:val="18"/>
        </w:rPr>
        <w:t>4</w:t>
      </w:r>
      <w:bookmarkEnd w:id="557"/>
      <w:r>
        <w:rPr>
          <w:color w:val="000000"/>
          <w:spacing w:val="0"/>
          <w:w w:val="100"/>
          <w:position w:val="0"/>
        </w:rPr>
        <w:t>、</w:t>
        <w:tab/>
        <w:t>财务独立</w:t>
      </w:r>
    </w:p>
    <w:p>
      <w:pPr>
        <w:pStyle w:val="Style38"/>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公司设立了独立的财务部门，配备了专职财务人员，建立了独立的财务核算体系，具有规范的财务会计制度和对子公司 的财务管理制度，独立进行财务决策，不存在公司股东干预公司投资和资金使用安排的情况。公司开立独立的银行账户，未 与其他任何单位共用银行账户。公司依法独立进行纳税申报和履行纳税义务，不存在与控股股东混合纳税的情况。</w:t>
      </w:r>
    </w:p>
    <w:p>
      <w:pPr>
        <w:pStyle w:val="Style38"/>
        <w:keepNext w:val="0"/>
        <w:keepLines w:val="0"/>
        <w:widowControl w:val="0"/>
        <w:shd w:val="clear" w:color="auto" w:fill="auto"/>
        <w:tabs>
          <w:tab w:pos="714" w:val="left"/>
        </w:tabs>
        <w:bidi w:val="0"/>
        <w:spacing w:before="0" w:after="0" w:line="545" w:lineRule="auto"/>
        <w:ind w:left="0" w:right="0" w:firstLine="360"/>
        <w:jc w:val="both"/>
      </w:pPr>
      <w:bookmarkStart w:id="558" w:name="bookmark558"/>
      <w:r>
        <w:rPr>
          <w:rFonts w:ascii="Times New Roman" w:eastAsia="Times New Roman" w:hAnsi="Times New Roman" w:cs="Times New Roman"/>
          <w:color w:val="000000"/>
          <w:spacing w:val="0"/>
          <w:w w:val="100"/>
          <w:position w:val="0"/>
          <w:sz w:val="18"/>
          <w:szCs w:val="18"/>
        </w:rPr>
        <w:t>5</w:t>
      </w:r>
      <w:bookmarkEnd w:id="558"/>
      <w:r>
        <w:rPr>
          <w:color w:val="000000"/>
          <w:spacing w:val="0"/>
          <w:w w:val="100"/>
          <w:position w:val="0"/>
        </w:rPr>
        <w:t>、</w:t>
        <w:tab/>
        <w:t>机构独立</w:t>
      </w:r>
    </w:p>
    <w:p>
      <w:pPr>
        <w:pStyle w:val="Style38"/>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公司已建立股东大会、董事会、监事会、经营管理层等公司治理机构，独立行使经营管理职权，与控股股东、实际控制 人及其控制的其他企业间不存在机构混同的情形。公司设立了独立的财务部门，建立了独立的会计核算体系，能够独立作 出财务决策，具有规范的财务会计制度，财务完全独立。</w:t>
      </w:r>
    </w:p>
    <w:p>
      <w:pPr>
        <w:pStyle w:val="Style36"/>
        <w:keepNext/>
        <w:keepLines/>
        <w:widowControl w:val="0"/>
        <w:shd w:val="clear" w:color="auto" w:fill="auto"/>
        <w:tabs>
          <w:tab w:pos="595" w:val="left"/>
        </w:tabs>
        <w:bidi w:val="0"/>
        <w:spacing w:before="0" w:line="240" w:lineRule="auto"/>
        <w:ind w:left="0" w:right="0" w:firstLine="0"/>
        <w:jc w:val="both"/>
      </w:pPr>
      <w:bookmarkStart w:id="559" w:name="bookmark559"/>
      <w:bookmarkStart w:id="560" w:name="bookmark560"/>
      <w:bookmarkStart w:id="561" w:name="bookmark561"/>
      <w:bookmarkStart w:id="562" w:name="bookmark562"/>
      <w:r>
        <w:rPr>
          <w:color w:val="000000"/>
          <w:spacing w:val="0"/>
          <w:w w:val="100"/>
          <w:position w:val="0"/>
          <w:sz w:val="24"/>
          <w:szCs w:val="24"/>
        </w:rPr>
        <w:t>三</w:t>
      </w:r>
      <w:bookmarkEnd w:id="561"/>
      <w:r>
        <w:rPr>
          <w:color w:val="000000"/>
          <w:spacing w:val="0"/>
          <w:w w:val="100"/>
          <w:position w:val="0"/>
          <w:sz w:val="24"/>
          <w:szCs w:val="24"/>
        </w:rPr>
        <w:t>、</w:t>
        <w:tab/>
        <w:t>同业竞争情况</w:t>
      </w:r>
      <w:bookmarkEnd w:id="559"/>
      <w:bookmarkEnd w:id="560"/>
      <w:bookmarkEnd w:id="562"/>
    </w:p>
    <w:p>
      <w:pPr>
        <w:pStyle w:val="Style38"/>
        <w:keepNext w:val="0"/>
        <w:keepLines w:val="0"/>
        <w:widowControl w:val="0"/>
        <w:shd w:val="clear" w:color="auto" w:fill="auto"/>
        <w:bidi w:val="0"/>
        <w:spacing w:before="0" w:after="26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四</w:t>
      </w:r>
      <w:bookmarkEnd w:id="565"/>
      <w:r>
        <w:rPr>
          <w:color w:val="000000"/>
          <w:spacing w:val="0"/>
          <w:w w:val="100"/>
          <w:position w:val="0"/>
          <w:sz w:val="24"/>
          <w:szCs w:val="24"/>
        </w:rPr>
        <w:t>、报告期内召开的年度股东大会和临时股东大会的有关情况</w:t>
      </w:r>
      <w:bookmarkEnd w:id="563"/>
      <w:bookmarkEnd w:id="564"/>
      <w:bookmarkEnd w:id="566"/>
    </w:p>
    <w:p>
      <w:pPr>
        <w:pStyle w:val="Style46"/>
        <w:keepNext/>
        <w:keepLines/>
        <w:widowControl w:val="0"/>
        <w:shd w:val="clear" w:color="auto" w:fill="auto"/>
        <w:bidi w:val="0"/>
        <w:spacing w:before="0" w:after="32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、本报告期股东大会情况</w:t>
      </w:r>
      <w:bookmarkEnd w:id="567"/>
      <w:bookmarkEnd w:id="568"/>
      <w:bookmarkEnd w:id="570"/>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 股东大会决议的公 告》编号</w:t>
            </w:r>
            <w:r>
              <w:rPr>
                <w:rFonts w:ascii="Times New Roman" w:eastAsia="Times New Roman" w:hAnsi="Times New Roman" w:cs="Times New Roman"/>
                <w:color w:val="000000"/>
                <w:spacing w:val="0"/>
                <w:w w:val="100"/>
                <w:position w:val="0"/>
                <w:sz w:val="18"/>
                <w:szCs w:val="18"/>
              </w:rPr>
              <w:t>2016-029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both"/>
            </w:pPr>
            <w:r>
              <w:rPr>
                <w:color w:val="000000"/>
                <w:spacing w:val="0"/>
                <w:w w:val="100"/>
                <w:position w:val="0"/>
              </w:rPr>
              <w:t>公司刊登于巨潮资 讯网的《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一次临时股东大会 决议的公告》编号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2016-008</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年第 二次临时股东大会 决议的公告》编号 </w:t>
            </w:r>
            <w:r>
              <w:rPr>
                <w:rFonts w:ascii="Times New Roman" w:eastAsia="Times New Roman" w:hAnsi="Times New Roman" w:cs="Times New Roman"/>
                <w:color w:val="000000"/>
                <w:spacing w:val="0"/>
                <w:w w:val="100"/>
                <w:position w:val="0"/>
                <w:sz w:val="18"/>
                <w:szCs w:val="18"/>
              </w:rPr>
              <w:t>2016-054</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年第 三次临时股东大会 决议的公告》编号 </w:t>
            </w:r>
            <w:r>
              <w:rPr>
                <w:rFonts w:ascii="Times New Roman" w:eastAsia="Times New Roman" w:hAnsi="Times New Roman" w:cs="Times New Roman"/>
                <w:color w:val="000000"/>
                <w:spacing w:val="0"/>
                <w:w w:val="100"/>
                <w:position w:val="0"/>
                <w:sz w:val="18"/>
                <w:szCs w:val="18"/>
              </w:rPr>
              <w:t>2016-079</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公司刊登于巨潮资 讯网的《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四次临时股东大会 决议的公告》编号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2016-116</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、表决权恢复的优先股股东请求召开临时股东大会</w:t>
      </w:r>
      <w:bookmarkEnd w:id="571"/>
      <w:bookmarkEnd w:id="572"/>
      <w:bookmarkEnd w:id="574"/>
    </w:p>
    <w:p>
      <w:pPr>
        <w:pStyle w:val="Style3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五</w:t>
      </w:r>
      <w:bookmarkEnd w:id="577"/>
      <w:r>
        <w:rPr>
          <w:color w:val="000000"/>
          <w:spacing w:val="0"/>
          <w:w w:val="100"/>
          <w:position w:val="0"/>
          <w:sz w:val="24"/>
          <w:szCs w:val="24"/>
        </w:rPr>
        <w:t>、报告期内独立董事履行职责的情况</w:t>
      </w:r>
      <w:bookmarkEnd w:id="575"/>
      <w:bookmarkEnd w:id="576"/>
      <w:bookmarkEnd w:id="578"/>
    </w:p>
    <w:p>
      <w:pPr>
        <w:pStyle w:val="Style46"/>
        <w:keepNext/>
        <w:keepLines/>
        <w:widowControl w:val="0"/>
        <w:shd w:val="clear" w:color="auto" w:fill="auto"/>
        <w:bidi w:val="0"/>
        <w:spacing w:before="0" w:after="32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、独立董事出席董事会及股东大会的情况</w:t>
      </w:r>
      <w:bookmarkEnd w:id="579"/>
      <w:bookmarkEnd w:id="580"/>
      <w:bookmarkEnd w:id="582"/>
    </w:p>
    <w:tbl>
      <w:tblPr>
        <w:tblOverlap w:val="never"/>
        <w:jc w:val="center"/>
        <w:tblLayout w:type="fixed"/>
      </w:tblPr>
      <w:tblGrid>
        <w:gridCol w:w="1627"/>
        <w:gridCol w:w="1325"/>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 亲自参加会议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627"/>
        <w:gridCol w:w="1325"/>
        <w:gridCol w:w="1325"/>
        <w:gridCol w:w="1325"/>
        <w:gridCol w:w="1325"/>
        <w:gridCol w:w="1325"/>
        <w:gridCol w:w="133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赵战生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8"/>
        <w:keepNext w:val="0"/>
        <w:keepLines w:val="0"/>
        <w:widowControl w:val="0"/>
        <w:shd w:val="clear" w:color="auto" w:fill="auto"/>
        <w:bidi w:val="0"/>
        <w:spacing w:before="0" w:after="380" w:line="468" w:lineRule="exact"/>
        <w:ind w:left="0" w:right="0" w:firstLine="0"/>
        <w:jc w:val="both"/>
      </w:pPr>
      <w:r>
        <w:rPr>
          <w:color w:val="000000"/>
          <w:spacing w:val="0"/>
          <w:w w:val="100"/>
          <w:position w:val="0"/>
        </w:rPr>
        <w:t>连续两次未亲自出席董事会的说明</w:t>
      </w:r>
    </w:p>
    <w:p>
      <w:pPr>
        <w:pStyle w:val="Style46"/>
        <w:keepNext/>
        <w:keepLines/>
        <w:widowControl w:val="0"/>
        <w:shd w:val="clear" w:color="auto" w:fill="auto"/>
        <w:tabs>
          <w:tab w:pos="378" w:val="left"/>
        </w:tabs>
        <w:bidi w:val="0"/>
        <w:spacing w:before="0" w:after="380" w:line="240"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独立董事对公司有关事项提出异议的情况</w:t>
      </w:r>
      <w:bookmarkEnd w:id="583"/>
      <w:bookmarkEnd w:id="584"/>
      <w:bookmarkEnd w:id="586"/>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46"/>
        <w:keepNext/>
        <w:keepLines/>
        <w:widowControl w:val="0"/>
        <w:shd w:val="clear" w:color="auto" w:fill="auto"/>
        <w:tabs>
          <w:tab w:pos="378" w:val="left"/>
        </w:tabs>
        <w:bidi w:val="0"/>
        <w:spacing w:before="0" w:after="38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独立董事履行职责的其他说明</w:t>
      </w:r>
      <w:bookmarkEnd w:id="587"/>
      <w:bookmarkEnd w:id="588"/>
      <w:bookmarkEnd w:id="590"/>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独立董事对公司有关建议是否被采纳</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38"/>
        <w:keepNext w:val="0"/>
        <w:keepLines w:val="0"/>
        <w:widowControl w:val="0"/>
        <w:shd w:val="clear" w:color="auto" w:fill="auto"/>
        <w:bidi w:val="0"/>
        <w:spacing w:before="0" w:after="0" w:line="468" w:lineRule="exact"/>
        <w:ind w:left="0" w:right="0"/>
        <w:jc w:val="left"/>
      </w:pPr>
      <w:r>
        <w:rPr>
          <w:color w:val="000000"/>
          <w:spacing w:val="0"/>
          <w:w w:val="100"/>
          <w:position w:val="0"/>
        </w:rPr>
        <w:t>报告期内，独立董事严格按照有关法律、法规、《公司章程》、《独立董事工作制度》的规定勤勉履行职责，忠实履行 职务，积极参加历次董事会，审议各项议案。通过出席董事会、股东大会等方式，深入了解公司生产经营状况和内部控制的 建设及董事会各项决议执行情况，并利用自已的专业优势为公司经营和发展提出了合理化的意见和建议，对公司利润分配、 关联交易、对外投资等相关事项发表了客观、公正的独立意见，对董事会决策的公正、公平及保护中小投资者利益起到了积 极作用。公司董事会、高管团队认真听取了独立董事的意见，不断优化公司管理结构、明确部门职能、优化业务流程，深入 开展公司治理、加大公司内部审核力度和内控建设，加强对公司产业链的研究和布局，构建合理的产业拓展布局，不断提高 公司的管理水平。</w:t>
      </w:r>
    </w:p>
    <w:p>
      <w:pPr>
        <w:pStyle w:val="Style38"/>
        <w:keepNext w:val="0"/>
        <w:keepLines w:val="0"/>
        <w:widowControl w:val="0"/>
        <w:shd w:val="clear" w:color="auto" w:fill="auto"/>
        <w:bidi w:val="0"/>
        <w:spacing w:before="0" w:after="740" w:line="468" w:lineRule="exact"/>
        <w:ind w:left="0" w:right="0"/>
        <w:jc w:val="left"/>
      </w:pPr>
      <w:r>
        <w:rPr>
          <w:color w:val="000000"/>
          <w:spacing w:val="0"/>
          <w:w w:val="100"/>
          <w:position w:val="0"/>
        </w:rPr>
        <w:t>报告期内，公司独立董事对董事会各项议案及公司其他事项没有提出异议。</w:t>
      </w:r>
    </w:p>
    <w:p>
      <w:pPr>
        <w:pStyle w:val="Style36"/>
        <w:keepNext/>
        <w:keepLines/>
        <w:widowControl w:val="0"/>
        <w:shd w:val="clear" w:color="auto" w:fill="auto"/>
        <w:bidi w:val="0"/>
        <w:spacing w:before="0" w:after="1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六</w:t>
      </w:r>
      <w:bookmarkEnd w:id="593"/>
      <w:r>
        <w:rPr>
          <w:color w:val="000000"/>
          <w:spacing w:val="0"/>
          <w:w w:val="100"/>
          <w:position w:val="0"/>
          <w:sz w:val="24"/>
          <w:szCs w:val="24"/>
        </w:rPr>
        <w:t>、董事会下设专门委员会在报告期内履行职责情况</w:t>
      </w:r>
      <w:bookmarkEnd w:id="591"/>
      <w:bookmarkEnd w:id="592"/>
      <w:bookmarkEnd w:id="594"/>
    </w:p>
    <w:p>
      <w:pPr>
        <w:pStyle w:val="Style38"/>
        <w:keepNext w:val="0"/>
        <w:keepLines w:val="0"/>
        <w:widowControl w:val="0"/>
        <w:shd w:val="clear" w:color="auto" w:fill="auto"/>
        <w:bidi w:val="0"/>
        <w:spacing w:before="0" w:after="260" w:line="470" w:lineRule="exact"/>
        <w:ind w:left="0" w:right="0"/>
        <w:jc w:val="both"/>
      </w:pPr>
      <w:r>
        <w:rPr>
          <w:color w:val="000000"/>
          <w:spacing w:val="0"/>
          <w:w w:val="100"/>
          <w:position w:val="0"/>
        </w:rPr>
        <w:t>公司董事会下设审计委员会、战略与发展委员会、提名委员会及薪酬与考核委员会四个专门委员会。</w:t>
      </w:r>
    </w:p>
    <w:p>
      <w:pPr>
        <w:pStyle w:val="Style38"/>
        <w:keepNext w:val="0"/>
        <w:keepLines w:val="0"/>
        <w:widowControl w:val="0"/>
        <w:shd w:val="clear" w:color="auto" w:fill="auto"/>
        <w:bidi w:val="0"/>
        <w:spacing w:before="0" w:after="0" w:line="545" w:lineRule="auto"/>
        <w:ind w:left="0" w:right="0"/>
        <w:jc w:val="both"/>
      </w:pPr>
      <w:bookmarkStart w:id="595" w:name="bookmark595"/>
      <w:r>
        <w:rPr>
          <w:rFonts w:ascii="Times New Roman" w:eastAsia="Times New Roman" w:hAnsi="Times New Roman" w:cs="Times New Roman"/>
          <w:color w:val="000000"/>
          <w:spacing w:val="0"/>
          <w:w w:val="100"/>
          <w:position w:val="0"/>
          <w:sz w:val="18"/>
          <w:szCs w:val="18"/>
        </w:rPr>
        <w:t>1</w:t>
      </w:r>
      <w:bookmarkEnd w:id="595"/>
      <w:r>
        <w:rPr>
          <w:color w:val="000000"/>
          <w:spacing w:val="0"/>
          <w:w w:val="100"/>
          <w:position w:val="0"/>
        </w:rPr>
        <w:t>、董事会审计委员会</w:t>
      </w:r>
    </w:p>
    <w:p>
      <w:pPr>
        <w:pStyle w:val="Style38"/>
        <w:keepNext w:val="0"/>
        <w:keepLines w:val="0"/>
        <w:widowControl w:val="0"/>
        <w:shd w:val="clear" w:color="auto" w:fill="auto"/>
        <w:bidi w:val="0"/>
        <w:spacing w:before="0" w:after="260" w:line="470" w:lineRule="exact"/>
        <w:ind w:left="0" w:right="0"/>
        <w:jc w:val="both"/>
      </w:pPr>
      <w:r>
        <w:rPr>
          <w:color w:val="000000"/>
          <w:spacing w:val="0"/>
          <w:w w:val="100"/>
          <w:position w:val="0"/>
        </w:rPr>
        <w:t>报告期内，公司审计委员会严格按照《审计委员会工作细则》的相关要求，对公司全年生产经营情况和重大事项进展情 况的进行了监控，对年度审计工作进行安排，并就审计过程中发现的问题与相关人员进行有效沟通切实履行了审计委员会工 作职责。</w:t>
      </w:r>
    </w:p>
    <w:p>
      <w:pPr>
        <w:pStyle w:val="Style38"/>
        <w:keepNext w:val="0"/>
        <w:keepLines w:val="0"/>
        <w:widowControl w:val="0"/>
        <w:shd w:val="clear" w:color="auto" w:fill="auto"/>
        <w:bidi w:val="0"/>
        <w:spacing w:before="0" w:after="260" w:line="240" w:lineRule="auto"/>
        <w:ind w:left="0" w:right="0"/>
        <w:jc w:val="both"/>
      </w:pPr>
      <w:bookmarkStart w:id="596" w:name="bookmark596"/>
      <w:r>
        <w:rPr>
          <w:rFonts w:ascii="Times New Roman" w:eastAsia="Times New Roman" w:hAnsi="Times New Roman" w:cs="Times New Roman"/>
          <w:color w:val="000000"/>
          <w:spacing w:val="0"/>
          <w:w w:val="100"/>
          <w:position w:val="0"/>
          <w:sz w:val="18"/>
          <w:szCs w:val="18"/>
        </w:rPr>
        <w:t>2</w:t>
      </w:r>
      <w:bookmarkEnd w:id="596"/>
      <w:r>
        <w:rPr>
          <w:color w:val="000000"/>
          <w:spacing w:val="0"/>
          <w:w w:val="100"/>
          <w:position w:val="0"/>
        </w:rPr>
        <w:t>、董事会战略与发展委员会</w:t>
      </w:r>
    </w:p>
    <w:p>
      <w:pPr>
        <w:pStyle w:val="Style38"/>
        <w:keepNext w:val="0"/>
        <w:keepLines w:val="0"/>
        <w:widowControl w:val="0"/>
        <w:shd w:val="clear" w:color="auto" w:fill="auto"/>
        <w:bidi w:val="0"/>
        <w:spacing w:before="0" w:after="280" w:line="467" w:lineRule="exact"/>
        <w:ind w:left="0" w:right="0"/>
        <w:jc w:val="both"/>
      </w:pPr>
      <w:r>
        <w:rPr>
          <w:color w:val="000000"/>
          <w:spacing w:val="0"/>
          <w:w w:val="100"/>
          <w:position w:val="0"/>
        </w:rPr>
        <w:t>报告期内，董事会战略委员会严格按照《战略发展委员会工作细则》的相关要求，积极开展相关工作，认真履行职责。 董事会战略委员会委员对公司中长期发展战略和重大投资决策与公司管理层保持日常沟通，了解公司运营情况，实地考察公 司基本面。报告期内公司战略发展委员会严格按照就公司中长期战略规划及对外投资，对其他影响公司发展的重大事项进行 研究并提出建议，进一步提高公司战略决策的合理性和科学性。</w:t>
      </w:r>
    </w:p>
    <w:p>
      <w:pPr>
        <w:pStyle w:val="Style38"/>
        <w:keepNext w:val="0"/>
        <w:keepLines w:val="0"/>
        <w:widowControl w:val="0"/>
        <w:shd w:val="clear" w:color="auto" w:fill="auto"/>
        <w:tabs>
          <w:tab w:pos="724" w:val="left"/>
        </w:tabs>
        <w:bidi w:val="0"/>
        <w:spacing w:before="0" w:after="0" w:line="545" w:lineRule="auto"/>
        <w:ind w:left="0" w:right="0"/>
        <w:jc w:val="both"/>
      </w:pPr>
      <w:bookmarkStart w:id="597" w:name="bookmark597"/>
      <w:r>
        <w:rPr>
          <w:rFonts w:ascii="Times New Roman" w:eastAsia="Times New Roman" w:hAnsi="Times New Roman" w:cs="Times New Roman"/>
          <w:color w:val="000000"/>
          <w:spacing w:val="0"/>
          <w:w w:val="100"/>
          <w:position w:val="0"/>
          <w:sz w:val="18"/>
          <w:szCs w:val="18"/>
        </w:rPr>
        <w:t>3</w:t>
      </w:r>
      <w:bookmarkEnd w:id="597"/>
      <w:r>
        <w:rPr>
          <w:color w:val="000000"/>
          <w:spacing w:val="0"/>
          <w:w w:val="100"/>
          <w:position w:val="0"/>
        </w:rPr>
        <w:t>、</w:t>
        <w:tab/>
        <w:t>董事会提名委员会</w:t>
      </w:r>
    </w:p>
    <w:p>
      <w:pPr>
        <w:pStyle w:val="Style38"/>
        <w:keepNext w:val="0"/>
        <w:keepLines w:val="0"/>
        <w:widowControl w:val="0"/>
        <w:shd w:val="clear" w:color="auto" w:fill="auto"/>
        <w:bidi w:val="0"/>
        <w:spacing w:before="0" w:after="280" w:line="470" w:lineRule="exact"/>
        <w:ind w:left="0" w:right="0" w:firstLine="300"/>
        <w:jc w:val="both"/>
      </w:pPr>
      <w:r>
        <w:rPr>
          <w:color w:val="000000"/>
          <w:spacing w:val="0"/>
          <w:w w:val="100"/>
          <w:position w:val="0"/>
        </w:rPr>
        <w:t>报告期内，董事会提名委员会依照相关法规及《公司章程》及《董事会提名委员会议事规则》的规定，积极履行了职责 对公司董事、高级管理人员的选聘上发挥积极的作用。</w:t>
      </w:r>
    </w:p>
    <w:p>
      <w:pPr>
        <w:pStyle w:val="Style38"/>
        <w:keepNext w:val="0"/>
        <w:keepLines w:val="0"/>
        <w:widowControl w:val="0"/>
        <w:shd w:val="clear" w:color="auto" w:fill="auto"/>
        <w:tabs>
          <w:tab w:pos="714" w:val="left"/>
        </w:tabs>
        <w:bidi w:val="0"/>
        <w:spacing w:before="0" w:after="0" w:line="545" w:lineRule="auto"/>
        <w:ind w:left="0" w:right="0" w:firstLine="360"/>
        <w:jc w:val="both"/>
      </w:pPr>
      <w:bookmarkStart w:id="598" w:name="bookmark598"/>
      <w:r>
        <w:rPr>
          <w:rFonts w:ascii="Times New Roman" w:eastAsia="Times New Roman" w:hAnsi="Times New Roman" w:cs="Times New Roman"/>
          <w:color w:val="000000"/>
          <w:spacing w:val="0"/>
          <w:w w:val="100"/>
          <w:position w:val="0"/>
          <w:sz w:val="18"/>
          <w:szCs w:val="18"/>
        </w:rPr>
        <w:t>4</w:t>
      </w:r>
      <w:bookmarkEnd w:id="598"/>
      <w:r>
        <w:rPr>
          <w:color w:val="000000"/>
          <w:spacing w:val="0"/>
          <w:w w:val="100"/>
          <w:position w:val="0"/>
        </w:rPr>
        <w:t>、</w:t>
        <w:tab/>
        <w:t>董事会薪酬与考核委员会</w:t>
      </w:r>
    </w:p>
    <w:p>
      <w:pPr>
        <w:pStyle w:val="Style38"/>
        <w:keepNext w:val="0"/>
        <w:keepLines w:val="0"/>
        <w:widowControl w:val="0"/>
        <w:shd w:val="clear" w:color="auto" w:fill="auto"/>
        <w:bidi w:val="0"/>
        <w:spacing w:before="0" w:after="420" w:line="470" w:lineRule="exact"/>
        <w:ind w:left="0" w:right="0"/>
        <w:jc w:val="left"/>
      </w:pPr>
      <w:r>
        <w:rPr>
          <w:color w:val="000000"/>
          <w:spacing w:val="0"/>
          <w:w w:val="100"/>
          <w:position w:val="0"/>
        </w:rPr>
        <w:t>报告期内，公司薪酬与考核委员会按照其工作细则的相关要求，对公司董事和高级管理人员进行考核，根据公司各个 董事和高级管理人员所负责的工作范围、重要程度等因素，对考核和评价标准提出建议，促进公司在规范运作的基础上，进 一步提高在薪酬考核方面的科学性。</w:t>
      </w:r>
    </w:p>
    <w:p>
      <w:pPr>
        <w:pStyle w:val="Style36"/>
        <w:keepNext/>
        <w:keepLines/>
        <w:widowControl w:val="0"/>
        <w:shd w:val="clear" w:color="auto" w:fill="auto"/>
        <w:tabs>
          <w:tab w:pos="557" w:val="left"/>
        </w:tabs>
        <w:bidi w:val="0"/>
        <w:spacing w:before="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七</w:t>
      </w:r>
      <w:bookmarkEnd w:id="601"/>
      <w:r>
        <w:rPr>
          <w:color w:val="000000"/>
          <w:spacing w:val="0"/>
          <w:w w:val="100"/>
          <w:position w:val="0"/>
          <w:sz w:val="24"/>
          <w:szCs w:val="24"/>
        </w:rPr>
        <w:t>、</w:t>
        <w:tab/>
        <w:t>监事会工作情况</w:t>
      </w:r>
      <w:bookmarkEnd w:id="599"/>
      <w:bookmarkEnd w:id="600"/>
      <w:bookmarkEnd w:id="602"/>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36"/>
        <w:keepNext/>
        <w:keepLines/>
        <w:widowControl w:val="0"/>
        <w:shd w:val="clear" w:color="auto" w:fill="auto"/>
        <w:tabs>
          <w:tab w:pos="557" w:val="left"/>
        </w:tabs>
        <w:bidi w:val="0"/>
        <w:spacing w:before="0" w:after="1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八</w:t>
      </w:r>
      <w:bookmarkEnd w:id="605"/>
      <w:r>
        <w:rPr>
          <w:color w:val="000000"/>
          <w:spacing w:val="0"/>
          <w:w w:val="100"/>
          <w:position w:val="0"/>
          <w:sz w:val="24"/>
          <w:szCs w:val="24"/>
        </w:rPr>
        <w:t>、</w:t>
        <w:tab/>
        <w:t>高级管理人员的考评及激励情况</w:t>
      </w:r>
      <w:bookmarkEnd w:id="603"/>
      <w:bookmarkEnd w:id="604"/>
      <w:bookmarkEnd w:id="606"/>
    </w:p>
    <w:p>
      <w:pPr>
        <w:pStyle w:val="Style38"/>
        <w:keepNext w:val="0"/>
        <w:keepLines w:val="0"/>
        <w:widowControl w:val="0"/>
        <w:shd w:val="clear" w:color="auto" w:fill="auto"/>
        <w:bidi w:val="0"/>
        <w:spacing w:before="0" w:after="420" w:line="470" w:lineRule="exact"/>
        <w:ind w:left="0" w:right="0"/>
        <w:jc w:val="left"/>
      </w:pPr>
      <w:r>
        <w:rPr>
          <w:color w:val="000000"/>
          <w:spacing w:val="0"/>
          <w:w w:val="100"/>
          <w:position w:val="0"/>
        </w:rPr>
        <w:t>根据《公司薪酬与考核委员会实施细则》规定，公司高级管理人员的报酬由董事会薪酬与考核委员会提出方案，经公司 董事会审议批准执行。目前，公司高级管理人员以基本薪资和绩效考核的形式获得薪酬。报告期内，公司高级管理人员能够 认真履行职责，积极落实公司股东大会和董事会相关决议，在董事会的正确指导下积极调整经营思路，不断加强内部管理， 较好地完成了本年度的各项任务。公司各项考评及激励机制、相关奖励制度执行情况良好，起到了应有的激励和约束作用。</w:t>
      </w:r>
    </w:p>
    <w:p>
      <w:pPr>
        <w:pStyle w:val="Style36"/>
        <w:keepNext/>
        <w:keepLines/>
        <w:widowControl w:val="0"/>
        <w:shd w:val="clear" w:color="auto" w:fill="auto"/>
        <w:tabs>
          <w:tab w:pos="557" w:val="left"/>
        </w:tabs>
        <w:bidi w:val="0"/>
        <w:spacing w:before="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九</w:t>
      </w:r>
      <w:bookmarkEnd w:id="609"/>
      <w:r>
        <w:rPr>
          <w:color w:val="000000"/>
          <w:spacing w:val="0"/>
          <w:w w:val="100"/>
          <w:position w:val="0"/>
          <w:sz w:val="24"/>
          <w:szCs w:val="24"/>
        </w:rPr>
        <w:t>、</w:t>
        <w:tab/>
        <w:t>内部控制评价报告</w:t>
      </w:r>
      <w:bookmarkEnd w:id="607"/>
      <w:bookmarkEnd w:id="608"/>
      <w:bookmarkEnd w:id="610"/>
    </w:p>
    <w:p>
      <w:pPr>
        <w:pStyle w:val="Style46"/>
        <w:keepNext/>
        <w:keepLines/>
        <w:widowControl w:val="0"/>
        <w:shd w:val="clear" w:color="auto" w:fill="auto"/>
        <w:tabs>
          <w:tab w:pos="368" w:val="left"/>
        </w:tabs>
        <w:bidi w:val="0"/>
        <w:spacing w:before="0" w:after="36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w:t>
        <w:tab/>
        <w:t>报告期内发现的内部控制重大缺陷的具体情况</w:t>
      </w:r>
      <w:bookmarkEnd w:id="611"/>
      <w:bookmarkEnd w:id="612"/>
      <w:bookmarkEnd w:id="614"/>
    </w:p>
    <w:p>
      <w:pPr>
        <w:pStyle w:val="Style38"/>
        <w:keepNext w:val="0"/>
        <w:keepLines w:val="0"/>
        <w:widowControl w:val="0"/>
        <w:shd w:val="clear" w:color="auto" w:fill="auto"/>
        <w:bidi w:val="0"/>
        <w:spacing w:before="0" w:after="12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378" w:val="left"/>
        </w:tabs>
        <w:bidi w:val="0"/>
        <w:spacing w:before="0" w:after="36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w:t>
        <w:tab/>
        <w:t>内控自我评价报告</w:t>
      </w:r>
      <w:bookmarkEnd w:id="615"/>
      <w:bookmarkEnd w:id="616"/>
      <w:bookmarkEnd w:id="618"/>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财务报表资产总额的比例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重大缺陷：控制环境失效；董事、监事和 高级管理人员滥用职权及舞弊；内部控制 在运行过程中未能发现当期财务报告存在 重大错报；企业审计委员会和内部审计机 构对内部控制的监督无效。重要缺陷：未 依照公认会计准则选择和应用会计政策； 未建立反舞弊程序和控制措施；对于非常 规或特殊交易的账务处理没有建立相应的 控制机制或没有实施且没有相应的补偿性 控制；对于期末财务报告过程的控制存在 一项或多项缺陷且不能合理保证编制的财 务报表达到真实、完整、准确的目标。一 般缺陷：不构成重大缺陷或重要缺陷的其 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重大缺陷的认定标准：严重违反法律 法规；决策程序导致重大失误</w:t>
            </w:r>
            <w:r>
              <w:rPr>
                <w:color w:val="000000"/>
                <w:spacing w:val="0"/>
                <w:w w:val="100"/>
                <w:position w:val="0"/>
                <w:sz w:val="18"/>
                <w:szCs w:val="18"/>
              </w:rPr>
              <w:t>，</w:t>
            </w:r>
            <w:r>
              <w:rPr>
                <w:color w:val="000000"/>
                <w:spacing w:val="0"/>
                <w:w w:val="100"/>
                <w:position w:val="0"/>
              </w:rPr>
              <w:t>持续经 营受到挑战；重要业务缺乏制度控制或 系统性失效</w:t>
            </w:r>
            <w:r>
              <w:rPr>
                <w:color w:val="000000"/>
                <w:spacing w:val="0"/>
                <w:w w:val="100"/>
                <w:position w:val="0"/>
                <w:sz w:val="18"/>
                <w:szCs w:val="18"/>
              </w:rPr>
              <w:t>，</w:t>
            </w:r>
            <w:r>
              <w:rPr>
                <w:color w:val="000000"/>
                <w:spacing w:val="0"/>
                <w:w w:val="100"/>
                <w:position w:val="0"/>
              </w:rPr>
              <w:t>且缺乏有效的补偿性控 制；中高级管理人员和关键岗位研发人 员流失严重；内部控制评价的结果特别 是重大缺陷未得到整改；其他对公司产 生重大负面影响的情形。重要缺陷的认 定标准：决策程序导致出现一般性失 误；重要业务制度或系统存在缺陷；关 键岗位业务人员流失严重；内部控制评 价的结果特别是重要缺陷未得到整改； 其他对公司产生较大负面影响的情形。 一般缺陷的认定标准：决策程序效率不 高；一般业务制度或系统存在缺陷；一 般岗位业务人员流失严重；一般缺陷未 得到整改。</w:t>
            </w:r>
          </w:p>
        </w:tc>
      </w:tr>
      <w:tr>
        <w:trPr>
          <w:trHeight w:val="48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本公司以利润总额的</w:t>
            </w:r>
            <w:r>
              <w:rPr>
                <w:color w:val="000000"/>
                <w:spacing w:val="0"/>
                <w:w w:val="100"/>
                <w:position w:val="0"/>
                <w:sz w:val="18"/>
                <w:szCs w:val="18"/>
              </w:rPr>
              <w:t>5%</w:t>
            </w:r>
            <w:r>
              <w:rPr>
                <w:color w:val="000000"/>
                <w:spacing w:val="0"/>
                <w:w w:val="100"/>
                <w:position w:val="0"/>
              </w:rPr>
              <w:t>作为利润表整体重 要性水平的衡量指标，以净资产的</w:t>
            </w:r>
            <w:r>
              <w:rPr>
                <w:color w:val="000000"/>
                <w:spacing w:val="0"/>
                <w:w w:val="100"/>
                <w:position w:val="0"/>
                <w:sz w:val="18"/>
                <w:szCs w:val="18"/>
              </w:rPr>
              <w:t>5%</w:t>
            </w:r>
            <w:r>
              <w:rPr>
                <w:color w:val="000000"/>
                <w:spacing w:val="0"/>
                <w:w w:val="100"/>
                <w:position w:val="0"/>
              </w:rPr>
              <w:t>作为 资产负债表整体重要性水平的衡量指标： 当利润表项目潜在错报金额大于或等于利 润总额的</w:t>
            </w:r>
            <w:r>
              <w:rPr>
                <w:color w:val="000000"/>
                <w:spacing w:val="0"/>
                <w:w w:val="100"/>
                <w:position w:val="0"/>
                <w:sz w:val="18"/>
                <w:szCs w:val="18"/>
              </w:rPr>
              <w:t>5%，</w:t>
            </w:r>
            <w:r>
              <w:rPr>
                <w:color w:val="000000"/>
                <w:spacing w:val="0"/>
                <w:w w:val="100"/>
                <w:position w:val="0"/>
              </w:rPr>
              <w:t>或资产负债表项目潜在错报 金额大于或等于净资产的</w:t>
            </w:r>
            <w:r>
              <w:rPr>
                <w:color w:val="000000"/>
                <w:spacing w:val="0"/>
                <w:w w:val="100"/>
                <w:position w:val="0"/>
                <w:sz w:val="18"/>
                <w:szCs w:val="18"/>
              </w:rPr>
              <w:t>5%</w:t>
            </w:r>
            <w:r>
              <w:rPr>
                <w:color w:val="000000"/>
                <w:spacing w:val="0"/>
                <w:w w:val="100"/>
                <w:position w:val="0"/>
              </w:rPr>
              <w:t>时，则认定为 重大缺陷；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当利润表项目潜在错报金额小于利润总额 的</w:t>
            </w:r>
            <w:r>
              <w:rPr>
                <w:color w:val="000000"/>
                <w:spacing w:val="0"/>
                <w:w w:val="100"/>
                <w:position w:val="0"/>
                <w:sz w:val="18"/>
                <w:szCs w:val="18"/>
              </w:rPr>
              <w:t>5%,</w:t>
            </w:r>
            <w:r>
              <w:rPr>
                <w:color w:val="000000"/>
                <w:spacing w:val="0"/>
                <w:w w:val="100"/>
                <w:position w:val="0"/>
              </w:rPr>
              <w:t>但大于或等于利润总额的</w:t>
            </w:r>
            <w:r>
              <w:rPr>
                <w:color w:val="000000"/>
                <w:spacing w:val="0"/>
                <w:w w:val="100"/>
                <w:position w:val="0"/>
                <w:sz w:val="18"/>
                <w:szCs w:val="18"/>
              </w:rPr>
              <w:t>2%，</w:t>
            </w:r>
            <w:r>
              <w:rPr>
                <w:color w:val="000000"/>
                <w:spacing w:val="0"/>
                <w:w w:val="100"/>
                <w:position w:val="0"/>
              </w:rPr>
              <w:t xml:space="preserve">或资 产负债表项目潜在错报金额小于净资产的 </w:t>
            </w:r>
            <w:r>
              <w:rPr>
                <w:color w:val="000000"/>
                <w:spacing w:val="0"/>
                <w:w w:val="100"/>
                <w:position w:val="0"/>
                <w:sz w:val="18"/>
                <w:szCs w:val="18"/>
              </w:rPr>
              <w:t>5%，</w:t>
            </w:r>
            <w:r>
              <w:rPr>
                <w:color w:val="000000"/>
                <w:spacing w:val="0"/>
                <w:w w:val="100"/>
                <w:position w:val="0"/>
              </w:rPr>
              <w:t>但大于或等于净资产的</w:t>
            </w:r>
            <w:r>
              <w:rPr>
                <w:color w:val="000000"/>
                <w:spacing w:val="0"/>
                <w:w w:val="100"/>
                <w:position w:val="0"/>
                <w:sz w:val="18"/>
                <w:szCs w:val="18"/>
              </w:rPr>
              <w:t>2%,</w:t>
            </w:r>
            <w:r>
              <w:rPr>
                <w:color w:val="000000"/>
                <w:spacing w:val="0"/>
                <w:w w:val="100"/>
                <w:position w:val="0"/>
              </w:rPr>
              <w:t>则认定为 重要缺陷；</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当利润表项目潜在错报金额小于利润总额 的</w:t>
            </w:r>
            <w:r>
              <w:rPr>
                <w:color w:val="000000"/>
                <w:spacing w:val="0"/>
                <w:w w:val="100"/>
                <w:position w:val="0"/>
                <w:sz w:val="18"/>
                <w:szCs w:val="18"/>
              </w:rPr>
              <w:t>2%，</w:t>
            </w:r>
            <w:r>
              <w:rPr>
                <w:color w:val="000000"/>
                <w:spacing w:val="0"/>
                <w:w w:val="100"/>
                <w:position w:val="0"/>
              </w:rPr>
              <w:t>资产负债表项目潜在错报金额小于 净资产的</w:t>
            </w:r>
            <w:r>
              <w:rPr>
                <w:color w:val="000000"/>
                <w:spacing w:val="0"/>
                <w:w w:val="100"/>
                <w:position w:val="0"/>
                <w:sz w:val="18"/>
                <w:szCs w:val="18"/>
              </w:rPr>
              <w:t>2%</w:t>
            </w:r>
            <w:r>
              <w:rPr>
                <w:color w:val="000000"/>
                <w:spacing w:val="0"/>
                <w:w w:val="100"/>
                <w:position w:val="0"/>
              </w:rPr>
              <w:t>时，则认定为一般缺陷。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评价的定量标准与公司确定的财务报 告内部控制缺陷评价的定量标准一致， 参见上文所述财务报告内部控制缺陷 评价的定量标准。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r>
        <w:rPr>
          <w:color w:val="000000"/>
          <w:spacing w:val="0"/>
          <w:w w:val="100"/>
          <w:position w:val="0"/>
          <w:sz w:val="24"/>
          <w:szCs w:val="24"/>
        </w:rPr>
        <w:t>十、内部控制审计报告或鉴证报告</w:t>
      </w:r>
      <w:bookmarkEnd w:id="619"/>
      <w:bookmarkEnd w:id="620"/>
      <w:bookmarkEnd w:id="621"/>
    </w:p>
    <w:p>
      <w:pPr>
        <w:pStyle w:val="Style42"/>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我们认为，北信源公司于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日在所有重大方面保持了按照财政部颁布的《内部会计控制规范</w:t>
            </w:r>
            <w:r>
              <w:rPr>
                <w:color w:val="000000"/>
                <w:spacing w:val="0"/>
                <w:w w:val="100"/>
                <w:position w:val="0"/>
                <w:sz w:val="18"/>
                <w:szCs w:val="18"/>
              </w:rPr>
              <w:t>一</w:t>
            </w:r>
            <w:r>
              <w:rPr>
                <w:color w:val="000000"/>
                <w:spacing w:val="0"/>
                <w:w w:val="100"/>
                <w:position w:val="0"/>
              </w:rPr>
              <w:t>基本规范(试 行)》的有关规范标准中与财务报表相关的有效的内部控制。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3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260" w:line="346" w:lineRule="exact"/>
        <w:ind w:left="0" w:right="0" w:firstLine="0"/>
        <w:jc w:val="left"/>
        <w:sectPr>
          <w:footnotePr>
            <w:pos w:val="pageBottom"/>
            <w:numFmt w:val="decimal"/>
            <w:numRestart w:val="continuous"/>
          </w:footnotePr>
          <w:pgSz w:w="11900" w:h="16840"/>
          <w:pgMar w:top="1316" w:right="1059" w:bottom="1455" w:left="1063"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622" w:name="bookmark622"/>
      <w:bookmarkStart w:id="623" w:name="bookmark623"/>
      <w:bookmarkStart w:id="624" w:name="bookmark624"/>
      <w:r>
        <w:rPr>
          <w:color w:val="000000"/>
          <w:spacing w:val="0"/>
          <w:w w:val="100"/>
          <w:position w:val="0"/>
        </w:rPr>
        <w:t>第十节公司债券相关情况</w:t>
      </w:r>
      <w:bookmarkEnd w:id="622"/>
      <w:bookmarkEnd w:id="623"/>
      <w:bookmarkEnd w:id="624"/>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80" w:after="520" w:line="240" w:lineRule="auto"/>
        <w:ind w:left="0" w:right="0" w:firstLine="0"/>
        <w:jc w:val="center"/>
      </w:pPr>
      <w:bookmarkStart w:id="625" w:name="bookmark625"/>
      <w:bookmarkStart w:id="626" w:name="bookmark626"/>
      <w:bookmarkStart w:id="627" w:name="bookmark627"/>
      <w:r>
        <w:rPr>
          <w:color w:val="000000"/>
          <w:spacing w:val="0"/>
          <w:w w:val="100"/>
          <w:position w:val="0"/>
        </w:rPr>
        <w:t>第十一节财务报告</w:t>
      </w:r>
      <w:bookmarkEnd w:id="625"/>
      <w:bookmarkEnd w:id="626"/>
      <w:bookmarkEnd w:id="627"/>
    </w:p>
    <w:p>
      <w:pPr>
        <w:pStyle w:val="Style36"/>
        <w:keepNext/>
        <w:keepLines/>
        <w:widowControl w:val="0"/>
        <w:shd w:val="clear" w:color="auto" w:fill="auto"/>
        <w:bidi w:val="0"/>
        <w:spacing w:before="0" w:after="300" w:line="240" w:lineRule="auto"/>
        <w:ind w:left="0" w:right="0" w:firstLine="240"/>
        <w:jc w:val="both"/>
      </w:pPr>
      <w:bookmarkStart w:id="628" w:name="bookmark628"/>
      <w:bookmarkStart w:id="629" w:name="bookmark629"/>
      <w:bookmarkStart w:id="630" w:name="bookmark630"/>
      <w:r>
        <w:rPr>
          <w:color w:val="000000"/>
          <w:spacing w:val="0"/>
          <w:w w:val="100"/>
          <w:position w:val="0"/>
          <w:sz w:val="24"/>
          <w:szCs w:val="24"/>
        </w:rPr>
        <w:t>、审计报告</w:t>
      </w:r>
      <w:bookmarkEnd w:id="628"/>
      <w:bookmarkEnd w:id="629"/>
      <w:bookmarkEnd w:id="63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[2017]01660100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荣健单大信</w:t>
            </w:r>
          </w:p>
        </w:tc>
      </w:tr>
    </w:tbl>
    <w:p>
      <w:pPr>
        <w:pStyle w:val="Style4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419" w:line="1" w:lineRule="exact"/>
      </w:pPr>
    </w:p>
    <w:p>
      <w:pPr>
        <w:pStyle w:val="Style46"/>
        <w:keepNext/>
        <w:keepLines/>
        <w:widowControl w:val="0"/>
        <w:shd w:val="clear" w:color="auto" w:fill="auto"/>
        <w:bidi w:val="0"/>
        <w:spacing w:before="0" w:after="300" w:line="240" w:lineRule="auto"/>
        <w:ind w:left="0" w:right="0" w:firstLine="0"/>
        <w:jc w:val="left"/>
      </w:pPr>
      <w:bookmarkStart w:id="631" w:name="bookmark631"/>
      <w:bookmarkStart w:id="632" w:name="bookmark632"/>
      <w:bookmarkStart w:id="633" w:name="bookmark633"/>
      <w:r>
        <w:rPr>
          <w:color w:val="000000"/>
          <w:spacing w:val="0"/>
          <w:w w:val="100"/>
          <w:position w:val="0"/>
        </w:rPr>
        <w:t>北京北信源软件股份有限公司全体股东：</w:t>
      </w:r>
      <w:bookmarkEnd w:id="631"/>
      <w:bookmarkEnd w:id="632"/>
      <w:bookmarkEnd w:id="633"/>
    </w:p>
    <w:p>
      <w:pPr>
        <w:pStyle w:val="Style38"/>
        <w:keepNext w:val="0"/>
        <w:keepLines w:val="0"/>
        <w:widowControl w:val="0"/>
        <w:shd w:val="clear" w:color="auto" w:fill="auto"/>
        <w:bidi w:val="0"/>
        <w:spacing w:before="0" w:after="300" w:line="319" w:lineRule="exact"/>
        <w:ind w:left="0" w:right="0" w:firstLine="360"/>
        <w:jc w:val="both"/>
      </w:pPr>
      <w:r>
        <w:rPr>
          <w:color w:val="000000"/>
          <w:spacing w:val="0"/>
          <w:w w:val="100"/>
          <w:position w:val="0"/>
        </w:rPr>
        <w:t>我们审计了后附的北京北信源软件股份有限公司（以下简称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 司的资产负债表，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年度合并及公司的利润表、合并及公司的现金流量表和合并及公司的股东权益变动表以及财务报表附 注。</w:t>
      </w:r>
    </w:p>
    <w:p>
      <w:pPr>
        <w:pStyle w:val="Style38"/>
        <w:keepNext w:val="0"/>
        <w:keepLines w:val="0"/>
        <w:widowControl w:val="0"/>
        <w:shd w:val="clear" w:color="auto" w:fill="auto"/>
        <w:tabs>
          <w:tab w:pos="800" w:val="left"/>
        </w:tabs>
        <w:bidi w:val="0"/>
        <w:spacing w:before="0" w:after="0" w:line="307" w:lineRule="exact"/>
        <w:ind w:left="0" w:right="0" w:firstLine="360"/>
        <w:jc w:val="both"/>
      </w:pPr>
      <w:bookmarkStart w:id="634" w:name="bookmark634"/>
      <w:r>
        <w:rPr>
          <w:b/>
          <w:bCs/>
          <w:color w:val="000000"/>
          <w:spacing w:val="0"/>
          <w:w w:val="100"/>
          <w:position w:val="0"/>
        </w:rPr>
        <w:t>一</w:t>
      </w:r>
      <w:bookmarkEnd w:id="634"/>
      <w:r>
        <w:rPr>
          <w:b/>
          <w:bCs/>
          <w:color w:val="000000"/>
          <w:spacing w:val="0"/>
          <w:w w:val="100"/>
          <w:position w:val="0"/>
        </w:rPr>
        <w:t>、</w:t>
        <w:tab/>
        <w:t>管理层对财务报表的责任</w:t>
      </w:r>
    </w:p>
    <w:p>
      <w:pPr>
        <w:pStyle w:val="Style38"/>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编制和公允列报财务报表是北信源公司管理层的责任。这种责任包括：（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8"/>
        <w:keepNext w:val="0"/>
        <w:keepLines w:val="0"/>
        <w:widowControl w:val="0"/>
        <w:shd w:val="clear" w:color="auto" w:fill="auto"/>
        <w:tabs>
          <w:tab w:pos="800" w:val="left"/>
        </w:tabs>
        <w:bidi w:val="0"/>
        <w:spacing w:before="0" w:after="0" w:line="312" w:lineRule="exact"/>
        <w:ind w:left="0" w:right="0" w:firstLine="360"/>
        <w:jc w:val="both"/>
      </w:pPr>
      <w:bookmarkStart w:id="635" w:name="bookmark635"/>
      <w:r>
        <w:rPr>
          <w:b/>
          <w:bCs/>
          <w:color w:val="000000"/>
          <w:spacing w:val="0"/>
          <w:w w:val="100"/>
          <w:position w:val="0"/>
        </w:rPr>
        <w:t>二</w:t>
      </w:r>
      <w:bookmarkEnd w:id="635"/>
      <w:r>
        <w:rPr>
          <w:b/>
          <w:bCs/>
          <w:color w:val="000000"/>
          <w:spacing w:val="0"/>
          <w:w w:val="100"/>
          <w:position w:val="0"/>
        </w:rPr>
        <w:t>、</w:t>
        <w:tab/>
        <w:t>注册会计师的责任</w:t>
      </w:r>
    </w:p>
    <w:p>
      <w:pPr>
        <w:pStyle w:val="Style3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8"/>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我们相信，我们获取的审计证据是充分、适当的，为发表审计意见提供了基础。</w:t>
      </w:r>
    </w:p>
    <w:p>
      <w:pPr>
        <w:pStyle w:val="Style38"/>
        <w:keepNext w:val="0"/>
        <w:keepLines w:val="0"/>
        <w:widowControl w:val="0"/>
        <w:shd w:val="clear" w:color="auto" w:fill="auto"/>
        <w:tabs>
          <w:tab w:pos="805" w:val="left"/>
        </w:tabs>
        <w:bidi w:val="0"/>
        <w:spacing w:before="0" w:after="0" w:line="307" w:lineRule="exact"/>
        <w:ind w:left="0" w:right="0" w:firstLine="360"/>
        <w:jc w:val="both"/>
      </w:pPr>
      <w:bookmarkStart w:id="636" w:name="bookmark636"/>
      <w:r>
        <w:rPr>
          <w:b/>
          <w:bCs/>
          <w:color w:val="000000"/>
          <w:spacing w:val="0"/>
          <w:w w:val="100"/>
          <w:position w:val="0"/>
        </w:rPr>
        <w:t>三</w:t>
      </w:r>
      <w:bookmarkEnd w:id="636"/>
      <w:r>
        <w:rPr>
          <w:b/>
          <w:bCs/>
          <w:color w:val="000000"/>
          <w:spacing w:val="0"/>
          <w:w w:val="100"/>
          <w:position w:val="0"/>
        </w:rPr>
        <w:t>、</w:t>
        <w:tab/>
        <w:t>审计意见</w:t>
      </w:r>
    </w:p>
    <w:p>
      <w:pPr>
        <w:pStyle w:val="Style38"/>
        <w:keepNext w:val="0"/>
        <w:keepLines w:val="0"/>
        <w:widowControl w:val="0"/>
        <w:shd w:val="clear" w:color="auto" w:fill="auto"/>
        <w:bidi w:val="0"/>
        <w:spacing w:before="0" w:after="740" w:line="307" w:lineRule="exact"/>
        <w:ind w:left="0" w:right="0" w:firstLine="360"/>
        <w:jc w:val="both"/>
      </w:pPr>
      <w:r>
        <w:rPr>
          <w:color w:val="000000"/>
          <w:spacing w:val="0"/>
          <w:w w:val="100"/>
          <w:position w:val="0"/>
        </w:rPr>
        <w:t>我们认为，上述财务报表在所有重大方面按照企业会计准则的规定编制，公允反映了北京北信源软件股份有限公司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年度合并及公司的经营成果和现金流量。</w:t>
      </w:r>
    </w:p>
    <w:p>
      <w:pPr>
        <w:pStyle w:val="Style38"/>
        <w:keepNext w:val="0"/>
        <w:keepLines w:val="0"/>
        <w:widowControl w:val="0"/>
        <w:shd w:val="clear" w:color="auto" w:fill="auto"/>
        <w:tabs>
          <w:tab w:pos="4758" w:val="left"/>
        </w:tabs>
        <w:bidi w:val="0"/>
        <w:spacing w:before="0" w:after="120" w:line="240" w:lineRule="auto"/>
        <w:ind w:left="0" w:right="0" w:firstLine="840"/>
        <w:jc w:val="both"/>
      </w:pPr>
      <w:r>
        <w:rPr>
          <w:color w:val="000000"/>
          <w:spacing w:val="0"/>
          <w:w w:val="100"/>
          <w:position w:val="0"/>
        </w:rPr>
        <w:t>瑞华会计师事务所（特殊普通合伙）</w:t>
        <w:tab/>
        <w:t>中国注册会计师：荣健</w:t>
      </w:r>
    </w:p>
    <w:p>
      <w:pPr>
        <w:pStyle w:val="Style38"/>
        <w:keepNext w:val="0"/>
        <w:keepLines w:val="0"/>
        <w:widowControl w:val="0"/>
        <w:shd w:val="clear" w:color="auto" w:fill="auto"/>
        <w:tabs>
          <w:tab w:pos="4758" w:val="left"/>
        </w:tabs>
        <w:bidi w:val="0"/>
        <w:spacing w:before="0" w:after="120" w:line="240" w:lineRule="auto"/>
        <w:ind w:left="188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中国注册会计师：单大信</w:t>
      </w:r>
    </w:p>
    <w:p>
      <w:pPr>
        <w:pStyle w:val="Style38"/>
        <w:keepNext w:val="0"/>
        <w:keepLines w:val="0"/>
        <w:widowControl w:val="0"/>
        <w:shd w:val="clear" w:color="auto" w:fill="auto"/>
        <w:bidi w:val="0"/>
        <w:spacing w:before="0" w:after="300" w:line="240" w:lineRule="auto"/>
        <w:ind w:left="4920" w:right="0" w:firstLine="0"/>
        <w:jc w:val="both"/>
      </w:pPr>
      <w:r>
        <w:rPr>
          <w:color w:val="000000"/>
          <w:spacing w:val="0"/>
          <w:w w:val="100"/>
          <w:position w:val="0"/>
        </w:rPr>
        <w:t>二。一七年四月十七日</w:t>
      </w:r>
      <w:r>
        <w:br w:type="page"/>
      </w:r>
    </w:p>
    <w:p>
      <w:pPr>
        <w:pStyle w:val="Style36"/>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r>
        <w:rPr>
          <w:color w:val="000000"/>
          <w:spacing w:val="0"/>
          <w:w w:val="100"/>
          <w:position w:val="0"/>
          <w:sz w:val="24"/>
          <w:szCs w:val="24"/>
        </w:rPr>
        <w:t>二、财务报表</w:t>
      </w:r>
      <w:bookmarkEnd w:id="637"/>
      <w:bookmarkEnd w:id="638"/>
      <w:bookmarkEnd w:id="639"/>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6"/>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、合并资产负债表</w:t>
      </w:r>
      <w:bookmarkEnd w:id="640"/>
      <w:bookmarkEnd w:id="641"/>
      <w:bookmarkEnd w:id="643"/>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7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1,357,659,948.14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219,246,614.29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1,065,197.00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569,496,821.69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455,803,628.97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12,289,304.90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9,884,033.32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11,308,094.94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7,502,380.18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34,126,796.05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9,997,598.52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9,910,850.61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6,055,592.57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1,998,677,707.86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709,569,393.67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28,179,117.76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28,179,117.76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17,393,060.61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74,754,936.50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54,869,769.80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2,270,147.11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16,059,200.00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61,415,214.50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59,690,893.26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28,217,066.75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3,488,257.86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82,754,563.28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1,332,835.54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2,485,476.68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19,323,009.96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14,250,589.86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315,639,952.01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261,777,868.50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2,314,317,659.87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971,347,262.17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25,412,427.04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21,764,234.24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9,152,783.32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4,657,941.86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110,689,841.79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92,380,964.60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11,119,547.83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12,842,586.54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156,812,567.37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132,181,180.84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8,862,275.00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165,674,842.37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133,702,180.84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579,929,635.00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270,226,124.00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1,185,772,337.28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257,175,084.21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-1,913,861.77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-2,035,155.18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43,307,028.21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36,418,369.22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337,159,052.64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275,860,659.08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2,144,254,191.36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837,645,081.33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4,388,626.14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2,148,642,817.50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837,645,081.33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2,314,317,659.87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971,347,262.17</w:t>
            </w:r>
          </w:p>
        </w:tc>
      </w:tr>
    </w:tbl>
    <w:p>
      <w:pPr>
        <w:pStyle w:val="Style4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3" behindDoc="0" locked="0" layoutInCell="1" allowOverlap="1">
                <wp:simplePos x="0" y="0"/>
                <wp:positionH relativeFrom="page">
                  <wp:posOffset>708025</wp:posOffset>
                </wp:positionH>
                <wp:positionV relativeFrom="margin">
                  <wp:posOffset>1554480</wp:posOffset>
                </wp:positionV>
                <wp:extent cx="941705" cy="149225"/>
                <wp:wrapTopAndBottom/>
                <wp:docPr id="22" name="Shape 2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48" type="#_x0000_t202" style="position:absolute;margin-left:55.75pt;margin-top:122.40000000000001pt;width:74.150000000000006pt;height:11.75pt;z-index:-125829370;mso-wrap-distance-left:9.pt;mso-wrap-distance-top:12.pt;mso-wrap-distance-right:414.35000000000002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52400" distB="3175" distL="2348230" distR="2576830" simplePos="0" relativeHeight="125829385" behindDoc="0" locked="0" layoutInCell="1" allowOverlap="1">
                <wp:simplePos x="0" y="0"/>
                <wp:positionH relativeFrom="page">
                  <wp:posOffset>2941955</wp:posOffset>
                </wp:positionH>
                <wp:positionV relativeFrom="margin">
                  <wp:posOffset>1554480</wp:posOffset>
                </wp:positionV>
                <wp:extent cx="1393190" cy="146050"/>
                <wp:wrapTopAndBottom/>
                <wp:docPr id="24" name="Shape 2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主管会计工作负责人：王灿</w:t>
                            </w:r>
                          </w:p>
                        </w:txbxContent>
                      </wps:txbx>
                      <wps:bodyPr wrap="none" lIns="0" tIns="0" rIns="0" bIns="0">
                        <a:noAutoFit/>
                      </wps:bodyPr>
                    </wps:wsp>
                  </a:graphicData>
                </a:graphic>
              </wp:anchor>
            </w:drawing>
          </mc:Choice>
          <mc:Fallback>
            <w:pict>
              <v:shape id="_x0000_s1050" type="#_x0000_t202" style="position:absolute;margin-left:231.65000000000001pt;margin-top:122.40000000000001pt;width:109.7pt;height:11.5pt;z-index:-125829368;mso-wrap-distance-left:184.90000000000001pt;mso-wrap-distance-top:12.pt;mso-wrap-distance-right:202.90000000000001pt;mso-wrap-distance-bottom:0.25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主管会计工作负责人：王灿</w:t>
                      </w:r>
                    </w:p>
                  </w:txbxContent>
                </v:textbox>
                <w10:wrap type="topAndBottom" anchorx="page" anchory="margin"/>
              </v:shape>
            </w:pict>
          </mc:Fallback>
        </mc:AlternateContent>
      </w:r>
      <w:r>
        <mc:AlternateContent>
          <mc:Choice Requires="wps">
            <w:drawing>
              <wp:anchor distT="152400" distB="0" distL="5030470" distR="114300" simplePos="0" relativeHeight="125829387" behindDoc="0" locked="0" layoutInCell="1" allowOverlap="1">
                <wp:simplePos x="0" y="0"/>
                <wp:positionH relativeFrom="page">
                  <wp:posOffset>5624195</wp:posOffset>
                </wp:positionH>
                <wp:positionV relativeFrom="margin">
                  <wp:posOffset>1554480</wp:posOffset>
                </wp:positionV>
                <wp:extent cx="1173480" cy="149225"/>
                <wp:wrapTopAndBottom/>
                <wp:docPr id="26" name="Shape 26"/>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wps:txbx>
                      <wps:bodyPr wrap="none" lIns="0" tIns="0" rIns="0" bIns="0">
                        <a:noAutoFit/>
                      </wps:bodyPr>
                    </wps:wsp>
                  </a:graphicData>
                </a:graphic>
              </wp:anchor>
            </w:drawing>
          </mc:Choice>
          <mc:Fallback>
            <w:pict>
              <v:shape id="_x0000_s1052" type="#_x0000_t202" style="position:absolute;margin-left:442.85000000000002pt;margin-top:122.40000000000001pt;width:92.400000000000006pt;height:11.75pt;z-index:-125829366;mso-wrap-distance-left:396.10000000000002pt;mso-wrap-distance-top:12.pt;mso-wrap-distance-right: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会计机构负责人：李丹</w:t>
                      </w:r>
                    </w:p>
                  </w:txbxContent>
                </v:textbox>
                <w10:wrap type="topAndBottom" anchorx="page" anchory="margin"/>
              </v:shape>
            </w:pict>
          </mc:Fallback>
        </mc:AlternateContent>
      </w: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、母公司资产负债表</w:t>
      </w:r>
      <w:bookmarkEnd w:id="644"/>
      <w:bookmarkEnd w:id="645"/>
      <w:bookmarkEnd w:id="647"/>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684,639,425.03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157,154,834.19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3,250,180.00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1,065,197.00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550,754,875.13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445,140,380.35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3,281,109.19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1,686,739.39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506,870,880.08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4,104,676.97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12,786,790.51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4,394,009.25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4,457,415.14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5,034,767.84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1,766,606,386.61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618,594,953.81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27,383,735.00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27,383,735.00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332,870,727.51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189,999,995.40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62,096,232.49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41,966,832.20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16,051,200.00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28,400,029.48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25,129,467.42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18,350,035.31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3,247,176.55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1,475,144.35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15,876,672.22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10,681,467.54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485,365,737.53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315,935,018.46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2,251,972,124.14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934,529,972.27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1,408,089.05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3,464,292.93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3,859,784.88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2,623,256.95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94,273,554.31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76,397,298.77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13,341,342.25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15,480,223.31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112,882,770.49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97,965,071.96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120,380,045.49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97,965,071.96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579,929,635.00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270,226,124.00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1,185,772,337.28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257,175,084.21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43,307,028.21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36,418,369.22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322,583,078.16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272,745,322.88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2,131,592,078.65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836,564,900.31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2,251,972,124.14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934,529,972.27</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3</w:t>
      </w:r>
      <w:bookmarkEnd w:id="650"/>
      <w:r>
        <w:rPr>
          <w:color w:val="000000"/>
          <w:spacing w:val="0"/>
          <w:w w:val="100"/>
          <w:position w:val="0"/>
        </w:rPr>
        <w:t>、合并利润表</w:t>
      </w:r>
      <w:bookmarkEnd w:id="648"/>
      <w:bookmarkEnd w:id="649"/>
      <w:bookmarkEnd w:id="651"/>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492,299,777.56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470,015,347.51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492,299,777.56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470,015,347.51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421,779,914.61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413,500,655.14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182,589,531.60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214,467,388.03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5,361,450.61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4,780,438.64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89,353,087.21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76,014,148.82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118,020,530.22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95,389,430.22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-5,982,238.65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-6,004,825.78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32,437,553.62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28,854,075.21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-2,084,487.06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-2,229,267.89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68,435,375.89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56,741,359.37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17,836,242.62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21,028,691.87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29,055.20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11,777.85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11,777.85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86,259,840.66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77,690,258.14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6,023,986.38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6,970,691.55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80,235,854.28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70,719,566.59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80,347,228.14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70,719,566.59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-111,373.86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-1,129,220.40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-1,129,220.40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-1,129,220.40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-1,129,220.40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80,357,147.69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69,590,346.19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80,468,521.55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69,590,346.19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8"/>
        <w:keepNext w:val="0"/>
        <w:keepLines w:val="0"/>
        <w:widowControl w:val="0"/>
        <w:shd w:val="clear" w:color="auto" w:fill="auto"/>
        <w:tabs>
          <w:tab w:pos="3514" w:val="left"/>
          <w:tab w:pos="7728" w:val="left"/>
        </w:tabs>
        <w:bidi w:val="0"/>
        <w:spacing w:before="0" w:after="380" w:line="240" w:lineRule="auto"/>
        <w:ind w:left="0" w:right="0" w:firstLine="0"/>
        <w:jc w:val="left"/>
      </w:pPr>
      <w:r>
        <w:rPr>
          <w:color w:val="000000"/>
          <w:spacing w:val="0"/>
          <w:w w:val="100"/>
          <w:position w:val="0"/>
        </w:rPr>
        <w:t>法定代表人：林皓</w:t>
        <w:tab/>
        <w:t>主管会计工作负责人：王灿</w:t>
        <w:tab/>
        <w:t>会计机构负责人：李丹</w:t>
      </w:r>
    </w:p>
    <w:p>
      <w:pPr>
        <w:pStyle w:val="Style46"/>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4</w:t>
      </w:r>
      <w:bookmarkEnd w:id="654"/>
      <w:r>
        <w:rPr>
          <w:color w:val="000000"/>
          <w:spacing w:val="0"/>
          <w:w w:val="100"/>
          <w:position w:val="0"/>
        </w:rPr>
        <w:t>、母公司利润表</w:t>
      </w:r>
      <w:bookmarkEnd w:id="652"/>
      <w:bookmarkEnd w:id="653"/>
      <w:bookmarkEnd w:id="655"/>
    </w:p>
    <w:p>
      <w:pPr>
        <w:pStyle w:val="Style3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277,346,032.39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244,729,500.85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20,148,117.83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19,194,538.03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4,286,041.40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3,890,024.30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74,529,002.32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67,609,402.64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94,370,325.26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84,536,064.97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-5,432,344.89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-3,776,020.34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27,137,422.86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26,254,415.11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-2,229,267.89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-2,229,267.89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60,078,199.72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47,247,743.14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13,840,029.43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20,696,161.05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45,594.85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73,918,229.15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67,898,309.34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5,031,639.29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4,506,069.06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68,886,589.86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63,392,240.28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68,886,589.86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63,392,240.28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5</w:t>
      </w:r>
      <w:bookmarkEnd w:id="658"/>
      <w:r>
        <w:rPr>
          <w:color w:val="000000"/>
          <w:spacing w:val="0"/>
          <w:w w:val="100"/>
          <w:position w:val="0"/>
        </w:rPr>
        <w:t>、合并现金流量表</w:t>
      </w:r>
      <w:bookmarkEnd w:id="656"/>
      <w:bookmarkEnd w:id="657"/>
      <w:bookmarkEnd w:id="659"/>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424,964,154.40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436,535,804.33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15,467,828.31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17,444,329.95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13,814,705.63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11,379,444.38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454,246,688.34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465,359,578.66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230,999,615.63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231,134,150.04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119,232,864.10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88,540,756.56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35,563,564.02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39,932,299.99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88,771,599.89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108,371,794.34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474,567,643.64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467,979,000.93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-20,320,955.30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-2,619,422.27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3,123,654.80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4,744,621.11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5,350,321.80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53,180,009.79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44,366,905.14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29,257,476.19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83,780,009.79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73,624,381.33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-79,035,388.68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-68,274,059.53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1,243,950,940.00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1,251,460,940.00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12,160,175.59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14,740,175.59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1,236,720,764.41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-1,129,220.40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1,137,485,713.85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-85,362,702.20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218,529,314.29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303,892,016.49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1,356,015,028.14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218,529,314.29</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6</w:t>
      </w:r>
      <w:bookmarkEnd w:id="662"/>
      <w:r>
        <w:rPr>
          <w:color w:val="000000"/>
          <w:spacing w:val="0"/>
          <w:w w:val="100"/>
          <w:position w:val="0"/>
        </w:rPr>
        <w:t>、母公司现金流量表</w:t>
      </w:r>
      <w:bookmarkEnd w:id="660"/>
      <w:bookmarkEnd w:id="661"/>
      <w:bookmarkEnd w:id="663"/>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183,648,638.16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177,526,458.88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13,037,344.73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17,334,301.23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10,892,161.28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19,125,735.36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207,578,144.17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213,986,495.47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31,454,251.66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18,683,517.47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91,640,084.22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71,450,444.16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26,902,636.71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37,247,651.57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76,341,456.23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95,603,500.25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226,338,428.82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222,985,113.45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-18,760,284.65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-8,998,617.98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2,226,667.00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35,595,991.95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19,124,848.74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29,383,735.00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502,059,298.75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686,755,290.70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48,508,583.74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-686,753,508.92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-46,281,916.74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1,239,450,940.00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1,246,960,940.00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12,160,175.59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14,740,175.59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1,232,220,764.41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526,706,970.84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-68,620,534.72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156,437,534.19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225,058,068.91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683,144,505.03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156,437,534.19</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7</w:t>
      </w:r>
      <w:bookmarkEnd w:id="666"/>
      <w:r>
        <w:rPr>
          <w:color w:val="000000"/>
          <w:spacing w:val="0"/>
          <w:w w:val="100"/>
          <w:position w:val="0"/>
        </w:rPr>
        <w:t>、合并所有者权益变动表</w:t>
      </w:r>
      <w:bookmarkEnd w:id="664"/>
      <w:bookmarkEnd w:id="665"/>
      <w:bookmarkEnd w:id="667"/>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6,124.</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36,418,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837,645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67"/>
        <w:gridCol w:w="662"/>
        <w:gridCol w:w="6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257,175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275,860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,081.33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3,511.</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928,597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6,888,6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61,298,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80,347,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3,511.</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9,635.</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-1,913,8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346.19</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6,124.</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,081.33</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8</w:t>
      </w:r>
      <w:bookmarkEnd w:id="670"/>
      <w:r>
        <w:rPr>
          <w:color w:val="000000"/>
          <w:spacing w:val="0"/>
          <w:w w:val="100"/>
          <w:position w:val="0"/>
        </w:rPr>
        <w:t>、母公司所有者权益变动表</w:t>
      </w:r>
      <w:bookmarkEnd w:id="668"/>
      <w:bookmarkEnd w:id="669"/>
      <w:bookmarkEnd w:id="671"/>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270,226,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257,175,0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36,418,36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272,745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836,564,9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270,226,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257,175,0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36,418,36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272,745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836,564,9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309,703,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928,597,2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6,888,658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49,837,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6,888,658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6,888,658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243,203,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579,929,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43,307,02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,078.65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266,800,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30,079,14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266,800,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30,079,14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3,426,12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43,713,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63,392,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3,426,12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3,426,12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672" w:name="bookmark672"/>
      <w:bookmarkStart w:id="673" w:name="bookmark673"/>
      <w:bookmarkStart w:id="674" w:name="bookmark674"/>
      <w:r>
        <w:rPr>
          <w:color w:val="000000"/>
          <w:spacing w:val="0"/>
          <w:w w:val="100"/>
          <w:position w:val="0"/>
          <w:sz w:val="24"/>
          <w:szCs w:val="24"/>
        </w:rPr>
        <w:t>三、公司基本情况</w:t>
      </w:r>
      <w:bookmarkEnd w:id="672"/>
      <w:bookmarkEnd w:id="673"/>
      <w:bookmarkEnd w:id="674"/>
    </w:p>
    <w:p>
      <w:pPr>
        <w:pStyle w:val="Style38"/>
        <w:keepNext w:val="0"/>
        <w:keepLines w:val="0"/>
        <w:widowControl w:val="0"/>
        <w:shd w:val="clear" w:color="auto" w:fill="auto"/>
        <w:bidi w:val="0"/>
        <w:spacing w:before="0" w:after="0" w:line="309" w:lineRule="exact"/>
        <w:ind w:left="0" w:right="0"/>
        <w:jc w:val="left"/>
      </w:pPr>
      <w:r>
        <w:rPr>
          <w:color w:val="000000"/>
          <w:spacing w:val="0"/>
          <w:w w:val="100"/>
          <w:position w:val="0"/>
        </w:rPr>
        <w:t>北京北信源软件股份有限公司（以下简称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）前身为北京北信源自动化技术有限公司成立于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r>
        <w:rPr>
          <w:color w:val="000000"/>
          <w:spacing w:val="0"/>
          <w:w w:val="100"/>
          <w:position w:val="0"/>
          <w:sz w:val="18"/>
          <w:szCs w:val="18"/>
        </w:rPr>
        <w:t>，</w:t>
      </w: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年第七次股东会审议通过，本公司以北信源有限截至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日经审计的净资产 </w:t>
      </w:r>
      <w:r>
        <w:rPr>
          <w:rFonts w:ascii="Times New Roman" w:eastAsia="Times New Roman" w:hAnsi="Times New Roman" w:cs="Times New Roman"/>
          <w:color w:val="000000"/>
          <w:spacing w:val="0"/>
          <w:w w:val="100"/>
          <w:position w:val="0"/>
          <w:sz w:val="18"/>
          <w:szCs w:val="18"/>
        </w:rPr>
        <w:t>6,453.88</w:t>
      </w:r>
      <w:r>
        <w:rPr>
          <w:color w:val="000000"/>
          <w:spacing w:val="0"/>
          <w:w w:val="100"/>
          <w:position w:val="0"/>
        </w:rPr>
        <w:t>万元为折股基数，按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0.7747</w:t>
      </w:r>
      <w:r>
        <w:rPr>
          <w:color w:val="000000"/>
          <w:spacing w:val="0"/>
          <w:w w:val="100"/>
          <w:position w:val="0"/>
        </w:rPr>
        <w:t>的折股比例折成股本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万股，整体变更为股份有限公司。</w:t>
      </w:r>
    </w:p>
    <w:p>
      <w:pPr>
        <w:pStyle w:val="Style38"/>
        <w:keepNext w:val="0"/>
        <w:keepLines w:val="0"/>
        <w:widowControl w:val="0"/>
        <w:shd w:val="clear" w:color="auto" w:fill="auto"/>
        <w:bidi w:val="0"/>
        <w:spacing w:before="0" w:after="0" w:line="309" w:lineRule="exact"/>
        <w:ind w:left="0" w:right="0"/>
        <w:jc w:val="left"/>
      </w:pPr>
      <w:r>
        <w:rPr>
          <w:color w:val="000000"/>
          <w:spacing w:val="0"/>
          <w:w w:val="100"/>
          <w:position w:val="0"/>
        </w:rPr>
        <w:t>本公司经中国证券监督管理委员会证监许可</w:t>
      </w:r>
      <w:r>
        <w:rPr>
          <w:rFonts w:ascii="Times New Roman" w:eastAsia="Times New Roman" w:hAnsi="Times New Roman" w:cs="Times New Roman"/>
          <w:color w:val="000000"/>
          <w:spacing w:val="0"/>
          <w:w w:val="100"/>
          <w:position w:val="0"/>
          <w:sz w:val="18"/>
          <w:szCs w:val="18"/>
        </w:rPr>
        <w:t>［2012］1054</w:t>
      </w:r>
      <w:r>
        <w:rPr>
          <w:color w:val="000000"/>
          <w:spacing w:val="0"/>
          <w:w w:val="100"/>
          <w:position w:val="0"/>
        </w:rPr>
        <w:t>号文《关于核准北京北信源软件股份有限公司首次公开发行股票 并在创业板上市的批复》，公司分别于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日采用网下配售方式向询价对象公开发行人民币普通股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万股,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日采用网上定价方式公开发行人民币普通股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1,164</w:t>
      </w:r>
      <w:r>
        <w:rPr>
          <w:color w:val="000000"/>
          <w:spacing w:val="0"/>
          <w:w w:val="100"/>
          <w:position w:val="0"/>
        </w:rPr>
        <w:t>万股，共计公开发行人民币普通股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1,670</w:t>
      </w:r>
      <w:r>
        <w:rPr>
          <w:color w:val="000000"/>
          <w:spacing w:val="0"/>
          <w:w w:val="100"/>
          <w:position w:val="0"/>
        </w:rPr>
        <w:t>万股， 收到募集资金净额</w:t>
      </w:r>
      <w:r>
        <w:rPr>
          <w:rFonts w:ascii="Times New Roman" w:eastAsia="Times New Roman" w:hAnsi="Times New Roman" w:cs="Times New Roman"/>
          <w:color w:val="000000"/>
          <w:spacing w:val="0"/>
          <w:w w:val="100"/>
          <w:position w:val="0"/>
          <w:sz w:val="18"/>
          <w:szCs w:val="18"/>
        </w:rPr>
        <w:t>377,008,645.20</w:t>
      </w:r>
      <w:r>
        <w:rPr>
          <w:color w:val="000000"/>
          <w:spacing w:val="0"/>
          <w:w w:val="100"/>
          <w:position w:val="0"/>
        </w:rPr>
        <w:t>元</w:t>
      </w:r>
      <w:r>
        <w:rPr>
          <w:color w:val="000000"/>
          <w:spacing w:val="0"/>
          <w:w w:val="100"/>
          <w:position w:val="0"/>
          <w:sz w:val="18"/>
          <w:szCs w:val="18"/>
        </w:rPr>
        <w:t>，</w:t>
      </w:r>
      <w:r>
        <w:rPr>
          <w:color w:val="000000"/>
          <w:spacing w:val="0"/>
          <w:w w:val="100"/>
          <w:position w:val="0"/>
        </w:rPr>
        <w:t>其中新增注册资本人民币</w:t>
      </w:r>
      <w:r>
        <w:rPr>
          <w:rFonts w:ascii="Times New Roman" w:eastAsia="Times New Roman" w:hAnsi="Times New Roman" w:cs="Times New Roman"/>
          <w:color w:val="000000"/>
          <w:spacing w:val="0"/>
          <w:w w:val="100"/>
          <w:position w:val="0"/>
          <w:sz w:val="18"/>
          <w:szCs w:val="18"/>
        </w:rPr>
        <w:t>16,700,000.00</w:t>
      </w:r>
      <w:r>
        <w:rPr>
          <w:color w:val="000000"/>
          <w:spacing w:val="0"/>
          <w:w w:val="100"/>
          <w:position w:val="0"/>
        </w:rPr>
        <w:t>元,余额计人民币</w:t>
      </w:r>
      <w:r>
        <w:rPr>
          <w:rFonts w:ascii="Times New Roman" w:eastAsia="Times New Roman" w:hAnsi="Times New Roman" w:cs="Times New Roman"/>
          <w:color w:val="000000"/>
          <w:spacing w:val="0"/>
          <w:w w:val="100"/>
          <w:position w:val="0"/>
          <w:sz w:val="18"/>
          <w:szCs w:val="18"/>
        </w:rPr>
        <w:t>360,308,645.20</w:t>
      </w:r>
      <w:r>
        <w:rPr>
          <w:color w:val="000000"/>
          <w:spacing w:val="0"/>
          <w:w w:val="100"/>
          <w:position w:val="0"/>
        </w:rPr>
        <w:t>元转入资本公积。 公司股本增至</w:t>
      </w:r>
      <w:r>
        <w:rPr>
          <w:rFonts w:ascii="Times New Roman" w:eastAsia="Times New Roman" w:hAnsi="Times New Roman" w:cs="Times New Roman"/>
          <w:color w:val="000000"/>
          <w:spacing w:val="0"/>
          <w:w w:val="100"/>
          <w:position w:val="0"/>
          <w:sz w:val="18"/>
          <w:szCs w:val="18"/>
        </w:rPr>
        <w:t>6670</w:t>
      </w:r>
      <w:r>
        <w:rPr>
          <w:color w:val="000000"/>
          <w:spacing w:val="0"/>
          <w:w w:val="100"/>
          <w:position w:val="0"/>
        </w:rPr>
        <w:t>万股。</w:t>
      </w:r>
    </w:p>
    <w:p>
      <w:pPr>
        <w:pStyle w:val="Style38"/>
        <w:keepNext w:val="0"/>
        <w:keepLines w:val="0"/>
        <w:widowControl w:val="0"/>
        <w:shd w:val="clear" w:color="auto" w:fill="auto"/>
        <w:bidi w:val="0"/>
        <w:spacing w:before="0" w:after="140" w:line="309" w:lineRule="exact"/>
        <w:ind w:left="0" w:right="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年度股东大会会议决议，同意公司进行资本公积转增股本，即以总股本</w:t>
      </w:r>
      <w:r>
        <w:rPr>
          <w:rFonts w:ascii="Times New Roman" w:eastAsia="Times New Roman" w:hAnsi="Times New Roman" w:cs="Times New Roman"/>
          <w:color w:val="000000"/>
          <w:spacing w:val="0"/>
          <w:w w:val="100"/>
          <w:position w:val="0"/>
          <w:sz w:val="18"/>
          <w:szCs w:val="18"/>
        </w:rPr>
        <w:t>6,670</w:t>
      </w:r>
      <w:r>
        <w:rPr>
          <w:color w:val="000000"/>
          <w:spacing w:val="0"/>
          <w:w w:val="100"/>
          <w:position w:val="0"/>
        </w:rPr>
        <w:t>万股为 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6,670</w:t>
      </w:r>
      <w:r>
        <w:rPr>
          <w:color w:val="000000"/>
          <w:spacing w:val="0"/>
          <w:w w:val="100"/>
          <w:position w:val="0"/>
        </w:rPr>
        <w:t>万股，转增后，注册资本增至人民币</w:t>
      </w:r>
      <w:r>
        <w:rPr>
          <w:rFonts w:ascii="Times New Roman" w:eastAsia="Times New Roman" w:hAnsi="Times New Roman" w:cs="Times New Roman"/>
          <w:color w:val="000000"/>
          <w:spacing w:val="0"/>
          <w:w w:val="100"/>
          <w:position w:val="0"/>
          <w:sz w:val="18"/>
          <w:szCs w:val="18"/>
        </w:rPr>
        <w:t>13,340</w:t>
      </w:r>
      <w:r>
        <w:rPr>
          <w:color w:val="000000"/>
          <w:spacing w:val="0"/>
          <w:w w:val="100"/>
          <w:position w:val="0"/>
        </w:rPr>
        <w:t>万元。上述事项业经中瑞岳华会计师事务 所中瑞岳华验字</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0172</w:t>
      </w:r>
      <w:r>
        <w:rPr>
          <w:color w:val="000000"/>
          <w:spacing w:val="0"/>
          <w:w w:val="100"/>
          <w:position w:val="0"/>
        </w:rPr>
        <w:t>号验资报告验证。本公司已于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日，取得北京市工商行政管理局换发的《企业法人营</w:t>
      </w:r>
    </w:p>
    <w:p>
      <w:pPr>
        <w:pStyle w:val="Style3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业执照》，完成了工商变更登记手续。</w:t>
      </w:r>
    </w:p>
    <w:p>
      <w:pPr>
        <w:pStyle w:val="Style38"/>
        <w:keepNext w:val="0"/>
        <w:keepLines w:val="0"/>
        <w:widowControl w:val="0"/>
        <w:shd w:val="clear" w:color="auto" w:fill="auto"/>
        <w:bidi w:val="0"/>
        <w:spacing w:before="0" w:after="0" w:line="313" w:lineRule="exact"/>
        <w:ind w:left="0" w:right="0" w:firstLine="4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年度股东大会审议通过以公司总股本</w:t>
      </w:r>
      <w:r>
        <w:rPr>
          <w:rFonts w:ascii="Times New Roman" w:eastAsia="Times New Roman" w:hAnsi="Times New Roman" w:cs="Times New Roman"/>
          <w:color w:val="000000"/>
          <w:spacing w:val="0"/>
          <w:w w:val="100"/>
          <w:position w:val="0"/>
          <w:sz w:val="18"/>
          <w:szCs w:val="18"/>
        </w:rPr>
        <w:t>13,340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 增</w:t>
      </w:r>
      <w:r>
        <w:rPr>
          <w:rFonts w:ascii="Times New Roman" w:eastAsia="Times New Roman" w:hAnsi="Times New Roman" w:cs="Times New Roman"/>
          <w:color w:val="000000"/>
          <w:spacing w:val="0"/>
          <w:w w:val="100"/>
          <w:position w:val="0"/>
          <w:sz w:val="18"/>
          <w:szCs w:val="18"/>
        </w:rPr>
        <w:t>13,340</w:t>
      </w:r>
      <w:r>
        <w:rPr>
          <w:color w:val="000000"/>
          <w:spacing w:val="0"/>
          <w:w w:val="100"/>
          <w:position w:val="0"/>
        </w:rPr>
        <w:t>万股，转增后公司总股本增加至</w:t>
      </w:r>
      <w:r>
        <w:rPr>
          <w:rFonts w:ascii="Times New Roman" w:eastAsia="Times New Roman" w:hAnsi="Times New Roman" w:cs="Times New Roman"/>
          <w:color w:val="000000"/>
          <w:spacing w:val="0"/>
          <w:w w:val="100"/>
          <w:position w:val="0"/>
          <w:sz w:val="18"/>
          <w:szCs w:val="18"/>
        </w:rPr>
        <w:t>26,680</w:t>
      </w:r>
      <w:r>
        <w:rPr>
          <w:color w:val="000000"/>
          <w:spacing w:val="0"/>
          <w:w w:val="100"/>
          <w:position w:val="0"/>
        </w:rPr>
        <w:t>万股。</w:t>
      </w:r>
    </w:p>
    <w:p>
      <w:pPr>
        <w:pStyle w:val="Style38"/>
        <w:keepNext w:val="0"/>
        <w:keepLines w:val="0"/>
        <w:widowControl w:val="0"/>
        <w:shd w:val="clear" w:color="auto" w:fill="auto"/>
        <w:bidi w:val="0"/>
        <w:spacing w:before="0" w:after="0" w:line="313" w:lineRule="exact"/>
        <w:ind w:left="0" w:right="0" w:firstLine="4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日，公司取得北京市工商行政管理局颁发的营业执照（注册号：</w:t>
      </w:r>
      <w:r>
        <w:rPr>
          <w:rFonts w:ascii="Times New Roman" w:eastAsia="Times New Roman" w:hAnsi="Times New Roman" w:cs="Times New Roman"/>
          <w:color w:val="000000"/>
          <w:spacing w:val="0"/>
          <w:w w:val="100"/>
          <w:position w:val="0"/>
          <w:sz w:val="18"/>
          <w:szCs w:val="18"/>
        </w:rPr>
        <w:t>110108004645099</w:t>
      </w:r>
      <w:r>
        <w:rPr>
          <w:color w:val="000000"/>
          <w:spacing w:val="0"/>
          <w:w w:val="100"/>
          <w:position w:val="0"/>
        </w:rPr>
        <w:t>），完成了工商变更登记 手续。</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年第三次临时股东大会决议和经证监会《关于核准北京北信源软件股份有限公司向田秋桂等发行股份购买资产 的批复》（证监许可</w:t>
      </w:r>
      <w:r>
        <w:rPr>
          <w:rFonts w:ascii="Times New Roman" w:eastAsia="Times New Roman" w:hAnsi="Times New Roman" w:cs="Times New Roman"/>
          <w:color w:val="000000"/>
          <w:spacing w:val="0"/>
          <w:w w:val="100"/>
          <w:position w:val="0"/>
          <w:sz w:val="18"/>
          <w:szCs w:val="18"/>
        </w:rPr>
        <w:t>[2015]1719</w:t>
      </w:r>
      <w:r>
        <w:rPr>
          <w:color w:val="000000"/>
          <w:spacing w:val="0"/>
          <w:w w:val="100"/>
          <w:position w:val="0"/>
        </w:rPr>
        <w:t>号）核准，北京北信源软件股份有限公司以非公开发行</w:t>
      </w:r>
      <w:r>
        <w:rPr>
          <w:rFonts w:ascii="Times New Roman" w:eastAsia="Times New Roman" w:hAnsi="Times New Roman" w:cs="Times New Roman"/>
          <w:color w:val="000000"/>
          <w:spacing w:val="0"/>
          <w:w w:val="100"/>
          <w:position w:val="0"/>
          <w:sz w:val="18"/>
          <w:szCs w:val="18"/>
        </w:rPr>
        <w:t>1,520,857</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1,490,021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415,246 </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股）为对价，发行股份价格为</w:t>
      </w:r>
      <w:r>
        <w:rPr>
          <w:rFonts w:ascii="Times New Roman" w:eastAsia="Times New Roman" w:hAnsi="Times New Roman" w:cs="Times New Roman"/>
          <w:color w:val="000000"/>
          <w:spacing w:val="0"/>
          <w:w w:val="100"/>
          <w:position w:val="0"/>
          <w:sz w:val="18"/>
          <w:szCs w:val="18"/>
        </w:rPr>
        <w:t>23.35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股，同时支付现金对价</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color w:val="000000"/>
          <w:spacing w:val="0"/>
          <w:w w:val="100"/>
          <w:position w:val="0"/>
          <w:sz w:val="18"/>
          <w:szCs w:val="18"/>
        </w:rPr>
        <w:t>，</w:t>
      </w:r>
      <w:r>
        <w:rPr>
          <w:color w:val="000000"/>
          <w:spacing w:val="0"/>
          <w:w w:val="100"/>
          <w:position w:val="0"/>
        </w:rPr>
        <w:t>分别向自然人田秋桂、马永清、 王俊锋发行股份购买其三人共同持有的北京中软华泰信息技术有限责任公司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color w:val="000000"/>
          <w:spacing w:val="0"/>
          <w:w w:val="100"/>
          <w:position w:val="0"/>
          <w:sz w:val="18"/>
          <w:szCs w:val="18"/>
        </w:rPr>
        <w:t>，</w:t>
      </w:r>
      <w:r>
        <w:rPr>
          <w:color w:val="000000"/>
          <w:spacing w:val="0"/>
          <w:w w:val="100"/>
          <w:position w:val="0"/>
        </w:rPr>
        <w:t xml:space="preserve">工商变更后公司的总股本 </w:t>
      </w: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万股。</w:t>
      </w:r>
    </w:p>
    <w:p>
      <w:pPr>
        <w:pStyle w:val="Style38"/>
        <w:keepNext w:val="0"/>
        <w:keepLines w:val="0"/>
        <w:widowControl w:val="0"/>
        <w:shd w:val="clear" w:color="auto" w:fill="auto"/>
        <w:bidi w:val="0"/>
        <w:spacing w:before="0" w:after="0" w:line="313" w:lineRule="exact"/>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年度利润分配预案的议案》，拟以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 本</w:t>
      </w: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元（含税）现金；同时进行资本公积金转增股本每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 共计转增</w:t>
      </w:r>
      <w:r>
        <w:rPr>
          <w:rFonts w:ascii="Times New Roman" w:eastAsia="Times New Roman" w:hAnsi="Times New Roman" w:cs="Times New Roman"/>
          <w:color w:val="000000"/>
          <w:spacing w:val="0"/>
          <w:w w:val="100"/>
          <w:position w:val="0"/>
          <w:sz w:val="18"/>
          <w:szCs w:val="18"/>
        </w:rPr>
        <w:t>243,203,511</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513,429,635</w:t>
      </w:r>
      <w:r>
        <w:rPr>
          <w:color w:val="000000"/>
          <w:spacing w:val="0"/>
          <w:w w:val="100"/>
          <w:position w:val="0"/>
        </w:rPr>
        <w:t>股。</w:t>
      </w:r>
    </w:p>
    <w:p>
      <w:pPr>
        <w:pStyle w:val="Style38"/>
        <w:keepNext w:val="0"/>
        <w:keepLines w:val="0"/>
        <w:widowControl w:val="0"/>
        <w:shd w:val="clear" w:color="auto" w:fill="auto"/>
        <w:bidi w:val="0"/>
        <w:spacing w:before="0" w:after="0" w:line="313" w:lineRule="exact"/>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日，公司收到中国证监会核发的《关于核准北京北信源软件股份有限公司非公开发行股票的批复》（证监 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66,500,000</w:t>
      </w:r>
      <w:r>
        <w:rPr>
          <w:color w:val="000000"/>
          <w:spacing w:val="0"/>
          <w:w w:val="100"/>
          <w:position w:val="0"/>
        </w:rPr>
        <w:t>股（含本数）新股。公司非公开发行新增股份</w:t>
      </w:r>
      <w:r>
        <w:rPr>
          <w:rFonts w:ascii="Times New Roman" w:eastAsia="Times New Roman" w:hAnsi="Times New Roman" w:cs="Times New Roman"/>
          <w:color w:val="000000"/>
          <w:spacing w:val="0"/>
          <w:w w:val="100"/>
          <w:position w:val="0"/>
          <w:sz w:val="18"/>
          <w:szCs w:val="18"/>
        </w:rPr>
        <w:t>66,500,000</w:t>
      </w:r>
      <w:r>
        <w:rPr>
          <w:color w:val="000000"/>
          <w:spacing w:val="0"/>
          <w:w w:val="100"/>
          <w:position w:val="0"/>
        </w:rPr>
        <w:t>股， 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日就本次增发股份向中国证券登记结算有限责任公司深圳分公司提交相关登记材料，于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日在深圳证券交易所上市，本次非公开发行股票完成后，公司总股本由</w:t>
      </w:r>
      <w:r>
        <w:rPr>
          <w:rFonts w:ascii="Times New Roman" w:eastAsia="Times New Roman" w:hAnsi="Times New Roman" w:cs="Times New Roman"/>
          <w:color w:val="000000"/>
          <w:spacing w:val="0"/>
          <w:w w:val="100"/>
          <w:position w:val="0"/>
          <w:sz w:val="18"/>
          <w:szCs w:val="18"/>
        </w:rPr>
        <w:t>513,429,635</w:t>
      </w:r>
      <w:r>
        <w:rPr>
          <w:color w:val="000000"/>
          <w:spacing w:val="0"/>
          <w:w w:val="100"/>
          <w:position w:val="0"/>
        </w:rPr>
        <w:t>股变为</w:t>
      </w:r>
      <w:r>
        <w:rPr>
          <w:rFonts w:ascii="Times New Roman" w:eastAsia="Times New Roman" w:hAnsi="Times New Roman" w:cs="Times New Roman"/>
          <w:color w:val="000000"/>
          <w:spacing w:val="0"/>
          <w:w w:val="100"/>
          <w:position w:val="0"/>
          <w:sz w:val="18"/>
          <w:szCs w:val="18"/>
        </w:rPr>
        <w:t>579,929,635</w:t>
      </w:r>
      <w:r>
        <w:rPr>
          <w:color w:val="000000"/>
          <w:spacing w:val="0"/>
          <w:w w:val="100"/>
          <w:position w:val="0"/>
        </w:rPr>
        <w:t xml:space="preserve">股，注册资本由 </w:t>
      </w:r>
      <w:r>
        <w:rPr>
          <w:rFonts w:ascii="Times New Roman" w:eastAsia="Times New Roman" w:hAnsi="Times New Roman" w:cs="Times New Roman"/>
          <w:color w:val="000000"/>
          <w:spacing w:val="0"/>
          <w:w w:val="100"/>
          <w:position w:val="0"/>
          <w:sz w:val="18"/>
          <w:szCs w:val="18"/>
        </w:rPr>
        <w:t xml:space="preserve">51,342.9635 </w:t>
      </w:r>
      <w:r>
        <w:rPr>
          <w:color w:val="000000"/>
          <w:spacing w:val="0"/>
          <w:w w:val="100"/>
          <w:position w:val="0"/>
        </w:rPr>
        <w:t>万元变为</w:t>
      </w:r>
      <w:r>
        <w:rPr>
          <w:rFonts w:ascii="Times New Roman" w:eastAsia="Times New Roman" w:hAnsi="Times New Roman" w:cs="Times New Roman"/>
          <w:color w:val="000000"/>
          <w:spacing w:val="0"/>
          <w:w w:val="100"/>
          <w:position w:val="0"/>
          <w:sz w:val="18"/>
          <w:szCs w:val="18"/>
        </w:rPr>
        <w:t xml:space="preserve">57,992.9635 </w:t>
      </w:r>
      <w:r>
        <w:rPr>
          <w:color w:val="000000"/>
          <w:spacing w:val="0"/>
          <w:w w:val="100"/>
          <w:position w:val="0"/>
        </w:rPr>
        <w:t>万元。</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公司完成了工商变更并取得了由北京市工商行政管理局换发的《营业执照》，相关信息如下：</w:t>
      </w:r>
    </w:p>
    <w:p>
      <w:pPr>
        <w:pStyle w:val="Style72"/>
        <w:keepNext w:val="0"/>
        <w:keepLines w:val="0"/>
        <w:widowControl w:val="0"/>
        <w:shd w:val="clear" w:color="auto" w:fill="auto"/>
        <w:bidi w:val="0"/>
        <w:spacing w:before="0" w:after="0" w:line="313" w:lineRule="exact"/>
        <w:ind w:left="0" w:right="0" w:firstLine="40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91110000101967333M</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名称：北京北信源软件股份有限公司</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类型：股份有限公司（上市、自然人投资或控股）</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住所：北京市海淀区中关村南大街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法定代表人：林皓</w:t>
      </w:r>
    </w:p>
    <w:p>
      <w:pPr>
        <w:pStyle w:val="Style72"/>
        <w:keepNext w:val="0"/>
        <w:keepLines w:val="0"/>
        <w:widowControl w:val="0"/>
        <w:shd w:val="clear" w:color="auto" w:fill="auto"/>
        <w:bidi w:val="0"/>
        <w:spacing w:before="0" w:after="0" w:line="313" w:lineRule="exact"/>
        <w:ind w:left="0" w:right="0" w:firstLine="400"/>
        <w:jc w:val="left"/>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57992.9635</w:t>
      </w:r>
      <w:r>
        <w:rPr>
          <w:rFonts w:ascii="SimSun" w:eastAsia="SimSun" w:hAnsi="SimSun" w:cs="SimSun"/>
          <w:color w:val="000000"/>
          <w:spacing w:val="0"/>
          <w:w w:val="100"/>
          <w:position w:val="0"/>
          <w:sz w:val="17"/>
          <w:szCs w:val="17"/>
        </w:rPr>
        <w:t>万元</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营业期限：</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日至长期</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经营范围：计算机系统服务；数据处理；基础软件服务；应用软件服务；计算机软硬件及通信设备的研发、技术推广、 技术转让、技术培训、维修、咨询、服务、销售；计算机软硬件的生产、组装；复制记录媒介（不含出版物）；技术进出口、 货物进出口、代理进出口；销售计算机信息系统安全专用产品、经国家 密码管理局审批并通过指定检测机构产品质量检测的商用密码产品；经国家密码管理机构批准的商用密码产品的开发；第二 类增值电信业务中的信息服务业务（不含固定网电话信息服务）。（企业依法自主选择经营项目，开展经营活动，第二类增 值电信业务中的信息服务业务以及依法须经批准的项目，经相关部门批准后依批准的内容开展经营活动；不得从事本市产业 政策禁止和限制类项目的经营活动。）</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日决议批准报出。</w:t>
      </w:r>
    </w:p>
    <w:p>
      <w:pPr>
        <w:pStyle w:val="Style3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报告期内，本公司合并财务报表范围包括江苏神州信源系统工程有限公司、上海北信源信息技术有限公司、北信源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 来西亚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信息技术公司、北京中软华泰信息技术有限责任公司、北京信源匡恩工控安全科技有限公司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家公司，详见本附注九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。与上年相比，本年度财务报表合并范围增加北京信源匡恩工控安全科技有限公司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家公司，详见本 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p>
    <w:p>
      <w:pPr>
        <w:pStyle w:val="Style36"/>
        <w:keepNext/>
        <w:keepLines/>
        <w:widowControl w:val="0"/>
        <w:shd w:val="clear" w:color="auto" w:fill="auto"/>
        <w:tabs>
          <w:tab w:pos="498" w:val="left"/>
        </w:tabs>
        <w:bidi w:val="0"/>
        <w:spacing w:before="0" w:after="38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sz w:val="24"/>
          <w:szCs w:val="24"/>
        </w:rPr>
        <w:t>四</w:t>
      </w:r>
      <w:bookmarkEnd w:id="677"/>
      <w:r>
        <w:rPr>
          <w:color w:val="000000"/>
          <w:spacing w:val="0"/>
          <w:w w:val="100"/>
          <w:position w:val="0"/>
          <w:sz w:val="24"/>
          <w:szCs w:val="24"/>
        </w:rPr>
        <w:t>、</w:t>
        <w:tab/>
        <w:t>财务报表的编制基础</w:t>
      </w:r>
      <w:bookmarkEnd w:id="675"/>
      <w:bookmarkEnd w:id="676"/>
      <w:bookmarkEnd w:id="678"/>
    </w:p>
    <w:p>
      <w:pPr>
        <w:pStyle w:val="Style38"/>
        <w:keepNext w:val="0"/>
        <w:keepLines w:val="0"/>
        <w:widowControl w:val="0"/>
        <w:shd w:val="clear" w:color="auto" w:fill="auto"/>
        <w:tabs>
          <w:tab w:pos="368" w:val="left"/>
        </w:tabs>
        <w:bidi w:val="0"/>
        <w:spacing w:before="0" w:after="180" w:line="324" w:lineRule="auto"/>
        <w:ind w:left="0" w:right="0" w:firstLine="0"/>
        <w:jc w:val="both"/>
      </w:pPr>
      <w:bookmarkStart w:id="679" w:name="bookmark679"/>
      <w:r>
        <w:rPr>
          <w:rFonts w:ascii="Times New Roman" w:eastAsia="Times New Roman" w:hAnsi="Times New Roman" w:cs="Times New Roman"/>
          <w:b/>
          <w:bCs/>
          <w:color w:val="000000"/>
          <w:spacing w:val="0"/>
          <w:w w:val="100"/>
          <w:position w:val="0"/>
          <w:sz w:val="20"/>
          <w:szCs w:val="20"/>
        </w:rPr>
        <w:t>1</w:t>
      </w:r>
      <w:bookmarkEnd w:id="679"/>
      <w:r>
        <w:rPr>
          <w:b/>
          <w:bCs/>
          <w:color w:val="000000"/>
          <w:spacing w:val="0"/>
          <w:w w:val="100"/>
          <w:position w:val="0"/>
          <w:sz w:val="20"/>
          <w:szCs w:val="20"/>
        </w:rPr>
        <w:t>、</w:t>
        <w:tab/>
      </w:r>
      <w:r>
        <w:rPr>
          <w:b/>
          <w:bCs/>
          <w:color w:val="000000"/>
          <w:spacing w:val="0"/>
          <w:w w:val="100"/>
          <w:position w:val="0"/>
        </w:rPr>
        <w:t>编制基础</w:t>
      </w:r>
    </w:p>
    <w:p>
      <w:pPr>
        <w:pStyle w:val="Style38"/>
        <w:keepNext w:val="0"/>
        <w:keepLines w:val="0"/>
        <w:widowControl w:val="0"/>
        <w:shd w:val="clear" w:color="auto" w:fill="auto"/>
        <w:tabs>
          <w:tab w:leader="hyphen" w:pos="2851" w:val="left"/>
        </w:tabs>
        <w:bidi w:val="0"/>
        <w:spacing w:before="0" w:after="0" w:line="311" w:lineRule="exact"/>
        <w:ind w:left="0" w:right="0"/>
        <w:jc w:val="left"/>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w:t>
      </w:r>
      <w:r>
        <w:rPr>
          <w:color w:val="000000"/>
          <w:spacing w:val="0"/>
          <w:w w:val="100"/>
          <w:position w:val="0"/>
        </w:rPr>
        <w:t>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38"/>
        <w:keepNext w:val="0"/>
        <w:keepLines w:val="0"/>
        <w:widowControl w:val="0"/>
        <w:shd w:val="clear" w:color="auto" w:fill="auto"/>
        <w:bidi w:val="0"/>
        <w:spacing w:before="0" w:after="380" w:line="311" w:lineRule="exact"/>
        <w:ind w:left="0" w:right="0"/>
        <w:jc w:val="left"/>
      </w:pPr>
      <w:r>
        <w:rPr>
          <w:color w:val="000000"/>
          <w:spacing w:val="0"/>
          <w:w w:val="100"/>
          <w:position w:val="0"/>
        </w:rPr>
        <w:t>根据企业会计准则的相关规定，本公司会计核算以权责发生制为基础。除某些金融工具和投资性房地产外，本财务报表 均以历史成本为计量基础。资产如果发生减值，则按照相关规定计提相应的减值准备。</w:t>
      </w:r>
    </w:p>
    <w:p>
      <w:pPr>
        <w:pStyle w:val="Style46"/>
        <w:keepNext/>
        <w:keepLines/>
        <w:widowControl w:val="0"/>
        <w:shd w:val="clear" w:color="auto" w:fill="auto"/>
        <w:tabs>
          <w:tab w:pos="378" w:val="left"/>
        </w:tabs>
        <w:bidi w:val="0"/>
        <w:spacing w:before="0" w:after="260" w:line="240" w:lineRule="auto"/>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w:t>
        <w:tab/>
        <w:t>持续经营</w:t>
      </w:r>
      <w:bookmarkEnd w:id="680"/>
      <w:bookmarkEnd w:id="681"/>
      <w:bookmarkEnd w:id="683"/>
    </w:p>
    <w:p>
      <w:pPr>
        <w:pStyle w:val="Style38"/>
        <w:keepNext w:val="0"/>
        <w:keepLines w:val="0"/>
        <w:widowControl w:val="0"/>
        <w:shd w:val="clear" w:color="auto" w:fill="auto"/>
        <w:bidi w:val="0"/>
        <w:spacing w:before="0" w:after="380" w:line="311" w:lineRule="exact"/>
        <w:ind w:left="0" w:right="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36"/>
        <w:keepNext/>
        <w:keepLines/>
        <w:widowControl w:val="0"/>
        <w:shd w:val="clear" w:color="auto" w:fill="auto"/>
        <w:tabs>
          <w:tab w:pos="517" w:val="left"/>
        </w:tabs>
        <w:bidi w:val="0"/>
        <w:spacing w:before="0" w:after="26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五</w:t>
      </w:r>
      <w:bookmarkEnd w:id="686"/>
      <w:r>
        <w:rPr>
          <w:color w:val="000000"/>
          <w:spacing w:val="0"/>
          <w:w w:val="100"/>
          <w:position w:val="0"/>
          <w:sz w:val="24"/>
          <w:szCs w:val="24"/>
        </w:rPr>
        <w:t>、</w:t>
        <w:tab/>
        <w:t>重要会计政策及会计估计</w:t>
      </w:r>
      <w:bookmarkEnd w:id="684"/>
      <w:bookmarkEnd w:id="685"/>
      <w:bookmarkEnd w:id="687"/>
    </w:p>
    <w:p>
      <w:pPr>
        <w:pStyle w:val="Style38"/>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40" w:line="311" w:lineRule="exact"/>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具体会计政策和会计估计提示：</w:t>
      </w:r>
    </w:p>
    <w:p>
      <w:pPr>
        <w:pStyle w:val="Style38"/>
        <w:keepNext w:val="0"/>
        <w:keepLines w:val="0"/>
        <w:widowControl w:val="0"/>
        <w:shd w:val="clear" w:color="auto" w:fill="auto"/>
        <w:bidi w:val="0"/>
        <w:spacing w:before="0" w:after="720" w:line="398" w:lineRule="exact"/>
        <w:ind w:left="0" w:right="0"/>
        <w:jc w:val="both"/>
      </w:pPr>
      <w:r>
        <w:rPr>
          <w:color w:val="000000"/>
          <w:spacing w:val="0"/>
          <w:w w:val="100"/>
          <w:position w:val="0"/>
        </w:rPr>
        <w:t>本公司及各子公司从事软件行业研发、生产和销售。本公司及各子公司根据实际生产经营特点，依据相关企业会计准则 的规定，对收入确认等交易和事项制定了若干项具体会计政策和会计估计，详见本附注五、</w:t>
      </w:r>
      <w:r>
        <w:rPr>
          <w:rFonts w:ascii="Arial" w:eastAsia="Arial" w:hAnsi="Arial" w:cs="Arial"/>
          <w:color w:val="000000"/>
          <w:spacing w:val="0"/>
          <w:w w:val="100"/>
          <w:position w:val="0"/>
          <w:sz w:val="18"/>
          <w:szCs w:val="18"/>
        </w:rPr>
        <w:t xml:space="preserve">28 </w:t>
      </w:r>
      <w:r>
        <w:rPr>
          <w:color w:val="000000"/>
          <w:spacing w:val="0"/>
          <w:w w:val="100"/>
          <w:position w:val="0"/>
        </w:rPr>
        <w:t>“收入”等各项描述。关于 管理层所作出的重大会计判断和估计的说明，请参阅附注五、</w:t>
      </w:r>
      <w:r>
        <w:rPr>
          <w:rFonts w:ascii="Arial" w:eastAsia="Arial" w:hAnsi="Arial" w:cs="Arial"/>
          <w:color w:val="000000"/>
          <w:spacing w:val="0"/>
          <w:w w:val="100"/>
          <w:position w:val="0"/>
          <w:sz w:val="18"/>
          <w:szCs w:val="18"/>
        </w:rPr>
        <w:t xml:space="preserve">32 </w:t>
      </w:r>
      <w:r>
        <w:rPr>
          <w:color w:val="000000"/>
          <w:spacing w:val="0"/>
          <w:w w:val="100"/>
          <w:position w:val="0"/>
        </w:rPr>
        <w:t>“其他重要的会计政策和会计估计”。</w:t>
      </w:r>
    </w:p>
    <w:p>
      <w:pPr>
        <w:pStyle w:val="Style46"/>
        <w:keepNext/>
        <w:keepLines/>
        <w:widowControl w:val="0"/>
        <w:shd w:val="clear" w:color="auto" w:fill="auto"/>
        <w:tabs>
          <w:tab w:pos="368" w:val="left"/>
        </w:tabs>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遵循企业会计准则的声明</w:t>
      </w:r>
      <w:bookmarkEnd w:id="688"/>
      <w:bookmarkEnd w:id="689"/>
      <w:bookmarkEnd w:id="691"/>
    </w:p>
    <w:p>
      <w:pPr>
        <w:pStyle w:val="Style38"/>
        <w:keepNext w:val="0"/>
        <w:keepLines w:val="0"/>
        <w:widowControl w:val="0"/>
        <w:shd w:val="clear" w:color="auto" w:fill="auto"/>
        <w:bidi w:val="0"/>
        <w:spacing w:before="0" w:after="720" w:line="401" w:lineRule="exact"/>
        <w:ind w:left="0" w:right="0"/>
        <w:jc w:val="both"/>
      </w:pPr>
      <w:r>
        <w:rPr>
          <w:color w:val="000000"/>
          <w:spacing w:val="0"/>
          <w:w w:val="100"/>
          <w:position w:val="0"/>
        </w:rPr>
        <w:t>本公司编制的财务报表符合企业会计准则的要求，真实、完整地反映了本公司</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日的财务状况及</w:t>
      </w:r>
      <w:r>
        <w:rPr>
          <w:rFonts w:ascii="Arial" w:eastAsia="Arial" w:hAnsi="Arial" w:cs="Arial"/>
          <w:color w:val="000000"/>
          <w:spacing w:val="0"/>
          <w:w w:val="100"/>
          <w:position w:val="0"/>
          <w:sz w:val="18"/>
          <w:szCs w:val="18"/>
        </w:rPr>
        <w:t xml:space="preserve">2016 </w:t>
      </w:r>
      <w:r>
        <w:rPr>
          <w:color w:val="000000"/>
          <w:spacing w:val="0"/>
          <w:w w:val="100"/>
          <w:position w:val="0"/>
        </w:rPr>
        <w:t>年度的经营成果和现金流量等有关信息。此外，本公司的财务报表在所有重大方面符合中国证券监督管理委员会</w:t>
      </w:r>
      <w:r>
        <w:rPr>
          <w:rFonts w:ascii="Arial" w:eastAsia="Arial" w:hAnsi="Arial" w:cs="Arial"/>
          <w:color w:val="000000"/>
          <w:spacing w:val="0"/>
          <w:w w:val="100"/>
          <w:position w:val="0"/>
          <w:sz w:val="18"/>
          <w:szCs w:val="18"/>
        </w:rPr>
        <w:t>2014</w:t>
      </w:r>
      <w:r>
        <w:rPr>
          <w:color w:val="000000"/>
          <w:spacing w:val="0"/>
          <w:w w:val="100"/>
          <w:position w:val="0"/>
        </w:rPr>
        <w:t>年修 订的《公开发行证券的公司信息披露编报规则第</w:t>
      </w:r>
      <w:r>
        <w:rPr>
          <w:rFonts w:ascii="Arial" w:eastAsia="Arial" w:hAnsi="Arial" w:cs="Arial"/>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46"/>
        <w:keepNext/>
        <w:keepLines/>
        <w:widowControl w:val="0"/>
        <w:shd w:val="clear" w:color="auto" w:fill="auto"/>
        <w:tabs>
          <w:tab w:pos="378" w:val="left"/>
        </w:tabs>
        <w:bidi w:val="0"/>
        <w:spacing w:before="0" w:after="2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会计期间</w:t>
      </w:r>
      <w:bookmarkEnd w:id="692"/>
      <w:bookmarkEnd w:id="693"/>
      <w:bookmarkEnd w:id="695"/>
    </w:p>
    <w:p>
      <w:pPr>
        <w:pStyle w:val="Style38"/>
        <w:keepNext w:val="0"/>
        <w:keepLines w:val="0"/>
        <w:widowControl w:val="0"/>
        <w:shd w:val="clear" w:color="auto" w:fill="auto"/>
        <w:bidi w:val="0"/>
        <w:spacing w:before="0" w:after="720" w:line="302"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46"/>
        <w:keepNext/>
        <w:keepLines/>
        <w:widowControl w:val="0"/>
        <w:shd w:val="clear" w:color="auto" w:fill="auto"/>
        <w:bidi w:val="0"/>
        <w:spacing w:before="0" w:after="2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、营业周期</w:t>
      </w:r>
      <w:bookmarkEnd w:id="696"/>
      <w:bookmarkEnd w:id="697"/>
      <w:bookmarkEnd w:id="699"/>
    </w:p>
    <w:p>
      <w:pPr>
        <w:pStyle w:val="Style38"/>
        <w:keepNext w:val="0"/>
        <w:keepLines w:val="0"/>
        <w:widowControl w:val="0"/>
        <w:shd w:val="clear" w:color="auto" w:fill="auto"/>
        <w:bidi w:val="0"/>
        <w:spacing w:before="0" w:after="260" w:line="322" w:lineRule="exact"/>
        <w:ind w:left="0" w:right="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46"/>
        <w:keepNext/>
        <w:keepLines/>
        <w:widowControl w:val="0"/>
        <w:shd w:val="clear" w:color="auto" w:fill="auto"/>
        <w:bidi w:val="0"/>
        <w:spacing w:before="0" w:after="280" w:line="240"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、记账本位币</w:t>
      </w:r>
      <w:bookmarkEnd w:id="700"/>
      <w:bookmarkEnd w:id="701"/>
      <w:bookmarkEnd w:id="703"/>
    </w:p>
    <w:p>
      <w:pPr>
        <w:pStyle w:val="Style38"/>
        <w:keepNext w:val="0"/>
        <w:keepLines w:val="0"/>
        <w:widowControl w:val="0"/>
        <w:shd w:val="clear" w:color="auto" w:fill="auto"/>
        <w:bidi w:val="0"/>
        <w:spacing w:before="0" w:after="6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之境外子公司根据其经营所处的主要经济环境中的货币确定马来币为其记账本位币。本公司编制本财务报表时所采用的货币 为人民币。</w:t>
      </w:r>
    </w:p>
    <w:p>
      <w:pPr>
        <w:pStyle w:val="Style46"/>
        <w:keepNext/>
        <w:keepLines/>
        <w:widowControl w:val="0"/>
        <w:shd w:val="clear" w:color="auto" w:fill="auto"/>
        <w:bidi w:val="0"/>
        <w:spacing w:before="0" w:after="2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、同一控制下和非同一控制下企业合并的会计处理方法</w:t>
      </w:r>
      <w:bookmarkEnd w:id="704"/>
      <w:bookmarkEnd w:id="705"/>
      <w:bookmarkEnd w:id="707"/>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8"/>
        <w:keepNext w:val="0"/>
        <w:keepLines w:val="0"/>
        <w:widowControl w:val="0"/>
        <w:shd w:val="clear" w:color="auto" w:fill="auto"/>
        <w:tabs>
          <w:tab w:pos="665" w:val="left"/>
        </w:tabs>
        <w:bidi w:val="0"/>
        <w:spacing w:before="0" w:after="0" w:line="313" w:lineRule="exact"/>
        <w:ind w:left="0" w:right="0" w:firstLine="28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合并方为进行企业合并发生的各项直接费用，于发生时计入当期损益。</w:t>
      </w:r>
    </w:p>
    <w:p>
      <w:pPr>
        <w:pStyle w:val="Style38"/>
        <w:keepNext w:val="0"/>
        <w:keepLines w:val="0"/>
        <w:widowControl w:val="0"/>
        <w:shd w:val="clear" w:color="auto" w:fill="auto"/>
        <w:tabs>
          <w:tab w:pos="665" w:val="left"/>
        </w:tabs>
        <w:bidi w:val="0"/>
        <w:spacing w:before="0" w:after="0" w:line="313" w:lineRule="exact"/>
        <w:ind w:left="0" w:right="0" w:firstLine="28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38"/>
        <w:keepNext w:val="0"/>
        <w:keepLines w:val="0"/>
        <w:widowControl w:val="0"/>
        <w:shd w:val="clear" w:color="auto" w:fill="auto"/>
        <w:bidi w:val="0"/>
        <w:spacing w:before="0" w:after="380" w:line="313" w:lineRule="exact"/>
        <w:ind w:left="0" w:right="0"/>
        <w:jc w:val="both"/>
      </w:pPr>
      <w:r>
        <w:rPr>
          <w:color w:val="000000"/>
          <w:spacing w:val="0"/>
          <w:w w:val="100"/>
          <w:position w:val="0"/>
        </w:rPr>
        <w:t xml:space="preserve">在合并财务报表中，对于购买日之前持有的被购买方的股权，按照该股权在购买日的公允价值进行重新计量，公允价值 </w:t>
      </w:r>
      <w:r>
        <w:rPr>
          <w:color w:val="000000"/>
          <w:spacing w:val="0"/>
          <w:w w:val="100"/>
          <w:position w:val="0"/>
        </w:rPr>
        <w:t>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46"/>
        <w:keepNext/>
        <w:keepLines/>
        <w:widowControl w:val="0"/>
        <w:shd w:val="clear" w:color="auto" w:fill="auto"/>
        <w:bidi w:val="0"/>
        <w:spacing w:before="0" w:after="28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、合并财务报表的编制方法</w:t>
      </w:r>
      <w:bookmarkEnd w:id="710"/>
      <w:bookmarkEnd w:id="711"/>
      <w:bookmarkEnd w:id="713"/>
    </w:p>
    <w:p>
      <w:pPr>
        <w:pStyle w:val="Style38"/>
        <w:keepNext w:val="0"/>
        <w:keepLines w:val="0"/>
        <w:widowControl w:val="0"/>
        <w:shd w:val="clear" w:color="auto" w:fill="auto"/>
        <w:tabs>
          <w:tab w:pos="665" w:val="left"/>
        </w:tabs>
        <w:bidi w:val="0"/>
        <w:spacing w:before="0" w:after="0" w:line="312" w:lineRule="exact"/>
        <w:ind w:left="0" w:right="0" w:firstLine="28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38"/>
        <w:keepNext w:val="0"/>
        <w:keepLines w:val="0"/>
        <w:widowControl w:val="0"/>
        <w:shd w:val="clear" w:color="auto" w:fill="auto"/>
        <w:tabs>
          <w:tab w:pos="665" w:val="left"/>
        </w:tabs>
        <w:bidi w:val="0"/>
        <w:spacing w:before="0" w:after="0" w:line="312" w:lineRule="exact"/>
        <w:ind w:left="0" w:right="0" w:firstLine="28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3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加的子公司其自合并当期期初至合并日的经营成果和现金流量已经适当地包括在合并利润表和合并现金流量表中，并且同时 调整合并财务报表的对比数。</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val="0"/>
        <w:keepLines w:val="0"/>
        <w:widowControl w:val="0"/>
        <w:shd w:val="clear" w:color="auto" w:fill="auto"/>
        <w:bidi w:val="0"/>
        <w:spacing w:before="0" w:after="14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46"/>
        <w:keepNext/>
        <w:keepLines/>
        <w:widowControl w:val="0"/>
        <w:shd w:val="clear" w:color="auto" w:fill="auto"/>
        <w:tabs>
          <w:tab w:pos="318"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bookmarkEnd w:id="718"/>
      <w:r>
        <w:rPr>
          <w:color w:val="000000"/>
          <w:spacing w:val="0"/>
          <w:w w:val="100"/>
          <w:position w:val="0"/>
        </w:rPr>
        <w:t>、</w:t>
        <w:tab/>
        <w:t>合营安排分类及共同经营会计处理方法</w:t>
      </w:r>
      <w:bookmarkEnd w:id="716"/>
      <w:bookmarkEnd w:id="717"/>
      <w:bookmarkEnd w:id="719"/>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本公司对合营企业的投资采用权益法核算，按照本附注五、</w:t>
      </w:r>
      <w:r>
        <w:rPr>
          <w:color w:val="000000"/>
          <w:spacing w:val="0"/>
          <w:w w:val="100"/>
          <w:position w:val="0"/>
          <w:sz w:val="18"/>
          <w:szCs w:val="18"/>
        </w:rPr>
        <w:t>14（2</w:t>
      </w:r>
      <w:r>
        <w:rPr>
          <w:color w:val="000000"/>
          <w:spacing w:val="0"/>
          <w:w w:val="100"/>
          <w:position w:val="0"/>
        </w:rPr>
        <w:t>，②“权益法核算的长期股权投资”中所述的会计政 策处理。</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38"/>
        <w:keepNext w:val="0"/>
        <w:keepLines w:val="0"/>
        <w:widowControl w:val="0"/>
        <w:shd w:val="clear" w:color="auto" w:fill="auto"/>
        <w:bidi w:val="0"/>
        <w:spacing w:before="0" w:after="380" w:line="320"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color w:val="000000"/>
          <w:spacing w:val="0"/>
          <w:w w:val="100"/>
          <w:position w:val="0"/>
          <w:sz w:val="18"/>
          <w:szCs w:val="18"/>
        </w:rPr>
        <w:t>8</w:t>
      </w:r>
      <w:r>
        <w:rPr>
          <w:color w:val="000000"/>
          <w:spacing w:val="0"/>
          <w:w w:val="100"/>
          <w:position w:val="0"/>
        </w:rPr>
        <w:t>号一一资产减值》等规定的资产减值损失的，对于由本公司向共同经营投出或出售资产的情况，本公司全额确认 该损失；对于本公司自共同经营购买资产的情况，本公司按承担的份额确认该损失。</w:t>
      </w:r>
    </w:p>
    <w:p>
      <w:pPr>
        <w:pStyle w:val="Style46"/>
        <w:keepNext/>
        <w:keepLines/>
        <w:widowControl w:val="0"/>
        <w:shd w:val="clear" w:color="auto" w:fill="auto"/>
        <w:tabs>
          <w:tab w:pos="323"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8</w:t>
      </w:r>
      <w:bookmarkEnd w:id="722"/>
      <w:r>
        <w:rPr>
          <w:color w:val="000000"/>
          <w:spacing w:val="0"/>
          <w:w w:val="100"/>
          <w:position w:val="0"/>
        </w:rPr>
        <w:t>、</w:t>
        <w:tab/>
        <w:t>现金及现金等价物的确定标准</w:t>
      </w:r>
      <w:bookmarkEnd w:id="720"/>
      <w:bookmarkEnd w:id="721"/>
      <w:bookmarkEnd w:id="723"/>
    </w:p>
    <w:p>
      <w:pPr>
        <w:pStyle w:val="Style38"/>
        <w:keepNext w:val="0"/>
        <w:keepLines w:val="0"/>
        <w:widowControl w:val="0"/>
        <w:shd w:val="clear" w:color="auto" w:fill="auto"/>
        <w:bidi w:val="0"/>
        <w:spacing w:before="0" w:after="320" w:line="307" w:lineRule="exact"/>
        <w:ind w:left="0" w:right="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38"/>
        <w:keepNext w:val="0"/>
        <w:keepLines w:val="0"/>
        <w:widowControl w:val="0"/>
        <w:shd w:val="clear" w:color="auto" w:fill="auto"/>
        <w:tabs>
          <w:tab w:pos="323" w:val="left"/>
        </w:tabs>
        <w:bidi w:val="0"/>
        <w:spacing w:before="0" w:after="260" w:line="312" w:lineRule="exact"/>
        <w:ind w:left="0" w:right="0" w:firstLine="0"/>
        <w:jc w:val="left"/>
      </w:pPr>
      <w:bookmarkStart w:id="724" w:name="bookmark724"/>
      <w:r>
        <w:rPr>
          <w:rFonts w:ascii="Times New Roman" w:eastAsia="Times New Roman" w:hAnsi="Times New Roman" w:cs="Times New Roman"/>
          <w:b/>
          <w:bCs/>
          <w:color w:val="000000"/>
          <w:spacing w:val="0"/>
          <w:w w:val="100"/>
          <w:position w:val="0"/>
          <w:sz w:val="20"/>
          <w:szCs w:val="20"/>
        </w:rPr>
        <w:t>9</w:t>
      </w:r>
      <w:bookmarkEnd w:id="724"/>
      <w:r>
        <w:rPr>
          <w:b/>
          <w:bCs/>
          <w:color w:val="000000"/>
          <w:spacing w:val="0"/>
          <w:w w:val="100"/>
          <w:position w:val="0"/>
          <w:sz w:val="20"/>
          <w:szCs w:val="20"/>
        </w:rPr>
        <w:t>、</w:t>
        <w:tab/>
      </w:r>
      <w:r>
        <w:rPr>
          <w:b/>
          <w:bCs/>
          <w:color w:val="000000"/>
          <w:spacing w:val="0"/>
          <w:w w:val="100"/>
          <w:position w:val="0"/>
        </w:rPr>
        <w:t>外币业务和外币报表折算</w:t>
      </w:r>
    </w:p>
    <w:p>
      <w:pPr>
        <w:pStyle w:val="Style38"/>
        <w:keepNext w:val="0"/>
        <w:keepLines w:val="0"/>
        <w:widowControl w:val="0"/>
        <w:shd w:val="clear" w:color="auto" w:fill="auto"/>
        <w:tabs>
          <w:tab w:pos="670" w:val="left"/>
        </w:tabs>
        <w:bidi w:val="0"/>
        <w:spacing w:before="0" w:after="0" w:line="312" w:lineRule="exact"/>
        <w:ind w:left="0" w:right="0" w:firstLine="280"/>
        <w:jc w:val="both"/>
      </w:pPr>
      <w:bookmarkStart w:id="725" w:name="bookmark725"/>
      <w:r>
        <w:rPr>
          <w:color w:val="000000"/>
          <w:spacing w:val="0"/>
          <w:w w:val="100"/>
          <w:position w:val="0"/>
          <w:sz w:val="18"/>
          <w:szCs w:val="18"/>
        </w:rPr>
        <w:t>（</w:t>
      </w:r>
      <w:bookmarkEnd w:id="725"/>
      <w:r>
        <w:rPr>
          <w:color w:val="000000"/>
          <w:spacing w:val="0"/>
          <w:w w:val="100"/>
          <w:position w:val="0"/>
          <w:sz w:val="18"/>
          <w:szCs w:val="18"/>
        </w:rPr>
        <w:t>1）</w:t>
        <w:tab/>
      </w:r>
      <w:r>
        <w:rPr>
          <w:color w:val="000000"/>
          <w:spacing w:val="0"/>
          <w:w w:val="100"/>
          <w:position w:val="0"/>
        </w:rPr>
        <w:t>外币交易的折算方法</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38"/>
        <w:keepNext w:val="0"/>
        <w:keepLines w:val="0"/>
        <w:widowControl w:val="0"/>
        <w:shd w:val="clear" w:color="auto" w:fill="auto"/>
        <w:tabs>
          <w:tab w:pos="670" w:val="left"/>
        </w:tabs>
        <w:bidi w:val="0"/>
        <w:spacing w:before="0" w:after="0" w:line="312" w:lineRule="exact"/>
        <w:ind w:left="0" w:right="0" w:firstLine="280"/>
        <w:jc w:val="left"/>
      </w:pPr>
      <w:bookmarkStart w:id="726" w:name="bookmark726"/>
      <w:r>
        <w:rPr>
          <w:color w:val="000000"/>
          <w:spacing w:val="0"/>
          <w:w w:val="100"/>
          <w:position w:val="0"/>
          <w:sz w:val="18"/>
          <w:szCs w:val="18"/>
        </w:rPr>
        <w:t>（</w:t>
      </w:r>
      <w:bookmarkEnd w:id="726"/>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38"/>
        <w:keepNext w:val="0"/>
        <w:keepLines w:val="0"/>
        <w:widowControl w:val="0"/>
        <w:shd w:val="clear" w:color="auto" w:fill="auto"/>
        <w:tabs>
          <w:tab w:pos="675" w:val="left"/>
        </w:tabs>
        <w:bidi w:val="0"/>
        <w:spacing w:before="0" w:after="0" w:line="312" w:lineRule="exact"/>
        <w:ind w:left="380" w:right="0" w:hanging="100"/>
        <w:jc w:val="both"/>
      </w:pPr>
      <w:bookmarkStart w:id="727" w:name="bookmark727"/>
      <w:r>
        <w:rPr>
          <w:color w:val="000000"/>
          <w:spacing w:val="0"/>
          <w:w w:val="100"/>
          <w:position w:val="0"/>
          <w:sz w:val="18"/>
          <w:szCs w:val="18"/>
        </w:rPr>
        <w:t>（</w:t>
      </w:r>
      <w:bookmarkEnd w:id="727"/>
      <w:r>
        <w:rPr>
          <w:color w:val="000000"/>
          <w:spacing w:val="0"/>
          <w:w w:val="100"/>
          <w:position w:val="0"/>
          <w:sz w:val="18"/>
          <w:szCs w:val="18"/>
        </w:rPr>
        <w:t>3）</w:t>
        <w:tab/>
      </w:r>
      <w:r>
        <w:rPr>
          <w:color w:val="000000"/>
          <w:spacing w:val="0"/>
          <w:w w:val="100"/>
          <w:position w:val="0"/>
        </w:rPr>
        <w:t>外币财务报表的折算方法 编制合并财务报表涉及境外经营的，如有实质上构成对境外经营净投资的外币货币性项目，因汇率变动而产生的汇兑差</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额，作为“外币报表折算差额”确认为其他综合收益；处置境外经营时，计入处置当期损益。</w:t>
      </w:r>
    </w:p>
    <w:p>
      <w:pPr>
        <w:pStyle w:val="Style38"/>
        <w:keepNext w:val="0"/>
        <w:keepLines w:val="0"/>
        <w:widowControl w:val="0"/>
        <w:shd w:val="clear" w:color="auto" w:fill="auto"/>
        <w:bidi w:val="0"/>
        <w:spacing w:before="0" w:after="260" w:line="312"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部或按处置该境外经营的比例转入处置当期损益。</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年初数和上年实际数按照上年财务报表折算后的数额列示。</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表中股东权益/所有者权益项目下列示的、与该境外经营相关的归属于母公司所有者权益的外币报表折算差额，全部转入处 置当期损益。</w:t>
      </w:r>
    </w:p>
    <w:p>
      <w:pPr>
        <w:pStyle w:val="Style38"/>
        <w:keepNext w:val="0"/>
        <w:keepLines w:val="0"/>
        <w:widowControl w:val="0"/>
        <w:shd w:val="clear" w:color="auto" w:fill="auto"/>
        <w:bidi w:val="0"/>
        <w:spacing w:before="0" w:after="400" w:line="311"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46"/>
        <w:keepNext/>
        <w:keepLines/>
        <w:widowControl w:val="0"/>
        <w:shd w:val="clear" w:color="auto" w:fill="auto"/>
        <w:bidi w:val="0"/>
        <w:spacing w:before="0" w:after="24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8"/>
      <w:bookmarkEnd w:id="729"/>
      <w:bookmarkEnd w:id="731"/>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38"/>
        <w:keepNext w:val="0"/>
        <w:keepLines w:val="0"/>
        <w:widowControl w:val="0"/>
        <w:shd w:val="clear" w:color="auto" w:fill="auto"/>
        <w:tabs>
          <w:tab w:pos="679" w:val="left"/>
        </w:tabs>
        <w:bidi w:val="0"/>
        <w:spacing w:before="0" w:after="0" w:line="315" w:lineRule="exact"/>
        <w:ind w:left="0" w:right="0" w:firstLine="280"/>
        <w:jc w:val="both"/>
      </w:pPr>
      <w:bookmarkStart w:id="732" w:name="bookmark732"/>
      <w:r>
        <w:rPr>
          <w:color w:val="000000"/>
          <w:spacing w:val="0"/>
          <w:w w:val="100"/>
          <w:position w:val="0"/>
          <w:sz w:val="18"/>
          <w:szCs w:val="18"/>
        </w:rPr>
        <w:t>（</w:t>
      </w:r>
      <w:bookmarkEnd w:id="732"/>
      <w:r>
        <w:rPr>
          <w:color w:val="000000"/>
          <w:spacing w:val="0"/>
          <w:w w:val="100"/>
          <w:position w:val="0"/>
          <w:sz w:val="18"/>
          <w:szCs w:val="18"/>
        </w:rPr>
        <w:t>1）</w:t>
        <w:tab/>
      </w:r>
      <w:r>
        <w:rPr>
          <w:color w:val="000000"/>
          <w:spacing w:val="0"/>
          <w:w w:val="100"/>
          <w:position w:val="0"/>
        </w:rPr>
        <w:t>金融资产和金融负债的公允价值确定方法</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38"/>
        <w:keepNext w:val="0"/>
        <w:keepLines w:val="0"/>
        <w:widowControl w:val="0"/>
        <w:shd w:val="clear" w:color="auto" w:fill="auto"/>
        <w:tabs>
          <w:tab w:pos="679" w:val="left"/>
        </w:tabs>
        <w:bidi w:val="0"/>
        <w:spacing w:before="0" w:after="0" w:line="315" w:lineRule="exact"/>
        <w:ind w:left="0" w:right="0" w:firstLine="28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2）</w:t>
        <w:tab/>
      </w:r>
      <w:r>
        <w:rPr>
          <w:color w:val="000000"/>
          <w:spacing w:val="0"/>
          <w:w w:val="100"/>
          <w:position w:val="0"/>
        </w:rPr>
        <w:t>金融资产的分类、确认和计量</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38"/>
        <w:keepNext w:val="0"/>
        <w:keepLines w:val="0"/>
        <w:widowControl w:val="0"/>
        <w:numPr>
          <w:ilvl w:val="0"/>
          <w:numId w:val="9"/>
        </w:numPr>
        <w:shd w:val="clear" w:color="auto" w:fill="auto"/>
        <w:bidi w:val="0"/>
        <w:spacing w:before="0" w:after="0" w:line="315" w:lineRule="exact"/>
        <w:ind w:left="0" w:right="0"/>
        <w:jc w:val="both"/>
      </w:pPr>
      <w:bookmarkStart w:id="734" w:name="bookmark734"/>
      <w:bookmarkEnd w:id="734"/>
      <w:r>
        <w:rPr>
          <w:color w:val="000000"/>
          <w:spacing w:val="0"/>
          <w:w w:val="100"/>
          <w:position w:val="0"/>
        </w:rPr>
        <w:t>以公允价值计量且其变动计入当期损益的金融资产</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包括交易性金融资产和指定为以公允价值计量且其变动计入当期损益的金融资产。</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取得该金融资产的目的，主要是为了近期内出售；</w:t>
      </w:r>
      <w:r>
        <w:rPr>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color w:val="000000"/>
          <w:spacing w:val="0"/>
          <w:w w:val="100"/>
          <w:position w:val="0"/>
          <w:sz w:val="18"/>
          <w:szCs w:val="18"/>
        </w:rPr>
        <w:t xml:space="preserve">;B </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①以公允价值计量且其变动计入当期损益的金融资产</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包括交易性金融资产和指定为以公允价值计量且其变动计入当期损益的金融资产。本公司以公允价值计量且其变动计入 当期损益的金融资产均为交易性金融资产。</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取得该金融资产的目的，主要是为了近期内出售或回购；</w:t>
      </w:r>
      <w:r>
        <w:rPr>
          <w:color w:val="000000"/>
          <w:spacing w:val="0"/>
          <w:w w:val="100"/>
          <w:position w:val="0"/>
          <w:sz w:val="18"/>
          <w:szCs w:val="18"/>
        </w:rPr>
        <w:t>B.</w:t>
      </w:r>
      <w:r>
        <w:rPr>
          <w:color w:val="000000"/>
          <w:spacing w:val="0"/>
          <w:w w:val="100"/>
          <w:position w:val="0"/>
        </w:rPr>
        <w:t>属于 进行集中管理的可辨认金融工具组合的一部分，且有客观证据表明本公司近期采用短期获利方式对该组合进行管理；</w:t>
      </w:r>
      <w:r>
        <w:rPr>
          <w:color w:val="000000"/>
          <w:spacing w:val="0"/>
          <w:w w:val="100"/>
          <w:position w:val="0"/>
          <w:sz w:val="18"/>
          <w:szCs w:val="18"/>
        </w:rPr>
        <w:t>C.</w:t>
      </w:r>
      <w:r>
        <w:rPr>
          <w:color w:val="000000"/>
          <w:spacing w:val="0"/>
          <w:w w:val="100"/>
          <w:position w:val="0"/>
        </w:rPr>
        <w:t>属于 衍生工具，但是，被指定且为有效套期工具的衍生工具、属于财务担保合同的衍生工具、与在活跃市场中没有报价且其公允 价值不能可靠计量的权益工具投资挂钩并须通过交付该权益工具结算的衍生工具除外。</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交易性金融资产采用公允价值进行后续计量，公允价值变动形成的利得或损失以及与该金融资产相关的股利和利息收入 </w:t>
      </w:r>
      <w:r>
        <w:rPr>
          <w:color w:val="000000"/>
          <w:spacing w:val="0"/>
          <w:w w:val="100"/>
          <w:position w:val="0"/>
        </w:rPr>
        <w:t>计入当期损益。</w:t>
      </w:r>
    </w:p>
    <w:p>
      <w:pPr>
        <w:pStyle w:val="Style38"/>
        <w:keepNext w:val="0"/>
        <w:keepLines w:val="0"/>
        <w:widowControl w:val="0"/>
        <w:numPr>
          <w:ilvl w:val="0"/>
          <w:numId w:val="9"/>
        </w:numPr>
        <w:shd w:val="clear" w:color="auto" w:fill="auto"/>
        <w:tabs>
          <w:tab w:pos="837" w:val="left"/>
        </w:tabs>
        <w:bidi w:val="0"/>
        <w:spacing w:before="0" w:after="0" w:line="312" w:lineRule="exact"/>
        <w:ind w:left="0" w:right="0"/>
        <w:jc w:val="both"/>
      </w:pPr>
      <w:bookmarkStart w:id="735" w:name="bookmark735"/>
      <w:bookmarkEnd w:id="735"/>
      <w:r>
        <w:rPr>
          <w:color w:val="000000"/>
          <w:spacing w:val="0"/>
          <w:w w:val="100"/>
          <w:position w:val="0"/>
        </w:rPr>
        <w:t>持有至到期投资</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是指到期日固定、回收金额固定或可确定，且本公司有明确意图和能力持有至到期的非衍生金融资产。</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38"/>
        <w:keepNext w:val="0"/>
        <w:keepLines w:val="0"/>
        <w:widowControl w:val="0"/>
        <w:numPr>
          <w:ilvl w:val="0"/>
          <w:numId w:val="9"/>
        </w:numPr>
        <w:shd w:val="clear" w:color="auto" w:fill="auto"/>
        <w:tabs>
          <w:tab w:pos="837" w:val="left"/>
        </w:tabs>
        <w:bidi w:val="0"/>
        <w:spacing w:before="0" w:after="0" w:line="312" w:lineRule="exact"/>
        <w:ind w:left="0" w:right="0"/>
        <w:jc w:val="both"/>
      </w:pPr>
      <w:bookmarkStart w:id="736" w:name="bookmark736"/>
      <w:bookmarkEnd w:id="736"/>
      <w:r>
        <w:rPr>
          <w:color w:val="000000"/>
          <w:spacing w:val="0"/>
          <w:w w:val="100"/>
          <w:position w:val="0"/>
        </w:rPr>
        <w:t>贷款和应收款项</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38"/>
        <w:keepNext w:val="0"/>
        <w:keepLines w:val="0"/>
        <w:widowControl w:val="0"/>
        <w:numPr>
          <w:ilvl w:val="0"/>
          <w:numId w:val="9"/>
        </w:numPr>
        <w:shd w:val="clear" w:color="auto" w:fill="auto"/>
        <w:tabs>
          <w:tab w:pos="837" w:val="left"/>
        </w:tabs>
        <w:bidi w:val="0"/>
        <w:spacing w:before="0" w:after="0" w:line="312" w:lineRule="exact"/>
        <w:ind w:left="0" w:right="0"/>
        <w:jc w:val="both"/>
      </w:pPr>
      <w:bookmarkStart w:id="737" w:name="bookmark737"/>
      <w:bookmarkEnd w:id="737"/>
      <w:r>
        <w:rPr>
          <w:color w:val="000000"/>
          <w:spacing w:val="0"/>
          <w:w w:val="100"/>
          <w:position w:val="0"/>
        </w:rPr>
        <w:t>可供出售金融资产</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可供出售债务工具投资的期末成本按照摊余成本法确定，即初始确认金额扣除已偿还的本金，加上或减去采用实际利率 法将该初始确认金额与到期日金额之间的差额进行摊销形成的累计摊销额，并扣除已发生的减值损失后的金额。可供出售权 益工具投资的期末成本为其初始取得成本。</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可供出售金融资产持有期间取得的利息及被投资单位宣告发放的现金股利，计入投资收益。</w:t>
      </w:r>
    </w:p>
    <w:p>
      <w:pPr>
        <w:pStyle w:val="Style38"/>
        <w:keepNext w:val="0"/>
        <w:keepLines w:val="0"/>
        <w:widowControl w:val="0"/>
        <w:shd w:val="clear" w:color="auto" w:fill="auto"/>
        <w:bidi w:val="0"/>
        <w:spacing w:before="0" w:after="0" w:line="312" w:lineRule="exact"/>
        <w:ind w:left="0" w:right="0" w:firstLine="28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3）</w:t>
      </w:r>
      <w:r>
        <w:rPr>
          <w:color w:val="000000"/>
          <w:spacing w:val="0"/>
          <w:w w:val="100"/>
          <w:position w:val="0"/>
        </w:rPr>
        <w:t>金融资产减值</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38"/>
        <w:keepNext w:val="0"/>
        <w:keepLines w:val="0"/>
        <w:widowControl w:val="0"/>
        <w:numPr>
          <w:ilvl w:val="0"/>
          <w:numId w:val="11"/>
        </w:numPr>
        <w:shd w:val="clear" w:color="auto" w:fill="auto"/>
        <w:tabs>
          <w:tab w:pos="837" w:val="left"/>
        </w:tabs>
        <w:bidi w:val="0"/>
        <w:spacing w:before="0" w:after="0" w:line="312" w:lineRule="exact"/>
        <w:ind w:left="0" w:right="0"/>
        <w:jc w:val="both"/>
      </w:pPr>
      <w:bookmarkStart w:id="739" w:name="bookmark739"/>
      <w:bookmarkEnd w:id="739"/>
      <w:r>
        <w:rPr>
          <w:color w:val="000000"/>
          <w:spacing w:val="0"/>
          <w:w w:val="100"/>
          <w:position w:val="0"/>
        </w:rPr>
        <w:t>持有至到期投资、贷款和应收款项减值</w:t>
      </w:r>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以成本或摊余成本计量的金融资产将其账面价值减记至预计未来现金流量现值，减记金额确认为减值损失，计入当期 损益。金融资产在确认减值损失后，如有客观证据表明该金融资产价值已恢复，且客观上与确认该损失后发生的事项有关, 原确认的减值损失予以转回，金融资产转回减值损失后的账面价值不超过假定不计提减值准备情况下该金融资产在转回日 的摊余成本。</w:t>
      </w:r>
    </w:p>
    <w:p>
      <w:pPr>
        <w:pStyle w:val="Style38"/>
        <w:keepNext w:val="0"/>
        <w:keepLines w:val="0"/>
        <w:widowControl w:val="0"/>
        <w:numPr>
          <w:ilvl w:val="0"/>
          <w:numId w:val="11"/>
        </w:numPr>
        <w:shd w:val="clear" w:color="auto" w:fill="auto"/>
        <w:tabs>
          <w:tab w:pos="837" w:val="left"/>
        </w:tabs>
        <w:bidi w:val="0"/>
        <w:spacing w:before="0" w:after="0" w:line="312" w:lineRule="exact"/>
        <w:ind w:left="0" w:right="0"/>
        <w:jc w:val="both"/>
      </w:pPr>
      <w:bookmarkStart w:id="740" w:name="bookmark740"/>
      <w:bookmarkEnd w:id="740"/>
      <w:r>
        <w:rPr>
          <w:color w:val="000000"/>
          <w:spacing w:val="0"/>
          <w:w w:val="100"/>
          <w:position w:val="0"/>
        </w:rPr>
        <w:t>可供出售金融资产减值</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当综合相关因素判断可供出售权益工具投资公允价值下跌是严重或非暂时性下跌时，表明该可供出售权益工具投资发生 减值。其中“严重下跌”是指公允价值下跌幅度累计超过</w:t>
      </w:r>
      <w:r>
        <w:rPr>
          <w:color w:val="000000"/>
          <w:spacing w:val="0"/>
          <w:w w:val="100"/>
          <w:position w:val="0"/>
          <w:sz w:val="18"/>
          <w:szCs w:val="18"/>
        </w:rPr>
        <w:t xml:space="preserve">20%； </w:t>
      </w:r>
      <w:r>
        <w:rPr>
          <w:color w:val="000000"/>
          <w:spacing w:val="0"/>
          <w:w w:val="100"/>
          <w:position w:val="0"/>
        </w:rPr>
        <w:t>“非暂时性下跌”是指公允价值连续下跌时间超过</w:t>
      </w:r>
      <w:r>
        <w:rPr>
          <w:color w:val="000000"/>
          <w:spacing w:val="0"/>
          <w:w w:val="100"/>
          <w:position w:val="0"/>
          <w:sz w:val="18"/>
          <w:szCs w:val="18"/>
        </w:rPr>
        <w:t>12</w:t>
      </w:r>
      <w:r>
        <w:rPr>
          <w:color w:val="000000"/>
          <w:spacing w:val="0"/>
          <w:w w:val="100"/>
          <w:position w:val="0"/>
        </w:rPr>
        <w:t>个月。</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8"/>
        <w:keepNext w:val="0"/>
        <w:keepLines w:val="0"/>
        <w:widowControl w:val="0"/>
        <w:shd w:val="clear" w:color="auto" w:fill="auto"/>
        <w:tabs>
          <w:tab w:pos="685" w:val="left"/>
        </w:tabs>
        <w:bidi w:val="0"/>
        <w:spacing w:before="0" w:after="0" w:line="313" w:lineRule="exact"/>
        <w:ind w:left="0" w:right="0" w:firstLine="28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4）</w:t>
        <w:tab/>
      </w:r>
      <w:r>
        <w:rPr>
          <w:color w:val="000000"/>
          <w:spacing w:val="0"/>
          <w:w w:val="100"/>
          <w:position w:val="0"/>
        </w:rPr>
        <w:t>金融资产转移的确认依据和计量方法</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8"/>
        <w:keepNext w:val="0"/>
        <w:keepLines w:val="0"/>
        <w:widowControl w:val="0"/>
        <w:shd w:val="clear" w:color="auto" w:fill="auto"/>
        <w:tabs>
          <w:tab w:pos="685" w:val="left"/>
        </w:tabs>
        <w:bidi w:val="0"/>
        <w:spacing w:before="0" w:after="0" w:line="313" w:lineRule="exact"/>
        <w:ind w:left="0" w:right="0" w:firstLine="280"/>
        <w:jc w:val="both"/>
      </w:pPr>
      <w:bookmarkStart w:id="742" w:name="bookmark742"/>
      <w:r>
        <w:rPr>
          <w:color w:val="000000"/>
          <w:spacing w:val="0"/>
          <w:w w:val="100"/>
          <w:position w:val="0"/>
          <w:sz w:val="18"/>
          <w:szCs w:val="18"/>
        </w:rPr>
        <w:t>（</w:t>
      </w:r>
      <w:bookmarkEnd w:id="742"/>
      <w:r>
        <w:rPr>
          <w:color w:val="000000"/>
          <w:spacing w:val="0"/>
          <w:w w:val="100"/>
          <w:position w:val="0"/>
          <w:sz w:val="18"/>
          <w:szCs w:val="18"/>
        </w:rPr>
        <w:t>5）</w:t>
        <w:tab/>
      </w:r>
      <w:r>
        <w:rPr>
          <w:color w:val="000000"/>
          <w:spacing w:val="0"/>
          <w:w w:val="100"/>
          <w:position w:val="0"/>
        </w:rPr>
        <w:t>金融负债的分类和计量</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38"/>
        <w:keepNext w:val="0"/>
        <w:keepLines w:val="0"/>
        <w:widowControl w:val="0"/>
        <w:numPr>
          <w:ilvl w:val="0"/>
          <w:numId w:val="13"/>
        </w:numPr>
        <w:shd w:val="clear" w:color="auto" w:fill="auto"/>
        <w:tabs>
          <w:tab w:pos="891" w:val="left"/>
        </w:tabs>
        <w:bidi w:val="0"/>
        <w:spacing w:before="0" w:after="0" w:line="313" w:lineRule="exact"/>
        <w:ind w:left="0" w:right="0"/>
        <w:jc w:val="both"/>
      </w:pPr>
      <w:bookmarkStart w:id="743" w:name="bookmark743"/>
      <w:bookmarkEnd w:id="743"/>
      <w:r>
        <w:rPr>
          <w:color w:val="000000"/>
          <w:spacing w:val="0"/>
          <w:w w:val="100"/>
          <w:position w:val="0"/>
        </w:rPr>
        <w:t>以公允价值计量且其变动计入当期损益的金融负债</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38"/>
        <w:keepNext w:val="0"/>
        <w:keepLines w:val="0"/>
        <w:widowControl w:val="0"/>
        <w:numPr>
          <w:ilvl w:val="0"/>
          <w:numId w:val="13"/>
        </w:numPr>
        <w:shd w:val="clear" w:color="auto" w:fill="auto"/>
        <w:tabs>
          <w:tab w:pos="891" w:val="left"/>
        </w:tabs>
        <w:bidi w:val="0"/>
        <w:spacing w:before="0" w:after="0" w:line="313" w:lineRule="exact"/>
        <w:ind w:left="0" w:right="0"/>
        <w:jc w:val="both"/>
      </w:pPr>
      <w:bookmarkStart w:id="744" w:name="bookmark744"/>
      <w:bookmarkEnd w:id="744"/>
      <w:r>
        <w:rPr>
          <w:color w:val="000000"/>
          <w:spacing w:val="0"/>
          <w:w w:val="100"/>
          <w:position w:val="0"/>
        </w:rPr>
        <w:t>其他金融负债</w:t>
      </w:r>
    </w:p>
    <w:p>
      <w:pPr>
        <w:pStyle w:val="Style3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与在活跃市场中没有报价、公允价值不能可靠计量的权益工具挂钩并须通过交付该权益工具结算的衍生金融负债，按 照成本进行后续计量。其他金融负债采用实际利率法，按摊余成本进行后续计量，终止确认或摊销产生的利得或损失计入 当期损益。</w:t>
      </w:r>
    </w:p>
    <w:p>
      <w:pPr>
        <w:pStyle w:val="Style38"/>
        <w:keepNext w:val="0"/>
        <w:keepLines w:val="0"/>
        <w:widowControl w:val="0"/>
        <w:shd w:val="clear" w:color="auto" w:fill="auto"/>
        <w:tabs>
          <w:tab w:pos="778" w:val="left"/>
        </w:tabs>
        <w:bidi w:val="0"/>
        <w:spacing w:before="0" w:after="0" w:line="313" w:lineRule="exact"/>
        <w:ind w:left="0" w:right="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6）</w:t>
        <w:tab/>
      </w:r>
      <w:r>
        <w:rPr>
          <w:color w:val="000000"/>
          <w:spacing w:val="0"/>
          <w:w w:val="100"/>
          <w:position w:val="0"/>
        </w:rPr>
        <w:t>金融负债的终止确认</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8"/>
        <w:keepNext w:val="0"/>
        <w:keepLines w:val="0"/>
        <w:widowControl w:val="0"/>
        <w:shd w:val="clear" w:color="auto" w:fill="auto"/>
        <w:tabs>
          <w:tab w:pos="778" w:val="left"/>
        </w:tabs>
        <w:bidi w:val="0"/>
        <w:spacing w:before="0" w:after="0" w:line="313" w:lineRule="exact"/>
        <w:ind w:left="0" w:right="0"/>
        <w:jc w:val="both"/>
      </w:pPr>
      <w:bookmarkStart w:id="746" w:name="bookmark746"/>
      <w:r>
        <w:rPr>
          <w:color w:val="000000"/>
          <w:spacing w:val="0"/>
          <w:w w:val="100"/>
          <w:position w:val="0"/>
          <w:sz w:val="18"/>
          <w:szCs w:val="18"/>
        </w:rPr>
        <w:t>（</w:t>
      </w:r>
      <w:bookmarkEnd w:id="746"/>
      <w:r>
        <w:rPr>
          <w:color w:val="000000"/>
          <w:spacing w:val="0"/>
          <w:w w:val="100"/>
          <w:position w:val="0"/>
          <w:sz w:val="18"/>
          <w:szCs w:val="18"/>
        </w:rPr>
        <w:t>7）</w:t>
        <w:tab/>
      </w:r>
      <w:r>
        <w:rPr>
          <w:color w:val="000000"/>
          <w:spacing w:val="0"/>
          <w:w w:val="100"/>
          <w:position w:val="0"/>
        </w:rPr>
        <w:t>金融资产和金融负债的抵销</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r>
        <w:br w:type="page"/>
      </w:r>
    </w:p>
    <w:p>
      <w:pPr>
        <w:pStyle w:val="Style38"/>
        <w:keepNext w:val="0"/>
        <w:keepLines w:val="0"/>
        <w:widowControl w:val="0"/>
        <w:shd w:val="clear" w:color="auto" w:fill="auto"/>
        <w:bidi w:val="0"/>
        <w:spacing w:before="0" w:after="0" w:line="312" w:lineRule="exact"/>
        <w:ind w:left="0" w:right="0" w:firstLine="280"/>
        <w:jc w:val="both"/>
      </w:pPr>
      <w:bookmarkStart w:id="747" w:name="bookmark747"/>
      <w:r>
        <w:rPr>
          <w:color w:val="000000"/>
          <w:spacing w:val="0"/>
          <w:w w:val="100"/>
          <w:position w:val="0"/>
          <w:sz w:val="18"/>
          <w:szCs w:val="18"/>
        </w:rPr>
        <w:t>（</w:t>
      </w:r>
      <w:bookmarkEnd w:id="747"/>
      <w:r>
        <w:rPr>
          <w:color w:val="000000"/>
          <w:spacing w:val="0"/>
          <w:w w:val="100"/>
          <w:position w:val="0"/>
          <w:sz w:val="18"/>
          <w:szCs w:val="18"/>
        </w:rPr>
        <w:t>8）</w:t>
      </w:r>
      <w:r>
        <w:rPr>
          <w:color w:val="000000"/>
          <w:spacing w:val="0"/>
          <w:w w:val="100"/>
          <w:position w:val="0"/>
        </w:rPr>
        <w:t>权益工具</w:t>
      </w:r>
    </w:p>
    <w:p>
      <w:pPr>
        <w:pStyle w:val="Style3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38"/>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本公司对权益工具持有方的各种分配（不包括股票股利），减少股东权益。本公司不确认权益工具的公允价值变动额。</w:t>
      </w:r>
    </w:p>
    <w:p>
      <w:pPr>
        <w:pStyle w:val="Style46"/>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8"/>
      <w:bookmarkEnd w:id="749"/>
      <w:bookmarkEnd w:id="751"/>
    </w:p>
    <w:p>
      <w:pPr>
        <w:pStyle w:val="Style46"/>
        <w:keepNext/>
        <w:keepLines/>
        <w:widowControl w:val="0"/>
        <w:shd w:val="clear" w:color="auto" w:fill="auto"/>
        <w:bidi w:val="0"/>
        <w:spacing w:before="0" w:after="340" w:line="240" w:lineRule="auto"/>
        <w:ind w:left="0" w:right="0" w:firstLine="0"/>
        <w:jc w:val="left"/>
      </w:pPr>
      <w:bookmarkStart w:id="748" w:name="bookmark748"/>
      <w:bookmarkStart w:id="749" w:name="bookmark749"/>
      <w:bookmarkStart w:id="752" w:name="bookmark752"/>
      <w:bookmarkStart w:id="753" w:name="bookmark753"/>
      <w:r>
        <w:rPr>
          <w:rFonts w:ascii="Times New Roman" w:eastAsia="Times New Roman" w:hAnsi="Times New Roman" w:cs="Times New Roman"/>
          <w:color w:val="000000"/>
          <w:spacing w:val="0"/>
          <w:w w:val="100"/>
          <w:position w:val="0"/>
        </w:rPr>
        <w:t>（</w:t>
      </w:r>
      <w:bookmarkEnd w:id="75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48"/>
      <w:bookmarkEnd w:id="749"/>
      <w:bookmarkEnd w:id="753"/>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万元以上的应收款项确认为单项金 额重大的应收款项。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54"/>
      <w:bookmarkEnd w:id="755"/>
      <w:bookmarkEnd w:id="75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4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58"/>
      <w:bookmarkEnd w:id="759"/>
      <w:bookmarkEnd w:id="761"/>
    </w:p>
    <w:tbl>
      <w:tblPr>
        <w:tblOverlap w:val="never"/>
        <w:jc w:val="center"/>
        <w:tblLayout w:type="fixed"/>
      </w:tblPr>
      <w:tblGrid>
        <w:gridCol w:w="4790"/>
        <w:gridCol w:w="4790"/>
      </w:tblGrid>
      <w:tr>
        <w:trPr>
          <w:trHeight w:val="10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本公司对于单项金额虽不重大但具备以下特征的应收款项， 单独进行减值测试，有客观证据表明其发生了减值的，根据 其未来现金流量现值低于其账面价值的差额，确认减值损失，</w:t>
            </w:r>
          </w:p>
        </w:tc>
      </w:tr>
    </w:tbl>
    <w:p>
      <w:pPr>
        <w:widowControl w:val="0"/>
        <w:spacing w:line="1" w:lineRule="exact"/>
      </w:pPr>
    </w:p>
    <w:tbl>
      <w:tblPr>
        <w:tblOverlap w:val="never"/>
        <w:jc w:val="center"/>
        <w:tblLayout w:type="fixed"/>
      </w:tblPr>
      <w:tblGrid>
        <w:gridCol w:w="4790"/>
        <w:gridCol w:w="47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万元以下且账龄在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年以上的应收款项。</w:t>
            </w:r>
          </w:p>
        </w:tc>
      </w:tr>
    </w:tbl>
    <w:p>
      <w:pPr>
        <w:widowControl w:val="0"/>
        <w:spacing w:after="319" w:line="1" w:lineRule="exact"/>
      </w:pPr>
    </w:p>
    <w:p>
      <w:pPr>
        <w:pStyle w:val="Style46"/>
        <w:keepNext/>
        <w:keepLines/>
        <w:widowControl w:val="0"/>
        <w:shd w:val="clear" w:color="auto" w:fill="auto"/>
        <w:tabs>
          <w:tab w:pos="471" w:val="left"/>
        </w:tabs>
        <w:bidi w:val="0"/>
        <w:spacing w:before="0" w:after="2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62"/>
      <w:bookmarkEnd w:id="763"/>
      <w:bookmarkEnd w:id="765"/>
    </w:p>
    <w:p>
      <w:pPr>
        <w:pStyle w:val="Style3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38"/>
        <w:keepNext w:val="0"/>
        <w:keepLines w:val="0"/>
        <w:widowControl w:val="0"/>
        <w:shd w:val="clear" w:color="auto" w:fill="auto"/>
        <w:tabs>
          <w:tab w:pos="723" w:val="left"/>
        </w:tabs>
        <w:bidi w:val="0"/>
        <w:spacing w:before="0" w:after="0" w:line="314" w:lineRule="exact"/>
        <w:ind w:left="0" w:right="0" w:firstLine="28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8"/>
        <w:keepNext w:val="0"/>
        <w:keepLines w:val="0"/>
        <w:widowControl w:val="0"/>
        <w:shd w:val="clear" w:color="auto" w:fill="auto"/>
        <w:bidi w:val="0"/>
        <w:spacing w:before="0" w:after="0" w:line="314" w:lineRule="exact"/>
        <w:ind w:left="0" w:right="0"/>
        <w:jc w:val="left"/>
      </w:pPr>
      <w:r>
        <w:rPr>
          <w:color w:val="000000"/>
          <w:spacing w:val="0"/>
          <w:w w:val="100"/>
          <w:position w:val="0"/>
        </w:rPr>
        <w:t>存货主要包括原材料、库存商品、低值易耗品等。</w:t>
      </w:r>
    </w:p>
    <w:p>
      <w:pPr>
        <w:pStyle w:val="Style38"/>
        <w:keepNext w:val="0"/>
        <w:keepLines w:val="0"/>
        <w:widowControl w:val="0"/>
        <w:shd w:val="clear" w:color="auto" w:fill="auto"/>
        <w:tabs>
          <w:tab w:pos="723" w:val="left"/>
        </w:tabs>
        <w:bidi w:val="0"/>
        <w:spacing w:before="0" w:after="0" w:line="314" w:lineRule="exact"/>
        <w:ind w:left="0" w:right="0" w:firstLine="28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38"/>
        <w:keepNext w:val="0"/>
        <w:keepLines w:val="0"/>
        <w:widowControl w:val="0"/>
        <w:shd w:val="clear" w:color="auto" w:fill="auto"/>
        <w:bidi w:val="0"/>
        <w:spacing w:before="0" w:after="0" w:line="314" w:lineRule="exact"/>
        <w:ind w:left="0" w:right="0"/>
        <w:jc w:val="left"/>
      </w:pPr>
      <w:r>
        <w:rPr>
          <w:color w:val="000000"/>
          <w:spacing w:val="0"/>
          <w:w w:val="100"/>
          <w:position w:val="0"/>
        </w:rPr>
        <w:t>存货在取得时按实际成本计价，存货成本包括采购成本、加工成本和其他成本。领用和发出时按加权平均法计价。</w:t>
      </w:r>
    </w:p>
    <w:p>
      <w:pPr>
        <w:pStyle w:val="Style38"/>
        <w:keepNext w:val="0"/>
        <w:keepLines w:val="0"/>
        <w:widowControl w:val="0"/>
        <w:shd w:val="clear" w:color="auto" w:fill="auto"/>
        <w:tabs>
          <w:tab w:pos="723" w:val="left"/>
        </w:tabs>
        <w:bidi w:val="0"/>
        <w:spacing w:before="0" w:after="0" w:line="314" w:lineRule="exact"/>
        <w:ind w:left="0" w:right="0" w:firstLine="28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8"/>
        <w:keepNext w:val="0"/>
        <w:keepLines w:val="0"/>
        <w:widowControl w:val="0"/>
        <w:shd w:val="clear" w:color="auto" w:fill="auto"/>
        <w:tabs>
          <w:tab w:pos="723" w:val="left"/>
        </w:tabs>
        <w:bidi w:val="0"/>
        <w:spacing w:before="0" w:after="0" w:line="314" w:lineRule="exact"/>
        <w:ind w:left="0" w:right="0" w:firstLine="28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38"/>
        <w:keepNext w:val="0"/>
        <w:keepLines w:val="0"/>
        <w:widowControl w:val="0"/>
        <w:shd w:val="clear" w:color="auto" w:fill="auto"/>
        <w:tabs>
          <w:tab w:pos="723" w:val="left"/>
        </w:tabs>
        <w:bidi w:val="0"/>
        <w:spacing w:before="0" w:after="0" w:line="314" w:lineRule="exact"/>
        <w:ind w:left="0" w:right="0" w:firstLine="28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8"/>
        <w:keepNext w:val="0"/>
        <w:keepLines w:val="0"/>
        <w:widowControl w:val="0"/>
        <w:shd w:val="clear" w:color="auto" w:fill="auto"/>
        <w:bidi w:val="0"/>
        <w:spacing w:before="0" w:after="380" w:line="314" w:lineRule="exact"/>
        <w:ind w:left="0" w:right="0" w:firstLine="280"/>
        <w:jc w:val="left"/>
      </w:pPr>
      <w:r>
        <w:rPr>
          <w:color w:val="000000"/>
          <w:spacing w:val="0"/>
          <w:w w:val="100"/>
          <w:position w:val="0"/>
        </w:rPr>
        <w:t>低值易耗品于领用时按一次摊销法摊销；包装物于领用时按一次摊销法摊销。</w:t>
      </w:r>
    </w:p>
    <w:p>
      <w:pPr>
        <w:pStyle w:val="Style46"/>
        <w:keepNext/>
        <w:keepLines/>
        <w:widowControl w:val="0"/>
        <w:shd w:val="clear" w:color="auto" w:fill="auto"/>
        <w:tabs>
          <w:tab w:pos="471"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1"/>
      <w:bookmarkEnd w:id="772"/>
      <w:bookmarkEnd w:id="774"/>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的非流动资产包括单项资产和处置组。如果处置组是一个《企业会计准则第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资产减值》所定义的资产组，并且按照 该准则的规定将企业合并中取得的商誉分摊至该资产组，或者该处置组是资产组中的一项经营，则该处置组包括企业合并中 所形成的商誉。</w:t>
      </w:r>
    </w:p>
    <w:p>
      <w:pPr>
        <w:pStyle w:val="Style38"/>
        <w:keepNext w:val="0"/>
        <w:keepLines w:val="0"/>
        <w:widowControl w:val="0"/>
        <w:shd w:val="clear" w:color="auto" w:fill="auto"/>
        <w:bidi w:val="0"/>
        <w:spacing w:before="0" w:after="0" w:line="311" w:lineRule="exact"/>
        <w:ind w:left="0" w:right="0"/>
        <w:jc w:val="both"/>
      </w:pPr>
      <w:r>
        <w:rPr>
          <w:color w:val="000000"/>
          <w:spacing w:val="0"/>
          <w:w w:val="100"/>
          <w:position w:val="0"/>
        </w:rPr>
        <w:t>被划分为持有待售的单项非流动资产和处置组中的资产，在资产负债表的流动资产部分单独列报；被划分为持有待售的 处置组中的与转让资产相关的负债，在资产负债表的流动负债部分单独列报。</w:t>
      </w:r>
    </w:p>
    <w:p>
      <w:pPr>
        <w:pStyle w:val="Style38"/>
        <w:keepNext w:val="0"/>
        <w:keepLines w:val="0"/>
        <w:widowControl w:val="0"/>
        <w:shd w:val="clear" w:color="auto" w:fill="auto"/>
        <w:bidi w:val="0"/>
        <w:spacing w:before="0" w:after="380" w:line="311" w:lineRule="exact"/>
        <w:ind w:left="0" w:right="0"/>
        <w:jc w:val="both"/>
      </w:pPr>
      <w:r>
        <w:rPr>
          <w:color w:val="000000"/>
          <w:spacing w:val="0"/>
          <w:w w:val="100"/>
          <w:position w:val="0"/>
        </w:rPr>
        <w:t>某项资产或处置组被划归为持有待售，但后来不再满足持有待售的非流动资产的确认条件，本公司停止将其划归为持 有待售，并按照下列两项金额中较低者进行计量：（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 在没有被划归为持有待售的情况下原应确认的折旧、摊销或减值进行调整后的金额；（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 额。</w:t>
      </w:r>
    </w:p>
    <w:p>
      <w:pPr>
        <w:pStyle w:val="Style46"/>
        <w:keepNext/>
        <w:keepLines/>
        <w:widowControl w:val="0"/>
        <w:shd w:val="clear" w:color="auto" w:fill="auto"/>
        <w:tabs>
          <w:tab w:pos="471"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75"/>
      <w:bookmarkEnd w:id="776"/>
      <w:bookmarkEnd w:id="778"/>
    </w:p>
    <w:p>
      <w:pPr>
        <w:pStyle w:val="Style38"/>
        <w:keepNext w:val="0"/>
        <w:keepLines w:val="0"/>
        <w:widowControl w:val="0"/>
        <w:shd w:val="clear" w:color="auto" w:fill="auto"/>
        <w:bidi w:val="0"/>
        <w:spacing w:before="0" w:after="0" w:line="310"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金融资产核算，其会计政策详见附注五、</w:t>
      </w:r>
      <w:r>
        <w:rPr>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w:t>
      </w:r>
      <w:r>
        <w:rPr>
          <w:color w:val="000000"/>
          <w:spacing w:val="0"/>
          <w:w w:val="100"/>
          <w:position w:val="0"/>
        </w:rPr>
        <w:t>方一起共同控制这些政策的制定。</w:t>
      </w:r>
    </w:p>
    <w:p>
      <w:pPr>
        <w:pStyle w:val="Style38"/>
        <w:keepNext w:val="0"/>
        <w:keepLines w:val="0"/>
        <w:widowControl w:val="0"/>
        <w:shd w:val="clear" w:color="auto" w:fill="auto"/>
        <w:bidi w:val="0"/>
        <w:spacing w:before="0" w:after="0" w:line="312" w:lineRule="exact"/>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的，在合并日按照应享有被合并方所有者权益在最终控制方合并财务报表中的账面价值的份额作为长期股权投资的初始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理。原持有股权投资为可供出售金融资产的，其公允价值与账面价值之间的差额，以及原计入其他综合收益的累计公允价值 变动转入当期损益。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8"/>
        <w:keepNext w:val="0"/>
        <w:keepLines w:val="0"/>
        <w:widowControl w:val="0"/>
        <w:numPr>
          <w:ilvl w:val="0"/>
          <w:numId w:val="15"/>
        </w:numPr>
        <w:shd w:val="clear" w:color="auto" w:fill="auto"/>
        <w:tabs>
          <w:tab w:pos="829" w:val="left"/>
        </w:tabs>
        <w:bidi w:val="0"/>
        <w:spacing w:before="0" w:after="0" w:line="312" w:lineRule="exact"/>
        <w:ind w:left="0" w:right="0"/>
        <w:jc w:val="both"/>
      </w:pPr>
      <w:bookmarkStart w:id="779" w:name="bookmark779"/>
      <w:bookmarkEnd w:id="779"/>
      <w:r>
        <w:rPr>
          <w:color w:val="000000"/>
          <w:spacing w:val="0"/>
          <w:w w:val="100"/>
          <w:position w:val="0"/>
        </w:rPr>
        <w:t>成本法核算的长期股权投资</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8"/>
        <w:keepNext w:val="0"/>
        <w:keepLines w:val="0"/>
        <w:widowControl w:val="0"/>
        <w:numPr>
          <w:ilvl w:val="0"/>
          <w:numId w:val="15"/>
        </w:numPr>
        <w:shd w:val="clear" w:color="auto" w:fill="auto"/>
        <w:tabs>
          <w:tab w:pos="829" w:val="left"/>
        </w:tabs>
        <w:bidi w:val="0"/>
        <w:spacing w:before="0" w:after="0" w:line="312" w:lineRule="exact"/>
        <w:ind w:left="0" w:right="0"/>
        <w:jc w:val="both"/>
      </w:pPr>
      <w:bookmarkStart w:id="780" w:name="bookmark780"/>
      <w:bookmarkEnd w:id="780"/>
      <w:r>
        <w:rPr>
          <w:color w:val="000000"/>
          <w:spacing w:val="0"/>
          <w:w w:val="100"/>
          <w:position w:val="0"/>
        </w:rPr>
        <w:t>权益法核算的长期股权投资</w:t>
      </w:r>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 当期损益，同时调整长期股权投资的成本。</w:t>
      </w:r>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w:t>
      </w:r>
      <w:r>
        <w:rPr>
          <w:color w:val="000000"/>
          <w:spacing w:val="0"/>
          <w:w w:val="100"/>
          <w:position w:val="0"/>
        </w:rPr>
        <w:t>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 交易相关的利得或损失。</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38"/>
        <w:keepNext w:val="0"/>
        <w:keepLines w:val="0"/>
        <w:widowControl w:val="0"/>
        <w:numPr>
          <w:ilvl w:val="0"/>
          <w:numId w:val="15"/>
        </w:numPr>
        <w:shd w:val="clear" w:color="auto" w:fill="auto"/>
        <w:tabs>
          <w:tab w:pos="824" w:val="left"/>
        </w:tabs>
        <w:bidi w:val="0"/>
        <w:spacing w:before="0" w:after="0" w:line="312" w:lineRule="exact"/>
        <w:ind w:left="0" w:right="0"/>
        <w:jc w:val="both"/>
      </w:pPr>
      <w:bookmarkStart w:id="781" w:name="bookmark781"/>
      <w:bookmarkEnd w:id="781"/>
      <w:r>
        <w:rPr>
          <w:color w:val="000000"/>
          <w:spacing w:val="0"/>
          <w:w w:val="100"/>
          <w:position w:val="0"/>
        </w:rPr>
        <w:t>收购少数股权</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8"/>
        <w:keepNext w:val="0"/>
        <w:keepLines w:val="0"/>
        <w:widowControl w:val="0"/>
        <w:numPr>
          <w:ilvl w:val="0"/>
          <w:numId w:val="15"/>
        </w:numPr>
        <w:shd w:val="clear" w:color="auto" w:fill="auto"/>
        <w:tabs>
          <w:tab w:pos="824" w:val="left"/>
        </w:tabs>
        <w:bidi w:val="0"/>
        <w:spacing w:before="0" w:after="0" w:line="312" w:lineRule="exact"/>
        <w:ind w:left="0" w:right="0"/>
        <w:jc w:val="both"/>
      </w:pPr>
      <w:bookmarkStart w:id="782" w:name="bookmark782"/>
      <w:bookmarkEnd w:id="782"/>
      <w:r>
        <w:rPr>
          <w:color w:val="000000"/>
          <w:spacing w:val="0"/>
          <w:w w:val="100"/>
          <w:position w:val="0"/>
        </w:rPr>
        <w:t>处置长期股权投资</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46"/>
        <w:keepNext/>
        <w:keepLines/>
        <w:widowControl w:val="0"/>
        <w:shd w:val="clear" w:color="auto" w:fill="auto"/>
        <w:tabs>
          <w:tab w:pos="474" w:val="left"/>
        </w:tabs>
        <w:bidi w:val="0"/>
        <w:spacing w:before="0" w:after="28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83"/>
      <w:bookmarkEnd w:id="784"/>
      <w:bookmarkEnd w:id="786"/>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46"/>
        <w:keepNext/>
        <w:keepLines/>
        <w:widowControl w:val="0"/>
        <w:shd w:val="clear" w:color="auto" w:fill="auto"/>
        <w:tabs>
          <w:tab w:pos="474" w:val="left"/>
        </w:tabs>
        <w:bidi w:val="0"/>
        <w:spacing w:before="0" w:after="36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87"/>
      <w:bookmarkEnd w:id="788"/>
      <w:bookmarkEnd w:id="790"/>
    </w:p>
    <w:p>
      <w:pPr>
        <w:pStyle w:val="Style46"/>
        <w:keepNext/>
        <w:keepLines/>
        <w:widowControl w:val="0"/>
        <w:shd w:val="clear" w:color="auto" w:fill="auto"/>
        <w:bidi w:val="0"/>
        <w:spacing w:before="0" w:after="280" w:line="240" w:lineRule="auto"/>
        <w:ind w:left="0" w:right="0" w:firstLine="0"/>
        <w:jc w:val="both"/>
      </w:pPr>
      <w:bookmarkStart w:id="787" w:name="bookmark787"/>
      <w:bookmarkStart w:id="788" w:name="bookmark788"/>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7"/>
      <w:bookmarkEnd w:id="788"/>
      <w:bookmarkEnd w:id="792"/>
    </w:p>
    <w:p>
      <w:pPr>
        <w:pStyle w:val="Style38"/>
        <w:keepNext w:val="0"/>
        <w:keepLines w:val="0"/>
        <w:widowControl w:val="0"/>
        <w:shd w:val="clear" w:color="auto" w:fill="auto"/>
        <w:bidi w:val="0"/>
        <w:spacing w:before="0" w:after="360" w:line="312"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46"/>
        <w:keepNext/>
        <w:keepLines/>
        <w:widowControl w:val="0"/>
        <w:shd w:val="clear" w:color="auto" w:fill="auto"/>
        <w:bidi w:val="0"/>
        <w:spacing w:before="0" w:after="360" w:line="240" w:lineRule="auto"/>
        <w:ind w:left="0" w:right="0" w:firstLine="14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w:t>
      </w:r>
      <w:bookmarkEnd w:id="79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3"/>
      <w:bookmarkEnd w:id="794"/>
      <w:bookmarkEnd w:id="796"/>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59" w:line="1" w:lineRule="exact"/>
      </w:pPr>
    </w:p>
    <w:p>
      <w:pPr>
        <w:pStyle w:val="Style46"/>
        <w:keepNext/>
        <w:keepLines/>
        <w:widowControl w:val="0"/>
        <w:shd w:val="clear" w:color="auto" w:fill="auto"/>
        <w:bidi w:val="0"/>
        <w:spacing w:before="0" w:after="2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7"/>
      <w:bookmarkEnd w:id="798"/>
      <w:bookmarkEnd w:id="800"/>
    </w:p>
    <w:p>
      <w:pPr>
        <w:pStyle w:val="Style38"/>
        <w:keepNext w:val="0"/>
        <w:keepLines w:val="0"/>
        <w:widowControl w:val="0"/>
        <w:shd w:val="clear" w:color="auto" w:fill="auto"/>
        <w:bidi w:val="0"/>
        <w:spacing w:before="0" w:after="360" w:line="314"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46"/>
        <w:keepNext/>
        <w:keepLines/>
        <w:widowControl w:val="0"/>
        <w:shd w:val="clear" w:color="auto" w:fill="auto"/>
        <w:tabs>
          <w:tab w:pos="474"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01"/>
      <w:bookmarkEnd w:id="802"/>
      <w:bookmarkEnd w:id="804"/>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rPr>
        <w:t>在建工程成本按实际工程支出确定，包括在建期间发生的各项工程支出以及其他相关费用等。在建工程在达到预定可使 用状态后结转为固定资产。</w:t>
      </w:r>
    </w:p>
    <w:p>
      <w:pPr>
        <w:pStyle w:val="Style38"/>
        <w:keepNext w:val="0"/>
        <w:keepLines w:val="0"/>
        <w:widowControl w:val="0"/>
        <w:shd w:val="clear" w:color="auto" w:fill="auto"/>
        <w:bidi w:val="0"/>
        <w:spacing w:before="0" w:after="720" w:line="314" w:lineRule="exact"/>
        <w:ind w:left="0" w:right="0"/>
        <w:jc w:val="both"/>
      </w:pPr>
      <w:r>
        <w:rPr>
          <w:color w:val="000000"/>
          <w:spacing w:val="0"/>
          <w:w w:val="100"/>
          <w:position w:val="0"/>
        </w:rPr>
        <w:t>在建工程的减值测试方法和减值准备计提方法详见附注五、</w:t>
      </w:r>
      <w:r>
        <w:rPr>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6"/>
        <w:keepNext/>
        <w:keepLines/>
        <w:widowControl w:val="0"/>
        <w:shd w:val="clear" w:color="auto" w:fill="auto"/>
        <w:tabs>
          <w:tab w:pos="474" w:val="left"/>
        </w:tabs>
        <w:bidi w:val="0"/>
        <w:spacing w:before="0" w:after="28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05"/>
      <w:bookmarkEnd w:id="806"/>
      <w:bookmarkEnd w:id="808"/>
    </w:p>
    <w:p>
      <w:pPr>
        <w:pStyle w:val="Style38"/>
        <w:keepNext w:val="0"/>
        <w:keepLines w:val="0"/>
        <w:widowControl w:val="0"/>
        <w:shd w:val="clear" w:color="auto" w:fill="auto"/>
        <w:bidi w:val="0"/>
        <w:spacing w:before="0" w:after="280" w:line="312"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38"/>
        <w:keepNext w:val="0"/>
        <w:keepLines w:val="0"/>
        <w:widowControl w:val="0"/>
        <w:shd w:val="clear" w:color="auto" w:fill="auto"/>
        <w:bidi w:val="0"/>
        <w:spacing w:before="0" w:after="380" w:line="313"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46"/>
        <w:keepNext/>
        <w:keepLines/>
        <w:widowControl w:val="0"/>
        <w:shd w:val="clear" w:color="auto" w:fill="auto"/>
        <w:tabs>
          <w:tab w:pos="474"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09"/>
      <w:bookmarkEnd w:id="810"/>
      <w:bookmarkEnd w:id="812"/>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13"/>
      <w:bookmarkEnd w:id="814"/>
      <w:bookmarkEnd w:id="816"/>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17"/>
      <w:bookmarkEnd w:id="818"/>
      <w:bookmarkEnd w:id="820"/>
    </w:p>
    <w:p>
      <w:pPr>
        <w:pStyle w:val="Style46"/>
        <w:keepNext/>
        <w:keepLines/>
        <w:widowControl w:val="0"/>
        <w:shd w:val="clear" w:color="auto" w:fill="auto"/>
        <w:tabs>
          <w:tab w:pos="493" w:val="left"/>
        </w:tabs>
        <w:bidi w:val="0"/>
        <w:spacing w:before="0" w:after="240" w:line="240" w:lineRule="auto"/>
        <w:ind w:left="0" w:right="0" w:firstLine="0"/>
        <w:jc w:val="left"/>
      </w:pPr>
      <w:bookmarkStart w:id="817" w:name="bookmark817"/>
      <w:bookmarkStart w:id="818" w:name="bookmark818"/>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17"/>
      <w:bookmarkEnd w:id="818"/>
      <w:bookmarkEnd w:id="822"/>
    </w:p>
    <w:p>
      <w:pPr>
        <w:pStyle w:val="Style3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无形资产是指本公司拥有或者控制的没有实物形态的可辨认非货币性资产。</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使用寿命有限的无形资产自可供使用时起，对其原值减去预计净残值和已计提的减值准备累计金额在其预计使用寿命 内采用直线法分期摊销。使用寿命不确定的无形资产不予摊销。</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38"/>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无形资产的减值测试方法和减值准备计提方法详见附注五、</w:t>
      </w:r>
      <w:r>
        <w:rPr>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6"/>
        <w:keepNext/>
        <w:keepLines/>
        <w:widowControl w:val="0"/>
        <w:shd w:val="clear" w:color="auto" w:fill="auto"/>
        <w:tabs>
          <w:tab w:pos="493" w:val="left"/>
        </w:tabs>
        <w:bidi w:val="0"/>
        <w:spacing w:before="0" w:after="28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23"/>
      <w:bookmarkEnd w:id="824"/>
      <w:bookmarkEnd w:id="826"/>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38"/>
        <w:keepNext w:val="0"/>
        <w:keepLines w:val="0"/>
        <w:widowControl w:val="0"/>
        <w:numPr>
          <w:ilvl w:val="0"/>
          <w:numId w:val="17"/>
        </w:numPr>
        <w:shd w:val="clear" w:color="auto" w:fill="auto"/>
        <w:tabs>
          <w:tab w:pos="813" w:val="left"/>
        </w:tabs>
        <w:bidi w:val="0"/>
        <w:spacing w:before="0" w:after="0" w:line="312" w:lineRule="exact"/>
        <w:ind w:left="0" w:right="0" w:firstLine="440"/>
        <w:jc w:val="both"/>
      </w:pPr>
      <w:bookmarkStart w:id="827" w:name="bookmark827"/>
      <w:bookmarkEnd w:id="827"/>
      <w:r>
        <w:rPr>
          <w:color w:val="000000"/>
          <w:spacing w:val="0"/>
          <w:w w:val="100"/>
          <w:position w:val="0"/>
        </w:rPr>
        <w:t>完成该无形资产以使其能够使用或出售在技术上具有可行性；</w:t>
      </w:r>
    </w:p>
    <w:p>
      <w:pPr>
        <w:pStyle w:val="Style38"/>
        <w:keepNext w:val="0"/>
        <w:keepLines w:val="0"/>
        <w:widowControl w:val="0"/>
        <w:numPr>
          <w:ilvl w:val="0"/>
          <w:numId w:val="17"/>
        </w:numPr>
        <w:shd w:val="clear" w:color="auto" w:fill="auto"/>
        <w:tabs>
          <w:tab w:pos="813" w:val="left"/>
        </w:tabs>
        <w:bidi w:val="0"/>
        <w:spacing w:before="0" w:after="0" w:line="312" w:lineRule="exact"/>
        <w:ind w:left="0" w:right="0" w:firstLine="440"/>
        <w:jc w:val="both"/>
      </w:pPr>
      <w:bookmarkStart w:id="828" w:name="bookmark828"/>
      <w:bookmarkEnd w:id="828"/>
      <w:r>
        <w:rPr>
          <w:color w:val="000000"/>
          <w:spacing w:val="0"/>
          <w:w w:val="100"/>
          <w:position w:val="0"/>
        </w:rPr>
        <w:t>具有完成该无形资产并使用或出售的意图；</w:t>
      </w:r>
    </w:p>
    <w:p>
      <w:pPr>
        <w:pStyle w:val="Style38"/>
        <w:keepNext w:val="0"/>
        <w:keepLines w:val="0"/>
        <w:widowControl w:val="0"/>
        <w:numPr>
          <w:ilvl w:val="0"/>
          <w:numId w:val="17"/>
        </w:numPr>
        <w:shd w:val="clear" w:color="auto" w:fill="auto"/>
        <w:tabs>
          <w:tab w:pos="373" w:val="left"/>
        </w:tabs>
        <w:bidi w:val="0"/>
        <w:spacing w:before="0" w:after="0" w:line="312" w:lineRule="exact"/>
        <w:ind w:left="0" w:right="0" w:firstLine="440"/>
        <w:jc w:val="left"/>
      </w:pPr>
      <w:bookmarkStart w:id="829" w:name="bookmark829"/>
      <w:bookmarkEnd w:id="829"/>
      <w:r>
        <w:rPr>
          <w:color w:val="000000"/>
          <w:spacing w:val="0"/>
          <w:w w:val="100"/>
          <w:position w:val="0"/>
        </w:rPr>
        <w:t xml:space="preserve">无形资产产生经济利益的方式，包括能够证明运用该无形资产生产的产品存在市场或无形资产自身存在市场，无 </w:t>
      </w:r>
      <w:r>
        <w:rPr>
          <w:color w:val="000000"/>
          <w:spacing w:val="0"/>
          <w:w w:val="100"/>
          <w:position w:val="0"/>
        </w:rPr>
        <w:t>形资产将在内部使用的，能够证明其有用性；</w:t>
      </w:r>
    </w:p>
    <w:p>
      <w:pPr>
        <w:pStyle w:val="Style38"/>
        <w:keepNext w:val="0"/>
        <w:keepLines w:val="0"/>
        <w:widowControl w:val="0"/>
        <w:numPr>
          <w:ilvl w:val="0"/>
          <w:numId w:val="17"/>
        </w:numPr>
        <w:shd w:val="clear" w:color="auto" w:fill="auto"/>
        <w:tabs>
          <w:tab w:pos="843" w:val="left"/>
        </w:tabs>
        <w:bidi w:val="0"/>
        <w:spacing w:before="0" w:after="0" w:line="312" w:lineRule="exact"/>
        <w:ind w:left="0" w:right="0" w:firstLine="500"/>
        <w:jc w:val="left"/>
      </w:pPr>
      <w:bookmarkStart w:id="830" w:name="bookmark830"/>
      <w:bookmarkEnd w:id="830"/>
      <w:r>
        <w:rPr>
          <w:color w:val="000000"/>
          <w:spacing w:val="0"/>
          <w:w w:val="100"/>
          <w:position w:val="0"/>
        </w:rPr>
        <w:t>有足够的技术、财务资源和其他资源支持，以完成该无形资产的开发，并有能力使用或出售该无形资产；</w:t>
      </w:r>
    </w:p>
    <w:p>
      <w:pPr>
        <w:pStyle w:val="Style38"/>
        <w:keepNext w:val="0"/>
        <w:keepLines w:val="0"/>
        <w:widowControl w:val="0"/>
        <w:numPr>
          <w:ilvl w:val="0"/>
          <w:numId w:val="17"/>
        </w:numPr>
        <w:shd w:val="clear" w:color="auto" w:fill="auto"/>
        <w:tabs>
          <w:tab w:pos="843" w:val="left"/>
        </w:tabs>
        <w:bidi w:val="0"/>
        <w:spacing w:before="0" w:after="0" w:line="312" w:lineRule="exact"/>
        <w:ind w:left="0" w:right="0" w:firstLine="500"/>
        <w:jc w:val="left"/>
      </w:pPr>
      <w:bookmarkStart w:id="831" w:name="bookmark831"/>
      <w:bookmarkEnd w:id="831"/>
      <w:r>
        <w:rPr>
          <w:color w:val="000000"/>
          <w:spacing w:val="0"/>
          <w:w w:val="100"/>
          <w:position w:val="0"/>
        </w:rPr>
        <w:t>归属于该无形资产开发阶段的支出能够可靠地计量。</w:t>
      </w:r>
    </w:p>
    <w:p>
      <w:pPr>
        <w:pStyle w:val="Style38"/>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无法区分研究阶段支出和开发阶段支出的，将发生的研发支出全部计入当期损益。</w:t>
      </w:r>
    </w:p>
    <w:p>
      <w:pPr>
        <w:pStyle w:val="Style46"/>
        <w:keepNext/>
        <w:keepLines/>
        <w:widowControl w:val="0"/>
        <w:shd w:val="clear" w:color="auto" w:fill="auto"/>
        <w:tabs>
          <w:tab w:pos="454"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32"/>
      <w:bookmarkEnd w:id="833"/>
      <w:bookmarkEnd w:id="835"/>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8"/>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上述资产减值损失一经确认，以后期间不予转回价值得以恢复的部分。</w:t>
      </w:r>
    </w:p>
    <w:p>
      <w:pPr>
        <w:pStyle w:val="Style46"/>
        <w:keepNext/>
        <w:keepLines/>
        <w:widowControl w:val="0"/>
        <w:shd w:val="clear" w:color="auto" w:fill="auto"/>
        <w:tabs>
          <w:tab w:pos="454"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36"/>
      <w:bookmarkEnd w:id="837"/>
      <w:bookmarkEnd w:id="839"/>
    </w:p>
    <w:p>
      <w:pPr>
        <w:pStyle w:val="Style38"/>
        <w:keepNext w:val="0"/>
        <w:keepLines w:val="0"/>
        <w:widowControl w:val="0"/>
        <w:shd w:val="clear" w:color="auto" w:fill="auto"/>
        <w:bidi w:val="0"/>
        <w:spacing w:before="0" w:after="380" w:line="307" w:lineRule="exact"/>
        <w:ind w:left="0" w:right="0"/>
        <w:jc w:val="left"/>
      </w:pPr>
      <w:r>
        <w:rPr>
          <w:color w:val="000000"/>
          <w:spacing w:val="0"/>
          <w:w w:val="100"/>
          <w:position w:val="0"/>
        </w:rPr>
        <w:t>长期待摊费用为已经发生但应由报告期和以后各期负担的分摊期限在一年以上的各项费用。长期待摊费用在预计受益 期间按直线法摊销。</w:t>
      </w:r>
    </w:p>
    <w:p>
      <w:pPr>
        <w:pStyle w:val="Style46"/>
        <w:keepNext/>
        <w:keepLines/>
        <w:widowControl w:val="0"/>
        <w:shd w:val="clear" w:color="auto" w:fill="auto"/>
        <w:tabs>
          <w:tab w:pos="454" w:val="left"/>
        </w:tabs>
        <w:bidi w:val="0"/>
        <w:spacing w:before="0" w:after="38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40"/>
      <w:bookmarkEnd w:id="841"/>
      <w:bookmarkEnd w:id="843"/>
    </w:p>
    <w:p>
      <w:pPr>
        <w:pStyle w:val="Style46"/>
        <w:keepNext/>
        <w:keepLines/>
        <w:widowControl w:val="0"/>
        <w:numPr>
          <w:ilvl w:val="0"/>
          <w:numId w:val="19"/>
        </w:numPr>
        <w:shd w:val="clear" w:color="auto" w:fill="auto"/>
        <w:bidi w:val="0"/>
        <w:spacing w:before="0" w:after="280" w:line="240" w:lineRule="auto"/>
        <w:ind w:left="0" w:right="0" w:firstLine="0"/>
        <w:jc w:val="left"/>
      </w:pPr>
      <w:bookmarkStart w:id="840" w:name="bookmark840"/>
      <w:bookmarkStart w:id="841" w:name="bookmark841"/>
      <w:bookmarkStart w:id="844" w:name="bookmark844"/>
      <w:bookmarkStart w:id="845" w:name="bookmark845"/>
      <w:bookmarkEnd w:id="844"/>
      <w:r>
        <w:rPr>
          <w:color w:val="000000"/>
          <w:spacing w:val="0"/>
          <w:w w:val="100"/>
          <w:position w:val="0"/>
        </w:rPr>
        <w:t>短期薪酬的会计处理方法</w:t>
      </w:r>
      <w:bookmarkEnd w:id="840"/>
      <w:bookmarkEnd w:id="841"/>
      <w:bookmarkEnd w:id="845"/>
    </w:p>
    <w:p>
      <w:pPr>
        <w:pStyle w:val="Style38"/>
        <w:keepNext w:val="0"/>
        <w:keepLines w:val="0"/>
        <w:widowControl w:val="0"/>
        <w:shd w:val="clear" w:color="auto" w:fill="auto"/>
        <w:bidi w:val="0"/>
        <w:spacing w:before="0" w:after="680" w:line="312"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6"/>
        <w:keepNext/>
        <w:keepLines/>
        <w:widowControl w:val="0"/>
        <w:numPr>
          <w:ilvl w:val="0"/>
          <w:numId w:val="19"/>
        </w:numPr>
        <w:shd w:val="clear" w:color="auto" w:fill="auto"/>
        <w:bidi w:val="0"/>
        <w:spacing w:before="0" w:after="280" w:line="240" w:lineRule="auto"/>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离职后福利的会计处理方法</w:t>
      </w:r>
      <w:bookmarkEnd w:id="846"/>
      <w:bookmarkEnd w:id="847"/>
      <w:bookmarkEnd w:id="849"/>
    </w:p>
    <w:p>
      <w:pPr>
        <w:pStyle w:val="Style38"/>
        <w:keepNext w:val="0"/>
        <w:keepLines w:val="0"/>
        <w:widowControl w:val="0"/>
        <w:shd w:val="clear" w:color="auto" w:fill="auto"/>
        <w:bidi w:val="0"/>
        <w:spacing w:before="0" w:after="320" w:line="317" w:lineRule="exact"/>
        <w:ind w:left="0" w:right="0"/>
        <w:jc w:val="both"/>
      </w:pPr>
      <w:r>
        <w:rPr>
          <w:color w:val="000000"/>
          <w:spacing w:val="0"/>
          <w:w w:val="100"/>
          <w:position w:val="0"/>
        </w:rPr>
        <w:t>离职后福利主要包括基本养老保险、失业保险。离职后福利计划包括设定提存计划。采用设定提存计划的，相应的应缴 存金额于发生时计入相关资产成本或当期损益。</w:t>
      </w:r>
    </w:p>
    <w:p>
      <w:pPr>
        <w:pStyle w:val="Style46"/>
        <w:keepNext/>
        <w:keepLines/>
        <w:widowControl w:val="0"/>
        <w:shd w:val="clear" w:color="auto" w:fill="auto"/>
        <w:bidi w:val="0"/>
        <w:spacing w:before="0" w:after="26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50"/>
      <w:bookmarkEnd w:id="851"/>
      <w:bookmarkEnd w:id="853"/>
    </w:p>
    <w:p>
      <w:pPr>
        <w:pStyle w:val="Style38"/>
        <w:keepNext w:val="0"/>
        <w:keepLines w:val="0"/>
        <w:widowControl w:val="0"/>
        <w:shd w:val="clear" w:color="auto" w:fill="auto"/>
        <w:bidi w:val="0"/>
        <w:spacing w:before="0" w:after="0" w:line="313" w:lineRule="exact"/>
        <w:ind w:left="0" w:right="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8"/>
        <w:keepNext w:val="0"/>
        <w:keepLines w:val="0"/>
        <w:widowControl w:val="0"/>
        <w:shd w:val="clear" w:color="auto" w:fill="auto"/>
        <w:bidi w:val="0"/>
        <w:spacing w:before="0" w:after="1000" w:line="313" w:lineRule="exact"/>
        <w:ind w:left="0" w:right="0"/>
        <w:jc w:val="left"/>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46"/>
        <w:keepNext/>
        <w:keepLines/>
        <w:widowControl w:val="0"/>
        <w:shd w:val="clear" w:color="auto" w:fill="auto"/>
        <w:bidi w:val="0"/>
        <w:spacing w:before="0" w:after="26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54"/>
      <w:bookmarkEnd w:id="855"/>
      <w:bookmarkEnd w:id="857"/>
    </w:p>
    <w:p>
      <w:pPr>
        <w:pStyle w:val="Style38"/>
        <w:keepNext w:val="0"/>
        <w:keepLines w:val="0"/>
        <w:widowControl w:val="0"/>
        <w:shd w:val="clear" w:color="auto" w:fill="auto"/>
        <w:bidi w:val="0"/>
        <w:spacing w:before="0" w:after="70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46"/>
        <w:keepNext/>
        <w:keepLines/>
        <w:widowControl w:val="0"/>
        <w:shd w:val="clear" w:color="auto" w:fill="auto"/>
        <w:tabs>
          <w:tab w:pos="472" w:val="left"/>
        </w:tabs>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58"/>
      <w:bookmarkEnd w:id="859"/>
      <w:bookmarkEnd w:id="861"/>
    </w:p>
    <w:p>
      <w:pPr>
        <w:pStyle w:val="Style38"/>
        <w:keepNext w:val="0"/>
        <w:keepLines w:val="0"/>
        <w:widowControl w:val="0"/>
        <w:shd w:val="clear" w:color="auto" w:fill="auto"/>
        <w:bidi w:val="0"/>
        <w:spacing w:before="0" w:after="0" w:line="309"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8"/>
        <w:keepNext w:val="0"/>
        <w:keepLines w:val="0"/>
        <w:widowControl w:val="0"/>
        <w:shd w:val="clear" w:color="auto" w:fill="auto"/>
        <w:bidi w:val="0"/>
        <w:spacing w:before="0" w:after="0" w:line="309"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38"/>
        <w:keepNext w:val="0"/>
        <w:keepLines w:val="0"/>
        <w:widowControl w:val="0"/>
        <w:shd w:val="clear" w:color="auto" w:fill="auto"/>
        <w:bidi w:val="0"/>
        <w:spacing w:before="0" w:after="380" w:line="309" w:lineRule="exact"/>
        <w:ind w:left="0" w:right="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46"/>
        <w:keepNext/>
        <w:keepLines/>
        <w:widowControl w:val="0"/>
        <w:shd w:val="clear" w:color="auto" w:fill="auto"/>
        <w:tabs>
          <w:tab w:pos="472" w:val="left"/>
        </w:tabs>
        <w:bidi w:val="0"/>
        <w:spacing w:before="0" w:after="2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62"/>
      <w:bookmarkEnd w:id="863"/>
      <w:bookmarkEnd w:id="865"/>
    </w:p>
    <w:p>
      <w:pPr>
        <w:pStyle w:val="Style38"/>
        <w:keepNext w:val="0"/>
        <w:keepLines w:val="0"/>
        <w:widowControl w:val="0"/>
        <w:shd w:val="clear" w:color="auto" w:fill="auto"/>
        <w:bidi w:val="0"/>
        <w:spacing w:before="0" w:after="0" w:line="313" w:lineRule="exact"/>
        <w:ind w:left="0" w:right="0" w:firstLine="280"/>
        <w:jc w:val="left"/>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38"/>
        <w:keepNext w:val="0"/>
        <w:keepLines w:val="0"/>
        <w:widowControl w:val="0"/>
        <w:numPr>
          <w:ilvl w:val="0"/>
          <w:numId w:val="21"/>
        </w:numPr>
        <w:shd w:val="clear" w:color="auto" w:fill="auto"/>
        <w:tabs>
          <w:tab w:pos="841" w:val="left"/>
        </w:tabs>
        <w:bidi w:val="0"/>
        <w:spacing w:before="0" w:after="0" w:line="313" w:lineRule="exact"/>
        <w:ind w:left="0" w:right="0"/>
        <w:jc w:val="both"/>
      </w:pPr>
      <w:bookmarkStart w:id="867" w:name="bookmark867"/>
      <w:bookmarkEnd w:id="867"/>
      <w:r>
        <w:rPr>
          <w:color w:val="000000"/>
          <w:spacing w:val="0"/>
          <w:w w:val="100"/>
          <w:position w:val="0"/>
        </w:rPr>
        <w:t>以权益结算的股份支付</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38"/>
        <w:keepNext w:val="0"/>
        <w:keepLines w:val="0"/>
        <w:widowControl w:val="0"/>
        <w:numPr>
          <w:ilvl w:val="0"/>
          <w:numId w:val="21"/>
        </w:numPr>
        <w:shd w:val="clear" w:color="auto" w:fill="auto"/>
        <w:tabs>
          <w:tab w:pos="841" w:val="left"/>
        </w:tabs>
        <w:bidi w:val="0"/>
        <w:spacing w:before="0" w:after="0" w:line="313" w:lineRule="exact"/>
        <w:ind w:left="0" w:right="0"/>
        <w:jc w:val="both"/>
      </w:pPr>
      <w:bookmarkStart w:id="868" w:name="bookmark868"/>
      <w:bookmarkEnd w:id="868"/>
      <w:r>
        <w:rPr>
          <w:color w:val="000000"/>
          <w:spacing w:val="0"/>
          <w:w w:val="100"/>
          <w:position w:val="0"/>
        </w:rPr>
        <w:t>以现金结算的股份支付</w:t>
      </w:r>
    </w:p>
    <w:p>
      <w:pPr>
        <w:pStyle w:val="Style3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 xml:space="preserve">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 </w:t>
      </w:r>
      <w:r>
        <w:rPr>
          <w:color w:val="000000"/>
          <w:spacing w:val="0"/>
          <w:w w:val="100"/>
          <w:position w:val="0"/>
        </w:rPr>
        <w:t>等待期的每个资产负债表日，以对可行权情况的最佳估计为基础，按照本公司承担负债的公允价值金额，将当期取得的服 务计入成本或费用，相应增加负债。</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38"/>
        <w:keepNext w:val="0"/>
        <w:keepLines w:val="0"/>
        <w:widowControl w:val="0"/>
        <w:shd w:val="clear" w:color="auto" w:fill="auto"/>
        <w:tabs>
          <w:tab w:pos="704" w:val="left"/>
        </w:tabs>
        <w:bidi w:val="0"/>
        <w:spacing w:before="0" w:after="0" w:line="312" w:lineRule="exact"/>
        <w:ind w:left="0" w:right="0" w:firstLine="28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8"/>
        <w:keepNext w:val="0"/>
        <w:keepLines w:val="0"/>
        <w:widowControl w:val="0"/>
        <w:shd w:val="clear" w:color="auto" w:fill="auto"/>
        <w:tabs>
          <w:tab w:pos="704" w:val="left"/>
        </w:tabs>
        <w:bidi w:val="0"/>
        <w:spacing w:before="0" w:after="0" w:line="312" w:lineRule="exact"/>
        <w:ind w:left="0" w:right="0" w:firstLine="28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38"/>
        <w:keepNext w:val="0"/>
        <w:keepLines w:val="0"/>
        <w:widowControl w:val="0"/>
        <w:numPr>
          <w:ilvl w:val="0"/>
          <w:numId w:val="23"/>
        </w:numPr>
        <w:shd w:val="clear" w:color="auto" w:fill="auto"/>
        <w:tabs>
          <w:tab w:pos="813" w:val="left"/>
        </w:tabs>
        <w:bidi w:val="0"/>
        <w:spacing w:before="0" w:after="0" w:line="317" w:lineRule="exact"/>
        <w:ind w:left="0" w:right="0" w:firstLine="500"/>
        <w:jc w:val="both"/>
      </w:pPr>
      <w:bookmarkStart w:id="871" w:name="bookmark871"/>
      <w:bookmarkEnd w:id="871"/>
      <w:r>
        <w:rPr>
          <w:color w:val="000000"/>
          <w:spacing w:val="0"/>
          <w:w w:val="100"/>
          <w:position w:val="0"/>
        </w:rPr>
        <w:t>结算企业以其本身权益工具结算的，将该股份支付交易作为权益结算的股份支付处理；除此之外，作为现金结算 的股份支付处理。</w:t>
      </w:r>
    </w:p>
    <w:p>
      <w:pPr>
        <w:pStyle w:val="Style38"/>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结算企业是接受服务企业的投资者的，按照授予日权益工具的公允价值或应承担负债的公允价值确认为对接受服务企 业的长期股权投资，同时确认资本公积（其他资本公积）或负债。</w:t>
      </w:r>
    </w:p>
    <w:p>
      <w:pPr>
        <w:pStyle w:val="Style38"/>
        <w:keepNext w:val="0"/>
        <w:keepLines w:val="0"/>
        <w:widowControl w:val="0"/>
        <w:numPr>
          <w:ilvl w:val="0"/>
          <w:numId w:val="23"/>
        </w:numPr>
        <w:shd w:val="clear" w:color="auto" w:fill="auto"/>
        <w:tabs>
          <w:tab w:pos="828" w:val="left"/>
        </w:tabs>
        <w:bidi w:val="0"/>
        <w:spacing w:before="0" w:after="0" w:line="317" w:lineRule="exact"/>
        <w:ind w:left="0" w:right="0" w:firstLine="500"/>
        <w:jc w:val="both"/>
      </w:pPr>
      <w:bookmarkStart w:id="872" w:name="bookmark872"/>
      <w:bookmarkEnd w:id="872"/>
      <w:r>
        <w:rPr>
          <w:color w:val="000000"/>
          <w:spacing w:val="0"/>
          <w:w w:val="100"/>
          <w:position w:val="0"/>
        </w:rPr>
        <w:t>接受服务企业没有结算义务或授予本企业职工的是其本身权益工具的，将该股份支付交易作为权益结算的股份支 付处理；接受服务企业具有结算义务且授予本企业职工的并非其本身权益工具的，将该股份支付交易作为现金结算的股份支 付处理。</w:t>
      </w:r>
    </w:p>
    <w:p>
      <w:pPr>
        <w:pStyle w:val="Style3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本公司内各企业之间发生的股份支付交易，接受服务企业和结算企业不是同一企业的，在接受服务企业和结算企业各自的个 别财务报表中对该股份支付交易的确认和计量，比照上述原则处理。</w:t>
      </w:r>
    </w:p>
    <w:p>
      <w:pPr>
        <w:pStyle w:val="Style46"/>
        <w:keepNext/>
        <w:keepLines/>
        <w:widowControl w:val="0"/>
        <w:shd w:val="clear" w:color="auto" w:fill="auto"/>
        <w:bidi w:val="0"/>
        <w:spacing w:before="0" w:after="2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873"/>
      <w:bookmarkEnd w:id="874"/>
      <w:bookmarkEnd w:id="876"/>
    </w:p>
    <w:p>
      <w:pPr>
        <w:pStyle w:val="Style38"/>
        <w:keepNext w:val="0"/>
        <w:keepLines w:val="0"/>
        <w:widowControl w:val="0"/>
        <w:shd w:val="clear" w:color="auto" w:fill="auto"/>
        <w:tabs>
          <w:tab w:pos="704" w:val="left"/>
        </w:tabs>
        <w:bidi w:val="0"/>
        <w:spacing w:before="0" w:after="0" w:line="313" w:lineRule="exact"/>
        <w:ind w:left="0" w:right="0" w:firstLine="28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本公司发行的永续债和优先股等金融工具，同时符合以下条件的，作为权益工具：</w:t>
      </w:r>
    </w:p>
    <w:p>
      <w:pPr>
        <w:pStyle w:val="Style38"/>
        <w:keepNext w:val="0"/>
        <w:keepLines w:val="0"/>
        <w:widowControl w:val="0"/>
        <w:numPr>
          <w:ilvl w:val="0"/>
          <w:numId w:val="25"/>
        </w:numPr>
        <w:shd w:val="clear" w:color="auto" w:fill="auto"/>
        <w:tabs>
          <w:tab w:pos="708" w:val="left"/>
        </w:tabs>
        <w:bidi w:val="0"/>
        <w:spacing w:before="0" w:after="0" w:line="313" w:lineRule="exact"/>
        <w:ind w:left="0" w:right="0"/>
        <w:jc w:val="both"/>
      </w:pPr>
      <w:bookmarkStart w:id="878" w:name="bookmark878"/>
      <w:bookmarkEnd w:id="878"/>
      <w:r>
        <w:rPr>
          <w:color w:val="000000"/>
          <w:spacing w:val="0"/>
          <w:w w:val="100"/>
          <w:position w:val="0"/>
        </w:rPr>
        <w:t>该金融工具不包括交付现金或其他金融资产给其他方，或在潜在不利条件下与其他方交换金融资产或金融负债的合同 义务；</w:t>
      </w:r>
    </w:p>
    <w:p>
      <w:pPr>
        <w:pStyle w:val="Style38"/>
        <w:keepNext w:val="0"/>
        <w:keepLines w:val="0"/>
        <w:widowControl w:val="0"/>
        <w:numPr>
          <w:ilvl w:val="0"/>
          <w:numId w:val="25"/>
        </w:numPr>
        <w:shd w:val="clear" w:color="auto" w:fill="auto"/>
        <w:tabs>
          <w:tab w:pos="708" w:val="left"/>
        </w:tabs>
        <w:bidi w:val="0"/>
        <w:spacing w:before="0" w:after="0" w:line="313" w:lineRule="exact"/>
        <w:ind w:left="0" w:right="0"/>
        <w:jc w:val="both"/>
      </w:pPr>
      <w:bookmarkStart w:id="879" w:name="bookmark879"/>
      <w:bookmarkEnd w:id="879"/>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除按上述条件可归类为权益工具的金融工具以外，本公司发行的其他金融工具应归类为金融负债。</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38"/>
        <w:keepNext w:val="0"/>
        <w:keepLines w:val="0"/>
        <w:widowControl w:val="0"/>
        <w:shd w:val="clear" w:color="auto" w:fill="auto"/>
        <w:tabs>
          <w:tab w:pos="704" w:val="left"/>
        </w:tabs>
        <w:bidi w:val="0"/>
        <w:spacing w:before="0" w:after="0" w:line="313" w:lineRule="exact"/>
        <w:ind w:left="0" w:right="0" w:firstLine="28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利得或损失等，除符合资本化条件的借款费用（参见本附注五、</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本公司不确认权益工具的公允价值变动。</w:t>
      </w:r>
    </w:p>
    <w:p>
      <w:pPr>
        <w:pStyle w:val="Style46"/>
        <w:keepNext/>
        <w:keepLines/>
        <w:widowControl w:val="0"/>
        <w:shd w:val="clear" w:color="auto" w:fill="auto"/>
        <w:tabs>
          <w:tab w:pos="483" w:val="left"/>
        </w:tabs>
        <w:bidi w:val="0"/>
        <w:spacing w:before="0" w:after="2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81"/>
      <w:bookmarkEnd w:id="882"/>
      <w:bookmarkEnd w:id="884"/>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38"/>
        <w:keepNext w:val="0"/>
        <w:keepLines w:val="0"/>
        <w:widowControl w:val="0"/>
        <w:shd w:val="clear" w:color="auto" w:fill="auto"/>
        <w:tabs>
          <w:tab w:pos="445" w:val="left"/>
        </w:tabs>
        <w:bidi w:val="0"/>
        <w:spacing w:before="0" w:after="0" w:line="312" w:lineRule="exact"/>
        <w:ind w:left="0" w:right="0" w:firstLine="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商品销售收入</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38"/>
        <w:keepNext w:val="0"/>
        <w:keepLines w:val="0"/>
        <w:widowControl w:val="0"/>
        <w:shd w:val="clear" w:color="auto" w:fill="auto"/>
        <w:tabs>
          <w:tab w:pos="445" w:val="left"/>
        </w:tabs>
        <w:bidi w:val="0"/>
        <w:spacing w:before="0" w:after="0" w:line="312" w:lineRule="exact"/>
        <w:ind w:left="0" w:right="0" w:firstLine="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在提供劳务交易的结果能够可靠估计的情况下，于资产负债表日按照完工百分比法确认提供的劳务收入。</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8"/>
        <w:keepNext w:val="0"/>
        <w:keepLines w:val="0"/>
        <w:widowControl w:val="0"/>
        <w:shd w:val="clear" w:color="auto" w:fill="auto"/>
        <w:tabs>
          <w:tab w:pos="445" w:val="left"/>
        </w:tabs>
        <w:bidi w:val="0"/>
        <w:spacing w:before="0" w:after="0" w:line="312" w:lineRule="exact"/>
        <w:ind w:left="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收入确认的具体方法</w:t>
      </w:r>
    </w:p>
    <w:p>
      <w:pPr>
        <w:pStyle w:val="Style38"/>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888" w:name="bookmark888"/>
      <w:bookmarkEnd w:id="888"/>
      <w:r>
        <w:rPr>
          <w:color w:val="000000"/>
          <w:spacing w:val="0"/>
          <w:w w:val="100"/>
          <w:position w:val="0"/>
        </w:rPr>
        <w:t>软件产品的开发和销售</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软件产品包括自行开发研制软件产品和定制开发软件产品。自行开发研制软件产品是指拥有自主知识产权、无差异化、 可批量复制的软件产品；定制开发软件产品是指公司根据买方的实际需求进行定制、开发的软件产品。</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自行开发研制软件产品的销售，公司在软件产品的重要风险和报酬已转移给买方，取得相关的验收单后，不再对其实施 继续管理权和实际控制权，相关的收入已经收到或取得了收款的证据，并且与其有关的成本能够可靠地计量时，确认销售收 入。</w:t>
      </w:r>
    </w:p>
    <w:p>
      <w:pPr>
        <w:pStyle w:val="Style3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定制开发软件项目按合同约定在项目实施完成并经对方验收合格后确认收入，对合同约定完工比例的，按合同约定的完 工确认条件确认收入。</w:t>
      </w:r>
    </w:p>
    <w:p>
      <w:pPr>
        <w:pStyle w:val="Style38"/>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889" w:name="bookmark889"/>
      <w:bookmarkEnd w:id="889"/>
      <w:r>
        <w:rPr>
          <w:color w:val="000000"/>
          <w:spacing w:val="0"/>
          <w:w w:val="100"/>
          <w:position w:val="0"/>
        </w:rPr>
        <w:t>技术服务收入</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技术服务是指公司为客户提供的技术支持、技术咨询、技术开发、系统维护等服务。</w:t>
      </w:r>
    </w:p>
    <w:p>
      <w:pPr>
        <w:pStyle w:val="Style3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技术服务收入的确认原则及方法为：在劳务已经提供，按合同约定取得验收单、收到价款或取得收取款项的证据时， 确认劳务收入。一定期限的维护合同，按合同期限平均确认收入。</w:t>
      </w:r>
    </w:p>
    <w:p>
      <w:pPr>
        <w:pStyle w:val="Style38"/>
        <w:keepNext w:val="0"/>
        <w:keepLines w:val="0"/>
        <w:widowControl w:val="0"/>
        <w:shd w:val="clear" w:color="auto" w:fill="auto"/>
        <w:tabs>
          <w:tab w:pos="445" w:val="left"/>
        </w:tabs>
        <w:bidi w:val="0"/>
        <w:spacing w:before="0" w:after="0" w:line="312" w:lineRule="exact"/>
        <w:ind w:left="0" w:right="0" w:firstLine="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使用费收入</w:t>
      </w:r>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根据有关合同或协议，按权责发生制确认收入。</w:t>
      </w:r>
    </w:p>
    <w:p>
      <w:pPr>
        <w:pStyle w:val="Style38"/>
        <w:keepNext w:val="0"/>
        <w:keepLines w:val="0"/>
        <w:widowControl w:val="0"/>
        <w:shd w:val="clear" w:color="auto" w:fill="auto"/>
        <w:tabs>
          <w:tab w:pos="445" w:val="left"/>
        </w:tabs>
        <w:bidi w:val="0"/>
        <w:spacing w:before="0" w:after="0" w:line="312" w:lineRule="exact"/>
        <w:ind w:left="0" w:right="0" w:firstLine="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利息收入</w:t>
      </w:r>
    </w:p>
    <w:p>
      <w:pPr>
        <w:pStyle w:val="Style38"/>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按照他人使用本公司货币资金的时间和实际利率计算确定。</w:t>
      </w:r>
    </w:p>
    <w:p>
      <w:pPr>
        <w:pStyle w:val="Style46"/>
        <w:keepNext/>
        <w:keepLines/>
        <w:widowControl w:val="0"/>
        <w:shd w:val="clear" w:color="auto" w:fill="auto"/>
        <w:tabs>
          <w:tab w:pos="483" w:val="left"/>
        </w:tabs>
        <w:bidi w:val="0"/>
        <w:spacing w:before="0" w:after="3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92"/>
      <w:bookmarkEnd w:id="893"/>
      <w:bookmarkEnd w:id="895"/>
    </w:p>
    <w:p>
      <w:pPr>
        <w:pStyle w:val="Style46"/>
        <w:keepNext/>
        <w:keepLines/>
        <w:widowControl w:val="0"/>
        <w:shd w:val="clear" w:color="auto" w:fill="auto"/>
        <w:tabs>
          <w:tab w:pos="493" w:val="left"/>
        </w:tabs>
        <w:bidi w:val="0"/>
        <w:spacing w:before="0" w:after="280" w:line="240" w:lineRule="auto"/>
        <w:ind w:left="0" w:right="0" w:firstLine="0"/>
        <w:jc w:val="left"/>
      </w:pPr>
      <w:bookmarkStart w:id="892" w:name="bookmark892"/>
      <w:bookmarkStart w:id="893" w:name="bookmark893"/>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92"/>
      <w:bookmarkEnd w:id="893"/>
      <w:bookmarkEnd w:id="897"/>
    </w:p>
    <w:p>
      <w:pPr>
        <w:pStyle w:val="Style3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与资产相关的政府补助，确认为递延收益，并在相关资产的使用寿命内平均分配计入当期损益。</w:t>
      </w:r>
    </w:p>
    <w:p>
      <w:pPr>
        <w:pStyle w:val="Style46"/>
        <w:keepNext/>
        <w:keepLines/>
        <w:widowControl w:val="0"/>
        <w:shd w:val="clear" w:color="auto" w:fill="auto"/>
        <w:tabs>
          <w:tab w:pos="493"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98"/>
      <w:bookmarkEnd w:id="899"/>
      <w:bookmarkEnd w:id="901"/>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与收益相关的政府补助，用于补偿以后期间的相关费用和损失的，确认为递延收益，并在确认相关费用的期间计入当 </w:t>
      </w:r>
      <w:r>
        <w:rPr>
          <w:color w:val="000000"/>
          <w:spacing w:val="0"/>
          <w:w w:val="100"/>
          <w:position w:val="0"/>
        </w:rPr>
        <w:t>期损益；用于补偿已经发生的相关费用和损失的，直接计入当期损益。</w:t>
      </w:r>
    </w:p>
    <w:p>
      <w:pPr>
        <w:pStyle w:val="Style38"/>
        <w:keepNext w:val="0"/>
        <w:keepLines w:val="0"/>
        <w:widowControl w:val="0"/>
        <w:shd w:val="clear" w:color="auto" w:fill="auto"/>
        <w:bidi w:val="0"/>
        <w:spacing w:before="0" w:after="400" w:line="317"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46"/>
        <w:keepNext/>
        <w:keepLines/>
        <w:widowControl w:val="0"/>
        <w:shd w:val="clear" w:color="auto" w:fill="auto"/>
        <w:bidi w:val="0"/>
        <w:spacing w:before="0" w:after="2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2"/>
      <w:bookmarkEnd w:id="903"/>
      <w:bookmarkEnd w:id="905"/>
    </w:p>
    <w:p>
      <w:pPr>
        <w:pStyle w:val="Style38"/>
        <w:keepNext w:val="0"/>
        <w:keepLines w:val="0"/>
        <w:widowControl w:val="0"/>
        <w:shd w:val="clear" w:color="auto" w:fill="auto"/>
        <w:tabs>
          <w:tab w:pos="681" w:val="left"/>
        </w:tabs>
        <w:bidi w:val="0"/>
        <w:spacing w:before="0" w:after="0" w:line="312" w:lineRule="exact"/>
        <w:ind w:left="0" w:right="0" w:firstLine="28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8"/>
        <w:keepNext w:val="0"/>
        <w:keepLines w:val="0"/>
        <w:widowControl w:val="0"/>
        <w:shd w:val="clear" w:color="auto" w:fill="auto"/>
        <w:tabs>
          <w:tab w:pos="681" w:val="left"/>
        </w:tabs>
        <w:bidi w:val="0"/>
        <w:spacing w:before="0" w:after="0" w:line="312" w:lineRule="exact"/>
        <w:ind w:left="0" w:right="0" w:firstLine="28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8"/>
        <w:keepNext w:val="0"/>
        <w:keepLines w:val="0"/>
        <w:widowControl w:val="0"/>
        <w:shd w:val="clear" w:color="auto" w:fill="auto"/>
        <w:tabs>
          <w:tab w:pos="681" w:val="left"/>
        </w:tabs>
        <w:bidi w:val="0"/>
        <w:spacing w:before="0" w:after="0" w:line="312" w:lineRule="exact"/>
        <w:ind w:left="0" w:right="0" w:firstLine="28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所得税费用包括当期所得税和递延所得税。</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8"/>
        <w:keepNext w:val="0"/>
        <w:keepLines w:val="0"/>
        <w:widowControl w:val="0"/>
        <w:shd w:val="clear" w:color="auto" w:fill="auto"/>
        <w:tabs>
          <w:tab w:pos="681" w:val="left"/>
        </w:tabs>
        <w:bidi w:val="0"/>
        <w:spacing w:before="0" w:after="0" w:line="312" w:lineRule="exact"/>
        <w:ind w:left="0" w:right="0" w:firstLine="28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46"/>
        <w:keepNext/>
        <w:keepLines/>
        <w:widowControl w:val="0"/>
        <w:shd w:val="clear" w:color="auto" w:fill="auto"/>
        <w:bidi w:val="0"/>
        <w:spacing w:before="0" w:after="380" w:line="240" w:lineRule="auto"/>
        <w:ind w:left="0" w:right="0" w:firstLine="0"/>
        <w:jc w:val="left"/>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10"/>
      <w:bookmarkEnd w:id="911"/>
      <w:bookmarkEnd w:id="912"/>
    </w:p>
    <w:p>
      <w:pPr>
        <w:pStyle w:val="Style46"/>
        <w:keepNext/>
        <w:keepLines/>
        <w:widowControl w:val="0"/>
        <w:numPr>
          <w:ilvl w:val="0"/>
          <w:numId w:val="29"/>
        </w:numPr>
        <w:shd w:val="clear" w:color="auto" w:fill="auto"/>
        <w:bidi w:val="0"/>
        <w:spacing w:before="0" w:after="280" w:line="240" w:lineRule="auto"/>
        <w:ind w:left="0" w:right="0" w:firstLine="0"/>
        <w:jc w:val="left"/>
      </w:pPr>
      <w:bookmarkStart w:id="910" w:name="bookmark910"/>
      <w:bookmarkStart w:id="911" w:name="bookmark911"/>
      <w:bookmarkStart w:id="913" w:name="bookmark913"/>
      <w:bookmarkStart w:id="914" w:name="bookmark914"/>
      <w:bookmarkEnd w:id="913"/>
      <w:r>
        <w:rPr>
          <w:color w:val="000000"/>
          <w:spacing w:val="0"/>
          <w:w w:val="100"/>
          <w:position w:val="0"/>
        </w:rPr>
        <w:t>经营租赁的会计处理方法</w:t>
      </w:r>
      <w:bookmarkEnd w:id="910"/>
      <w:bookmarkEnd w:id="911"/>
      <w:bookmarkEnd w:id="914"/>
    </w:p>
    <w:p>
      <w:pPr>
        <w:pStyle w:val="Style38"/>
        <w:keepNext w:val="0"/>
        <w:keepLines w:val="0"/>
        <w:widowControl w:val="0"/>
        <w:numPr>
          <w:ilvl w:val="0"/>
          <w:numId w:val="31"/>
        </w:numPr>
        <w:shd w:val="clear" w:color="auto" w:fill="auto"/>
        <w:tabs>
          <w:tab w:pos="705" w:val="left"/>
        </w:tabs>
        <w:bidi w:val="0"/>
        <w:spacing w:before="0" w:after="0" w:line="310" w:lineRule="exact"/>
        <w:ind w:left="0" w:right="0" w:firstLine="280"/>
        <w:jc w:val="both"/>
      </w:pPr>
      <w:bookmarkStart w:id="915" w:name="bookmark915"/>
      <w:bookmarkEnd w:id="915"/>
      <w:r>
        <w:rPr>
          <w:color w:val="000000"/>
          <w:spacing w:val="0"/>
          <w:w w:val="100"/>
          <w:position w:val="0"/>
        </w:rPr>
        <w:t>本公司作为承租人记录经营租赁业务</w:t>
      </w:r>
    </w:p>
    <w:p>
      <w:pPr>
        <w:pStyle w:val="Style38"/>
        <w:keepNext w:val="0"/>
        <w:keepLines w:val="0"/>
        <w:widowControl w:val="0"/>
        <w:shd w:val="clear" w:color="auto" w:fill="auto"/>
        <w:bidi w:val="0"/>
        <w:spacing w:before="0" w:after="0" w:line="310"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8"/>
        <w:keepNext w:val="0"/>
        <w:keepLines w:val="0"/>
        <w:widowControl w:val="0"/>
        <w:numPr>
          <w:ilvl w:val="0"/>
          <w:numId w:val="31"/>
        </w:numPr>
        <w:shd w:val="clear" w:color="auto" w:fill="auto"/>
        <w:tabs>
          <w:tab w:pos="705" w:val="left"/>
        </w:tabs>
        <w:bidi w:val="0"/>
        <w:spacing w:before="0" w:after="0" w:line="310" w:lineRule="exact"/>
        <w:ind w:left="0" w:right="0" w:firstLine="280"/>
        <w:jc w:val="both"/>
      </w:pPr>
      <w:bookmarkStart w:id="916" w:name="bookmark916"/>
      <w:bookmarkEnd w:id="916"/>
      <w:r>
        <w:rPr>
          <w:color w:val="000000"/>
          <w:spacing w:val="0"/>
          <w:w w:val="100"/>
          <w:position w:val="0"/>
        </w:rPr>
        <w:t>本公司作为出租人记录经营租赁业务</w:t>
      </w:r>
    </w:p>
    <w:p>
      <w:pPr>
        <w:pStyle w:val="Style38"/>
        <w:keepNext w:val="0"/>
        <w:keepLines w:val="0"/>
        <w:widowControl w:val="0"/>
        <w:shd w:val="clear" w:color="auto" w:fill="auto"/>
        <w:bidi w:val="0"/>
        <w:spacing w:before="0" w:after="700" w:line="310" w:lineRule="exact"/>
        <w:ind w:left="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6"/>
        <w:keepNext/>
        <w:keepLines/>
        <w:widowControl w:val="0"/>
        <w:numPr>
          <w:ilvl w:val="0"/>
          <w:numId w:val="29"/>
        </w:numPr>
        <w:shd w:val="clear" w:color="auto" w:fill="auto"/>
        <w:bidi w:val="0"/>
        <w:spacing w:before="0" w:after="28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融资租赁的会计处理方法</w:t>
      </w:r>
      <w:bookmarkEnd w:id="917"/>
      <w:bookmarkEnd w:id="918"/>
      <w:bookmarkEnd w:id="920"/>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本公司作为承租人记录融资租赁业务</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8"/>
        <w:keepNext w:val="0"/>
        <w:keepLines w:val="0"/>
        <w:widowControl w:val="0"/>
        <w:shd w:val="clear" w:color="auto" w:fill="auto"/>
        <w:bidi w:val="0"/>
        <w:spacing w:before="0" w:after="0" w:line="293" w:lineRule="exact"/>
        <w:ind w:left="0" w:right="0"/>
        <w:jc w:val="both"/>
      </w:pPr>
      <w:r>
        <w:rPr>
          <w:color w:val="000000"/>
          <w:spacing w:val="0"/>
          <w:w w:val="100"/>
          <w:position w:val="0"/>
        </w:rPr>
        <w:t>未确认融资费用在租赁期内采用实际利率法计算确认当期的融资费用。或有租金于实际发生时计入当期损益。 本公司作为出租人记录融资租赁业务</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8"/>
        <w:keepNext w:val="0"/>
        <w:keepLines w:val="0"/>
        <w:widowControl w:val="0"/>
        <w:shd w:val="clear" w:color="auto" w:fill="auto"/>
        <w:bidi w:val="0"/>
        <w:spacing w:before="0" w:after="380" w:line="314" w:lineRule="exact"/>
        <w:ind w:left="0" w:right="0"/>
        <w:jc w:val="both"/>
      </w:pPr>
      <w:r>
        <w:rPr>
          <w:color w:val="000000"/>
          <w:spacing w:val="0"/>
          <w:w w:val="100"/>
          <w:position w:val="0"/>
        </w:rPr>
        <w:t>未实现融资收益在租赁期内采用实际利率法计算确认当期的融资收入。或有租金于实际发生时计入当期损益。</w:t>
      </w:r>
    </w:p>
    <w:p>
      <w:pPr>
        <w:pStyle w:val="Style46"/>
        <w:keepNext/>
        <w:keepLines/>
        <w:widowControl w:val="0"/>
        <w:shd w:val="clear" w:color="auto" w:fill="auto"/>
        <w:bidi w:val="0"/>
        <w:spacing w:before="0" w:after="280" w:line="240" w:lineRule="auto"/>
        <w:ind w:left="0" w:right="0" w:firstLine="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921"/>
      <w:bookmarkEnd w:id="922"/>
      <w:bookmarkEnd w:id="923"/>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于资产负债表日，本公司需对财务报表项目金额进行判断、估计和假设的重要领域如下：</w:t>
      </w:r>
    </w:p>
    <w:p>
      <w:pPr>
        <w:pStyle w:val="Style38"/>
        <w:keepNext w:val="0"/>
        <w:keepLines w:val="0"/>
        <w:widowControl w:val="0"/>
        <w:numPr>
          <w:ilvl w:val="0"/>
          <w:numId w:val="33"/>
        </w:numPr>
        <w:shd w:val="clear" w:color="auto" w:fill="auto"/>
        <w:tabs>
          <w:tab w:pos="705" w:val="left"/>
        </w:tabs>
        <w:bidi w:val="0"/>
        <w:spacing w:before="0" w:after="0" w:line="313" w:lineRule="exact"/>
        <w:ind w:left="0" w:right="0" w:firstLine="280"/>
        <w:jc w:val="both"/>
      </w:pPr>
      <w:bookmarkStart w:id="924" w:name="bookmark924"/>
      <w:bookmarkEnd w:id="924"/>
      <w:r>
        <w:rPr>
          <w:color w:val="000000"/>
          <w:spacing w:val="0"/>
          <w:w w:val="100"/>
          <w:position w:val="0"/>
        </w:rPr>
        <w:t>租赁的归类</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38"/>
        <w:keepNext w:val="0"/>
        <w:keepLines w:val="0"/>
        <w:widowControl w:val="0"/>
        <w:numPr>
          <w:ilvl w:val="0"/>
          <w:numId w:val="33"/>
        </w:numPr>
        <w:shd w:val="clear" w:color="auto" w:fill="auto"/>
        <w:tabs>
          <w:tab w:pos="705" w:val="left"/>
        </w:tabs>
        <w:bidi w:val="0"/>
        <w:spacing w:before="0" w:after="0" w:line="313" w:lineRule="exact"/>
        <w:ind w:left="0" w:right="0" w:firstLine="280"/>
        <w:jc w:val="both"/>
      </w:pPr>
      <w:bookmarkStart w:id="925" w:name="bookmark925"/>
      <w:bookmarkEnd w:id="925"/>
      <w:r>
        <w:rPr>
          <w:color w:val="000000"/>
          <w:spacing w:val="0"/>
          <w:w w:val="100"/>
          <w:position w:val="0"/>
        </w:rPr>
        <w:t>坏账准备计提</w:t>
      </w:r>
    </w:p>
    <w:p>
      <w:pPr>
        <w:pStyle w:val="Style38"/>
        <w:keepNext w:val="0"/>
        <w:keepLines w:val="0"/>
        <w:widowControl w:val="0"/>
        <w:shd w:val="clear" w:color="auto" w:fill="auto"/>
        <w:bidi w:val="0"/>
        <w:spacing w:before="0" w:after="140" w:line="313" w:lineRule="exact"/>
        <w:ind w:left="0" w:right="0"/>
        <w:jc w:val="both"/>
      </w:pPr>
      <w:r>
        <w:rPr>
          <w:color w:val="000000"/>
          <w:spacing w:val="0"/>
          <w:w w:val="100"/>
          <w:position w:val="0"/>
        </w:rPr>
        <w:t>本公司根据应收款项的会计政策，采用备抵法核算坏账损失。应收款项减值是基于评估应收款项的可收回性。鉴定应收 款项减值要求管理层的判断和估计。实际的结果与原先估计的差异将在估计被改变的期间影响应收款项的账面价值及应收款 项坏账准备的计提或转回。</w:t>
      </w:r>
    </w:p>
    <w:p>
      <w:pPr>
        <w:pStyle w:val="Style38"/>
        <w:keepNext w:val="0"/>
        <w:keepLines w:val="0"/>
        <w:widowControl w:val="0"/>
        <w:shd w:val="clear" w:color="auto" w:fill="auto"/>
        <w:bidi w:val="0"/>
        <w:spacing w:before="0" w:after="0" w:line="313"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）存货跌价准备</w:t>
      </w:r>
    </w:p>
    <w:p>
      <w:pPr>
        <w:pStyle w:val="Style3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38"/>
        <w:keepNext w:val="0"/>
        <w:keepLines w:val="0"/>
        <w:widowControl w:val="0"/>
        <w:shd w:val="clear" w:color="auto" w:fill="auto"/>
        <w:tabs>
          <w:tab w:pos="676" w:val="left"/>
        </w:tabs>
        <w:bidi w:val="0"/>
        <w:spacing w:before="0" w:after="0" w:line="313" w:lineRule="exact"/>
        <w:ind w:left="0" w:right="0" w:firstLine="28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金融工具公允价值</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w:t>
      </w:r>
    </w:p>
    <w:p>
      <w:pPr>
        <w:pStyle w:val="Style38"/>
        <w:keepNext w:val="0"/>
        <w:keepLines w:val="0"/>
        <w:widowControl w:val="0"/>
        <w:shd w:val="clear" w:color="auto" w:fill="auto"/>
        <w:tabs>
          <w:tab w:pos="676" w:val="left"/>
        </w:tabs>
        <w:bidi w:val="0"/>
        <w:spacing w:before="0" w:after="0" w:line="313" w:lineRule="exact"/>
        <w:ind w:left="0" w:right="0" w:firstLine="28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可供出售金融资产减值</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本公司确定可供出售金融资产是否减值在很大程度上依赖于管理层的判断和假设，以确定是否需要在利润表中确认其减 值损失。在进行判断和作出假设的过程中，本公司需评估该项投资的公允价值低于成本的程度和持续期间，以及被投资对象 的财务状况和短期业务展望，包括行业状况、技术变革、信用评级、违约率和对手方的风险。</w:t>
      </w:r>
    </w:p>
    <w:p>
      <w:pPr>
        <w:pStyle w:val="Style38"/>
        <w:keepNext w:val="0"/>
        <w:keepLines w:val="0"/>
        <w:widowControl w:val="0"/>
        <w:shd w:val="clear" w:color="auto" w:fill="auto"/>
        <w:tabs>
          <w:tab w:pos="676" w:val="left"/>
        </w:tabs>
        <w:bidi w:val="0"/>
        <w:spacing w:before="0" w:after="0" w:line="313" w:lineRule="exact"/>
        <w:ind w:left="0" w:right="0" w:firstLine="28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长期资产减值准备</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8"/>
        <w:keepNext w:val="0"/>
        <w:keepLines w:val="0"/>
        <w:widowControl w:val="0"/>
        <w:shd w:val="clear" w:color="auto" w:fill="auto"/>
        <w:tabs>
          <w:tab w:pos="676" w:val="left"/>
        </w:tabs>
        <w:bidi w:val="0"/>
        <w:spacing w:before="0" w:after="0" w:line="313" w:lineRule="exact"/>
        <w:ind w:left="0" w:right="0" w:firstLine="28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折旧和摊销</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8"/>
        <w:keepNext w:val="0"/>
        <w:keepLines w:val="0"/>
        <w:widowControl w:val="0"/>
        <w:shd w:val="clear" w:color="auto" w:fill="auto"/>
        <w:tabs>
          <w:tab w:pos="676" w:val="left"/>
        </w:tabs>
        <w:bidi w:val="0"/>
        <w:spacing w:before="0" w:after="0" w:line="313" w:lineRule="exact"/>
        <w:ind w:left="0" w:right="0" w:firstLine="28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开发支出</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确定资本化的金额时，本公司管理层需要作出有关资产的预计未来现金流量、适用的折现率以及预计受益期间的假设。</w:t>
      </w:r>
    </w:p>
    <w:p>
      <w:pPr>
        <w:pStyle w:val="Style3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日本公司自行开发的金甲防线、北信源国产终端安全管理系统和虚拟化终端安全管理系统三项无形资产在 资产负债表中的余额为人民币</w:t>
      </w:r>
      <w:r>
        <w:rPr>
          <w:rFonts w:ascii="Times New Roman" w:eastAsia="Times New Roman" w:hAnsi="Times New Roman" w:cs="Times New Roman"/>
          <w:color w:val="000000"/>
          <w:spacing w:val="0"/>
          <w:w w:val="100"/>
          <w:position w:val="0"/>
          <w:sz w:val="18"/>
          <w:szCs w:val="18"/>
        </w:rPr>
        <w:t>22,343,367.66</w:t>
      </w:r>
      <w:r>
        <w:rPr>
          <w:color w:val="000000"/>
          <w:spacing w:val="0"/>
          <w:w w:val="100"/>
          <w:position w:val="0"/>
        </w:rPr>
        <w:t>元。本公司管理层认为该业务的前景和目前的发展良好，市场对以该无形资产生 产的产品的反应也证实了管理层之前对这一项目预期收入的估计。但是日益增加的竞争也使得管理层重新考虑对市场份额和 有关产品的预计毛利等方面的假设。经过全面的检视后，本公司管理层认为即使在产品回报率出现下调的情况下，仍可以全 额收回无形资产账面价值。本公司将继续密切检视有关情况，一旦有迹象表明需要调整相关会计估计的假设，本公司将在有 关迹象发生的期间作出调整。</w:t>
      </w:r>
    </w:p>
    <w:p>
      <w:pPr>
        <w:pStyle w:val="Style38"/>
        <w:keepNext w:val="0"/>
        <w:keepLines w:val="0"/>
        <w:widowControl w:val="0"/>
        <w:shd w:val="clear" w:color="auto" w:fill="auto"/>
        <w:tabs>
          <w:tab w:pos="676" w:val="left"/>
        </w:tabs>
        <w:bidi w:val="0"/>
        <w:spacing w:before="0" w:after="0" w:line="313" w:lineRule="exact"/>
        <w:ind w:left="0" w:right="0" w:firstLine="28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递延所得税资产</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38"/>
        <w:keepNext w:val="0"/>
        <w:keepLines w:val="0"/>
        <w:widowControl w:val="0"/>
        <w:shd w:val="clear" w:color="auto" w:fill="auto"/>
        <w:tabs>
          <w:tab w:pos="762" w:val="left"/>
        </w:tabs>
        <w:bidi w:val="0"/>
        <w:spacing w:before="0" w:after="0" w:line="313" w:lineRule="exact"/>
        <w:ind w:left="0" w:right="0" w:firstLine="28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所得税</w:t>
      </w:r>
      <w:r>
        <w:br w:type="page"/>
      </w:r>
    </w:p>
    <w:p>
      <w:pPr>
        <w:pStyle w:val="Style38"/>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46"/>
        <w:keepNext/>
        <w:keepLines/>
        <w:widowControl w:val="0"/>
        <w:shd w:val="clear" w:color="auto" w:fill="auto"/>
        <w:bidi w:val="0"/>
        <w:spacing w:before="0" w:after="380" w:line="240" w:lineRule="auto"/>
        <w:ind w:left="0" w:right="0" w:firstLine="0"/>
        <w:jc w:val="left"/>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934"/>
      <w:bookmarkEnd w:id="935"/>
      <w:bookmarkEnd w:id="936"/>
    </w:p>
    <w:p>
      <w:pPr>
        <w:pStyle w:val="Style46"/>
        <w:keepNext/>
        <w:keepLines/>
        <w:widowControl w:val="0"/>
        <w:shd w:val="clear" w:color="auto" w:fill="auto"/>
        <w:bidi w:val="0"/>
        <w:spacing w:before="0" w:after="380" w:line="240" w:lineRule="auto"/>
        <w:ind w:left="0" w:right="0" w:firstLine="0"/>
        <w:jc w:val="both"/>
      </w:pPr>
      <w:bookmarkStart w:id="934" w:name="bookmark934"/>
      <w:bookmarkStart w:id="935" w:name="bookmark935"/>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4"/>
      <w:bookmarkEnd w:id="935"/>
      <w:bookmarkEnd w:id="938"/>
    </w:p>
    <w:p>
      <w:pPr>
        <w:pStyle w:val="Style42"/>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55"/>
        <w:gridCol w:w="351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将利润表中的“营业税金及附加”项目调整为“税金及附加”项目。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第三届董事会第二次会议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年按照《增值税会计处理规定》（财会</w:t>
            </w:r>
            <w:r>
              <w:rPr>
                <w:color w:val="000000"/>
                <w:spacing w:val="0"/>
                <w:w w:val="100"/>
                <w:position w:val="0"/>
                <w:sz w:val="18"/>
                <w:szCs w:val="18"/>
              </w:rPr>
              <w:t>[2016]22</w:t>
            </w:r>
            <w:r>
              <w:rPr>
                <w:color w:val="000000"/>
                <w:spacing w:val="0"/>
                <w:w w:val="100"/>
                <w:position w:val="0"/>
              </w:rPr>
              <w:t>号）的要求，将 利润表中“营业税金及附加”项目调整为“税金及附加”项目；企业经营活动 发生的房产税、土地使用税、车船使用税、印花税等相关税费，自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日起发生的，列示于“税金及附加”项目，不再列示于“管理费用”项目。 由于上述要求，</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年度的“税金及附加”项目以及“管理费用” 项目之间列报的内容有所不同，但对</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年度的合并及公司净利 润和合并及公司股东权益无影响。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第三届董事会第二次会议</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将“应交税费”科目下的“应交增值税”、“未交增值税”、“待抵扣进项税额”、 “待认证进项税额”、“增值税留抵税额”等明细科目的借方余额从“应交税费” 项目重分类至“其他流动资产”（或“其他非流动资产”）。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第三届董事会第二次会议</w:t>
            </w:r>
          </w:p>
        </w:tc>
      </w:tr>
    </w:tbl>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110" w:right="0" w:firstLine="0"/>
        <w:jc w:val="left"/>
      </w:pPr>
      <w:r>
        <w:rPr>
          <w:color w:val="000000"/>
          <w:spacing w:val="0"/>
          <w:w w:val="100"/>
          <w:position w:val="0"/>
        </w:rPr>
        <w:t>当期财务报表中受影响的项目名称和调整金额:</w:t>
      </w:r>
    </w:p>
    <w:tbl>
      <w:tblPr>
        <w:tblOverlap w:val="never"/>
        <w:jc w:val="center"/>
        <w:tblLayout w:type="fixed"/>
      </w:tblPr>
      <w:tblGrid>
        <w:gridCol w:w="614"/>
        <w:gridCol w:w="5030"/>
        <w:gridCol w:w="2693"/>
        <w:gridCol w:w="1531"/>
      </w:tblGrid>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影响金额</w:t>
            </w:r>
          </w:p>
        </w:tc>
      </w:tr>
      <w:tr>
        <w:trPr>
          <w:trHeight w:val="8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将利润表中的“营业税金及附加”项目调整为“税金及附加”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税金及附加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不适用</w:t>
            </w:r>
          </w:p>
        </w:tc>
      </w:tr>
      <w:tr>
        <w:trPr>
          <w:trHeight w:val="3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2" w:lineRule="exact"/>
              <w:ind w:left="0" w:right="0" w:firstLine="0"/>
              <w:jc w:val="both"/>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年按照《增值税会计处理规定》（财会</w:t>
            </w:r>
            <w:r>
              <w:rPr>
                <w:color w:val="000000"/>
                <w:spacing w:val="0"/>
                <w:w w:val="100"/>
                <w:position w:val="0"/>
                <w:sz w:val="18"/>
                <w:szCs w:val="18"/>
              </w:rPr>
              <w:t xml:space="preserve">[2016]22 </w:t>
            </w:r>
            <w:r>
              <w:rPr>
                <w:color w:val="000000"/>
                <w:spacing w:val="0"/>
                <w:w w:val="100"/>
                <w:position w:val="0"/>
              </w:rPr>
              <w:t>号）的要求，将利润表中“营业税金及附加”项目调整为“税 金及附加”项目；企业经营活动发生的房产税、土地使用税、 车船使用税、印花税等相关税费，自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 的，列示于“税金及附加”项目，不再列示于“管理费用”项 目。由于上述要求，</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年度的“税金及附加” 项目以及“管理费用”项目之间列报的内容有所不同，但对</w:t>
            </w:r>
            <w:r>
              <w:rPr>
                <w:color w:val="000000"/>
                <w:spacing w:val="0"/>
                <w:w w:val="100"/>
                <w:position w:val="0"/>
                <w:sz w:val="18"/>
                <w:szCs w:val="18"/>
              </w:rPr>
              <w:t xml:space="preserve">2016 </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年度的合并及公司净利润和合并及公司股东权益 无影响。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2016</w:t>
            </w:r>
            <w:r>
              <w:rPr>
                <w:color w:val="000000"/>
                <w:spacing w:val="0"/>
                <w:w w:val="100"/>
                <w:position w:val="0"/>
              </w:rPr>
              <w:t>年度的管理费用和税金及 附加科目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管理费用减少</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 xml:space="preserve">901,325.67 </w:t>
            </w:r>
            <w:r>
              <w:rPr>
                <w:color w:val="000000"/>
                <w:spacing w:val="0"/>
                <w:w w:val="100"/>
                <w:position w:val="0"/>
              </w:rPr>
              <w:t>元； 税金及附加增加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 xml:space="preserve">901,325.67 </w:t>
            </w:r>
            <w:r>
              <w:rPr>
                <w:color w:val="000000"/>
                <w:spacing w:val="0"/>
                <w:w w:val="100"/>
                <w:position w:val="0"/>
              </w:rPr>
              <w:t>元。</w:t>
            </w:r>
          </w:p>
        </w:tc>
      </w:tr>
      <w:tr>
        <w:trPr>
          <w:trHeight w:val="13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1" w:lineRule="exact"/>
              <w:ind w:left="0" w:right="0" w:firstLine="0"/>
              <w:jc w:val="both"/>
            </w:pPr>
            <w:r>
              <w:rPr>
                <w:color w:val="000000"/>
                <w:spacing w:val="0"/>
                <w:w w:val="100"/>
                <w:position w:val="0"/>
              </w:rPr>
              <w:t>将“应交税费”科目下的“应交增值税”、“未交增值税”、“待 抵扣进项税额”、“待认证进项税额”、“增值税留抵税额”等明 细科目的借方余额从“应交税费”项目重分类至“其他流动资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2016</w:t>
            </w:r>
            <w:r>
              <w:rPr>
                <w:color w:val="000000"/>
                <w:spacing w:val="0"/>
                <w:w w:val="100"/>
                <w:position w:val="0"/>
              </w:rPr>
              <w:t>年度的其他流动资产和应 交税费科目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调增其他流动资 产期末余额 </w:t>
            </w:r>
            <w:r>
              <w:rPr>
                <w:color w:val="000000"/>
                <w:spacing w:val="0"/>
                <w:w w:val="100"/>
                <w:position w:val="0"/>
                <w:sz w:val="18"/>
                <w:szCs w:val="18"/>
              </w:rPr>
              <w:t xml:space="preserve">1,410,404.27 </w:t>
            </w:r>
            <w:r>
              <w:rPr>
                <w:color w:val="000000"/>
                <w:spacing w:val="0"/>
                <w:w w:val="100"/>
                <w:position w:val="0"/>
              </w:rPr>
              <w:t>元，调增</w:t>
            </w:r>
          </w:p>
        </w:tc>
      </w:tr>
    </w:tbl>
    <w:p>
      <w:pPr>
        <w:widowControl w:val="0"/>
        <w:spacing w:line="1" w:lineRule="exact"/>
      </w:pPr>
      <w:r>
        <w:br w:type="page"/>
      </w:r>
    </w:p>
    <w:tbl>
      <w:tblPr>
        <w:tblOverlap w:val="never"/>
        <w:jc w:val="center"/>
        <w:tblLayout w:type="fixed"/>
      </w:tblPr>
      <w:tblGrid>
        <w:gridCol w:w="614"/>
        <w:gridCol w:w="5030"/>
        <w:gridCol w:w="2693"/>
        <w:gridCol w:w="1531"/>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产”（或“其他非流动资产”）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项目。比较数据不予调整。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应交税费期末余</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 xml:space="preserve">额 </w:t>
            </w:r>
            <w:r>
              <w:rPr>
                <w:color w:val="000000"/>
                <w:spacing w:val="0"/>
                <w:w w:val="100"/>
                <w:position w:val="0"/>
                <w:sz w:val="18"/>
                <w:szCs w:val="18"/>
              </w:rPr>
              <w:t>1,410,404.27</w:t>
            </w:r>
          </w:p>
          <w:p>
            <w:pPr>
              <w:pStyle w:val="Style2"/>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18"/>
                <w:szCs w:val="18"/>
              </w:rPr>
              <w:t>7</w:t>
            </w:r>
            <w:r>
              <w:rPr>
                <w:color w:val="000000"/>
                <w:spacing w:val="0"/>
                <w:w w:val="100"/>
                <w:position w:val="0"/>
                <w:sz w:val="17"/>
                <w:szCs w:val="17"/>
              </w:rPr>
              <w:t>元</w:t>
            </w:r>
            <w:r>
              <w:rPr>
                <w:rFonts w:ascii="Calibri" w:eastAsia="Calibri" w:hAnsi="Calibri" w:cs="Calibri"/>
                <w:color w:val="000000"/>
                <w:spacing w:val="0"/>
                <w:w w:val="100"/>
                <w:position w:val="0"/>
                <w:sz w:val="22"/>
                <w:szCs w:val="22"/>
                <w:vertAlign w:val="superscript"/>
              </w:rPr>
              <w:t>0</w:t>
            </w:r>
          </w:p>
        </w:tc>
      </w:tr>
    </w:tbl>
    <w:p>
      <w:pPr>
        <w:widowControl w:val="0"/>
        <w:spacing w:after="1019" w:line="1" w:lineRule="exact"/>
      </w:pPr>
    </w:p>
    <w:p>
      <w:pPr>
        <w:pStyle w:val="Style46"/>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39"/>
      <w:bookmarkEnd w:id="940"/>
      <w:bookmarkEnd w:id="942"/>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43"/>
      <w:bookmarkEnd w:id="944"/>
      <w:bookmarkEnd w:id="945"/>
    </w:p>
    <w:p>
      <w:pPr>
        <w:pStyle w:val="Style36"/>
        <w:keepNext/>
        <w:keepLines/>
        <w:widowControl w:val="0"/>
        <w:shd w:val="clear" w:color="auto" w:fill="auto"/>
        <w:bidi w:val="0"/>
        <w:spacing w:before="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sz w:val="24"/>
          <w:szCs w:val="24"/>
        </w:rPr>
        <w:t>六</w:t>
      </w:r>
      <w:bookmarkEnd w:id="948"/>
      <w:r>
        <w:rPr>
          <w:color w:val="000000"/>
          <w:spacing w:val="0"/>
          <w:w w:val="100"/>
          <w:position w:val="0"/>
          <w:sz w:val="24"/>
          <w:szCs w:val="24"/>
        </w:rPr>
        <w:t>、税项</w:t>
      </w:r>
      <w:bookmarkEnd w:id="946"/>
      <w:bookmarkEnd w:id="947"/>
      <w:bookmarkEnd w:id="949"/>
    </w:p>
    <w:p>
      <w:pPr>
        <w:pStyle w:val="Style46"/>
        <w:keepNext/>
        <w:keepLines/>
        <w:widowControl w:val="0"/>
        <w:shd w:val="clear" w:color="auto" w:fill="auto"/>
        <w:bidi w:val="0"/>
        <w:spacing w:before="0" w:after="30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color w:val="000000"/>
          <w:spacing w:val="0"/>
          <w:w w:val="100"/>
          <w:position w:val="0"/>
        </w:rPr>
        <w:t>、主要税种及税率</w:t>
      </w:r>
      <w:bookmarkEnd w:id="950"/>
      <w:bookmarkEnd w:id="951"/>
      <w:bookmarkEnd w:id="95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的税率计算销项税，</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并按扣除当期允许抵扣的进项税额后的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,详见 下表。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北京北信源软件股份有限公司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江苏神州信源系统工程有限公司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上海北信源信息技术有限公司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北信源（马来西亚）信息技术公司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北京中软华泰信息技术有限责任公司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北京信源匡恩工控安全科技有限公司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color w:val="000000"/>
          <w:spacing w:val="0"/>
          <w:w w:val="100"/>
          <w:position w:val="0"/>
        </w:rPr>
        <w:t>、税收优惠</w:t>
      </w:r>
      <w:bookmarkEnd w:id="954"/>
      <w:bookmarkEnd w:id="955"/>
      <w:bookmarkEnd w:id="957"/>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）根据国务院国发</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rPr>
        <w:t>号文件《国务院关于印发</w:t>
      </w:r>
      <w:r>
        <w:rPr>
          <w:color w:val="000000"/>
          <w:spacing w:val="0"/>
          <w:w w:val="100"/>
          <w:position w:val="0"/>
          <w:sz w:val="18"/>
          <w:szCs w:val="18"/>
        </w:rPr>
        <w:t>〈</w:t>
      </w:r>
      <w:r>
        <w:rPr>
          <w:color w:val="000000"/>
          <w:spacing w:val="0"/>
          <w:w w:val="100"/>
          <w:position w:val="0"/>
        </w:rPr>
        <w:t>鼓励软件产业和集成电路产业发展若干政策</w:t>
      </w:r>
      <w:r>
        <w:rPr>
          <w:color w:val="000000"/>
          <w:spacing w:val="0"/>
          <w:w w:val="100"/>
          <w:position w:val="0"/>
          <w:sz w:val="18"/>
          <w:szCs w:val="18"/>
        </w:rPr>
        <w:t>〉</w:t>
      </w:r>
      <w:r>
        <w:rPr>
          <w:color w:val="000000"/>
          <w:spacing w:val="0"/>
          <w:w w:val="100"/>
          <w:position w:val="0"/>
        </w:rPr>
        <w:t>的通知》和财政 部、国家税务总局、海关总署下发财税</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 xml:space="preserve">号文《关于鼓励软件产业和集成电路产业发展有关税收政策问题的通知》，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年底以前，公司自行开发研制软件产品销售收入按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的法定税率计缴增值税，对实际税负超过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 退政策。</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日，国务院《关于印发进一步鼓励软件产业和集成电路产业发展若干政策的通知》（国发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 xml:space="preserve">号） </w:t>
      </w:r>
      <w:r>
        <w:rPr>
          <w:color w:val="000000"/>
          <w:spacing w:val="0"/>
          <w:w w:val="100"/>
          <w:position w:val="0"/>
        </w:rPr>
        <w:t>继续实施上述软件增值税税收优惠政策。</w:t>
      </w:r>
    </w:p>
    <w:p>
      <w:pPr>
        <w:pStyle w:val="Style38"/>
        <w:keepNext w:val="0"/>
        <w:keepLines w:val="0"/>
        <w:widowControl w:val="0"/>
        <w:shd w:val="clear" w:color="auto" w:fill="auto"/>
        <w:bidi w:val="0"/>
        <w:spacing w:before="0" w:after="0" w:line="314" w:lineRule="exact"/>
        <w:ind w:left="0" w:right="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日，本公司取得了北京市科学技术委员会、北京市财政局、北京市国家税务局和北京市地方税务局 联合颁发的《高新技术企业证书》。根据《中华人民共和国企业所得税法》、《中华人民共和国企业所得税暂行条例》以及</w:t>
      </w:r>
    </w:p>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《高新技术企业认定管理办法》的相关规定，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8"/>
        <w:keepNext w:val="0"/>
        <w:keepLines w:val="0"/>
        <w:widowControl w:val="0"/>
        <w:shd w:val="clear" w:color="auto" w:fill="auto"/>
        <w:bidi w:val="0"/>
        <w:spacing w:before="0" w:after="0" w:line="314" w:lineRule="exact"/>
        <w:ind w:left="0" w:right="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日，上海北信源信息技术有限公司取得了上海市科学技术委员会、上海市财政局、上海市国家税务 局和上海市地方税务局联合颁发的《高新技术企业证书》。根据《中华人民共和国企业所得税法》、《中华人民共和国企业 所得税暂行条例》以及《高新技术企业认定管理办法》的相关规定，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年上海北信源信息技术有限公司适用的企 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8"/>
        <w:keepNext w:val="0"/>
        <w:keepLines w:val="0"/>
        <w:widowControl w:val="0"/>
        <w:shd w:val="clear" w:color="auto" w:fill="auto"/>
        <w:bidi w:val="0"/>
        <w:spacing w:before="0" w:after="380" w:line="314" w:lineRule="exact"/>
        <w:ind w:left="0" w:right="0" w:firstLine="28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日，北京中软华泰信息技术有限责任公司取得了北京市科学技术委员会、北京市财政局、北京市国家 税务局和北京市地方税务局联合颁发的《高新技术企业证书》。根据《中华人民共和国企业所得税法》、《中华人民共和国 企业所得税暂行条例》以及《高新技术企业认定管理办法》的相关规定，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年北京中软华泰信息技术有限责任公 司适用的企业所得税税率为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46"/>
        <w:keepNext/>
        <w:keepLines/>
        <w:widowControl w:val="0"/>
        <w:shd w:val="clear" w:color="auto" w:fill="auto"/>
        <w:bidi w:val="0"/>
        <w:spacing w:before="0" w:after="26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color w:val="000000"/>
          <w:spacing w:val="0"/>
          <w:w w:val="100"/>
          <w:position w:val="0"/>
        </w:rPr>
        <w:t>、其他</w:t>
      </w:r>
      <w:bookmarkEnd w:id="961"/>
      <w:bookmarkEnd w:id="962"/>
      <w:bookmarkEnd w:id="964"/>
    </w:p>
    <w:p>
      <w:pPr>
        <w:pStyle w:val="Style3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sz w:val="24"/>
          <w:szCs w:val="24"/>
        </w:rPr>
        <w:t>七</w:t>
      </w:r>
      <w:bookmarkEnd w:id="967"/>
      <w:r>
        <w:rPr>
          <w:color w:val="000000"/>
          <w:spacing w:val="0"/>
          <w:w w:val="100"/>
          <w:position w:val="0"/>
          <w:sz w:val="24"/>
          <w:szCs w:val="24"/>
        </w:rPr>
        <w:t>、合并财务报表项目注释</w:t>
      </w:r>
      <w:bookmarkEnd w:id="965"/>
      <w:bookmarkEnd w:id="966"/>
      <w:bookmarkEnd w:id="968"/>
    </w:p>
    <w:p>
      <w:pPr>
        <w:pStyle w:val="Style46"/>
        <w:keepNext/>
        <w:keepLines/>
        <w:widowControl w:val="0"/>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color w:val="000000"/>
          <w:spacing w:val="0"/>
          <w:w w:val="100"/>
          <w:position w:val="0"/>
        </w:rPr>
        <w:t>、货币资金</w:t>
      </w:r>
      <w:bookmarkEnd w:id="969"/>
      <w:bookmarkEnd w:id="970"/>
      <w:bookmarkEnd w:id="97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1,355,914,900.35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218,417,569.03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1,357,659,948.14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219,246,614.29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6,795,054.85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5,070,561.08</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其他货币资金期末余额中保函保证金为</w:t>
      </w:r>
      <w:r>
        <w:rPr>
          <w:rFonts w:ascii="Times New Roman" w:eastAsia="Times New Roman" w:hAnsi="Times New Roman" w:cs="Times New Roman"/>
          <w:color w:val="000000"/>
          <w:spacing w:val="0"/>
          <w:w w:val="100"/>
          <w:position w:val="0"/>
          <w:sz w:val="18"/>
          <w:szCs w:val="18"/>
        </w:rPr>
        <w:t>1,644,920.00</w:t>
      </w:r>
      <w:r>
        <w:rPr>
          <w:color w:val="000000"/>
          <w:spacing w:val="0"/>
          <w:w w:val="100"/>
          <w:position w:val="0"/>
        </w:rPr>
        <w:t>元。</w:t>
      </w:r>
    </w:p>
    <w:p>
      <w:pPr>
        <w:pStyle w:val="Style46"/>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color w:val="000000"/>
          <w:spacing w:val="0"/>
          <w:w w:val="100"/>
          <w:position w:val="0"/>
        </w:rPr>
        <w:t>、以公允价值计量且其变动计入当期损益的金融资产</w:t>
      </w:r>
      <w:bookmarkEnd w:id="973"/>
      <w:bookmarkEnd w:id="974"/>
      <w:bookmarkEnd w:id="976"/>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color w:val="000000"/>
          <w:spacing w:val="0"/>
          <w:w w:val="100"/>
          <w:position w:val="0"/>
        </w:rPr>
        <w:t>、衍生金融资产</w:t>
      </w:r>
      <w:bookmarkEnd w:id="977"/>
      <w:bookmarkEnd w:id="978"/>
      <w:bookmarkEnd w:id="980"/>
    </w:p>
    <w:p>
      <w:pPr>
        <w:pStyle w:val="Style3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6"/>
        <w:keepNext/>
        <w:keepLines/>
        <w:widowControl w:val="0"/>
        <w:shd w:val="clear" w:color="auto" w:fill="auto"/>
        <w:bidi w:val="0"/>
        <w:spacing w:before="0" w:after="3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color w:val="000000"/>
          <w:spacing w:val="0"/>
          <w:w w:val="100"/>
          <w:position w:val="0"/>
        </w:rPr>
        <w:t>、应收票据</w:t>
      </w:r>
      <w:bookmarkEnd w:id="981"/>
      <w:bookmarkEnd w:id="982"/>
      <w:bookmarkEnd w:id="984"/>
    </w:p>
    <w:p>
      <w:pPr>
        <w:pStyle w:val="Style46"/>
        <w:keepNext/>
        <w:keepLines/>
        <w:widowControl w:val="0"/>
        <w:numPr>
          <w:ilvl w:val="0"/>
          <w:numId w:val="35"/>
        </w:numPr>
        <w:shd w:val="clear" w:color="auto" w:fill="auto"/>
        <w:bidi w:val="0"/>
        <w:spacing w:before="0" w:after="380" w:line="240" w:lineRule="auto"/>
        <w:ind w:left="0" w:right="0" w:firstLine="0"/>
        <w:jc w:val="left"/>
      </w:pPr>
      <w:bookmarkStart w:id="981" w:name="bookmark981"/>
      <w:bookmarkStart w:id="982" w:name="bookmark982"/>
      <w:bookmarkStart w:id="985" w:name="bookmark985"/>
      <w:bookmarkStart w:id="986" w:name="bookmark986"/>
      <w:bookmarkEnd w:id="985"/>
      <w:r>
        <w:rPr>
          <w:color w:val="000000"/>
          <w:spacing w:val="0"/>
          <w:w w:val="100"/>
          <w:position w:val="0"/>
        </w:rPr>
        <w:t>应收票据分类列示</w:t>
      </w:r>
      <w:bookmarkEnd w:id="981"/>
      <w:bookmarkEnd w:id="982"/>
      <w:bookmarkEnd w:id="98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1,065,197.00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3,320,180.00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1,065,197.00</w:t>
            </w:r>
          </w:p>
        </w:tc>
      </w:tr>
    </w:tbl>
    <w:p>
      <w:pPr>
        <w:widowControl w:val="0"/>
        <w:spacing w:after="319" w:line="1" w:lineRule="exact"/>
      </w:pPr>
    </w:p>
    <w:p>
      <w:pPr>
        <w:pStyle w:val="Style46"/>
        <w:keepNext/>
        <w:keepLines/>
        <w:widowControl w:val="0"/>
        <w:numPr>
          <w:ilvl w:val="0"/>
          <w:numId w:val="35"/>
        </w:numPr>
        <w:shd w:val="clear" w:color="auto" w:fill="auto"/>
        <w:bidi w:val="0"/>
        <w:spacing w:before="0" w:after="380" w:line="240" w:lineRule="auto"/>
        <w:ind w:left="0" w:right="0" w:firstLine="140"/>
        <w:jc w:val="left"/>
      </w:pPr>
      <w:bookmarkStart w:id="987" w:name="bookmark987"/>
      <w:bookmarkStart w:id="988" w:name="bookmark988"/>
      <w:bookmarkStart w:id="989" w:name="bookmark989"/>
      <w:bookmarkStart w:id="990" w:name="bookmark990"/>
      <w:bookmarkEnd w:id="989"/>
      <w:r>
        <w:rPr>
          <w:color w:val="000000"/>
          <w:spacing w:val="0"/>
          <w:w w:val="100"/>
          <w:position w:val="0"/>
        </w:rPr>
        <w:t>期末公司已质押的应收票据</w:t>
      </w:r>
      <w:bookmarkEnd w:id="987"/>
      <w:bookmarkEnd w:id="988"/>
      <w:bookmarkEnd w:id="99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6"/>
        <w:keepNext/>
        <w:keepLines/>
        <w:widowControl w:val="0"/>
        <w:numPr>
          <w:ilvl w:val="0"/>
          <w:numId w:val="35"/>
        </w:numPr>
        <w:shd w:val="clear" w:color="auto" w:fill="auto"/>
        <w:bidi w:val="0"/>
        <w:spacing w:before="0" w:after="380" w:line="240" w:lineRule="auto"/>
        <w:ind w:left="0" w:right="0" w:firstLine="140"/>
        <w:jc w:val="left"/>
      </w:pPr>
      <w:bookmarkStart w:id="991" w:name="bookmark991"/>
      <w:bookmarkStart w:id="992" w:name="bookmark992"/>
      <w:bookmarkStart w:id="993" w:name="bookmark993"/>
      <w:bookmarkStart w:id="994" w:name="bookmark994"/>
      <w:bookmarkEnd w:id="993"/>
      <w:r>
        <w:rPr>
          <w:color w:val="000000"/>
          <w:spacing w:val="0"/>
          <w:w w:val="100"/>
          <w:position w:val="0"/>
        </w:rPr>
        <w:t>期末公司已背书或贴现且在资产负债表日尚未到期的应收票据</w:t>
      </w:r>
      <w:bookmarkEnd w:id="991"/>
      <w:bookmarkEnd w:id="992"/>
      <w:bookmarkEnd w:id="994"/>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6"/>
        <w:keepNext/>
        <w:keepLines/>
        <w:widowControl w:val="0"/>
        <w:numPr>
          <w:ilvl w:val="0"/>
          <w:numId w:val="35"/>
        </w:numPr>
        <w:shd w:val="clear" w:color="auto" w:fill="auto"/>
        <w:bidi w:val="0"/>
        <w:spacing w:before="0" w:after="380" w:line="240" w:lineRule="auto"/>
        <w:ind w:left="0" w:right="0" w:firstLine="140"/>
        <w:jc w:val="left"/>
      </w:pPr>
      <w:bookmarkStart w:id="995" w:name="bookmark995"/>
      <w:bookmarkStart w:id="996" w:name="bookmark996"/>
      <w:bookmarkStart w:id="997" w:name="bookmark997"/>
      <w:bookmarkStart w:id="998" w:name="bookmark998"/>
      <w:bookmarkEnd w:id="997"/>
      <w:r>
        <w:rPr>
          <w:color w:val="000000"/>
          <w:spacing w:val="0"/>
          <w:w w:val="100"/>
          <w:position w:val="0"/>
        </w:rPr>
        <w:t>期末公司因出票人未履约而将其转应收账款的票据</w:t>
      </w:r>
      <w:bookmarkEnd w:id="995"/>
      <w:bookmarkEnd w:id="996"/>
      <w:bookmarkEnd w:id="998"/>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5</w:t>
      </w:r>
      <w:bookmarkEnd w:id="1001"/>
      <w:r>
        <w:rPr>
          <w:color w:val="000000"/>
          <w:spacing w:val="0"/>
          <w:w w:val="100"/>
          <w:position w:val="0"/>
        </w:rPr>
        <w:t>、应收账款</w:t>
      </w:r>
      <w:bookmarkEnd w:id="1000"/>
      <w:bookmarkEnd w:id="1002"/>
      <w:bookmarkEnd w:id="999"/>
    </w:p>
    <w:p>
      <w:pPr>
        <w:pStyle w:val="Style46"/>
        <w:keepNext/>
        <w:keepLines/>
        <w:widowControl w:val="0"/>
        <w:numPr>
          <w:ilvl w:val="0"/>
          <w:numId w:val="37"/>
        </w:numPr>
        <w:shd w:val="clear" w:color="auto" w:fill="auto"/>
        <w:bidi w:val="0"/>
        <w:spacing w:before="0" w:after="380" w:line="240" w:lineRule="auto"/>
        <w:ind w:left="0" w:right="0" w:firstLine="0"/>
        <w:jc w:val="left"/>
      </w:pPr>
      <w:bookmarkStart w:id="1000" w:name="bookmark1000"/>
      <w:bookmarkStart w:id="1003" w:name="bookmark1003"/>
      <w:bookmarkStart w:id="1004" w:name="bookmark1004"/>
      <w:bookmarkStart w:id="999" w:name="bookmark999"/>
      <w:bookmarkEnd w:id="1003"/>
      <w:r>
        <w:rPr>
          <w:color w:val="000000"/>
          <w:spacing w:val="0"/>
          <w:w w:val="100"/>
          <w:position w:val="0"/>
        </w:rPr>
        <w:t>应收账款分类披露</w:t>
      </w:r>
      <w:bookmarkEnd w:id="1000"/>
      <w:bookmarkEnd w:id="1004"/>
      <w:bookmarkEnd w:id="99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677,722,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455,803,62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6"/>
        <w:gridCol w:w="931"/>
        <w:gridCol w:w="94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单独计提坏账准备 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455,803,62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bl>
    <w:p>
      <w:pPr>
        <w:pStyle w:val="Style3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307,501,914.52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15,375,095.73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193,527,296.14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19,352,729.61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105,107,305.73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31,532,191.72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71,585,584.00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41,965,261.64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55,831,547.95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27,915,773.98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8,522,741.95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6,818,193.56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7,231,294.10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7,231,294.10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677,722,100.39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108,225,278.70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6"/>
        <w:keepNext/>
        <w:keepLines/>
        <w:widowControl w:val="0"/>
        <w:numPr>
          <w:ilvl w:val="0"/>
          <w:numId w:val="37"/>
        </w:numPr>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本期计提、收回或转回的坏账准备情况</w:t>
      </w:r>
      <w:bookmarkEnd w:id="1005"/>
      <w:bookmarkEnd w:id="1006"/>
      <w:bookmarkEnd w:id="1008"/>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30,761,856.09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6"/>
        <w:keepNext/>
        <w:keepLines/>
        <w:widowControl w:val="0"/>
        <w:numPr>
          <w:ilvl w:val="0"/>
          <w:numId w:val="37"/>
        </w:numPr>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本期实际核销的应收账款情况</w:t>
      </w:r>
      <w:bookmarkEnd w:id="1009"/>
      <w:bookmarkEnd w:id="1010"/>
      <w:bookmarkEnd w:id="1012"/>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应收账款核销说明：</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13"/>
      <w:bookmarkEnd w:id="1014"/>
      <w:bookmarkEnd w:id="1016"/>
    </w:p>
    <w:p>
      <w:pPr>
        <w:pStyle w:val="Style3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3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680" w:line="307" w:lineRule="exact"/>
        <w:ind w:left="0" w:right="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118,651,444.59</w:t>
      </w:r>
      <w:r>
        <w:rPr>
          <w:color w:val="000000"/>
          <w:spacing w:val="0"/>
          <w:w w:val="100"/>
          <w:position w:val="0"/>
        </w:rPr>
        <w:t>元，占应收账款年末余额合计数的 比例为</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9,898,505.39</w:t>
      </w:r>
      <w:r>
        <w:rPr>
          <w:color w:val="000000"/>
          <w:spacing w:val="0"/>
          <w:w w:val="100"/>
          <w:position w:val="0"/>
        </w:rPr>
        <w:t>元。</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17"/>
      <w:bookmarkEnd w:id="1018"/>
      <w:bookmarkEnd w:id="1020"/>
    </w:p>
    <w:p>
      <w:pPr>
        <w:pStyle w:val="Style3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21"/>
      <w:bookmarkEnd w:id="1022"/>
      <w:bookmarkEnd w:id="1024"/>
    </w:p>
    <w:p>
      <w:pPr>
        <w:pStyle w:val="Style3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6</w:t>
      </w:r>
      <w:bookmarkEnd w:id="1027"/>
      <w:r>
        <w:rPr>
          <w:color w:val="000000"/>
          <w:spacing w:val="0"/>
          <w:w w:val="100"/>
          <w:position w:val="0"/>
        </w:rPr>
        <w:t>、预付款项</w:t>
      </w:r>
      <w:bookmarkEnd w:id="1025"/>
      <w:bookmarkEnd w:id="1026"/>
      <w:bookmarkEnd w:id="1028"/>
    </w:p>
    <w:p>
      <w:pPr>
        <w:pStyle w:val="Style46"/>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5"/>
      <w:bookmarkEnd w:id="1026"/>
      <w:bookmarkEnd w:id="103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9,595,854.72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4,858,575.52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1,990,842.57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2,191,037.23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2,834,420.57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12,289,304.90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9,884,033.32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6"/>
        <w:keepNext/>
        <w:keepLines/>
        <w:widowControl w:val="0"/>
        <w:shd w:val="clear" w:color="auto" w:fill="auto"/>
        <w:bidi w:val="0"/>
        <w:spacing w:before="0" w:after="30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1"/>
      <w:bookmarkEnd w:id="1032"/>
      <w:bookmarkEnd w:id="1034"/>
    </w:p>
    <w:p>
      <w:pPr>
        <w:pStyle w:val="Style38"/>
        <w:keepNext w:val="0"/>
        <w:keepLines w:val="0"/>
        <w:widowControl w:val="0"/>
        <w:shd w:val="clear" w:color="auto" w:fill="auto"/>
        <w:bidi w:val="0"/>
        <w:spacing w:before="0" w:after="340" w:line="307" w:lineRule="exact"/>
        <w:ind w:left="0" w:right="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4,258,578.00</w:t>
      </w:r>
      <w:r>
        <w:rPr>
          <w:color w:val="000000"/>
          <w:spacing w:val="0"/>
          <w:w w:val="100"/>
          <w:position w:val="0"/>
        </w:rPr>
        <w:t>元，占预付账款年末余额合计数的比例 为</w:t>
      </w:r>
      <w:r>
        <w:rPr>
          <w:rFonts w:ascii="Times New Roman" w:eastAsia="Times New Roman" w:hAnsi="Times New Roman" w:cs="Times New Roman"/>
          <w:color w:val="000000"/>
          <w:spacing w:val="0"/>
          <w:w w:val="100"/>
          <w:position w:val="0"/>
          <w:sz w:val="18"/>
          <w:szCs w:val="18"/>
        </w:rPr>
        <w:t>34.65%</w:t>
      </w:r>
      <w:r>
        <w:rPr>
          <w:color w:val="000000"/>
          <w:spacing w:val="0"/>
          <w:w w:val="100"/>
          <w:position w:val="0"/>
        </w:rPr>
        <w:t>。</w:t>
      </w:r>
    </w:p>
    <w:p>
      <w:pPr>
        <w:pStyle w:val="Style46"/>
        <w:keepNext/>
        <w:keepLines/>
        <w:widowControl w:val="0"/>
        <w:shd w:val="clear" w:color="auto" w:fill="auto"/>
        <w:bidi w:val="0"/>
        <w:spacing w:before="0" w:after="36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7</w:t>
      </w:r>
      <w:bookmarkEnd w:id="1037"/>
      <w:r>
        <w:rPr>
          <w:color w:val="000000"/>
          <w:spacing w:val="0"/>
          <w:w w:val="100"/>
          <w:position w:val="0"/>
        </w:rPr>
        <w:t>、应收利息</w:t>
      </w:r>
      <w:bookmarkEnd w:id="1035"/>
      <w:bookmarkEnd w:id="1036"/>
      <w:bookmarkEnd w:id="1038"/>
    </w:p>
    <w:p>
      <w:pPr>
        <w:pStyle w:val="Style46"/>
        <w:keepNext/>
        <w:keepLines/>
        <w:widowControl w:val="0"/>
        <w:shd w:val="clear" w:color="auto" w:fill="auto"/>
        <w:bidi w:val="0"/>
        <w:spacing w:before="0" w:after="360" w:line="240" w:lineRule="auto"/>
        <w:ind w:left="0" w:right="0" w:firstLine="0"/>
        <w:jc w:val="both"/>
      </w:pPr>
      <w:bookmarkStart w:id="1035" w:name="bookmark1035"/>
      <w:bookmarkStart w:id="1036" w:name="bookmark1036"/>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35"/>
      <w:bookmarkEnd w:id="1036"/>
      <w:bookmarkEnd w:id="1040"/>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41"/>
      <w:bookmarkEnd w:id="1042"/>
      <w:bookmarkEnd w:id="1044"/>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6"/>
        <w:keepNext/>
        <w:keepLines/>
        <w:widowControl w:val="0"/>
        <w:shd w:val="clear" w:color="auto" w:fill="auto"/>
        <w:bidi w:val="0"/>
        <w:spacing w:before="0" w:after="36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8</w:t>
      </w:r>
      <w:bookmarkEnd w:id="1047"/>
      <w:r>
        <w:rPr>
          <w:color w:val="000000"/>
          <w:spacing w:val="0"/>
          <w:w w:val="100"/>
          <w:position w:val="0"/>
        </w:rPr>
        <w:t>、应收股利</w:t>
      </w:r>
      <w:bookmarkEnd w:id="1045"/>
      <w:bookmarkEnd w:id="1046"/>
      <w:bookmarkEnd w:id="1048"/>
    </w:p>
    <w:p>
      <w:pPr>
        <w:pStyle w:val="Style46"/>
        <w:keepNext/>
        <w:keepLines/>
        <w:widowControl w:val="0"/>
        <w:shd w:val="clear" w:color="auto" w:fill="auto"/>
        <w:bidi w:val="0"/>
        <w:spacing w:before="0" w:after="360" w:line="240" w:lineRule="auto"/>
        <w:ind w:left="0" w:right="0" w:firstLine="0"/>
        <w:jc w:val="both"/>
      </w:pPr>
      <w:bookmarkStart w:id="1045" w:name="bookmark1045"/>
      <w:bookmarkStart w:id="1046" w:name="bookmark1046"/>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45"/>
      <w:bookmarkEnd w:id="1046"/>
      <w:bookmarkEnd w:id="1050"/>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51"/>
      <w:bookmarkEnd w:id="1052"/>
      <w:bookmarkEnd w:id="1054"/>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9</w:t>
      </w:r>
      <w:bookmarkEnd w:id="1057"/>
      <w:r>
        <w:rPr>
          <w:color w:val="000000"/>
          <w:spacing w:val="0"/>
          <w:w w:val="100"/>
          <w:position w:val="0"/>
        </w:rPr>
        <w:t>、其他应收款</w:t>
      </w:r>
      <w:bookmarkEnd w:id="1055"/>
      <w:bookmarkEnd w:id="1056"/>
      <w:bookmarkEnd w:id="1058"/>
    </w:p>
    <w:p>
      <w:pPr>
        <w:pStyle w:val="Style46"/>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55"/>
      <w:bookmarkEnd w:id="1056"/>
      <w:bookmarkEnd w:id="106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14,486,4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3,178,32</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7,502,380.1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14,486,4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3,178,32</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7,502,380.1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p>
      <w:pPr>
        <w:pStyle w:val="Style3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7,821,415.65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391,070.78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1,557,342.27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1,769,162.71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3,338,494.67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2,100,766.54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2,311,710.67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1,155,855.34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409,364.00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327,491.20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617,420.00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14,486,415.30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3,178,320.36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39"/>
        </w:numPr>
        <w:shd w:val="clear" w:color="auto" w:fill="auto"/>
        <w:bidi w:val="0"/>
        <w:spacing w:before="0" w:after="40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本期计提、收回或转回的坏账准备情况</w:t>
      </w:r>
      <w:bookmarkEnd w:id="1061"/>
      <w:bookmarkEnd w:id="1062"/>
      <w:bookmarkEnd w:id="1064"/>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1,676,125.64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6"/>
        <w:keepNext/>
        <w:keepLines/>
        <w:widowControl w:val="0"/>
        <w:numPr>
          <w:ilvl w:val="0"/>
          <w:numId w:val="39"/>
        </w:numPr>
        <w:shd w:val="clear" w:color="auto" w:fill="auto"/>
        <w:bidi w:val="0"/>
        <w:spacing w:before="0" w:after="36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本期实际核销的其他应收款情况</w:t>
      </w:r>
      <w:bookmarkEnd w:id="1065"/>
      <w:bookmarkEnd w:id="1066"/>
      <w:bookmarkEnd w:id="106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603"/>
        <w:gridCol w:w="1584"/>
        <w:gridCol w:w="1598"/>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6"/>
        <w:keepNext/>
        <w:keepLines/>
        <w:widowControl w:val="0"/>
        <w:numPr>
          <w:ilvl w:val="0"/>
          <w:numId w:val="39"/>
        </w:numPr>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其他应收款按款项性质分类情况</w:t>
      </w:r>
      <w:bookmarkEnd w:id="1069"/>
      <w:bookmarkEnd w:id="1070"/>
      <w:bookmarkEnd w:id="107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7,372,677.91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5,015,922.45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4,417,278.80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3,188,675.84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1,629,300.00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143,878.43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1,067,158.59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656,098.18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14,486,415.30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9,004,574.90</w:t>
            </w:r>
          </w:p>
        </w:tc>
      </w:tr>
    </w:tbl>
    <w:p>
      <w:pPr>
        <w:widowControl w:val="0"/>
        <w:spacing w:after="319" w:line="1" w:lineRule="exact"/>
      </w:pPr>
    </w:p>
    <w:p>
      <w:pPr>
        <w:pStyle w:val="Style46"/>
        <w:keepNext/>
        <w:keepLines/>
        <w:widowControl w:val="0"/>
        <w:numPr>
          <w:ilvl w:val="0"/>
          <w:numId w:val="39"/>
        </w:numPr>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按欠款方归集的期末余额前五名的其他应收款情况</w:t>
      </w:r>
      <w:bookmarkEnd w:id="1073"/>
      <w:bookmarkEnd w:id="1074"/>
      <w:bookmarkEnd w:id="107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长春吉大正元信息 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1,638,500.00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南京鸿度装饰工程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854,476.55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427,238.28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广东省信息工程有 限公司江苏分公司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333,743.00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57,662.90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北京锦龙信安科技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中国石油物资公司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3,336,719.55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799,451.18</w:t>
            </w:r>
          </w:p>
        </w:tc>
      </w:tr>
    </w:tbl>
    <w:p>
      <w:pPr>
        <w:widowControl w:val="0"/>
        <w:spacing w:after="319" w:line="1" w:lineRule="exact"/>
      </w:pPr>
    </w:p>
    <w:p>
      <w:pPr>
        <w:pStyle w:val="Style46"/>
        <w:keepNext/>
        <w:keepLines/>
        <w:widowControl w:val="0"/>
        <w:numPr>
          <w:ilvl w:val="0"/>
          <w:numId w:val="39"/>
        </w:numPr>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涉及政府补助的应收款项</w:t>
      </w:r>
      <w:bookmarkEnd w:id="1077"/>
      <w:bookmarkEnd w:id="1078"/>
      <w:bookmarkEnd w:id="108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46"/>
        <w:keepNext/>
        <w:keepLines/>
        <w:widowControl w:val="0"/>
        <w:numPr>
          <w:ilvl w:val="0"/>
          <w:numId w:val="39"/>
        </w:numPr>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因金融资产转移而终止确认的其他应收款</w:t>
      </w:r>
      <w:bookmarkEnd w:id="1081"/>
      <w:bookmarkEnd w:id="1082"/>
      <w:bookmarkEnd w:id="108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39"/>
        </w:numPr>
        <w:shd w:val="clear" w:color="auto" w:fill="auto"/>
        <w:bidi w:val="0"/>
        <w:spacing w:before="0" w:after="74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转移其他应收款且继续涉入形成的资产、负债金额</w:t>
      </w:r>
      <w:bookmarkEnd w:id="1085"/>
      <w:bookmarkEnd w:id="1086"/>
      <w:bookmarkEnd w:id="108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89"/>
      <w:bookmarkEnd w:id="1090"/>
      <w:bookmarkEnd w:id="1091"/>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2"/>
      <w:bookmarkEnd w:id="1093"/>
      <w:bookmarkEnd w:id="109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1,424,118.95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1,651,392.29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1,651,392.29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32,702,677.10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32,702,677.10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8,346,206.23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8,346,206.23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34,126,796.05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34,126,796.05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9,997,598.52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9,997,598.52</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6"/>
      <w:bookmarkEnd w:id="1097"/>
      <w:bookmarkEnd w:id="1099"/>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46"/>
        <w:keepNext/>
        <w:keepLines/>
        <w:widowControl w:val="0"/>
        <w:shd w:val="clear" w:color="auto" w:fill="auto"/>
        <w:tabs>
          <w:tab w:pos="493" w:val="left"/>
        </w:tabs>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00"/>
      <w:bookmarkEnd w:id="1101"/>
      <w:bookmarkEnd w:id="1103"/>
    </w:p>
    <w:p>
      <w:pPr>
        <w:pStyle w:val="Style46"/>
        <w:keepNext/>
        <w:keepLines/>
        <w:widowControl w:val="0"/>
        <w:shd w:val="clear" w:color="auto" w:fill="auto"/>
        <w:tabs>
          <w:tab w:pos="493" w:val="left"/>
        </w:tabs>
        <w:bidi w:val="0"/>
        <w:spacing w:before="0" w:after="380" w:line="240" w:lineRule="auto"/>
        <w:ind w:left="0" w:right="0" w:firstLine="0"/>
        <w:jc w:val="left"/>
      </w:pPr>
      <w:bookmarkStart w:id="1100" w:name="bookmark1100"/>
      <w:bookmarkStart w:id="1101" w:name="bookmark1101"/>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00"/>
      <w:bookmarkEnd w:id="1101"/>
      <w:bookmarkEnd w:id="1105"/>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699" w:line="1" w:lineRule="exact"/>
      </w:pPr>
    </w:p>
    <w:p>
      <w:pPr>
        <w:pStyle w:val="Style46"/>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06"/>
      <w:bookmarkEnd w:id="1107"/>
      <w:bookmarkEnd w:id="1109"/>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10"/>
      <w:bookmarkEnd w:id="1111"/>
      <w:bookmarkEnd w:id="111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565,711.53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14,348.82</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14"/>
      <w:bookmarkEnd w:id="1115"/>
      <w:bookmarkEnd w:id="111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6,000,446.34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6,055,592.57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1,410,404.27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9,910,850.61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6,055,592.57</w:t>
            </w:r>
          </w:p>
        </w:tc>
      </w:tr>
    </w:tbl>
    <w:p>
      <w:pPr>
        <w:widowControl w:val="0"/>
        <w:spacing w:after="679" w:line="1" w:lineRule="exact"/>
      </w:pPr>
    </w:p>
    <w:p>
      <w:pPr>
        <w:pStyle w:val="Style46"/>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18"/>
      <w:bookmarkEnd w:id="1119"/>
      <w:bookmarkEnd w:id="1121"/>
    </w:p>
    <w:p>
      <w:pPr>
        <w:pStyle w:val="Style46"/>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18"/>
      <w:bookmarkEnd w:id="1119"/>
      <w:bookmarkEnd w:id="112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28,383,735.00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28,179,117.76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28,383,735.00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28,179,117.76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28,383,735.00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28,179,117.76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28,383,735.00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28,179,117.76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28,383,735.00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28,179,117.76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28,383,735.00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28,179,117.76</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24"/>
      <w:bookmarkEnd w:id="1125"/>
      <w:bookmarkEnd w:id="112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28"/>
      <w:bookmarkEnd w:id="1129"/>
      <w:bookmarkEnd w:id="1131"/>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74"/>
        <w:gridCol w:w="869"/>
        <w:gridCol w:w="869"/>
        <w:gridCol w:w="869"/>
        <w:gridCol w:w="874"/>
        <w:gridCol w:w="869"/>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69"/>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深圳中软 华泰信息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上海无寻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北京双洲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深圳市金 城保密技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4,383,735.</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4,383,735.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浙江华睿 北信源数 据信息产 业投资合 伙企业</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28,383,735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28,383,735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32"/>
      <w:bookmarkEnd w:id="1133"/>
      <w:bookmarkEnd w:id="113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204,617.24</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36"/>
      <w:bookmarkEnd w:id="1137"/>
      <w:bookmarkEnd w:id="113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可供出售权益工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46"/>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40"/>
      <w:bookmarkEnd w:id="1141"/>
      <w:bookmarkEnd w:id="1143"/>
    </w:p>
    <w:p>
      <w:pPr>
        <w:pStyle w:val="Style46"/>
        <w:keepNext/>
        <w:keepLines/>
        <w:widowControl w:val="0"/>
        <w:numPr>
          <w:ilvl w:val="0"/>
          <w:numId w:val="41"/>
        </w:numPr>
        <w:shd w:val="clear" w:color="auto" w:fill="auto"/>
        <w:bidi w:val="0"/>
        <w:spacing w:before="0" w:after="380" w:line="240" w:lineRule="auto"/>
        <w:ind w:left="0" w:right="0" w:firstLine="0"/>
        <w:jc w:val="left"/>
      </w:pPr>
      <w:bookmarkStart w:id="1140" w:name="bookmark1140"/>
      <w:bookmarkStart w:id="1141" w:name="bookmark1141"/>
      <w:bookmarkStart w:id="1144" w:name="bookmark1144"/>
      <w:bookmarkStart w:id="1145" w:name="bookmark1145"/>
      <w:bookmarkEnd w:id="1144"/>
      <w:r>
        <w:rPr>
          <w:color w:val="000000"/>
          <w:spacing w:val="0"/>
          <w:w w:val="100"/>
          <w:position w:val="0"/>
        </w:rPr>
        <w:t>持有至到期投资情况</w:t>
      </w:r>
      <w:bookmarkEnd w:id="1140"/>
      <w:bookmarkEnd w:id="1141"/>
      <w:bookmarkEnd w:id="114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6"/>
        <w:keepNext/>
        <w:keepLines/>
        <w:widowControl w:val="0"/>
        <w:numPr>
          <w:ilvl w:val="0"/>
          <w:numId w:val="41"/>
        </w:numPr>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期末重要的持有至到期投资</w:t>
      </w:r>
      <w:bookmarkEnd w:id="1146"/>
      <w:bookmarkEnd w:id="1147"/>
      <w:bookmarkEnd w:id="1149"/>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46"/>
        <w:keepNext/>
        <w:keepLines/>
        <w:widowControl w:val="0"/>
        <w:numPr>
          <w:ilvl w:val="0"/>
          <w:numId w:val="41"/>
        </w:numPr>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本期重分类的持有至到期投资</w:t>
      </w:r>
      <w:bookmarkEnd w:id="1150"/>
      <w:bookmarkEnd w:id="1151"/>
      <w:bookmarkEnd w:id="1153"/>
    </w:p>
    <w:p>
      <w:pPr>
        <w:pStyle w:val="Style38"/>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54"/>
      <w:bookmarkEnd w:id="1155"/>
      <w:bookmarkEnd w:id="1157"/>
    </w:p>
    <w:p>
      <w:pPr>
        <w:pStyle w:val="Style46"/>
        <w:keepNext/>
        <w:keepLines/>
        <w:widowControl w:val="0"/>
        <w:numPr>
          <w:ilvl w:val="0"/>
          <w:numId w:val="43"/>
        </w:numPr>
        <w:shd w:val="clear" w:color="auto" w:fill="auto"/>
        <w:bidi w:val="0"/>
        <w:spacing w:before="0" w:after="380" w:line="240" w:lineRule="auto"/>
        <w:ind w:left="0" w:right="0" w:firstLine="0"/>
        <w:jc w:val="left"/>
      </w:pPr>
      <w:bookmarkStart w:id="1154" w:name="bookmark1154"/>
      <w:bookmarkStart w:id="1155" w:name="bookmark1155"/>
      <w:bookmarkStart w:id="1158" w:name="bookmark1158"/>
      <w:bookmarkStart w:id="1159" w:name="bookmark1159"/>
      <w:bookmarkEnd w:id="1158"/>
      <w:r>
        <w:rPr>
          <w:color w:val="000000"/>
          <w:spacing w:val="0"/>
          <w:w w:val="100"/>
          <w:position w:val="0"/>
        </w:rPr>
        <w:t>长期应收款情况</w:t>
      </w:r>
      <w:bookmarkEnd w:id="1154"/>
      <w:bookmarkEnd w:id="1155"/>
      <w:bookmarkEnd w:id="1159"/>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46"/>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因金融资产转移而终止确认的长期应收款</w:t>
      </w:r>
      <w:bookmarkEnd w:id="1160"/>
      <w:bookmarkEnd w:id="1161"/>
      <w:bookmarkEnd w:id="1163"/>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转移长期应收款且继续涉入形成的资产、负债金额</w:t>
      </w:r>
      <w:bookmarkEnd w:id="1164"/>
      <w:bookmarkEnd w:id="1165"/>
      <w:bookmarkEnd w:id="1167"/>
    </w:p>
    <w:p>
      <w:pPr>
        <w:pStyle w:val="Style38"/>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68"/>
      <w:bookmarkEnd w:id="1169"/>
      <w:bookmarkEnd w:id="1171"/>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北京辰信 领创信息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17,393,06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17,393,06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17,393,06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60" w:line="307" w:lineRule="exact"/>
        <w:ind w:left="0" w:right="0" w:firstLine="400"/>
        <w:jc w:val="both"/>
      </w:pPr>
      <w:r>
        <w:rPr>
          <w:color w:val="000000"/>
          <w:spacing w:val="0"/>
          <w:w w:val="100"/>
          <w:position w:val="0"/>
        </w:rPr>
        <w:t>经公司第二届董事会第十五次临时会议审议通过《关于对外投资设立北京辰信领创信息技术有限公司的议案》，北京 辰信领创信息技术有限公司注册资本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w:t>
      </w:r>
    </w:p>
    <w:p>
      <w:pPr>
        <w:pStyle w:val="Style46"/>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72"/>
      <w:bookmarkEnd w:id="1173"/>
      <w:bookmarkEnd w:id="1175"/>
    </w:p>
    <w:p>
      <w:pPr>
        <w:pStyle w:val="Style46"/>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2"/>
      <w:bookmarkEnd w:id="1173"/>
      <w:bookmarkEnd w:id="1177"/>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78"/>
      <w:bookmarkEnd w:id="1179"/>
      <w:bookmarkEnd w:id="1181"/>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82"/>
      <w:bookmarkEnd w:id="1183"/>
      <w:bookmarkEnd w:id="118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86"/>
      <w:bookmarkEnd w:id="1187"/>
      <w:bookmarkEnd w:id="1189"/>
    </w:p>
    <w:p>
      <w:pPr>
        <w:pStyle w:val="Style46"/>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6"/>
      <w:bookmarkEnd w:id="1187"/>
      <w:bookmarkEnd w:id="119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电子及通讯设备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27,064,133.87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37,573,496.05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14,681,812.60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79,319,442.52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16,788,160.70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11,542,055.68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28,649,016.38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11,542,055.68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11,860,855.68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16,788,160.70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16,788,160.70</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379,201.32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379,201.32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43,852,294.57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48,900,316.26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14,836,646.75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107,589,257.58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15,102,166.01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8,036,440.09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24,449,672.72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930,797.22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5,821,732.92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8,644,907.90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930,797.22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5,821,732.92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8,644,907.90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260,259.54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260,259.54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20,722,223.09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9,870,234.15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32,834,321.08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41,610,430.73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28,178,093.17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4,966,412.60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74,754,936.50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25,753,067.25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22,471,330.04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6,645,372.51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54,869,769.80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92"/>
      <w:bookmarkEnd w:id="1193"/>
      <w:bookmarkEnd w:id="119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96"/>
      <w:bookmarkEnd w:id="1197"/>
      <w:bookmarkEnd w:id="1199"/>
    </w:p>
    <w:p>
      <w:pPr>
        <w:pStyle w:val="Style3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6"/>
        <w:keepNext/>
        <w:keepLines/>
        <w:widowControl w:val="0"/>
        <w:numPr>
          <w:ilvl w:val="0"/>
          <w:numId w:val="43"/>
        </w:numPr>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通过经营租赁租出的固定资产</w:t>
      </w:r>
      <w:bookmarkEnd w:id="1200"/>
      <w:bookmarkEnd w:id="1201"/>
      <w:bookmarkEnd w:id="1203"/>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6"/>
        <w:keepNext/>
        <w:keepLines/>
        <w:widowControl w:val="0"/>
        <w:numPr>
          <w:ilvl w:val="0"/>
          <w:numId w:val="43"/>
        </w:numPr>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未办妥产权证书的固定资产情况</w:t>
      </w:r>
      <w:bookmarkEnd w:id="1204"/>
      <w:bookmarkEnd w:id="1205"/>
      <w:bookmarkEnd w:id="120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15,970,105.00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开发商正在办理过程中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12,703,751.03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开发商正在办理过程中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南京研发楼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9,438,570.34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开发商正在办理过程中</w:t>
            </w:r>
          </w:p>
        </w:tc>
      </w:tr>
    </w:tbl>
    <w:p>
      <w:pPr>
        <w:widowControl w:val="0"/>
        <w:spacing w:after="659" w:line="1" w:lineRule="exact"/>
      </w:pPr>
    </w:p>
    <w:p>
      <w:pPr>
        <w:pStyle w:val="Style46"/>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8"/>
      <w:bookmarkEnd w:id="1209"/>
      <w:bookmarkEnd w:id="1211"/>
    </w:p>
    <w:p>
      <w:pPr>
        <w:pStyle w:val="Style46"/>
        <w:keepNext/>
        <w:keepLines/>
        <w:widowControl w:val="0"/>
        <w:numPr>
          <w:ilvl w:val="0"/>
          <w:numId w:val="45"/>
        </w:numPr>
        <w:shd w:val="clear" w:color="auto" w:fill="auto"/>
        <w:bidi w:val="0"/>
        <w:spacing w:before="0" w:after="380" w:line="240" w:lineRule="auto"/>
        <w:ind w:left="0" w:right="0" w:firstLine="0"/>
        <w:jc w:val="left"/>
      </w:pPr>
      <w:bookmarkStart w:id="1208" w:name="bookmark1208"/>
      <w:bookmarkStart w:id="1209" w:name="bookmark1209"/>
      <w:bookmarkStart w:id="1212" w:name="bookmark1212"/>
      <w:bookmarkStart w:id="1213" w:name="bookmark1213"/>
      <w:bookmarkEnd w:id="1212"/>
      <w:r>
        <w:rPr>
          <w:color w:val="000000"/>
          <w:spacing w:val="0"/>
          <w:w w:val="100"/>
          <w:position w:val="0"/>
        </w:rPr>
        <w:t>在建工程情况</w:t>
      </w:r>
      <w:bookmarkEnd w:id="1208"/>
      <w:bookmarkEnd w:id="1209"/>
      <w:bookmarkEnd w:id="1213"/>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2,270,147.11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2,270,147.11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16,059,200.00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2,270,147.11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2,270,147.11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16,059,200.00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16,059,200.00</w:t>
            </w:r>
          </w:p>
        </w:tc>
      </w:tr>
    </w:tbl>
    <w:p>
      <w:pPr>
        <w:widowControl w:val="0"/>
        <w:spacing w:after="319" w:line="1" w:lineRule="exact"/>
      </w:pPr>
    </w:p>
    <w:p>
      <w:pPr>
        <w:pStyle w:val="Style46"/>
        <w:keepNext/>
        <w:keepLines/>
        <w:widowControl w:val="0"/>
        <w:numPr>
          <w:ilvl w:val="0"/>
          <w:numId w:val="45"/>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重要在建工程项目本期变动情况</w:t>
      </w:r>
      <w:bookmarkEnd w:id="1214"/>
      <w:bookmarkEnd w:id="1215"/>
      <w:bookmarkEnd w:id="121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武汉房 屋及装 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16,915,7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16,051,2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16,788,1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南京产 业园项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2,270,14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w:t>
      </w:r>
      <w:bookmarkEnd w:id="122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18"/>
      <w:bookmarkEnd w:id="1219"/>
      <w:bookmarkEnd w:id="1221"/>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659" w:line="1" w:lineRule="exact"/>
      </w:pPr>
    </w:p>
    <w:p>
      <w:pPr>
        <w:pStyle w:val="Style46"/>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22"/>
      <w:bookmarkEnd w:id="1223"/>
      <w:bookmarkEnd w:id="1225"/>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659" w:line="1" w:lineRule="exact"/>
      </w:pPr>
    </w:p>
    <w:p>
      <w:pPr>
        <w:pStyle w:val="Style46"/>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26"/>
      <w:bookmarkEnd w:id="1227"/>
      <w:bookmarkEnd w:id="1229"/>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659" w:line="1" w:lineRule="exact"/>
      </w:pPr>
    </w:p>
    <w:p>
      <w:pPr>
        <w:pStyle w:val="Style46"/>
        <w:keepNext/>
        <w:keepLines/>
        <w:widowControl w:val="0"/>
        <w:shd w:val="clear" w:color="auto" w:fill="auto"/>
        <w:tabs>
          <w:tab w:pos="483" w:val="left"/>
        </w:tabs>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30"/>
      <w:bookmarkEnd w:id="1231"/>
      <w:bookmarkEnd w:id="1233"/>
    </w:p>
    <w:p>
      <w:pPr>
        <w:pStyle w:val="Style46"/>
        <w:keepNext/>
        <w:keepLines/>
        <w:widowControl w:val="0"/>
        <w:shd w:val="clear" w:color="auto" w:fill="auto"/>
        <w:tabs>
          <w:tab w:pos="493" w:val="left"/>
        </w:tabs>
        <w:bidi w:val="0"/>
        <w:spacing w:before="0" w:after="380" w:line="240" w:lineRule="auto"/>
        <w:ind w:left="0" w:right="0" w:firstLine="0"/>
        <w:jc w:val="left"/>
      </w:pPr>
      <w:bookmarkStart w:id="1230" w:name="bookmark1230"/>
      <w:bookmarkStart w:id="1231" w:name="bookmark1231"/>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30"/>
      <w:bookmarkEnd w:id="1231"/>
      <w:bookmarkEnd w:id="1235"/>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36"/>
      <w:bookmarkEnd w:id="1237"/>
      <w:bookmarkEnd w:id="1239"/>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40"/>
      <w:bookmarkEnd w:id="1241"/>
      <w:bookmarkEnd w:id="1243"/>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44"/>
      <w:bookmarkEnd w:id="1245"/>
      <w:bookmarkEnd w:id="1247"/>
    </w:p>
    <w:p>
      <w:pPr>
        <w:pStyle w:val="Style46"/>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4"/>
      <w:bookmarkEnd w:id="1245"/>
      <w:bookmarkEnd w:id="1249"/>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w:t>
            </w:r>
          </w:p>
        </w:tc>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24,455,885.00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22,343,367.66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21,616,914.69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4,005,270.49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72,421,437.84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5,940,416.30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5,940,416.30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5,940,416.30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5,940,416.30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24,455,885.00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22,343,367.66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21,616,914.69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9,945,686.79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78,361,854.14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11,476,914.69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642,675.12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12,730,544.58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489,117.70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2,234,336.88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1,491,688.85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4,216,095.06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489,117.70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2,234,336.88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1,491,688.85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4,216,095.06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529,877.51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2,804,531.84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12,968,603.54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16,946,639.64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23,926,007.49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19,538,835.82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8,648,311.15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9,302,060.04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61,415,214.50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24,415,125.19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21,773,172.70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3,362,595.37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59,690,893.26</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31.81%</w:t>
      </w:r>
      <w:r>
        <w:rPr>
          <w:color w:val="000000"/>
          <w:spacing w:val="0"/>
          <w:w w:val="100"/>
          <w:position w:val="0"/>
        </w:rPr>
        <w:t>。</w:t>
      </w:r>
    </w:p>
    <w:p>
      <w:pPr>
        <w:widowControl w:val="0"/>
        <w:spacing w:after="379" w:line="1" w:lineRule="exact"/>
      </w:pPr>
    </w:p>
    <w:p>
      <w:pPr>
        <w:pStyle w:val="Style46"/>
        <w:keepNext/>
        <w:keepLines/>
        <w:widowControl w:val="0"/>
        <w:numPr>
          <w:ilvl w:val="0"/>
          <w:numId w:val="47"/>
        </w:numPr>
        <w:shd w:val="clear" w:color="auto" w:fill="auto"/>
        <w:bidi w:val="0"/>
        <w:spacing w:before="0" w:after="380" w:line="240" w:lineRule="auto"/>
        <w:ind w:left="0" w:right="0" w:firstLine="14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未办妥产权证书的土地使用权情况</w:t>
      </w:r>
      <w:bookmarkEnd w:id="1250"/>
      <w:bookmarkEnd w:id="1251"/>
      <w:bookmarkEnd w:id="1253"/>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54"/>
      <w:bookmarkEnd w:id="1255"/>
      <w:bookmarkEnd w:id="125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133"/>
        <w:gridCol w:w="994"/>
        <w:gridCol w:w="1066"/>
        <w:gridCol w:w="1061"/>
        <w:gridCol w:w="1061"/>
        <w:gridCol w:w="782"/>
        <w:gridCol w:w="13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2"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北信源数据 泄露智能防 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3,488,257.86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12,845,472.31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16,333,730.17</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信源豆豆即 时通讯平台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8,567,395.71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8,567,395.71</w:t>
            </w: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服务器安全 运营管理平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3,315,940.87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3,315,940.87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3,488,257.86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24,728,808.89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28,217,066.75</w:t>
            </w:r>
          </w:p>
        </w:tc>
      </w:tr>
    </w:tbl>
    <w:p>
      <w:pPr>
        <w:widowControl w:val="0"/>
        <w:spacing w:after="659" w:line="1" w:lineRule="exact"/>
      </w:pPr>
    </w:p>
    <w:p>
      <w:pPr>
        <w:pStyle w:val="Style46"/>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58"/>
      <w:bookmarkEnd w:id="1259"/>
      <w:bookmarkEnd w:id="1260"/>
    </w:p>
    <w:p>
      <w:pPr>
        <w:pStyle w:val="Style46"/>
        <w:keepNext/>
        <w:keepLines/>
        <w:widowControl w:val="0"/>
        <w:numPr>
          <w:ilvl w:val="0"/>
          <w:numId w:val="49"/>
        </w:numPr>
        <w:shd w:val="clear" w:color="auto" w:fill="auto"/>
        <w:bidi w:val="0"/>
        <w:spacing w:before="0" w:after="380" w:line="240" w:lineRule="auto"/>
        <w:ind w:left="0" w:right="0" w:firstLine="0"/>
        <w:jc w:val="left"/>
      </w:pPr>
      <w:bookmarkStart w:id="1258" w:name="bookmark1258"/>
      <w:bookmarkStart w:id="1259" w:name="bookmark1259"/>
      <w:bookmarkStart w:id="1261" w:name="bookmark1261"/>
      <w:bookmarkStart w:id="1262" w:name="bookmark1262"/>
      <w:bookmarkEnd w:id="1261"/>
      <w:r>
        <w:rPr>
          <w:color w:val="000000"/>
          <w:spacing w:val="0"/>
          <w:w w:val="100"/>
          <w:position w:val="0"/>
        </w:rPr>
        <w:t>商誉账面原值</w:t>
      </w:r>
      <w:bookmarkEnd w:id="1258"/>
      <w:bookmarkEnd w:id="1259"/>
      <w:bookmarkEnd w:id="126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1037"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北京中软华泰信 息技术有限责任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82,754,563.28</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82,754,563.28</w:t>
            </w:r>
          </w:p>
        </w:tc>
      </w:tr>
    </w:tbl>
    <w:p>
      <w:pPr>
        <w:widowControl w:val="0"/>
        <w:spacing w:after="319" w:line="1" w:lineRule="exact"/>
      </w:pPr>
    </w:p>
    <w:p>
      <w:pPr>
        <w:pStyle w:val="Style46"/>
        <w:keepNext/>
        <w:keepLines/>
        <w:widowControl w:val="0"/>
        <w:numPr>
          <w:ilvl w:val="0"/>
          <w:numId w:val="49"/>
        </w:numPr>
        <w:shd w:val="clear" w:color="auto" w:fill="auto"/>
        <w:bidi w:val="0"/>
        <w:spacing w:before="0" w:after="380" w:line="240" w:lineRule="auto"/>
        <w:ind w:left="0" w:right="0" w:firstLine="14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商誉减值准备</w:t>
      </w:r>
      <w:bookmarkEnd w:id="1263"/>
      <w:bookmarkEnd w:id="1264"/>
      <w:bookmarkEnd w:id="126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after="99" w:line="1" w:lineRule="exact"/>
      </w:pP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说明商誉减值测试过程、参数及商誉减值损失的确认方法:</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67"/>
      <w:bookmarkEnd w:id="1268"/>
      <w:bookmarkEnd w:id="127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610,332.33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615,360.69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281,163.00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944,530.02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1,166,678.47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223,917.72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827,283.60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340,711.53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222,601.06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708,465.88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351,305.40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165,704.46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2,485,476.68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872,822.39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565,711.53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1,332,835.54</w:t>
            </w:r>
          </w:p>
        </w:tc>
      </w:tr>
    </w:tbl>
    <w:p>
      <w:pPr>
        <w:widowControl w:val="0"/>
        <w:spacing w:after="679" w:line="1" w:lineRule="exact"/>
      </w:pPr>
    </w:p>
    <w:p>
      <w:pPr>
        <w:pStyle w:val="Style46"/>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1"/>
      <w:bookmarkEnd w:id="1272"/>
      <w:bookmarkEnd w:id="1274"/>
    </w:p>
    <w:p>
      <w:pPr>
        <w:pStyle w:val="Style46"/>
        <w:keepNext/>
        <w:keepLines/>
        <w:widowControl w:val="0"/>
        <w:numPr>
          <w:ilvl w:val="0"/>
          <w:numId w:val="51"/>
        </w:numPr>
        <w:shd w:val="clear" w:color="auto" w:fill="auto"/>
        <w:bidi w:val="0"/>
        <w:spacing w:before="0" w:after="380" w:line="240" w:lineRule="auto"/>
        <w:ind w:left="0" w:right="0" w:firstLine="0"/>
        <w:jc w:val="left"/>
      </w:pPr>
      <w:bookmarkStart w:id="1271" w:name="bookmark1271"/>
      <w:bookmarkStart w:id="1272" w:name="bookmark1272"/>
      <w:bookmarkStart w:id="1275" w:name="bookmark1275"/>
      <w:bookmarkStart w:id="1276" w:name="bookmark1276"/>
      <w:bookmarkEnd w:id="1275"/>
      <w:r>
        <w:rPr>
          <w:color w:val="000000"/>
          <w:spacing w:val="0"/>
          <w:w w:val="100"/>
          <w:position w:val="0"/>
        </w:rPr>
        <w:t>未经抵销的递延所得税资产</w:t>
      </w:r>
      <w:bookmarkEnd w:id="1271"/>
      <w:bookmarkEnd w:id="1272"/>
      <w:bookmarkEnd w:id="127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109,411,236.45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17,293,179.39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77,699,345.39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12,165,877.25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3,860,520.86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13,693,466.87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2,054,020.03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购买中软华泰的可供出 售金融资产评估减值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30,692.58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120,973,649.55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19,323,009.96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91,597,429.50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14,250,589.86</w:t>
            </w:r>
          </w:p>
        </w:tc>
      </w:tr>
    </w:tbl>
    <w:p>
      <w:pPr>
        <w:widowControl w:val="0"/>
        <w:spacing w:after="319" w:line="1" w:lineRule="exact"/>
      </w:pPr>
    </w:p>
    <w:p>
      <w:pPr>
        <w:pStyle w:val="Style46"/>
        <w:keepNext/>
        <w:keepLines/>
        <w:widowControl w:val="0"/>
        <w:numPr>
          <w:ilvl w:val="0"/>
          <w:numId w:val="51"/>
        </w:numPr>
        <w:shd w:val="clear" w:color="auto" w:fill="auto"/>
        <w:bidi w:val="0"/>
        <w:spacing w:before="0" w:after="380" w:line="240" w:lineRule="auto"/>
        <w:ind w:left="0" w:right="0" w:firstLine="14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未经抵销的递延所得税负债</w:t>
      </w:r>
      <w:bookmarkEnd w:id="1277"/>
      <w:bookmarkEnd w:id="1278"/>
      <w:bookmarkEnd w:id="1280"/>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1,521,000.00</w:t>
            </w:r>
          </w:p>
        </w:tc>
      </w:tr>
    </w:tbl>
    <w:p>
      <w:pPr>
        <w:widowControl w:val="0"/>
        <w:spacing w:after="339" w:line="1" w:lineRule="exact"/>
      </w:pPr>
    </w:p>
    <w:p>
      <w:pPr>
        <w:pStyle w:val="Style46"/>
        <w:keepNext/>
        <w:keepLines/>
        <w:widowControl w:val="0"/>
        <w:numPr>
          <w:ilvl w:val="0"/>
          <w:numId w:val="51"/>
        </w:numPr>
        <w:shd w:val="clear" w:color="auto" w:fill="auto"/>
        <w:bidi w:val="0"/>
        <w:spacing w:before="0" w:after="380" w:line="240" w:lineRule="auto"/>
        <w:ind w:left="0" w:right="0" w:firstLine="14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以抵销后净额列示的递延所得税资产或负债</w:t>
      </w:r>
      <w:bookmarkEnd w:id="1281"/>
      <w:bookmarkEnd w:id="1282"/>
      <w:bookmarkEnd w:id="128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19,323,009.96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14,250,589.86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1,521,000.00</w:t>
            </w:r>
          </w:p>
        </w:tc>
      </w:tr>
    </w:tbl>
    <w:p>
      <w:pPr>
        <w:widowControl w:val="0"/>
        <w:spacing w:after="339" w:line="1" w:lineRule="exact"/>
      </w:pPr>
    </w:p>
    <w:p>
      <w:pPr>
        <w:pStyle w:val="Style46"/>
        <w:keepNext/>
        <w:keepLines/>
        <w:widowControl w:val="0"/>
        <w:numPr>
          <w:ilvl w:val="0"/>
          <w:numId w:val="51"/>
        </w:numPr>
        <w:shd w:val="clear" w:color="auto" w:fill="auto"/>
        <w:bidi w:val="0"/>
        <w:spacing w:before="0" w:after="380" w:line="240" w:lineRule="auto"/>
        <w:ind w:left="0" w:right="0" w:firstLine="14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未确认递延所得税资产明细</w:t>
      </w:r>
      <w:bookmarkEnd w:id="1285"/>
      <w:bookmarkEnd w:id="1286"/>
      <w:bookmarkEnd w:id="128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18,089,117.49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6,147,450.76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1,381,271.94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上海子公司内部交易未实现部分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1,684,671.54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20,233,727.41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9,213,394.24</w:t>
            </w:r>
          </w:p>
        </w:tc>
      </w:tr>
    </w:tbl>
    <w:p>
      <w:pPr>
        <w:widowControl w:val="0"/>
        <w:spacing w:after="339" w:line="1" w:lineRule="exact"/>
      </w:pPr>
    </w:p>
    <w:p>
      <w:pPr>
        <w:pStyle w:val="Style46"/>
        <w:keepNext/>
        <w:keepLines/>
        <w:widowControl w:val="0"/>
        <w:numPr>
          <w:ilvl w:val="0"/>
          <w:numId w:val="51"/>
        </w:numPr>
        <w:shd w:val="clear" w:color="auto" w:fill="auto"/>
        <w:bidi w:val="0"/>
        <w:spacing w:before="0" w:after="380" w:line="240" w:lineRule="auto"/>
        <w:ind w:left="0" w:right="0" w:firstLine="14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未确认递延所得税资产的可抵扣亏损将于以下年度到期</w:t>
      </w:r>
      <w:bookmarkEnd w:id="1289"/>
      <w:bookmarkEnd w:id="1290"/>
      <w:bookmarkEnd w:id="129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3,563,492.50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3,563,492.50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2,583,958.26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2,583,958.26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11,941,666.73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18,089,117.49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6,147,450.76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46"/>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93"/>
      <w:bookmarkEnd w:id="1294"/>
      <w:bookmarkEnd w:id="1296"/>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6"/>
        <w:keepNext/>
        <w:keepLines/>
        <w:widowControl w:val="0"/>
        <w:shd w:val="clear" w:color="auto" w:fill="auto"/>
        <w:bidi w:val="0"/>
        <w:spacing w:before="0" w:after="38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97"/>
      <w:bookmarkEnd w:id="1298"/>
      <w:bookmarkEnd w:id="1300"/>
    </w:p>
    <w:p>
      <w:pPr>
        <w:pStyle w:val="Style46"/>
        <w:keepNext/>
        <w:keepLines/>
        <w:widowControl w:val="0"/>
        <w:shd w:val="clear" w:color="auto" w:fill="auto"/>
        <w:bidi w:val="0"/>
        <w:spacing w:before="0" w:after="380" w:line="240" w:lineRule="auto"/>
        <w:ind w:left="0" w:right="0" w:firstLine="0"/>
        <w:jc w:val="both"/>
      </w:pPr>
      <w:bookmarkStart w:id="1297" w:name="bookmark1297"/>
      <w:bookmarkStart w:id="1298" w:name="bookmark1298"/>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7"/>
      <w:bookmarkEnd w:id="1298"/>
      <w:bookmarkEnd w:id="1302"/>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6"/>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03"/>
      <w:bookmarkEnd w:id="1304"/>
      <w:bookmarkEnd w:id="1306"/>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659" w:line="1" w:lineRule="exact"/>
      </w:pPr>
    </w:p>
    <w:p>
      <w:pPr>
        <w:pStyle w:val="Style46"/>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07"/>
      <w:bookmarkEnd w:id="1308"/>
      <w:bookmarkEnd w:id="1310"/>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659" w:line="1" w:lineRule="exact"/>
      </w:pPr>
    </w:p>
    <w:p>
      <w:pPr>
        <w:pStyle w:val="Style46"/>
        <w:keepNext/>
        <w:keepLines/>
        <w:widowControl w:val="0"/>
        <w:shd w:val="clear" w:color="auto" w:fill="auto"/>
        <w:tabs>
          <w:tab w:pos="483" w:val="left"/>
        </w:tabs>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11"/>
      <w:bookmarkEnd w:id="1312"/>
      <w:bookmarkEnd w:id="1314"/>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15"/>
      <w:bookmarkEnd w:id="1316"/>
      <w:bookmarkEnd w:id="1318"/>
    </w:p>
    <w:p>
      <w:pPr>
        <w:pStyle w:val="Style3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46"/>
        <w:keepNext/>
        <w:keepLines/>
        <w:widowControl w:val="0"/>
        <w:shd w:val="clear" w:color="auto" w:fill="auto"/>
        <w:bidi w:val="0"/>
        <w:spacing w:before="0" w:after="38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19"/>
      <w:bookmarkEnd w:id="1320"/>
      <w:bookmarkEnd w:id="1322"/>
    </w:p>
    <w:p>
      <w:pPr>
        <w:pStyle w:val="Style46"/>
        <w:keepNext/>
        <w:keepLines/>
        <w:widowControl w:val="0"/>
        <w:shd w:val="clear" w:color="auto" w:fill="auto"/>
        <w:bidi w:val="0"/>
        <w:spacing w:before="0" w:after="380" w:line="240" w:lineRule="auto"/>
        <w:ind w:left="0" w:right="0" w:firstLine="0"/>
        <w:jc w:val="both"/>
      </w:pPr>
      <w:bookmarkStart w:id="1319" w:name="bookmark1319"/>
      <w:bookmarkStart w:id="1320" w:name="bookmark1320"/>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19"/>
      <w:bookmarkEnd w:id="1320"/>
      <w:bookmarkEnd w:id="132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23,866,018.22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16,524,175.10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521,896.34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4,718,162.80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25,412,427.04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21,764,234.24</w:t>
            </w:r>
          </w:p>
        </w:tc>
      </w:tr>
    </w:tbl>
    <w:p>
      <w:pPr>
        <w:spacing w:lineRule="exact" w:line="1"/>
        <w:rPr>
          <w:sz w:val="2"/>
          <w:szCs w:val="2"/>
        </w:rPr>
      </w:pPr>
      <w:r>
        <w:br w:type="page"/>
      </w:r>
    </w:p>
    <w:p>
      <w:pPr>
        <w:pStyle w:val="Style46"/>
        <w:keepNext/>
        <w:keepLines/>
        <w:widowControl w:val="0"/>
        <w:numPr>
          <w:ilvl w:val="0"/>
          <w:numId w:val="53"/>
        </w:numPr>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5"/>
      <w:bookmarkEnd w:id="1326"/>
      <w:bookmarkEnd w:id="132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中电科华云信息技术有限公司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南京保旺达科技有限公司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南京必得文化广告公司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江苏怡海科技发展有限公司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江苏琨越科技有限公司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659,974.96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6,148,435.96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29"/>
      <w:bookmarkEnd w:id="1330"/>
      <w:bookmarkEnd w:id="1332"/>
    </w:p>
    <w:p>
      <w:pPr>
        <w:pStyle w:val="Style46"/>
        <w:keepNext/>
        <w:keepLines/>
        <w:widowControl w:val="0"/>
        <w:numPr>
          <w:ilvl w:val="0"/>
          <w:numId w:val="55"/>
        </w:numPr>
        <w:shd w:val="clear" w:color="auto" w:fill="auto"/>
        <w:bidi w:val="0"/>
        <w:spacing w:before="0" w:after="380" w:line="240" w:lineRule="auto"/>
        <w:ind w:left="0" w:right="0" w:firstLine="0"/>
        <w:jc w:val="left"/>
      </w:pPr>
      <w:bookmarkStart w:id="1329" w:name="bookmark1329"/>
      <w:bookmarkStart w:id="1330" w:name="bookmark1330"/>
      <w:bookmarkStart w:id="1333" w:name="bookmark1333"/>
      <w:bookmarkStart w:id="1334" w:name="bookmark1334"/>
      <w:bookmarkEnd w:id="1333"/>
      <w:r>
        <w:rPr>
          <w:color w:val="000000"/>
          <w:spacing w:val="0"/>
          <w:w w:val="100"/>
          <w:position w:val="0"/>
        </w:rPr>
        <w:t>预收款项列示</w:t>
      </w:r>
      <w:bookmarkEnd w:id="1329"/>
      <w:bookmarkEnd w:id="1330"/>
      <w:bookmarkEnd w:id="1334"/>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9,152,783.32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4,657,941.86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9,152,783.32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4,657,941.86</w:t>
            </w:r>
          </w:p>
        </w:tc>
      </w:tr>
    </w:tbl>
    <w:p>
      <w:pPr>
        <w:widowControl w:val="0"/>
        <w:spacing w:after="319" w:line="1" w:lineRule="exact"/>
      </w:pPr>
    </w:p>
    <w:p>
      <w:pPr>
        <w:pStyle w:val="Style46"/>
        <w:keepNext/>
        <w:keepLines/>
        <w:widowControl w:val="0"/>
        <w:numPr>
          <w:ilvl w:val="0"/>
          <w:numId w:val="55"/>
        </w:numPr>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35"/>
      <w:bookmarkEnd w:id="1336"/>
      <w:bookmarkEnd w:id="133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未实现销售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中国北方工业公司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未实现销售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贵州亿蓝达科技有限公司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未实现销售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北京首钢国际工程技术有限公司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未实现销售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海关总署物资装备采购中心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未实现销售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315,983.58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numPr>
          <w:ilvl w:val="0"/>
          <w:numId w:val="55"/>
        </w:numPr>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期末建造合同形成的已结算未完工项目情况</w:t>
      </w:r>
      <w:bookmarkEnd w:id="1339"/>
      <w:bookmarkEnd w:id="1340"/>
      <w:bookmarkEnd w:id="134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43"/>
      <w:bookmarkEnd w:id="1344"/>
      <w:bookmarkEnd w:id="1346"/>
    </w:p>
    <w:p>
      <w:pPr>
        <w:pStyle w:val="Style46"/>
        <w:keepNext/>
        <w:keepLines/>
        <w:widowControl w:val="0"/>
        <w:numPr>
          <w:ilvl w:val="0"/>
          <w:numId w:val="57"/>
        </w:numPr>
        <w:shd w:val="clear" w:color="auto" w:fill="auto"/>
        <w:bidi w:val="0"/>
        <w:spacing w:before="0" w:after="380" w:line="240" w:lineRule="auto"/>
        <w:ind w:left="0" w:right="0" w:firstLine="0"/>
        <w:jc w:val="left"/>
      </w:pPr>
      <w:bookmarkStart w:id="1343" w:name="bookmark1343"/>
      <w:bookmarkStart w:id="1344" w:name="bookmark1344"/>
      <w:bookmarkStart w:id="1347" w:name="bookmark1347"/>
      <w:bookmarkStart w:id="1348" w:name="bookmark1348"/>
      <w:bookmarkEnd w:id="1347"/>
      <w:r>
        <w:rPr>
          <w:color w:val="000000"/>
          <w:spacing w:val="0"/>
          <w:w w:val="100"/>
          <w:position w:val="0"/>
        </w:rPr>
        <w:t>应付职工薪酬列示</w:t>
      </w:r>
      <w:bookmarkEnd w:id="1343"/>
      <w:bookmarkEnd w:id="1344"/>
      <w:bookmarkEnd w:id="134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535,453.60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125,480,914.09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125,578,400.30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437,967.39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10,339,250.20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10,339,250.20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85,392.72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535,453.60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135,905,557.01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136,003,043.22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437,967.39</w:t>
            </w:r>
          </w:p>
        </w:tc>
      </w:tr>
    </w:tbl>
    <w:p>
      <w:pPr>
        <w:widowControl w:val="0"/>
        <w:spacing w:after="319" w:line="1" w:lineRule="exact"/>
      </w:pPr>
    </w:p>
    <w:p>
      <w:pPr>
        <w:pStyle w:val="Style46"/>
        <w:keepNext/>
        <w:keepLines/>
        <w:widowControl w:val="0"/>
        <w:numPr>
          <w:ilvl w:val="0"/>
          <w:numId w:val="57"/>
        </w:numPr>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短期薪酬列示</w:t>
      </w:r>
      <w:bookmarkEnd w:id="1349"/>
      <w:bookmarkEnd w:id="1350"/>
      <w:bookmarkEnd w:id="135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507,252.22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108,348,871.98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108,442,272.05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413,852.15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7,571,428.54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7,571,428.54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5,360,233.16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5,360,233.16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4,798,257.29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4,798,257.29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351,863.06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3,070,072.86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3,070,072.86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1,130,307.55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1,134,393.69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535,453.60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125,480,914.09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125,578,400.30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437,967.39</w:t>
            </w:r>
          </w:p>
        </w:tc>
      </w:tr>
    </w:tbl>
    <w:p>
      <w:pPr>
        <w:widowControl w:val="0"/>
        <w:spacing w:after="319" w:line="1" w:lineRule="exact"/>
      </w:pPr>
    </w:p>
    <w:p>
      <w:pPr>
        <w:pStyle w:val="Style46"/>
        <w:keepNext/>
        <w:keepLines/>
        <w:widowControl w:val="0"/>
        <w:numPr>
          <w:ilvl w:val="0"/>
          <w:numId w:val="57"/>
        </w:numPr>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设定提存计划列示</w:t>
      </w:r>
      <w:bookmarkEnd w:id="1353"/>
      <w:bookmarkEnd w:id="1354"/>
      <w:bookmarkEnd w:id="135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9,874,579.11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9,874,579.11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464,671.09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10,339,250.20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10,339,250.20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8"/>
        <w:keepNext w:val="0"/>
        <w:keepLines w:val="0"/>
        <w:widowControl w:val="0"/>
        <w:shd w:val="clear" w:color="auto" w:fill="auto"/>
        <w:bidi w:val="0"/>
        <w:spacing w:before="0" w:after="360" w:line="240" w:lineRule="auto"/>
        <w:ind w:left="0" w:right="0"/>
        <w:jc w:val="left"/>
      </w:pPr>
      <w:r>
        <w:rPr>
          <w:color w:val="000000"/>
          <w:spacing w:val="0"/>
          <w:w w:val="100"/>
          <w:position w:val="0"/>
        </w:rPr>
        <w:t>本公司按规定参加由政府机构设立的养老保险、失业保险计划，根据该等计划，本公司分别按员工基本工资的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br w:type="page"/>
      </w:r>
      <w:r>
        <w:rPr>
          <w:color w:val="000000"/>
          <w:spacing w:val="0"/>
          <w:w w:val="100"/>
          <w:position w:val="0"/>
        </w:rPr>
        <w:t>每月向该等计划缴存费用。除上述每月缴存费用外，本公司不再承担进一步支付义务。相应的支出于发生时计入当期损益或 相关资产的成本。</w:t>
      </w:r>
    </w:p>
    <w:p>
      <w:pPr>
        <w:pStyle w:val="Style46"/>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57"/>
      <w:bookmarkEnd w:id="1358"/>
      <w:bookmarkEnd w:id="136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87,503,033.81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72,997,236.99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13,330,102.10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11,604,655.39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624,146.24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5,015,928.54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4,002,674.83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3,576,317.49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2,854,863.03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110,689,841.79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92,380,964.60</w:t>
            </w:r>
          </w:p>
        </w:tc>
      </w:tr>
    </w:tbl>
    <w:p>
      <w:pPr>
        <w:widowControl w:val="0"/>
        <w:spacing w:after="359" w:line="1" w:lineRule="exact"/>
      </w:pPr>
    </w:p>
    <w:p>
      <w:pPr>
        <w:pStyle w:val="Style46"/>
        <w:keepNext/>
        <w:keepLines/>
        <w:widowControl w:val="0"/>
        <w:shd w:val="clear" w:color="auto" w:fill="auto"/>
        <w:tabs>
          <w:tab w:pos="483" w:val="left"/>
        </w:tabs>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9</w:t>
      </w:r>
      <w:r>
        <w:rPr>
          <w:color w:val="000000"/>
          <w:spacing w:val="0"/>
          <w:w w:val="100"/>
          <w:position w:val="0"/>
        </w:rPr>
        <w:t>、</w:t>
        <w:tab/>
        <w:t>应付利息</w:t>
      </w:r>
      <w:bookmarkEnd w:id="1361"/>
      <w:bookmarkEnd w:id="1362"/>
      <w:bookmarkEnd w:id="1364"/>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365"/>
      <w:bookmarkEnd w:id="1366"/>
      <w:bookmarkEnd w:id="1368"/>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369"/>
      <w:bookmarkEnd w:id="1370"/>
      <w:bookmarkEnd w:id="1372"/>
    </w:p>
    <w:p>
      <w:pPr>
        <w:pStyle w:val="Style46"/>
        <w:keepNext/>
        <w:keepLines/>
        <w:widowControl w:val="0"/>
        <w:shd w:val="clear" w:color="auto" w:fill="auto"/>
        <w:bidi w:val="0"/>
        <w:spacing w:before="0" w:after="360" w:line="240" w:lineRule="auto"/>
        <w:ind w:left="0" w:right="0" w:firstLine="140"/>
        <w:jc w:val="left"/>
      </w:pPr>
      <w:bookmarkStart w:id="1369" w:name="bookmark1369"/>
      <w:bookmarkStart w:id="1370" w:name="bookmark1370"/>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9"/>
      <w:bookmarkEnd w:id="1370"/>
      <w:bookmarkEnd w:id="137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6,275,243.00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10,210,158.11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3,361,996.50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977,343.00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371,569.47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1,246,084.14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1,283,515.96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11,119,547.83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12,842,586.54</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74"/>
      <w:bookmarkEnd w:id="1375"/>
      <w:bookmarkEnd w:id="1376"/>
    </w:p>
    <w:p>
      <w:pPr>
        <w:pStyle w:val="Style3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长沙市卓能环保科技有限公司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北京东方微点信息技术有限责任公司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北京亿飞成科技发展有限公司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301,088.00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77"/>
      <w:bookmarkEnd w:id="1378"/>
      <w:bookmarkEnd w:id="138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679" w:line="1" w:lineRule="exact"/>
      </w:pPr>
    </w:p>
    <w:p>
      <w:pPr>
        <w:pStyle w:val="Style46"/>
        <w:keepNext/>
        <w:keepLines/>
        <w:widowControl w:val="0"/>
        <w:shd w:val="clear" w:color="auto" w:fill="auto"/>
        <w:tabs>
          <w:tab w:pos="483" w:val="left"/>
        </w:tabs>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81"/>
      <w:bookmarkEnd w:id="1382"/>
      <w:bookmarkEnd w:id="138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85"/>
      <w:bookmarkEnd w:id="1386"/>
      <w:bookmarkEnd w:id="138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389"/>
      <w:bookmarkEnd w:id="1390"/>
      <w:bookmarkEnd w:id="1392"/>
    </w:p>
    <w:p>
      <w:pPr>
        <w:pStyle w:val="Style46"/>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89"/>
      <w:bookmarkEnd w:id="1390"/>
      <w:bookmarkEnd w:id="1393"/>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94"/>
      <w:bookmarkEnd w:id="1395"/>
      <w:bookmarkEnd w:id="1397"/>
    </w:p>
    <w:p>
      <w:pPr>
        <w:pStyle w:val="Style38"/>
        <w:keepNext w:val="0"/>
        <w:keepLines w:val="0"/>
        <w:widowControl w:val="0"/>
        <w:shd w:val="clear" w:color="auto" w:fill="auto"/>
        <w:tabs>
          <w:tab w:pos="450" w:val="left"/>
        </w:tabs>
        <w:bidi w:val="0"/>
        <w:spacing w:before="0" w:after="140" w:line="240" w:lineRule="auto"/>
        <w:ind w:left="0" w:right="0" w:firstLine="0"/>
        <w:jc w:val="left"/>
      </w:pPr>
      <w:bookmarkStart w:id="1398" w:name="bookmark1398"/>
      <w:r>
        <w:rPr>
          <w:b/>
          <w:bCs/>
          <w:color w:val="000000"/>
          <w:spacing w:val="0"/>
          <w:w w:val="100"/>
          <w:position w:val="0"/>
        </w:rPr>
        <w:t>（</w:t>
      </w:r>
      <w:bookmarkEnd w:id="139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应付债券</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399"/>
      <w:bookmarkEnd w:id="1400"/>
      <w:bookmarkEnd w:id="140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03"/>
      <w:bookmarkEnd w:id="1404"/>
      <w:bookmarkEnd w:id="1406"/>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407"/>
      <w:bookmarkEnd w:id="1408"/>
      <w:bookmarkEnd w:id="141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411"/>
      <w:bookmarkEnd w:id="1412"/>
      <w:bookmarkEnd w:id="141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415"/>
      <w:bookmarkEnd w:id="1416"/>
      <w:bookmarkEnd w:id="1418"/>
    </w:p>
    <w:p>
      <w:pPr>
        <w:pStyle w:val="Style46"/>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1415" w:name="bookmark1415"/>
      <w:bookmarkStart w:id="1416" w:name="bookmark1416"/>
      <w:bookmarkStart w:id="1419" w:name="bookmark1419"/>
      <w:bookmarkStart w:id="1420" w:name="bookmark1420"/>
      <w:bookmarkEnd w:id="1419"/>
      <w:r>
        <w:rPr>
          <w:color w:val="000000"/>
          <w:spacing w:val="0"/>
          <w:w w:val="100"/>
          <w:position w:val="0"/>
        </w:rPr>
        <w:t>长期应付职工薪酬表</w:t>
      </w:r>
      <w:bookmarkEnd w:id="1415"/>
      <w:bookmarkEnd w:id="1416"/>
      <w:bookmarkEnd w:id="142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设定受益计划变动情况</w:t>
      </w:r>
      <w:bookmarkEnd w:id="1421"/>
      <w:bookmarkEnd w:id="1422"/>
      <w:bookmarkEnd w:id="1424"/>
    </w:p>
    <w:p>
      <w:pPr>
        <w:pStyle w:val="Style6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425"/>
      <w:bookmarkEnd w:id="1426"/>
      <w:bookmarkEnd w:id="1428"/>
    </w:p>
    <w:p>
      <w:pPr>
        <w:pStyle w:val="Style6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5</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29"/>
      <w:bookmarkEnd w:id="1430"/>
      <w:bookmarkEnd w:id="143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5</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433"/>
      <w:bookmarkEnd w:id="1434"/>
      <w:bookmarkEnd w:id="143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北京市海淀区财 政局专项资金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7,497,275.00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46"/>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37"/>
      <w:bookmarkEnd w:id="1438"/>
      <w:bookmarkEnd w:id="144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both"/>
      </w:pPr>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41"/>
      <w:bookmarkEnd w:id="1442"/>
      <w:bookmarkEnd w:id="1443"/>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270,226,124.00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243,203,511.00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309,703,511.00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579,929,635.00</w:t>
            </w:r>
          </w:p>
        </w:tc>
      </w:tr>
    </w:tbl>
    <w:p>
      <w:pPr>
        <w:widowControl w:val="0"/>
        <w:spacing w:after="1019" w:line="1" w:lineRule="exact"/>
      </w:pPr>
    </w:p>
    <w:p>
      <w:pPr>
        <w:pStyle w:val="Style46"/>
        <w:keepNext/>
        <w:keepLines/>
        <w:widowControl w:val="0"/>
        <w:shd w:val="clear" w:color="auto" w:fill="auto"/>
        <w:bidi w:val="0"/>
        <w:spacing w:before="0" w:after="38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44"/>
      <w:bookmarkEnd w:id="1445"/>
      <w:bookmarkEnd w:id="1447"/>
    </w:p>
    <w:p>
      <w:pPr>
        <w:pStyle w:val="Style46"/>
        <w:keepNext/>
        <w:keepLines/>
        <w:widowControl w:val="0"/>
        <w:shd w:val="clear" w:color="auto" w:fill="auto"/>
        <w:tabs>
          <w:tab w:pos="493" w:val="left"/>
        </w:tabs>
        <w:bidi w:val="0"/>
        <w:spacing w:before="0" w:after="380" w:line="240" w:lineRule="auto"/>
        <w:ind w:left="0" w:right="0" w:firstLine="0"/>
        <w:jc w:val="both"/>
      </w:pPr>
      <w:bookmarkStart w:id="1444" w:name="bookmark1444"/>
      <w:bookmarkStart w:id="1445" w:name="bookmark1445"/>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44"/>
      <w:bookmarkEnd w:id="1445"/>
      <w:bookmarkEnd w:id="1449"/>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both"/>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50"/>
      <w:bookmarkEnd w:id="1451"/>
      <w:bookmarkEnd w:id="145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54"/>
      <w:bookmarkEnd w:id="1455"/>
      <w:bookmarkEnd w:id="145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253,171,295.70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1,171,800,764.07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243,203,511.00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1,181,768,548.77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4,003,788.51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4,003,788.51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257,175,084.21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1,171,800,764.07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243,203,511.00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1,185,772,337.28</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8"/>
        <w:keepNext w:val="0"/>
        <w:keepLines w:val="0"/>
        <w:widowControl w:val="0"/>
        <w:numPr>
          <w:ilvl w:val="0"/>
          <w:numId w:val="61"/>
        </w:numPr>
        <w:shd w:val="clear" w:color="auto" w:fill="auto"/>
        <w:tabs>
          <w:tab w:pos="728" w:val="left"/>
        </w:tabs>
        <w:bidi w:val="0"/>
        <w:spacing w:before="0" w:after="0" w:line="311" w:lineRule="exact"/>
        <w:ind w:left="0" w:right="0"/>
        <w:jc w:val="both"/>
      </w:pPr>
      <w:bookmarkStart w:id="1458" w:name="bookmark1458"/>
      <w:bookmarkEnd w:id="1458"/>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年度利润分配预案》和《关于修订公司章程》 的议案。以公司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元（含税）；同时进行资本公 积转增股本每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股，转增后公司总股本由</w:t>
      </w:r>
      <w:r>
        <w:rPr>
          <w:rFonts w:ascii="Times New Roman" w:eastAsia="Times New Roman" w:hAnsi="Times New Roman" w:cs="Times New Roman"/>
          <w:color w:val="000000"/>
          <w:spacing w:val="0"/>
          <w:w w:val="100"/>
          <w:position w:val="0"/>
          <w:sz w:val="18"/>
          <w:szCs w:val="18"/>
        </w:rPr>
        <w:t>270,226,124</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513,429,635</w:t>
      </w:r>
      <w:r>
        <w:rPr>
          <w:color w:val="000000"/>
          <w:spacing w:val="0"/>
          <w:w w:val="100"/>
          <w:position w:val="0"/>
        </w:rPr>
        <w:t>股，资本公积减少</w:t>
      </w:r>
      <w:r>
        <w:rPr>
          <w:rFonts w:ascii="Times New Roman" w:eastAsia="Times New Roman" w:hAnsi="Times New Roman" w:cs="Times New Roman"/>
          <w:color w:val="000000"/>
          <w:spacing w:val="0"/>
          <w:w w:val="100"/>
          <w:position w:val="0"/>
          <w:sz w:val="18"/>
          <w:szCs w:val="18"/>
        </w:rPr>
        <w:t>243,203,511.00</w:t>
      </w:r>
      <w:r>
        <w:rPr>
          <w:color w:val="000000"/>
          <w:spacing w:val="0"/>
          <w:w w:val="100"/>
          <w:position w:val="0"/>
        </w:rPr>
        <w:t>元。</w:t>
      </w:r>
    </w:p>
    <w:p>
      <w:pPr>
        <w:pStyle w:val="Style38"/>
        <w:keepNext w:val="0"/>
        <w:keepLines w:val="0"/>
        <w:widowControl w:val="0"/>
        <w:numPr>
          <w:ilvl w:val="0"/>
          <w:numId w:val="61"/>
        </w:numPr>
        <w:shd w:val="clear" w:color="auto" w:fill="auto"/>
        <w:tabs>
          <w:tab w:pos="752" w:val="left"/>
        </w:tabs>
        <w:bidi w:val="0"/>
        <w:spacing w:before="0" w:after="380" w:line="311" w:lineRule="exact"/>
        <w:ind w:left="0" w:right="0"/>
        <w:jc w:val="both"/>
      </w:pPr>
      <w:bookmarkStart w:id="1459" w:name="bookmark1459"/>
      <w:bookmarkEnd w:id="1459"/>
      <w:r>
        <w:rPr>
          <w:color w:val="000000"/>
          <w:spacing w:val="0"/>
          <w:w w:val="100"/>
          <w:position w:val="0"/>
        </w:rPr>
        <w:t>经中国证券监督管理委员会《关于核准北京北信源软件股份有限公司非公开发行股票的批复》（证监许可</w:t>
      </w:r>
      <w:r>
        <w:rPr>
          <w:rFonts w:ascii="Times New Roman" w:eastAsia="Times New Roman" w:hAnsi="Times New Roman" w:cs="Times New Roman"/>
          <w:color w:val="000000"/>
          <w:spacing w:val="0"/>
          <w:w w:val="100"/>
          <w:position w:val="0"/>
          <w:sz w:val="18"/>
          <w:szCs w:val="18"/>
        </w:rPr>
        <w:t xml:space="preserve">[2016]987 </w:t>
      </w:r>
      <w:r>
        <w:rPr>
          <w:color w:val="000000"/>
          <w:spacing w:val="0"/>
          <w:w w:val="100"/>
          <w:position w:val="0"/>
        </w:rPr>
        <w:t>号）核准，本公司非公开发行</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万股人民币普通股股票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每股发行价格为</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元，本次共募集资金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262,170,000.00</w:t>
      </w:r>
      <w:r>
        <w:rPr>
          <w:color w:val="000000"/>
          <w:spacing w:val="0"/>
          <w:w w:val="100"/>
          <w:position w:val="0"/>
        </w:rPr>
        <w:t>元， 扣除发行中介费</w:t>
      </w:r>
      <w:r>
        <w:rPr>
          <w:rFonts w:ascii="Times New Roman" w:eastAsia="Times New Roman" w:hAnsi="Times New Roman" w:cs="Times New Roman"/>
          <w:color w:val="000000"/>
          <w:spacing w:val="0"/>
          <w:w w:val="100"/>
          <w:position w:val="0"/>
          <w:sz w:val="18"/>
          <w:szCs w:val="18"/>
        </w:rPr>
        <w:t>25,299,060.00</w:t>
      </w:r>
      <w:r>
        <w:rPr>
          <w:color w:val="000000"/>
          <w:spacing w:val="0"/>
          <w:w w:val="100"/>
          <w:position w:val="0"/>
        </w:rPr>
        <w:t>元后实际募集资金</w:t>
      </w:r>
      <w:r>
        <w:rPr>
          <w:rFonts w:ascii="Times New Roman" w:eastAsia="Times New Roman" w:hAnsi="Times New Roman" w:cs="Times New Roman"/>
          <w:color w:val="000000"/>
          <w:spacing w:val="0"/>
          <w:w w:val="100"/>
          <w:position w:val="0"/>
          <w:sz w:val="18"/>
          <w:szCs w:val="18"/>
        </w:rPr>
        <w:t>1,236,870,940.00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6,650</w:t>
      </w:r>
      <w:r>
        <w:rPr>
          <w:color w:val="000000"/>
          <w:spacing w:val="0"/>
          <w:w w:val="100"/>
          <w:position w:val="0"/>
        </w:rPr>
        <w:t>万元增加注册资本，由于发行费用中有可抵扣 的进项税</w:t>
      </w:r>
      <w:r>
        <w:rPr>
          <w:rFonts w:ascii="Times New Roman" w:eastAsia="Times New Roman" w:hAnsi="Times New Roman" w:cs="Times New Roman"/>
          <w:color w:val="000000"/>
          <w:spacing w:val="0"/>
          <w:w w:val="100"/>
          <w:position w:val="0"/>
          <w:sz w:val="18"/>
          <w:szCs w:val="18"/>
        </w:rPr>
        <w:t>1,429,824.07</w:t>
      </w:r>
      <w:r>
        <w:rPr>
          <w:color w:val="000000"/>
          <w:spacing w:val="0"/>
          <w:w w:val="100"/>
          <w:position w:val="0"/>
        </w:rPr>
        <w:t>元，实际增加资本溢价</w:t>
      </w:r>
      <w:r>
        <w:rPr>
          <w:rFonts w:ascii="Times New Roman" w:eastAsia="Times New Roman" w:hAnsi="Times New Roman" w:cs="Times New Roman"/>
          <w:color w:val="000000"/>
          <w:spacing w:val="0"/>
          <w:w w:val="100"/>
          <w:position w:val="0"/>
          <w:sz w:val="18"/>
          <w:szCs w:val="18"/>
        </w:rPr>
        <w:t>1,171,800,764.07</w:t>
      </w:r>
      <w:r>
        <w:rPr>
          <w:color w:val="000000"/>
          <w:spacing w:val="0"/>
          <w:w w:val="100"/>
          <w:position w:val="0"/>
        </w:rPr>
        <w:t>元。此次非公开发行的增资经由中喜会计师事务所出具中喜验 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0414</w:t>
      </w:r>
      <w:r>
        <w:rPr>
          <w:color w:val="000000"/>
          <w:spacing w:val="0"/>
          <w:w w:val="100"/>
          <w:position w:val="0"/>
        </w:rPr>
        <w:t>号验字报告验资。</w:t>
      </w:r>
      <w:r>
        <w:br w:type="page"/>
      </w:r>
    </w:p>
    <w:p>
      <w:pPr>
        <w:pStyle w:val="Style46"/>
        <w:keepNext/>
        <w:keepLines/>
        <w:widowControl w:val="0"/>
        <w:shd w:val="clear" w:color="auto" w:fill="auto"/>
        <w:tabs>
          <w:tab w:pos="483" w:val="left"/>
        </w:tabs>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460"/>
      <w:bookmarkEnd w:id="1461"/>
      <w:bookmarkEnd w:id="1463"/>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64"/>
      <w:bookmarkEnd w:id="1465"/>
      <w:bookmarkEnd w:id="146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6"/>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-2,035,155.18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-2,035,155.18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-2,035,155.18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5</w:t>
      </w:r>
      <w:bookmarkEnd w:id="147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68"/>
      <w:bookmarkEnd w:id="1469"/>
      <w:bookmarkEnd w:id="1471"/>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83" w:val="left"/>
        </w:tabs>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72"/>
      <w:bookmarkEnd w:id="1473"/>
      <w:bookmarkEnd w:id="147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36,418,369.22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6,888,658.99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43,307,028.21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36,418,369.22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6,888,658.99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43,307,028.21</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以 </w:t>
      </w:r>
      <w:r>
        <w:rPr>
          <w:color w:val="000000"/>
          <w:spacing w:val="0"/>
          <w:w w:val="100"/>
          <w:position w:val="0"/>
        </w:rPr>
        <w:t>上的，可不再提取。</w:t>
      </w:r>
    </w:p>
    <w:p>
      <w:pPr>
        <w:pStyle w:val="Style38"/>
        <w:keepNext w:val="0"/>
        <w:keepLines w:val="0"/>
        <w:widowControl w:val="0"/>
        <w:shd w:val="clear" w:color="auto" w:fill="auto"/>
        <w:bidi w:val="0"/>
        <w:spacing w:before="0" w:after="380" w:line="302" w:lineRule="exact"/>
        <w:ind w:left="0" w:right="0"/>
        <w:jc w:val="left"/>
      </w:pPr>
      <w:r>
        <w:rPr>
          <w:color w:val="000000"/>
          <w:spacing w:val="0"/>
          <w:w w:val="100"/>
          <w:position w:val="0"/>
        </w:rPr>
        <w:t>本公司在提取法定盈余公积金后，可提取任意盈余公积金。经批准，任意盈余公积金可用于弥补以前年度亏损或增加股 本。</w:t>
      </w:r>
    </w:p>
    <w:p>
      <w:pPr>
        <w:pStyle w:val="Style46"/>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6</w:t>
      </w:r>
      <w:bookmarkEnd w:id="147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76"/>
      <w:bookmarkEnd w:id="1477"/>
      <w:bookmarkEnd w:id="147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275,860,659.08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224,820,316.52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275,860,659.08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224,820,316.52</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80,347,228.14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70,719,566.59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6,888,658.99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6,339,224.03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12,160,175.59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337,159,052.64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275,860,659.08</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8"/>
        <w:keepNext w:val="0"/>
        <w:keepLines w:val="0"/>
        <w:widowControl w:val="0"/>
        <w:shd w:val="clear" w:color="auto" w:fill="auto"/>
        <w:tabs>
          <w:tab w:pos="330" w:val="left"/>
        </w:tabs>
        <w:bidi w:val="0"/>
        <w:spacing w:before="0" w:after="120" w:line="240" w:lineRule="auto"/>
        <w:ind w:left="0" w:right="0" w:firstLine="0"/>
        <w:jc w:val="left"/>
      </w:pPr>
      <w:bookmarkStart w:id="1480" w:name="bookmark1480"/>
      <w:r>
        <w:rPr>
          <w:rFonts w:ascii="Times New Roman" w:eastAsia="Times New Roman" w:hAnsi="Times New Roman" w:cs="Times New Roman"/>
          <w:color w:val="000000"/>
          <w:spacing w:val="0"/>
          <w:w w:val="100"/>
          <w:position w:val="0"/>
          <w:sz w:val="18"/>
          <w:szCs w:val="18"/>
        </w:rPr>
        <w:t>1</w:t>
      </w:r>
      <w:bookmarkEnd w:id="14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120" w:line="240" w:lineRule="auto"/>
        <w:ind w:left="0" w:right="0" w:firstLine="0"/>
        <w:jc w:val="left"/>
      </w:pPr>
      <w:bookmarkStart w:id="1481" w:name="bookmark1481"/>
      <w:r>
        <w:rPr>
          <w:rFonts w:ascii="Times New Roman" w:eastAsia="Times New Roman" w:hAnsi="Times New Roman" w:cs="Times New Roman"/>
          <w:color w:val="000000"/>
          <w:spacing w:val="0"/>
          <w:w w:val="100"/>
          <w:position w:val="0"/>
          <w:sz w:val="18"/>
          <w:szCs w:val="18"/>
        </w:rPr>
        <w:t>2</w:t>
      </w:r>
      <w:bookmarkEnd w:id="14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120" w:line="240" w:lineRule="auto"/>
        <w:ind w:left="0" w:right="0" w:firstLine="0"/>
        <w:jc w:val="left"/>
      </w:pPr>
      <w:bookmarkStart w:id="1482" w:name="bookmark1482"/>
      <w:r>
        <w:rPr>
          <w:rFonts w:ascii="Times New Roman" w:eastAsia="Times New Roman" w:hAnsi="Times New Roman" w:cs="Times New Roman"/>
          <w:color w:val="000000"/>
          <w:spacing w:val="0"/>
          <w:w w:val="100"/>
          <w:position w:val="0"/>
          <w:sz w:val="18"/>
          <w:szCs w:val="18"/>
        </w:rPr>
        <w:t>3</w:t>
      </w:r>
      <w:bookmarkEnd w:id="14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120" w:line="240" w:lineRule="auto"/>
        <w:ind w:left="0" w:right="0" w:firstLine="0"/>
        <w:jc w:val="left"/>
      </w:pPr>
      <w:bookmarkStart w:id="1483" w:name="bookmark1483"/>
      <w:r>
        <w:rPr>
          <w:rFonts w:ascii="Times New Roman" w:eastAsia="Times New Roman" w:hAnsi="Times New Roman" w:cs="Times New Roman"/>
          <w:color w:val="000000"/>
          <w:spacing w:val="0"/>
          <w:w w:val="100"/>
          <w:position w:val="0"/>
          <w:sz w:val="18"/>
          <w:szCs w:val="18"/>
        </w:rPr>
        <w:t>4</w:t>
      </w:r>
      <w:bookmarkEnd w:id="14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380" w:line="240" w:lineRule="auto"/>
        <w:ind w:left="0" w:right="0" w:firstLine="0"/>
        <w:jc w:val="left"/>
      </w:pPr>
      <w:bookmarkStart w:id="1484" w:name="bookmark1484"/>
      <w:r>
        <w:rPr>
          <w:rFonts w:ascii="Times New Roman" w:eastAsia="Times New Roman" w:hAnsi="Times New Roman" w:cs="Times New Roman"/>
          <w:color w:val="000000"/>
          <w:spacing w:val="0"/>
          <w:w w:val="100"/>
          <w:position w:val="0"/>
          <w:sz w:val="18"/>
          <w:szCs w:val="18"/>
        </w:rPr>
        <w:t>5</w:t>
      </w:r>
      <w:bookmarkEnd w:id="14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6</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85"/>
      <w:bookmarkEnd w:id="1486"/>
      <w:bookmarkEnd w:id="148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482,375,213.49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176,977,710.36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463,678,587.07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208,969,433.25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9,924,564.07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5,611,821.24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6,336,760.44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5,497,954.78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492,299,777.56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182,589,531.60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470,015,347.51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214,467,388.03</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89"/>
      <w:bookmarkEnd w:id="1490"/>
      <w:bookmarkEnd w:id="149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2,574,462.12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2,728,522.84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1,850,198.93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1,964,954.97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465,370.88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101,930.93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300,813.86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5,361,450.61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4,780,438.64</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numPr>
          <w:ilvl w:val="0"/>
          <w:numId w:val="63"/>
        </w:numPr>
        <w:shd w:val="clear" w:color="auto" w:fill="auto"/>
        <w:tabs>
          <w:tab w:pos="753" w:val="left"/>
        </w:tabs>
        <w:bidi w:val="0"/>
        <w:spacing w:before="0" w:after="120" w:line="240" w:lineRule="auto"/>
        <w:ind w:left="0" w:right="0"/>
        <w:jc w:val="left"/>
      </w:pPr>
      <w:bookmarkStart w:id="1493" w:name="bookmark1493"/>
      <w:bookmarkEnd w:id="1493"/>
      <w:r>
        <w:rPr>
          <w:color w:val="000000"/>
          <w:spacing w:val="0"/>
          <w:w w:val="100"/>
          <w:position w:val="0"/>
        </w:rPr>
        <w:t>各项税金及附加的计缴标准详见附注六、税项。</w:t>
      </w:r>
    </w:p>
    <w:p>
      <w:pPr>
        <w:pStyle w:val="Style38"/>
        <w:keepNext w:val="0"/>
        <w:keepLines w:val="0"/>
        <w:widowControl w:val="0"/>
        <w:numPr>
          <w:ilvl w:val="0"/>
          <w:numId w:val="63"/>
        </w:numPr>
        <w:shd w:val="clear" w:color="auto" w:fill="auto"/>
        <w:tabs>
          <w:tab w:pos="753" w:val="left"/>
        </w:tabs>
        <w:bidi w:val="0"/>
        <w:spacing w:before="0" w:after="0" w:line="240" w:lineRule="auto"/>
        <w:ind w:left="0" w:right="0"/>
        <w:jc w:val="left"/>
      </w:pPr>
      <w:bookmarkStart w:id="1494" w:name="bookmark1494"/>
      <w:bookmarkEnd w:id="1494"/>
      <w:r>
        <w:rPr>
          <w:color w:val="000000"/>
          <w:spacing w:val="0"/>
          <w:w w:val="100"/>
          <w:position w:val="0"/>
        </w:rPr>
        <w:t>根据财会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号财政部《增值税会计处理规定》全面试行营业税改征增值税后，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w:t>
      </w:r>
    </w:p>
    <w:p>
      <w:pPr>
        <w:pStyle w:val="Style38"/>
        <w:keepNext w:val="0"/>
        <w:keepLines w:val="0"/>
        <w:widowControl w:val="0"/>
        <w:shd w:val="clear" w:color="auto" w:fill="auto"/>
        <w:bidi w:val="0"/>
        <w:spacing w:before="0" w:after="120" w:line="312" w:lineRule="exact"/>
        <w:ind w:left="740" w:right="0" w:firstLine="0"/>
        <w:jc w:val="left"/>
      </w:pPr>
      <w:r>
        <w:rPr>
          <w:color w:val="000000"/>
          <w:spacing w:val="0"/>
          <w:w w:val="100"/>
          <w:position w:val="0"/>
        </w:rPr>
        <w:t>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科目，该科目核算企业经营活动发生的消费税、城市维护建设税、资源税、教育费附加及房产税、 土地使用税、车船使用税、印花税等相关税费。</w:t>
      </w:r>
      <w:r>
        <w:br w:type="page"/>
      </w:r>
    </w:p>
    <w:p>
      <w:pPr>
        <w:pStyle w:val="Style46"/>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95"/>
      <w:bookmarkEnd w:id="1496"/>
      <w:bookmarkEnd w:id="149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43,436,677.10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38,430,299.14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10,502,062.86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7,860,411.44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10,070,730.54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7,729,804.78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5,523,478.08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7,078,893.71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4,580,919.74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4,570,425.12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2,929,190.77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2,506,792.73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3,560,307.47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2,105,310.07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2,234,099.46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2,075,903.42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3,351,315.33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1,365,649.16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3,164,305.86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2,290,659.25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89,353,087.21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76,014,148.82</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99"/>
      <w:bookmarkEnd w:id="1500"/>
      <w:bookmarkEnd w:id="150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52,471,848.77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42,182,867.38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30,284,295.15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21,791,681.43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7,862,058.00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5,609,135.27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1,138,128.70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5,216,550.69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7,788,015.82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4,400,542.40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1,448,515.36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1,387,063.52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1,015,020.90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994,871.82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7,787,830.44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7,388,404.51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2,269,468.76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520,820.72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5,955,348.32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5,897,492.48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118,020,530.22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95,389,430.22</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03"/>
      <w:bookmarkEnd w:id="1504"/>
      <w:bookmarkEnd w:id="150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6,065,037.32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6,065,271.42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60,445.64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-5,982,238.65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-6,004,825.78</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07"/>
      <w:bookmarkEnd w:id="1508"/>
      <w:bookmarkEnd w:id="151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32,437,553.62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28,854,075.21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32,437,553.62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28,854,075.21</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11"/>
      <w:bookmarkEnd w:id="1512"/>
      <w:bookmarkEnd w:id="151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15"/>
      <w:bookmarkEnd w:id="1516"/>
      <w:bookmarkEnd w:id="151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-2,229,267.89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144,780.83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-2,084,487.06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19"/>
      <w:bookmarkEnd w:id="1520"/>
      <w:bookmarkEnd w:id="152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17,806,591.45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21,012,379.95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2,338,763.14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17,836,242.62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21,028,691.87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2,368,414.31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是否特殊补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北京市海淀 区国家税务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15,467,828.3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17,444,329.9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北京市海淀 区财政局专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北京市海淀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技术创新补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上海市闵行 区科学技术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年度北 京市科技服 务业促进专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北京市科学 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年度浦 口区产业发 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南京市浦口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 区社会保险 基金管理中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164,338.14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 海外科技园 有限责任公 司国际化专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北京中关村 海外科技园 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上海市闵行 区财政局非 税收入专户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上海市闵行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中关村企业 信用促进会 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中关村企业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中国共产党 北京委员会 教育工作委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中国共产党 北京委员会 教育工作委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员会高校社 会实践基地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园区管理委 员会经费补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国家知识产 权局专利局 北京代表处 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国家知识产 权局专利局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北京市经济 和信息化委 员会拨付中 关村现代服 务业款项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北京市经济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中关村科技 园区海淀园 管理委员会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年海淀 区企业专利 商用化专项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北京中关村 企业信用促 进会中介补 贴款（</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年知识产权 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北京中关村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企业信用促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首都知识产 权服务业协 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 关村技术创 新能力建设 专项基金（专 利部分）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17,806,591.4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21,012,379.9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7</w:t>
      </w:r>
      <w:bookmarkEnd w:id="1525"/>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23"/>
      <w:bookmarkEnd w:id="1524"/>
      <w:bookmarkEnd w:id="1526"/>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79,793.10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11,777.85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79,793.10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11,777.85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11,777.85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79,793.10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11,777.85</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7</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27"/>
      <w:bookmarkEnd w:id="1528"/>
      <w:bookmarkEnd w:id="1530"/>
    </w:p>
    <w:p>
      <w:pPr>
        <w:pStyle w:val="Style46"/>
        <w:keepNext/>
        <w:keepLines/>
        <w:widowControl w:val="0"/>
        <w:shd w:val="clear" w:color="auto" w:fill="auto"/>
        <w:bidi w:val="0"/>
        <w:spacing w:before="0" w:after="340" w:line="240" w:lineRule="auto"/>
        <w:ind w:left="0" w:right="0" w:firstLine="0"/>
        <w:jc w:val="left"/>
      </w:pPr>
      <w:bookmarkStart w:id="1527" w:name="bookmark1527"/>
      <w:bookmarkStart w:id="1528" w:name="bookmark1528"/>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7"/>
      <w:bookmarkEnd w:id="1528"/>
      <w:bookmarkEnd w:id="153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11,252,406.48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14,756,443.31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-5,228,420.10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-7,785,751.76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6,023,986.38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6,970,691.55</w:t>
            </w:r>
          </w:p>
        </w:tc>
      </w:tr>
    </w:tbl>
    <w:p>
      <w:pPr>
        <w:widowControl w:val="0"/>
        <w:spacing w:after="339" w:line="1" w:lineRule="exact"/>
      </w:pPr>
    </w:p>
    <w:p>
      <w:pPr>
        <w:pStyle w:val="Style46"/>
        <w:keepNext/>
        <w:keepLines/>
        <w:widowControl w:val="0"/>
        <w:shd w:val="clear" w:color="auto" w:fill="auto"/>
        <w:bidi w:val="0"/>
        <w:spacing w:before="0" w:after="400" w:line="240" w:lineRule="auto"/>
        <w:ind w:left="0" w:right="0" w:firstLine="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2"/>
      <w:bookmarkEnd w:id="1533"/>
      <w:bookmarkEnd w:id="153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86,259,840.66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12,938,976.10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620,148.70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-4,847,092.71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-2,711,289.03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2,513,826.00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2,621,152.69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-719,220.55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-4,392,514.82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6,023,986.38</w:t>
            </w:r>
          </w:p>
        </w:tc>
      </w:tr>
    </w:tbl>
    <w:p>
      <w:pPr>
        <w:widowControl w:val="0"/>
        <w:spacing w:after="679" w:line="1" w:lineRule="exact"/>
      </w:pPr>
    </w:p>
    <w:p>
      <w:pPr>
        <w:pStyle w:val="Style46"/>
        <w:keepNext/>
        <w:keepLines/>
        <w:widowControl w:val="0"/>
        <w:shd w:val="clear" w:color="auto" w:fill="auto"/>
        <w:bidi w:val="0"/>
        <w:spacing w:before="0" w:after="40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7</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535"/>
      <w:bookmarkEnd w:id="1536"/>
      <w:bookmarkEnd w:id="1538"/>
    </w:p>
    <w:p>
      <w:pPr>
        <w:pStyle w:val="Style38"/>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br w:type="page"/>
      </w:r>
    </w:p>
    <w:p>
      <w:pPr>
        <w:pStyle w:val="Style46"/>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7</w:t>
      </w:r>
      <w:bookmarkEnd w:id="1541"/>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39"/>
      <w:bookmarkEnd w:id="1540"/>
      <w:bookmarkEnd w:id="1542"/>
    </w:p>
    <w:p>
      <w:pPr>
        <w:pStyle w:val="Style46"/>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9"/>
      <w:bookmarkEnd w:id="1540"/>
      <w:bookmarkEnd w:id="154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5,423,630.17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1,729,811.04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2,326,038.14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3,584,361.92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6,065,037.32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6,065,271.42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13,814,705.63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11,379,444.38</w:t>
            </w:r>
          </w:p>
        </w:tc>
      </w:tr>
    </w:tbl>
    <w:p>
      <w:pPr>
        <w:widowControl w:val="0"/>
        <w:spacing w:after="659" w:line="1" w:lineRule="exact"/>
      </w:pPr>
    </w:p>
    <w:p>
      <w:pPr>
        <w:pStyle w:val="Style46"/>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4"/>
      <w:bookmarkEnd w:id="1545"/>
      <w:bookmarkEnd w:id="154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12,075,350.09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20,138,637.39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支付办公、差旅、房租、招待等营业费 用及管理费用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76,613,451.13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88,172,711.31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60,445.64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88,771,599.89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108,371,794.34</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47"/>
      <w:bookmarkEnd w:id="1548"/>
      <w:bookmarkEnd w:id="155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收购时子公司自有现金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3,123,654.80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3,123,654.80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1"/>
      <w:bookmarkEnd w:id="1552"/>
      <w:bookmarkEnd w:id="155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55"/>
      <w:bookmarkEnd w:id="1556"/>
      <w:bookmarkEnd w:id="155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w:t>
      </w:r>
      <w:bookmarkEnd w:id="156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59"/>
      <w:bookmarkEnd w:id="1560"/>
      <w:bookmarkEnd w:id="156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46"/>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63"/>
      <w:bookmarkEnd w:id="1564"/>
      <w:bookmarkEnd w:id="1566"/>
    </w:p>
    <w:p>
      <w:pPr>
        <w:pStyle w:val="Style46"/>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3"/>
      <w:bookmarkEnd w:id="1564"/>
      <w:bookmarkEnd w:id="1567"/>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80,235,854.28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70,719,566.59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32,437,553.62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28,854,075.21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8,641,794.32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7,640,150.75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4,216,095.06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1,181,872.94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1,459,752.00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906,208.07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1,129,220.40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2,084,487.06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-5,072,420.10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-7,785,751.76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-24,129,197.53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250,474.50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-154,722,563.72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-190,770,843.85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34,822,260.48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85,402,478.78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-20,320,955.30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-2,619,422.27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1,356,015,028.14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218,529,314.29</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218,529,314.29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303,892,016.49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1,137,485,713.85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-85,362,702.20</w:t>
            </w:r>
          </w:p>
        </w:tc>
      </w:tr>
    </w:tbl>
    <w:p>
      <w:pPr>
        <w:widowControl w:val="0"/>
        <w:spacing w:after="359" w:line="1" w:lineRule="exact"/>
      </w:pPr>
    </w:p>
    <w:p>
      <w:pPr>
        <w:pStyle w:val="Style46"/>
        <w:keepNext/>
        <w:keepLines/>
        <w:widowControl w:val="0"/>
        <w:shd w:val="clear" w:color="auto" w:fill="auto"/>
        <w:tabs>
          <w:tab w:pos="493" w:val="left"/>
        </w:tabs>
        <w:bidi w:val="0"/>
        <w:spacing w:before="0" w:after="36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568"/>
      <w:bookmarkEnd w:id="1569"/>
      <w:bookmarkEnd w:id="1571"/>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572"/>
      <w:bookmarkEnd w:id="1573"/>
      <w:bookmarkEnd w:id="1575"/>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576"/>
      <w:bookmarkEnd w:id="1577"/>
      <w:bookmarkEnd w:id="157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1,356,015,028.14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218,529,314.29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1,355,914,900.35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218,417,569.03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1,356,015,028.14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218,529,314.29</w:t>
            </w:r>
          </w:p>
        </w:tc>
      </w:tr>
    </w:tbl>
    <w:p>
      <w:pPr>
        <w:widowControl w:val="0"/>
        <w:spacing w:after="359" w:line="1" w:lineRule="exact"/>
      </w:pPr>
    </w:p>
    <w:p>
      <w:pPr>
        <w:pStyle w:val="Style46"/>
        <w:keepNext/>
        <w:keepLines/>
        <w:widowControl w:val="0"/>
        <w:shd w:val="clear" w:color="auto" w:fill="auto"/>
        <w:tabs>
          <w:tab w:pos="478" w:val="left"/>
        </w:tabs>
        <w:bidi w:val="0"/>
        <w:spacing w:before="0" w:after="36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7</w:t>
      </w:r>
      <w:bookmarkEnd w:id="1582"/>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80"/>
      <w:bookmarkEnd w:id="1581"/>
      <w:bookmarkEnd w:id="1583"/>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46"/>
        <w:keepNext/>
        <w:keepLines/>
        <w:widowControl w:val="0"/>
        <w:shd w:val="clear" w:color="auto" w:fill="auto"/>
        <w:tabs>
          <w:tab w:pos="478" w:val="left"/>
        </w:tabs>
        <w:bidi w:val="0"/>
        <w:spacing w:before="0" w:after="36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7</w:t>
      </w:r>
      <w:bookmarkEnd w:id="1586"/>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84"/>
      <w:bookmarkEnd w:id="1585"/>
      <w:bookmarkEnd w:id="158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1,644,920.00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7</w:t>
      </w:r>
      <w:bookmarkEnd w:id="1590"/>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88"/>
      <w:bookmarkEnd w:id="1589"/>
      <w:bookmarkEnd w:id="1591"/>
    </w:p>
    <w:p>
      <w:pPr>
        <w:pStyle w:val="Style46"/>
        <w:keepNext/>
        <w:keepLines/>
        <w:widowControl w:val="0"/>
        <w:shd w:val="clear" w:color="auto" w:fill="auto"/>
        <w:bidi w:val="0"/>
        <w:spacing w:before="0" w:after="360" w:line="240" w:lineRule="auto"/>
        <w:ind w:left="0" w:right="0" w:firstLine="0"/>
        <w:jc w:val="left"/>
      </w:pPr>
      <w:bookmarkStart w:id="1588" w:name="bookmark1588"/>
      <w:bookmarkStart w:id="1589" w:name="bookmark1589"/>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8"/>
      <w:bookmarkEnd w:id="1589"/>
      <w:bookmarkEnd w:id="159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马币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4,376,283.15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6,795,054.85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其中：马币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其中：马币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w:t>
            </w:r>
          </w:p>
        </w:tc>
      </w:tr>
    </w:tbl>
    <w:p>
      <w:pPr>
        <w:widowControl w:val="0"/>
        <w:spacing w:after="279" w:line="1" w:lineRule="exact"/>
      </w:pPr>
    </w:p>
    <w:p>
      <w:pPr>
        <w:pStyle w:val="Style46"/>
        <w:keepNext/>
        <w:keepLines/>
        <w:widowControl w:val="0"/>
        <w:shd w:val="clear" w:color="auto" w:fill="auto"/>
        <w:bidi w:val="0"/>
        <w:spacing w:before="0" w:after="380" w:line="326" w:lineRule="exact"/>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3"/>
      <w:bookmarkEnd w:id="1594"/>
      <w:bookmarkEnd w:id="1595"/>
    </w:p>
    <w:p>
      <w:pPr>
        <w:pStyle w:val="Style3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380" w:line="326" w:lineRule="exact"/>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7</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96"/>
      <w:bookmarkEnd w:id="1597"/>
      <w:bookmarkEnd w:id="1599"/>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78" w:val="left"/>
        </w:tabs>
        <w:bidi w:val="0"/>
        <w:spacing w:before="0" w:after="380" w:line="326" w:lineRule="exact"/>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7</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00"/>
      <w:bookmarkEnd w:id="1601"/>
      <w:bookmarkEnd w:id="1603"/>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28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sz w:val="24"/>
          <w:szCs w:val="24"/>
        </w:rPr>
        <w:t>八</w:t>
      </w:r>
      <w:bookmarkEnd w:id="1606"/>
      <w:r>
        <w:rPr>
          <w:color w:val="000000"/>
          <w:spacing w:val="0"/>
          <w:w w:val="100"/>
          <w:position w:val="0"/>
          <w:sz w:val="24"/>
          <w:szCs w:val="24"/>
        </w:rPr>
        <w:t>、合并范围的变更</w:t>
      </w:r>
      <w:bookmarkEnd w:id="1604"/>
      <w:bookmarkEnd w:id="1605"/>
      <w:bookmarkEnd w:id="1607"/>
    </w:p>
    <w:p>
      <w:pPr>
        <w:pStyle w:val="Style46"/>
        <w:keepNext/>
        <w:keepLines/>
        <w:widowControl w:val="0"/>
        <w:shd w:val="clear" w:color="auto" w:fill="auto"/>
        <w:bidi w:val="0"/>
        <w:spacing w:before="0" w:after="280" w:line="326" w:lineRule="exact"/>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bookmarkEnd w:id="1610"/>
      <w:r>
        <w:rPr>
          <w:color w:val="000000"/>
          <w:spacing w:val="0"/>
          <w:w w:val="100"/>
          <w:position w:val="0"/>
        </w:rPr>
        <w:t>、非同一控制下企业合并</w:t>
      </w:r>
      <w:bookmarkEnd w:id="1608"/>
      <w:bookmarkEnd w:id="1609"/>
      <w:bookmarkEnd w:id="1611"/>
    </w:p>
    <w:p>
      <w:pPr>
        <w:pStyle w:val="Style46"/>
        <w:keepNext/>
        <w:keepLines/>
        <w:widowControl w:val="0"/>
        <w:shd w:val="clear" w:color="auto" w:fill="auto"/>
        <w:bidi w:val="0"/>
        <w:spacing w:before="0" w:after="380" w:line="326" w:lineRule="exact"/>
        <w:ind w:left="0" w:right="0" w:firstLine="0"/>
        <w:jc w:val="left"/>
      </w:pPr>
      <w:bookmarkStart w:id="1608" w:name="bookmark1608"/>
      <w:bookmarkStart w:id="1609" w:name="bookmark1609"/>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08"/>
      <w:bookmarkEnd w:id="1609"/>
      <w:bookmarkEnd w:id="1612"/>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6"/>
        <w:keepNext/>
        <w:keepLines/>
        <w:widowControl w:val="0"/>
        <w:shd w:val="clear" w:color="auto" w:fill="auto"/>
        <w:tabs>
          <w:tab w:pos="493" w:val="left"/>
        </w:tabs>
        <w:bidi w:val="0"/>
        <w:spacing w:before="0" w:after="380" w:line="240" w:lineRule="auto"/>
        <w:ind w:left="0" w:right="0" w:firstLine="0"/>
        <w:jc w:val="both"/>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613"/>
      <w:bookmarkEnd w:id="1614"/>
      <w:bookmarkEnd w:id="1616"/>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both"/>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617"/>
      <w:bookmarkEnd w:id="1618"/>
      <w:bookmarkEnd w:id="1620"/>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both"/>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21"/>
      <w:bookmarkEnd w:id="1622"/>
      <w:bookmarkEnd w:id="1624"/>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3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6"/>
        <w:keepNext w:val="0"/>
        <w:keepLines w:val="0"/>
        <w:widowControl w:val="0"/>
        <w:shd w:val="clear" w:color="auto" w:fill="auto"/>
        <w:tabs>
          <w:tab w:pos="493" w:val="left"/>
        </w:tabs>
        <w:bidi w:val="0"/>
        <w:spacing w:before="0" w:after="360" w:line="240" w:lineRule="auto"/>
        <w:ind w:left="0" w:right="0" w:firstLine="0"/>
        <w:jc w:val="left"/>
      </w:pPr>
      <w:bookmarkStart w:id="1625" w:name="bookmark1625"/>
      <w:r>
        <w:rPr>
          <w:b/>
          <w:bCs/>
          <w:color w:val="000000"/>
          <w:spacing w:val="0"/>
          <w:w w:val="100"/>
          <w:position w:val="0"/>
        </w:rPr>
        <w:t>（</w:t>
      </w:r>
      <w:bookmarkEnd w:id="162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购买日或合并当期期末无法合理确定合并对价或被购买方可辨认资产、负债公允价值的相关说明</w:t>
      </w:r>
    </w:p>
    <w:p>
      <w:pPr>
        <w:pStyle w:val="Style66"/>
        <w:keepNext w:val="0"/>
        <w:keepLines w:val="0"/>
        <w:widowControl w:val="0"/>
        <w:shd w:val="clear" w:color="auto" w:fill="auto"/>
        <w:tabs>
          <w:tab w:pos="493" w:val="left"/>
        </w:tabs>
        <w:bidi w:val="0"/>
        <w:spacing w:before="0" w:after="360" w:line="240" w:lineRule="auto"/>
        <w:ind w:left="0" w:right="0" w:firstLine="0"/>
        <w:jc w:val="left"/>
      </w:pPr>
      <w:bookmarkStart w:id="1626" w:name="bookmark1626"/>
      <w:r>
        <w:rPr>
          <w:b/>
          <w:bCs/>
          <w:color w:val="000000"/>
          <w:spacing w:val="0"/>
          <w:w w:val="100"/>
          <w:position w:val="0"/>
        </w:rPr>
        <w:t>（</w:t>
      </w:r>
      <w:bookmarkEnd w:id="162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66"/>
        <w:keepNext w:val="0"/>
        <w:keepLines w:val="0"/>
        <w:widowControl w:val="0"/>
        <w:shd w:val="clear" w:color="auto" w:fill="auto"/>
        <w:bidi w:val="0"/>
        <w:spacing w:before="0" w:after="360" w:line="240" w:lineRule="auto"/>
        <w:ind w:left="0" w:right="0" w:firstLine="0"/>
        <w:jc w:val="left"/>
      </w:pPr>
      <w:bookmarkStart w:id="1627" w:name="bookmark1627"/>
      <w:r>
        <w:rPr>
          <w:rFonts w:ascii="Times New Roman" w:eastAsia="Times New Roman" w:hAnsi="Times New Roman" w:cs="Times New Roman"/>
          <w:b/>
          <w:bCs/>
          <w:color w:val="000000"/>
          <w:spacing w:val="0"/>
          <w:w w:val="100"/>
          <w:position w:val="0"/>
        </w:rPr>
        <w:t>2</w:t>
      </w:r>
      <w:bookmarkEnd w:id="1627"/>
      <w:r>
        <w:rPr>
          <w:b/>
          <w:bCs/>
          <w:color w:val="000000"/>
          <w:spacing w:val="0"/>
          <w:w w:val="100"/>
          <w:position w:val="0"/>
        </w:rPr>
        <w:t>、同一控制下企业合并</w:t>
      </w:r>
    </w:p>
    <w:p>
      <w:pPr>
        <w:pStyle w:val="Style6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3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3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其他说明：</w:t>
      </w:r>
    </w:p>
    <w:p>
      <w:pPr>
        <w:pStyle w:val="Style66"/>
        <w:keepNext w:val="0"/>
        <w:keepLines w:val="0"/>
        <w:widowControl w:val="0"/>
        <w:shd w:val="clear" w:color="auto" w:fill="auto"/>
        <w:tabs>
          <w:tab w:pos="493" w:val="left"/>
        </w:tabs>
        <w:bidi w:val="0"/>
        <w:spacing w:before="0" w:after="280" w:line="240" w:lineRule="auto"/>
        <w:ind w:left="0" w:right="0" w:firstLine="0"/>
        <w:jc w:val="both"/>
      </w:pPr>
      <w:bookmarkStart w:id="1628" w:name="bookmark1628"/>
      <w:r>
        <w:rPr>
          <w:b/>
          <w:bCs/>
          <w:color w:val="000000"/>
          <w:spacing w:val="0"/>
          <w:w w:val="100"/>
          <w:position w:val="0"/>
        </w:rPr>
        <w:t>（</w:t>
      </w:r>
      <w:bookmarkEnd w:id="162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w:t>
      </w:r>
    </w:p>
    <w:p>
      <w:pPr>
        <w:pStyle w:val="Style3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66"/>
        <w:keepNext w:val="0"/>
        <w:keepLines w:val="0"/>
        <w:widowControl w:val="0"/>
        <w:shd w:val="clear" w:color="auto" w:fill="auto"/>
        <w:tabs>
          <w:tab w:pos="493" w:val="left"/>
        </w:tabs>
        <w:bidi w:val="0"/>
        <w:spacing w:before="0" w:after="280" w:line="240" w:lineRule="auto"/>
        <w:ind w:left="0" w:right="0" w:firstLine="0"/>
        <w:jc w:val="both"/>
      </w:pPr>
      <w:bookmarkStart w:id="1629" w:name="bookmark1629"/>
      <w:r>
        <w:rPr>
          <w:b/>
          <w:bCs/>
          <w:color w:val="000000"/>
          <w:spacing w:val="0"/>
          <w:w w:val="100"/>
          <w:position w:val="0"/>
        </w:rPr>
        <w:t>（</w:t>
      </w:r>
      <w:bookmarkEnd w:id="162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合并日被合并方资产、负债的账面价值</w:t>
      </w:r>
    </w:p>
    <w:p>
      <w:pPr>
        <w:pStyle w:val="Style3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66"/>
        <w:keepNext w:val="0"/>
        <w:keepLines w:val="0"/>
        <w:widowControl w:val="0"/>
        <w:shd w:val="clear" w:color="auto" w:fill="auto"/>
        <w:tabs>
          <w:tab w:pos="378" w:val="left"/>
        </w:tabs>
        <w:bidi w:val="0"/>
        <w:spacing w:before="0" w:after="280" w:line="240" w:lineRule="auto"/>
        <w:ind w:left="0" w:right="0" w:firstLine="0"/>
        <w:jc w:val="both"/>
      </w:pPr>
      <w:bookmarkStart w:id="1630" w:name="bookmark1630"/>
      <w:r>
        <w:rPr>
          <w:rFonts w:ascii="Times New Roman" w:eastAsia="Times New Roman" w:hAnsi="Times New Roman" w:cs="Times New Roman"/>
          <w:b/>
          <w:bCs/>
          <w:color w:val="000000"/>
          <w:spacing w:val="0"/>
          <w:w w:val="100"/>
          <w:position w:val="0"/>
        </w:rPr>
        <w:t>3</w:t>
      </w:r>
      <w:bookmarkEnd w:id="1630"/>
      <w:r>
        <w:rPr>
          <w:b/>
          <w:bCs/>
          <w:color w:val="000000"/>
          <w:spacing w:val="0"/>
          <w:w w:val="100"/>
          <w:position w:val="0"/>
        </w:rPr>
        <w:t>、</w:t>
        <w:tab/>
        <w:t>反向购买</w:t>
      </w:r>
    </w:p>
    <w:p>
      <w:pPr>
        <w:pStyle w:val="Style38"/>
        <w:keepNext w:val="0"/>
        <w:keepLines w:val="0"/>
        <w:widowControl w:val="0"/>
        <w:shd w:val="clear" w:color="auto" w:fill="auto"/>
        <w:bidi w:val="0"/>
        <w:spacing w:before="0" w:after="360" w:line="317" w:lineRule="exact"/>
        <w:ind w:left="0" w:right="0" w:firstLine="280"/>
        <w:jc w:val="both"/>
      </w:pPr>
      <w:r>
        <w:rPr>
          <w:color w:val="000000"/>
          <w:spacing w:val="0"/>
          <w:w w:val="100"/>
          <w:position w:val="0"/>
        </w:rPr>
        <w:t>交易基本信息、交易构成反向购买的依据、上市公司保留的资产、负债是否构成业务及其依据、合并成本的确定、按照 权益性交易处理时调整权益的金额及其计算：</w:t>
      </w:r>
    </w:p>
    <w:p>
      <w:pPr>
        <w:pStyle w:val="Style66"/>
        <w:keepNext w:val="0"/>
        <w:keepLines w:val="0"/>
        <w:widowControl w:val="0"/>
        <w:shd w:val="clear" w:color="auto" w:fill="auto"/>
        <w:tabs>
          <w:tab w:pos="378" w:val="left"/>
        </w:tabs>
        <w:bidi w:val="0"/>
        <w:spacing w:before="0" w:after="280" w:line="240" w:lineRule="auto"/>
        <w:ind w:left="0" w:right="0" w:firstLine="0"/>
        <w:jc w:val="left"/>
      </w:pPr>
      <w:bookmarkStart w:id="1631" w:name="bookmark1631"/>
      <w:r>
        <w:rPr>
          <w:rFonts w:ascii="Times New Roman" w:eastAsia="Times New Roman" w:hAnsi="Times New Roman" w:cs="Times New Roman"/>
          <w:b/>
          <w:bCs/>
          <w:color w:val="000000"/>
          <w:spacing w:val="0"/>
          <w:w w:val="100"/>
          <w:position w:val="0"/>
        </w:rPr>
        <w:t>4</w:t>
      </w:r>
      <w:bookmarkEnd w:id="1631"/>
      <w:r>
        <w:rPr>
          <w:b/>
          <w:bCs/>
          <w:color w:val="000000"/>
          <w:spacing w:val="0"/>
          <w:w w:val="100"/>
          <w:position w:val="0"/>
        </w:rPr>
        <w:t>、</w:t>
        <w:tab/>
        <w:t>处置子公司</w:t>
      </w:r>
    </w:p>
    <w:p>
      <w:pPr>
        <w:pStyle w:val="Style3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是否存在单次处置对子公司投资即丧失控制权的情形</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是否存在通过多次交易分步处置对子公司投资且在本期丧失控制权的情形</w:t>
      </w:r>
    </w:p>
    <w:p>
      <w:pPr>
        <w:pStyle w:val="Style3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6"/>
        <w:keepNext w:val="0"/>
        <w:keepLines w:val="0"/>
        <w:widowControl w:val="0"/>
        <w:shd w:val="clear" w:color="auto" w:fill="auto"/>
        <w:tabs>
          <w:tab w:pos="378" w:val="left"/>
        </w:tabs>
        <w:bidi w:val="0"/>
        <w:spacing w:before="0" w:after="280" w:line="240" w:lineRule="auto"/>
        <w:ind w:left="0" w:right="0" w:firstLine="0"/>
        <w:jc w:val="left"/>
      </w:pPr>
      <w:bookmarkStart w:id="1632" w:name="bookmark1632"/>
      <w:r>
        <w:rPr>
          <w:rFonts w:ascii="Times New Roman" w:eastAsia="Times New Roman" w:hAnsi="Times New Roman" w:cs="Times New Roman"/>
          <w:b/>
          <w:bCs/>
          <w:color w:val="000000"/>
          <w:spacing w:val="0"/>
          <w:w w:val="100"/>
          <w:position w:val="0"/>
        </w:rPr>
        <w:t>5</w:t>
      </w:r>
      <w:bookmarkEnd w:id="1632"/>
      <w:r>
        <w:rPr>
          <w:b/>
          <w:bCs/>
          <w:color w:val="000000"/>
          <w:spacing w:val="0"/>
          <w:w w:val="100"/>
          <w:position w:val="0"/>
        </w:rPr>
        <w:t>、</w:t>
        <w:tab/>
        <w:t>其他原因的合并范围变动</w:t>
      </w:r>
    </w:p>
    <w:p>
      <w:pPr>
        <w:pStyle w:val="Style38"/>
        <w:keepNext w:val="0"/>
        <w:keepLines w:val="0"/>
        <w:widowControl w:val="0"/>
        <w:shd w:val="clear" w:color="auto" w:fill="auto"/>
        <w:bidi w:val="0"/>
        <w:spacing w:before="0" w:after="60" w:line="313" w:lineRule="exact"/>
        <w:ind w:left="0" w:right="0" w:firstLine="0"/>
        <w:jc w:val="left"/>
      </w:pPr>
      <w:r>
        <w:rPr>
          <w:color w:val="000000"/>
          <w:spacing w:val="0"/>
          <w:w w:val="100"/>
          <w:position w:val="0"/>
        </w:rPr>
        <w:t>说明其他原因导致的合并范围变动（如，新设子公司、清算子公司等）及其相关情况：</w:t>
      </w:r>
    </w:p>
    <w:p>
      <w:pPr>
        <w:pStyle w:val="Style38"/>
        <w:keepNext w:val="0"/>
        <w:keepLines w:val="0"/>
        <w:widowControl w:val="0"/>
        <w:shd w:val="clear" w:color="auto" w:fill="auto"/>
        <w:bidi w:val="0"/>
        <w:spacing w:before="0" w:after="280" w:line="313" w:lineRule="exact"/>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日，经本公司第二届董事会第十六次临时会议审议通过《关于对外投资设立北京信源匡恩工控安全科技有 限公司的议案》，北京信源匡恩工控安全科技有限公司，注册资本为人民币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。法定代表人为 杨杰，注册地为北京市海淀区中关村南大街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，经营范围为技术开发、技术咨询、技术服务、技术转让、 技术推广；销售计算机、软件及辅助设备、电子产品、通讯设备、安全技术防范产品；计算机技术培训（不得面向全国招生）； 计算机系统服务；数据处理（数据处理中的银行卡中心、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以上的云计算数据中心除外）；基础软件服务；应用 软件服务；软件开发；租赁通讯设备；租赁电子产品。</w:t>
      </w:r>
      <w:r>
        <w:br w:type="page"/>
      </w:r>
    </w:p>
    <w:p>
      <w:pPr>
        <w:pStyle w:val="Style46"/>
        <w:keepNext/>
        <w:keepLines/>
        <w:widowControl w:val="0"/>
        <w:shd w:val="clear" w:color="auto" w:fill="auto"/>
        <w:bidi w:val="0"/>
        <w:spacing w:before="0" w:after="34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color w:val="000000"/>
          <w:spacing w:val="0"/>
          <w:w w:val="100"/>
          <w:position w:val="0"/>
        </w:rPr>
        <w:t>、其他</w:t>
      </w:r>
      <w:bookmarkEnd w:id="1633"/>
      <w:bookmarkEnd w:id="1634"/>
      <w:bookmarkEnd w:id="1636"/>
    </w:p>
    <w:p>
      <w:pPr>
        <w:pStyle w:val="Style36"/>
        <w:keepNext/>
        <w:keepLines/>
        <w:widowControl w:val="0"/>
        <w:shd w:val="clear" w:color="auto" w:fill="auto"/>
        <w:bidi w:val="0"/>
        <w:spacing w:before="0" w:after="34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sz w:val="24"/>
          <w:szCs w:val="24"/>
        </w:rPr>
        <w:t>九</w:t>
      </w:r>
      <w:bookmarkEnd w:id="1639"/>
      <w:r>
        <w:rPr>
          <w:color w:val="000000"/>
          <w:spacing w:val="0"/>
          <w:w w:val="100"/>
          <w:position w:val="0"/>
          <w:sz w:val="24"/>
          <w:szCs w:val="24"/>
        </w:rPr>
        <w:t>、在其他主体中的权益</w:t>
      </w:r>
      <w:bookmarkEnd w:id="1637"/>
      <w:bookmarkEnd w:id="1638"/>
      <w:bookmarkEnd w:id="1640"/>
    </w:p>
    <w:p>
      <w:pPr>
        <w:pStyle w:val="Style46"/>
        <w:keepNext/>
        <w:keepLines/>
        <w:widowControl w:val="0"/>
        <w:shd w:val="clear" w:color="auto" w:fill="auto"/>
        <w:bidi w:val="0"/>
        <w:spacing w:before="0" w:after="34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1"/>
      <w:bookmarkEnd w:id="1642"/>
      <w:bookmarkEnd w:id="1643"/>
    </w:p>
    <w:p>
      <w:pPr>
        <w:pStyle w:val="Style46"/>
        <w:keepNext/>
        <w:keepLines/>
        <w:widowControl w:val="0"/>
        <w:shd w:val="clear" w:color="auto" w:fill="auto"/>
        <w:bidi w:val="0"/>
        <w:spacing w:before="0" w:after="340" w:line="240" w:lineRule="auto"/>
        <w:ind w:left="0" w:right="0" w:firstLine="140"/>
        <w:jc w:val="left"/>
      </w:pPr>
      <w:bookmarkStart w:id="1641" w:name="bookmark1641"/>
      <w:bookmarkStart w:id="1642" w:name="bookmark1642"/>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1"/>
      <w:bookmarkEnd w:id="1642"/>
      <w:bookmarkEnd w:id="164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江苏神州信源系 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北信源(马来西 亚)信息技术公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北京中软华泰信 息技术有限责任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北京信源匡恩工 控安全科技有限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14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45"/>
      <w:bookmarkEnd w:id="1646"/>
      <w:bookmarkEnd w:id="164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北京信源匡恩工控安全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4,388,626.14</w:t>
            </w:r>
          </w:p>
        </w:tc>
      </w:tr>
    </w:tbl>
    <w:p>
      <w:pPr>
        <w:widowControl w:val="0"/>
        <w:spacing w:after="339" w:line="1" w:lineRule="exact"/>
      </w:pPr>
    </w:p>
    <w:p>
      <w:pPr>
        <w:pStyle w:val="Style46"/>
        <w:keepNext/>
        <w:keepLines/>
        <w:widowControl w:val="0"/>
        <w:numPr>
          <w:ilvl w:val="0"/>
          <w:numId w:val="65"/>
        </w:numPr>
        <w:shd w:val="clear" w:color="auto" w:fill="auto"/>
        <w:bidi w:val="0"/>
        <w:spacing w:before="0" w:after="340" w:line="240" w:lineRule="auto"/>
        <w:ind w:left="0" w:right="0" w:firstLine="14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重要非全资子公司的主要财务信息</w:t>
      </w:r>
      <w:bookmarkEnd w:id="1648"/>
      <w:bookmarkEnd w:id="1649"/>
      <w:bookmarkEnd w:id="165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源匡恩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工控安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17,489,5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17,524,4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7,771,94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全科技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北京信源匡 恩工控安全 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-247,497.46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-2,228,369.86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6"/>
        <w:keepNext/>
        <w:keepLines/>
        <w:widowControl w:val="0"/>
        <w:shd w:val="clear" w:color="auto" w:fill="auto"/>
        <w:tabs>
          <w:tab w:pos="493" w:val="left"/>
        </w:tabs>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52"/>
      <w:bookmarkEnd w:id="1653"/>
      <w:bookmarkEnd w:id="1655"/>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56"/>
      <w:bookmarkEnd w:id="1657"/>
      <w:bookmarkEnd w:id="1659"/>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378" w:val="left"/>
        </w:tabs>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bookmarkEnd w:id="1662"/>
      <w:r>
        <w:rPr>
          <w:color w:val="000000"/>
          <w:spacing w:val="0"/>
          <w:w w:val="100"/>
          <w:position w:val="0"/>
        </w:rPr>
        <w:t>、</w:t>
        <w:tab/>
        <w:t>在子公司的所有者权益份额发生变化且仍控制子公司的交易</w:t>
      </w:r>
      <w:bookmarkEnd w:id="1660"/>
      <w:bookmarkEnd w:id="1661"/>
      <w:bookmarkEnd w:id="1663"/>
    </w:p>
    <w:p>
      <w:pPr>
        <w:pStyle w:val="Style46"/>
        <w:keepNext/>
        <w:keepLines/>
        <w:widowControl w:val="0"/>
        <w:shd w:val="clear" w:color="auto" w:fill="auto"/>
        <w:tabs>
          <w:tab w:pos="493" w:val="left"/>
        </w:tabs>
        <w:bidi w:val="0"/>
        <w:spacing w:before="0" w:after="380" w:line="240" w:lineRule="auto"/>
        <w:ind w:left="0" w:right="0" w:firstLine="0"/>
        <w:jc w:val="left"/>
      </w:pPr>
      <w:bookmarkStart w:id="1660" w:name="bookmark1660"/>
      <w:bookmarkStart w:id="1661" w:name="bookmark1661"/>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60"/>
      <w:bookmarkEnd w:id="1661"/>
      <w:bookmarkEnd w:id="1665"/>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66"/>
      <w:bookmarkEnd w:id="1667"/>
      <w:bookmarkEnd w:id="1669"/>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378" w:val="left"/>
        </w:tabs>
        <w:bidi w:val="0"/>
        <w:spacing w:before="0" w:after="38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color w:val="000000"/>
          <w:spacing w:val="0"/>
          <w:w w:val="100"/>
          <w:position w:val="0"/>
        </w:rPr>
        <w:t>、</w:t>
        <w:tab/>
        <w:t>在合营安排或联营企业中的权益</w:t>
      </w:r>
      <w:bookmarkEnd w:id="1670"/>
      <w:bookmarkEnd w:id="1671"/>
      <w:bookmarkEnd w:id="1673"/>
    </w:p>
    <w:p>
      <w:pPr>
        <w:pStyle w:val="Style46"/>
        <w:keepNext/>
        <w:keepLines/>
        <w:widowControl w:val="0"/>
        <w:shd w:val="clear" w:color="auto" w:fill="auto"/>
        <w:bidi w:val="0"/>
        <w:spacing w:before="0" w:after="320" w:line="240" w:lineRule="auto"/>
        <w:ind w:left="0" w:right="0" w:firstLine="0"/>
        <w:jc w:val="left"/>
      </w:pPr>
      <w:bookmarkStart w:id="1670" w:name="bookmark1670"/>
      <w:bookmarkStart w:id="1671" w:name="bookmark1671"/>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0"/>
      <w:bookmarkEnd w:id="1671"/>
      <w:bookmarkEnd w:id="167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北京辰信领创信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14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75"/>
      <w:bookmarkEnd w:id="1676"/>
      <w:bookmarkEnd w:id="1677"/>
    </w:p>
    <w:p>
      <w:pPr>
        <w:pStyle w:val="Style46"/>
        <w:keepNext/>
        <w:keepLines/>
        <w:widowControl w:val="0"/>
        <w:shd w:val="clear" w:color="auto" w:fill="auto"/>
        <w:bidi w:val="0"/>
        <w:spacing w:before="0" w:after="380" w:line="240" w:lineRule="auto"/>
        <w:ind w:left="0" w:right="0" w:firstLine="14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w:t>
      </w:r>
      <w:bookmarkEnd w:id="1680"/>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678"/>
      <w:bookmarkEnd w:id="1679"/>
      <w:bookmarkEnd w:id="168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39,186,424.95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31,652,703.93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70,839,128.88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1,847,044.73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1,847,044.73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68,992,084.15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16,903,060.62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17,370,732.11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868,404.02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-9,007,915.85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截止财务报表日，辰信领创的股东北京正镭信息技术有限公司尚有</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万出资款未缴足，但截止财务报告日已补足。</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682"/>
      <w:bookmarkEnd w:id="1683"/>
      <w:bookmarkEnd w:id="1685"/>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86"/>
      <w:bookmarkEnd w:id="1687"/>
      <w:bookmarkEnd w:id="1689"/>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90"/>
      <w:bookmarkEnd w:id="1691"/>
      <w:bookmarkEnd w:id="1693"/>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94"/>
      <w:bookmarkEnd w:id="1695"/>
      <w:bookmarkEnd w:id="1697"/>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98"/>
      <w:bookmarkEnd w:id="1699"/>
      <w:bookmarkEnd w:id="1701"/>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4</w:t>
      </w:r>
      <w:bookmarkEnd w:id="1704"/>
      <w:r>
        <w:rPr>
          <w:color w:val="000000"/>
          <w:spacing w:val="0"/>
          <w:w w:val="100"/>
          <w:position w:val="0"/>
        </w:rPr>
        <w:t>、重要的共同经营</w:t>
      </w:r>
      <w:bookmarkEnd w:id="1702"/>
      <w:bookmarkEnd w:id="1703"/>
      <w:bookmarkEnd w:id="1705"/>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8"/>
        <w:keepNext w:val="0"/>
        <w:keepLines w:val="0"/>
        <w:widowControl w:val="0"/>
        <w:shd w:val="clear" w:color="auto" w:fill="auto"/>
        <w:bidi w:val="0"/>
        <w:spacing w:before="0" w:after="40" w:line="311" w:lineRule="exact"/>
        <w:ind w:left="0" w:right="0" w:firstLine="0"/>
        <w:jc w:val="left"/>
      </w:pPr>
      <w:r>
        <w:rPr>
          <w:color w:val="000000"/>
          <w:spacing w:val="0"/>
          <w:w w:val="100"/>
          <w:position w:val="0"/>
        </w:rPr>
        <w:t>在共同经营中的持股比例或享有的份额不同于表决权比例的说明：</w:t>
      </w:r>
    </w:p>
    <w:p>
      <w:pPr>
        <w:pStyle w:val="Style38"/>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共同经营为单独主体的，分类为共同经营的依据：</w:t>
      </w:r>
    </w:p>
    <w:p>
      <w:pPr>
        <w:pStyle w:val="Style3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其他说明</w:t>
      </w:r>
    </w:p>
    <w:p>
      <w:pPr>
        <w:pStyle w:val="Style46"/>
        <w:keepNext/>
        <w:keepLines/>
        <w:widowControl w:val="0"/>
        <w:shd w:val="clear" w:color="auto" w:fill="auto"/>
        <w:tabs>
          <w:tab w:pos="378" w:val="left"/>
        </w:tabs>
        <w:bidi w:val="0"/>
        <w:spacing w:before="0" w:after="2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color w:val="000000"/>
          <w:spacing w:val="0"/>
          <w:w w:val="100"/>
          <w:position w:val="0"/>
        </w:rPr>
        <w:t>、</w:t>
        <w:tab/>
        <w:t>在未纳入合并财务报表范围的结构化主体中的权益</w:t>
      </w:r>
      <w:bookmarkEnd w:id="1706"/>
      <w:bookmarkEnd w:id="1707"/>
      <w:bookmarkEnd w:id="1709"/>
    </w:p>
    <w:p>
      <w:pPr>
        <w:pStyle w:val="Style3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未纳入合并财务报表范围的结构化主体的相关说明：</w:t>
      </w:r>
    </w:p>
    <w:p>
      <w:pPr>
        <w:pStyle w:val="Style46"/>
        <w:keepNext/>
        <w:keepLines/>
        <w:widowControl w:val="0"/>
        <w:shd w:val="clear" w:color="auto" w:fill="auto"/>
        <w:tabs>
          <w:tab w:pos="378" w:val="left"/>
        </w:tabs>
        <w:bidi w:val="0"/>
        <w:spacing w:before="0" w:after="3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color w:val="000000"/>
          <w:spacing w:val="0"/>
          <w:w w:val="100"/>
          <w:position w:val="0"/>
        </w:rPr>
        <w:t>、</w:t>
        <w:tab/>
        <w:t>其他</w:t>
      </w:r>
      <w:bookmarkEnd w:id="1710"/>
      <w:bookmarkEnd w:id="1711"/>
      <w:bookmarkEnd w:id="1713"/>
    </w:p>
    <w:p>
      <w:pPr>
        <w:pStyle w:val="Style36"/>
        <w:keepNext/>
        <w:keepLines/>
        <w:widowControl w:val="0"/>
        <w:shd w:val="clear" w:color="auto" w:fill="auto"/>
        <w:bidi w:val="0"/>
        <w:spacing w:before="0" w:after="280" w:line="240" w:lineRule="auto"/>
        <w:ind w:left="0" w:right="0" w:firstLine="0"/>
        <w:jc w:val="left"/>
      </w:pPr>
      <w:bookmarkStart w:id="1714" w:name="bookmark1714"/>
      <w:bookmarkStart w:id="1715" w:name="bookmark1715"/>
      <w:bookmarkStart w:id="1716" w:name="bookmark1716"/>
      <w:r>
        <w:rPr>
          <w:color w:val="000000"/>
          <w:spacing w:val="0"/>
          <w:w w:val="100"/>
          <w:position w:val="0"/>
          <w:sz w:val="24"/>
          <w:szCs w:val="24"/>
        </w:rPr>
        <w:t>十、与金融工具相关的风险</w:t>
      </w:r>
      <w:bookmarkEnd w:id="1714"/>
      <w:bookmarkEnd w:id="1715"/>
      <w:bookmarkEnd w:id="1716"/>
    </w:p>
    <w:p>
      <w:pPr>
        <w:pStyle w:val="Style38"/>
        <w:keepNext w:val="0"/>
        <w:keepLines w:val="0"/>
        <w:widowControl w:val="0"/>
        <w:shd w:val="clear" w:color="auto" w:fill="auto"/>
        <w:bidi w:val="0"/>
        <w:spacing w:before="0" w:after="100" w:line="311" w:lineRule="exact"/>
        <w:ind w:left="0" w:right="0"/>
        <w:jc w:val="left"/>
      </w:pPr>
      <w:r>
        <w:rPr>
          <w:color w:val="000000"/>
          <w:spacing w:val="0"/>
          <w:w w:val="100"/>
          <w:position w:val="0"/>
        </w:rPr>
        <w:t>本公司的主要金融工具包括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股权投资、应收账款、应付账款等，各项金融工具的详细情况说明见本附注七相关项目。 与这些金融工具有关的风险，以及本公司为降低这些风险所采取的风险管理政策如下所述。本公司管理层对这些风险敞口进 行管理和监控以确保将上述风险控制在限定的范围之内。</w:t>
      </w:r>
    </w:p>
    <w:p>
      <w:pPr>
        <w:pStyle w:val="Style38"/>
        <w:keepNext w:val="0"/>
        <w:keepLines w:val="0"/>
        <w:widowControl w:val="0"/>
        <w:shd w:val="clear" w:color="auto" w:fill="auto"/>
        <w:tabs>
          <w:tab w:pos="699" w:val="left"/>
        </w:tabs>
        <w:bidi w:val="0"/>
        <w:spacing w:before="0" w:after="0" w:line="360" w:lineRule="auto"/>
        <w:ind w:left="0" w:right="0" w:firstLine="360"/>
        <w:jc w:val="both"/>
      </w:pPr>
      <w:bookmarkStart w:id="1717" w:name="bookmark1717"/>
      <w:r>
        <w:rPr>
          <w:rFonts w:ascii="Times New Roman" w:eastAsia="Times New Roman" w:hAnsi="Times New Roman" w:cs="Times New Roman"/>
          <w:b/>
          <w:bCs/>
          <w:color w:val="000000"/>
          <w:spacing w:val="0"/>
          <w:w w:val="100"/>
          <w:position w:val="0"/>
          <w:sz w:val="18"/>
          <w:szCs w:val="18"/>
        </w:rPr>
        <w:t>1</w:t>
      </w:r>
      <w:bookmarkEnd w:id="1717"/>
      <w:r>
        <w:rPr>
          <w:b/>
          <w:bCs/>
          <w:color w:val="000000"/>
          <w:spacing w:val="0"/>
          <w:w w:val="100"/>
          <w:position w:val="0"/>
        </w:rPr>
        <w:t>、</w:t>
        <w:tab/>
        <w:t>市场风险</w:t>
      </w:r>
    </w:p>
    <w:p>
      <w:pPr>
        <w:pStyle w:val="Style38"/>
        <w:keepNext w:val="0"/>
        <w:keepLines w:val="0"/>
        <w:widowControl w:val="0"/>
        <w:shd w:val="clear" w:color="auto" w:fill="auto"/>
        <w:bidi w:val="0"/>
        <w:spacing w:before="0" w:after="100" w:line="311" w:lineRule="exact"/>
        <w:ind w:left="0" w:right="0"/>
        <w:jc w:val="left"/>
      </w:pPr>
      <w:r>
        <w:rPr>
          <w:color w:val="000000"/>
          <w:spacing w:val="0"/>
          <w:w w:val="100"/>
          <w:position w:val="0"/>
        </w:rPr>
        <w:t>外汇风险外汇风险指因汇率变动产生损失的风险。本公司承受外汇风险主要与马币有关，除以马币为记账本位币的境外 公司外，本公司的其他主要业务活动以人民币计价结算。于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日，本公司外币资产及外币负债的余额参见财务报 表附注七、</w:t>
      </w:r>
      <w:r>
        <w:rPr>
          <w:color w:val="000000"/>
          <w:spacing w:val="0"/>
          <w:w w:val="100"/>
          <w:position w:val="0"/>
          <w:sz w:val="18"/>
          <w:szCs w:val="18"/>
        </w:rPr>
        <w:t>77,</w:t>
      </w:r>
      <w:r>
        <w:rPr>
          <w:color w:val="000000"/>
          <w:spacing w:val="0"/>
          <w:w w:val="100"/>
          <w:position w:val="0"/>
        </w:rPr>
        <w:t>本公司密切关注汇率变动对本公司外汇风险的影响，并在可能范围内调节持有外币资产与负债余额。</w:t>
      </w:r>
    </w:p>
    <w:p>
      <w:pPr>
        <w:pStyle w:val="Style38"/>
        <w:keepNext w:val="0"/>
        <w:keepLines w:val="0"/>
        <w:widowControl w:val="0"/>
        <w:shd w:val="clear" w:color="auto" w:fill="auto"/>
        <w:tabs>
          <w:tab w:pos="714" w:val="left"/>
        </w:tabs>
        <w:bidi w:val="0"/>
        <w:spacing w:before="0" w:after="0" w:line="360" w:lineRule="auto"/>
        <w:ind w:left="0" w:right="0" w:firstLine="360"/>
        <w:jc w:val="both"/>
      </w:pPr>
      <w:bookmarkStart w:id="1718" w:name="bookmark1718"/>
      <w:r>
        <w:rPr>
          <w:rFonts w:ascii="Times New Roman" w:eastAsia="Times New Roman" w:hAnsi="Times New Roman" w:cs="Times New Roman"/>
          <w:b/>
          <w:bCs/>
          <w:color w:val="000000"/>
          <w:spacing w:val="0"/>
          <w:w w:val="100"/>
          <w:position w:val="0"/>
          <w:sz w:val="18"/>
          <w:szCs w:val="18"/>
        </w:rPr>
        <w:t>2</w:t>
      </w:r>
      <w:bookmarkEnd w:id="1718"/>
      <w:r>
        <w:rPr>
          <w:b/>
          <w:bCs/>
          <w:color w:val="000000"/>
          <w:spacing w:val="0"/>
          <w:w w:val="100"/>
          <w:position w:val="0"/>
        </w:rPr>
        <w:t>、</w:t>
        <w:tab/>
        <w:t>信用风险</w:t>
      </w:r>
    </w:p>
    <w:p>
      <w:pPr>
        <w:pStyle w:val="Style38"/>
        <w:keepNext w:val="0"/>
        <w:keepLines w:val="0"/>
        <w:widowControl w:val="0"/>
        <w:shd w:val="clear" w:color="auto" w:fill="auto"/>
        <w:bidi w:val="0"/>
        <w:spacing w:before="0" w:after="0" w:line="311" w:lineRule="exact"/>
        <w:ind w:left="0" w:right="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38"/>
        <w:keepNext w:val="0"/>
        <w:keepLines w:val="0"/>
        <w:widowControl w:val="0"/>
        <w:shd w:val="clear" w:color="auto" w:fill="auto"/>
        <w:bidi w:val="0"/>
        <w:spacing w:before="0" w:after="100" w:line="311" w:lineRule="exact"/>
        <w:ind w:left="0" w:right="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38"/>
        <w:keepNext w:val="0"/>
        <w:keepLines w:val="0"/>
        <w:widowControl w:val="0"/>
        <w:shd w:val="clear" w:color="auto" w:fill="auto"/>
        <w:tabs>
          <w:tab w:pos="734" w:val="left"/>
        </w:tabs>
        <w:bidi w:val="0"/>
        <w:spacing w:before="0" w:after="0" w:line="360" w:lineRule="auto"/>
        <w:ind w:left="0" w:right="0"/>
        <w:jc w:val="left"/>
      </w:pPr>
      <w:bookmarkStart w:id="1719" w:name="bookmark1719"/>
      <w:r>
        <w:rPr>
          <w:rFonts w:ascii="Times New Roman" w:eastAsia="Times New Roman" w:hAnsi="Times New Roman" w:cs="Times New Roman"/>
          <w:b/>
          <w:bCs/>
          <w:color w:val="000000"/>
          <w:spacing w:val="0"/>
          <w:w w:val="100"/>
          <w:position w:val="0"/>
          <w:sz w:val="18"/>
          <w:szCs w:val="18"/>
        </w:rPr>
        <w:t>3</w:t>
      </w:r>
      <w:bookmarkEnd w:id="1719"/>
      <w:r>
        <w:rPr>
          <w:b/>
          <w:bCs/>
          <w:color w:val="000000"/>
          <w:spacing w:val="0"/>
          <w:w w:val="100"/>
          <w:position w:val="0"/>
        </w:rPr>
        <w:t>、</w:t>
        <w:tab/>
        <w:t>流动风险</w:t>
      </w:r>
    </w:p>
    <w:p>
      <w:pPr>
        <w:pStyle w:val="Style38"/>
        <w:keepNext w:val="0"/>
        <w:keepLines w:val="0"/>
        <w:widowControl w:val="0"/>
        <w:shd w:val="clear" w:color="auto" w:fill="auto"/>
        <w:bidi w:val="0"/>
        <w:spacing w:before="0" w:after="360" w:line="311" w:lineRule="exact"/>
        <w:ind w:left="0" w:right="0"/>
        <w:jc w:val="left"/>
      </w:pPr>
      <w:r>
        <w:rPr>
          <w:color w:val="000000"/>
          <w:spacing w:val="0"/>
          <w:w w:val="100"/>
          <w:position w:val="0"/>
        </w:rPr>
        <w:t>管理流动风险时，本公司保持管理层认为充分的现金及现金等价物并对其进行监控，以满足本公司经营需要，并降低现 金流量波动的影响。</w:t>
      </w:r>
    </w:p>
    <w:p>
      <w:pPr>
        <w:pStyle w:val="Style36"/>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sz w:val="24"/>
          <w:szCs w:val="24"/>
        </w:rPr>
        <w:t>十一、公允价值的披露</w:t>
      </w:r>
      <w:bookmarkEnd w:id="1720"/>
      <w:bookmarkEnd w:id="1721"/>
      <w:bookmarkEnd w:id="1722"/>
    </w:p>
    <w:p>
      <w:pPr>
        <w:pStyle w:val="Style46"/>
        <w:keepNext/>
        <w:keepLines/>
        <w:widowControl w:val="0"/>
        <w:shd w:val="clear" w:color="auto" w:fill="auto"/>
        <w:bidi w:val="0"/>
        <w:spacing w:before="0" w:after="360" w:line="240" w:lineRule="auto"/>
        <w:ind w:left="0" w:right="0" w:firstLine="0"/>
        <w:jc w:val="left"/>
      </w:pPr>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23"/>
      <w:bookmarkEnd w:id="1724"/>
      <w:bookmarkEnd w:id="172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26" w:name="bookmark1726"/>
      <w:r>
        <w:rPr>
          <w:rFonts w:ascii="Times New Roman" w:eastAsia="Times New Roman" w:hAnsi="Times New Roman" w:cs="Times New Roman"/>
          <w:b/>
          <w:bCs/>
          <w:color w:val="000000"/>
          <w:spacing w:val="0"/>
          <w:w w:val="100"/>
          <w:position w:val="0"/>
        </w:rPr>
        <w:t>2</w:t>
      </w:r>
      <w:bookmarkEnd w:id="1726"/>
      <w:r>
        <w:rPr>
          <w:b/>
          <w:bCs/>
          <w:color w:val="000000"/>
          <w:spacing w:val="0"/>
          <w:w w:val="100"/>
          <w:position w:val="0"/>
        </w:rPr>
        <w:t>、</w:t>
        <w:tab/>
        <w:t>持续和非持续第一层次公允价值计量项目市价的确定依据</w:t>
      </w: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27" w:name="bookmark1727"/>
      <w:r>
        <w:rPr>
          <w:rFonts w:ascii="Times New Roman" w:eastAsia="Times New Roman" w:hAnsi="Times New Roman" w:cs="Times New Roman"/>
          <w:b/>
          <w:bCs/>
          <w:color w:val="000000"/>
          <w:spacing w:val="0"/>
          <w:w w:val="100"/>
          <w:position w:val="0"/>
        </w:rPr>
        <w:t>3</w:t>
      </w:r>
      <w:bookmarkEnd w:id="1727"/>
      <w:r>
        <w:rPr>
          <w:b/>
          <w:bCs/>
          <w:color w:val="000000"/>
          <w:spacing w:val="0"/>
          <w:w w:val="100"/>
          <w:position w:val="0"/>
        </w:rPr>
        <w:t>、</w:t>
        <w:tab/>
        <w:t>持续和非持续第二层次公允价值计量项目，采用的估值技术和重要参数的定性及定量信息</w:t>
      </w: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28" w:name="bookmark1728"/>
      <w:r>
        <w:rPr>
          <w:rFonts w:ascii="Times New Roman" w:eastAsia="Times New Roman" w:hAnsi="Times New Roman" w:cs="Times New Roman"/>
          <w:b/>
          <w:bCs/>
          <w:color w:val="000000"/>
          <w:spacing w:val="0"/>
          <w:w w:val="100"/>
          <w:position w:val="0"/>
        </w:rPr>
        <w:t>4</w:t>
      </w:r>
      <w:bookmarkEnd w:id="1728"/>
      <w:r>
        <w:rPr>
          <w:b/>
          <w:bCs/>
          <w:color w:val="000000"/>
          <w:spacing w:val="0"/>
          <w:w w:val="100"/>
          <w:position w:val="0"/>
        </w:rPr>
        <w:t>、</w:t>
        <w:tab/>
        <w:t>持续和非持续第三层次公允价值计量项目，采用的估值技术和重要参数的定性及定量信息</w:t>
      </w: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29" w:name="bookmark1729"/>
      <w:r>
        <w:rPr>
          <w:rFonts w:ascii="Times New Roman" w:eastAsia="Times New Roman" w:hAnsi="Times New Roman" w:cs="Times New Roman"/>
          <w:b/>
          <w:bCs/>
          <w:color w:val="000000"/>
          <w:spacing w:val="0"/>
          <w:w w:val="100"/>
          <w:position w:val="0"/>
        </w:rPr>
        <w:t>5</w:t>
      </w:r>
      <w:bookmarkEnd w:id="1729"/>
      <w:r>
        <w:rPr>
          <w:b/>
          <w:bCs/>
          <w:color w:val="000000"/>
          <w:spacing w:val="0"/>
          <w:w w:val="100"/>
          <w:position w:val="0"/>
        </w:rPr>
        <w:t>、</w:t>
        <w:tab/>
        <w:t>持续的第三层次公允价值计量项目，期初与期末账面价值间的调节信息及不可观察参数敏感性分析</w:t>
      </w: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30" w:name="bookmark1730"/>
      <w:r>
        <w:rPr>
          <w:rFonts w:ascii="Times New Roman" w:eastAsia="Times New Roman" w:hAnsi="Times New Roman" w:cs="Times New Roman"/>
          <w:b/>
          <w:bCs/>
          <w:color w:val="000000"/>
          <w:spacing w:val="0"/>
          <w:w w:val="100"/>
          <w:position w:val="0"/>
        </w:rPr>
        <w:t>6</w:t>
      </w:r>
      <w:bookmarkEnd w:id="1730"/>
      <w:r>
        <w:rPr>
          <w:b/>
          <w:bCs/>
          <w:color w:val="000000"/>
          <w:spacing w:val="0"/>
          <w:w w:val="100"/>
          <w:position w:val="0"/>
        </w:rPr>
        <w:t>、</w:t>
        <w:tab/>
        <w:t>持续的公允价值计量项目，本期内发生各层级之间转换的，转换的原因及确定转换时点的政策</w:t>
      </w: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31" w:name="bookmark1731"/>
      <w:r>
        <w:rPr>
          <w:rFonts w:ascii="Times New Roman" w:eastAsia="Times New Roman" w:hAnsi="Times New Roman" w:cs="Times New Roman"/>
          <w:b/>
          <w:bCs/>
          <w:color w:val="000000"/>
          <w:spacing w:val="0"/>
          <w:w w:val="100"/>
          <w:position w:val="0"/>
        </w:rPr>
        <w:t>7</w:t>
      </w:r>
      <w:bookmarkEnd w:id="1731"/>
      <w:r>
        <w:rPr>
          <w:b/>
          <w:bCs/>
          <w:color w:val="000000"/>
          <w:spacing w:val="0"/>
          <w:w w:val="100"/>
          <w:position w:val="0"/>
        </w:rPr>
        <w:t>、</w:t>
        <w:tab/>
        <w:t>本期内发生的估值技术变更及变更原因</w:t>
      </w: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32" w:name="bookmark1732"/>
      <w:r>
        <w:rPr>
          <w:rFonts w:ascii="Times New Roman" w:eastAsia="Times New Roman" w:hAnsi="Times New Roman" w:cs="Times New Roman"/>
          <w:b/>
          <w:bCs/>
          <w:color w:val="000000"/>
          <w:spacing w:val="0"/>
          <w:w w:val="100"/>
          <w:position w:val="0"/>
        </w:rPr>
        <w:t>8</w:t>
      </w:r>
      <w:bookmarkEnd w:id="1732"/>
      <w:r>
        <w:rPr>
          <w:b/>
          <w:bCs/>
          <w:color w:val="000000"/>
          <w:spacing w:val="0"/>
          <w:w w:val="100"/>
          <w:position w:val="0"/>
        </w:rPr>
        <w:t>、</w:t>
        <w:tab/>
        <w:t>不以公允价值计量的金融资产和金融负债的公允价值情况</w:t>
      </w:r>
    </w:p>
    <w:p>
      <w:pPr>
        <w:pStyle w:val="Style66"/>
        <w:keepNext w:val="0"/>
        <w:keepLines w:val="0"/>
        <w:widowControl w:val="0"/>
        <w:shd w:val="clear" w:color="auto" w:fill="auto"/>
        <w:tabs>
          <w:tab w:pos="378" w:val="left"/>
        </w:tabs>
        <w:bidi w:val="0"/>
        <w:spacing w:before="0" w:after="360" w:line="240" w:lineRule="auto"/>
        <w:ind w:left="0" w:right="0" w:firstLine="0"/>
        <w:jc w:val="both"/>
      </w:pPr>
      <w:bookmarkStart w:id="1733" w:name="bookmark1733"/>
      <w:r>
        <w:rPr>
          <w:rFonts w:ascii="Times New Roman" w:eastAsia="Times New Roman" w:hAnsi="Times New Roman" w:cs="Times New Roman"/>
          <w:b/>
          <w:bCs/>
          <w:color w:val="000000"/>
          <w:spacing w:val="0"/>
          <w:w w:val="100"/>
          <w:position w:val="0"/>
        </w:rPr>
        <w:t>9</w:t>
      </w:r>
      <w:bookmarkEnd w:id="1733"/>
      <w:r>
        <w:rPr>
          <w:b/>
          <w:bCs/>
          <w:color w:val="000000"/>
          <w:spacing w:val="0"/>
          <w:w w:val="100"/>
          <w:position w:val="0"/>
        </w:rPr>
        <w:t>、</w:t>
        <w:tab/>
        <w:t>其他</w:t>
      </w:r>
    </w:p>
    <w:p>
      <w:pPr>
        <w:pStyle w:val="Style36"/>
        <w:keepNext/>
        <w:keepLines/>
        <w:widowControl w:val="0"/>
        <w:shd w:val="clear" w:color="auto" w:fill="auto"/>
        <w:bidi w:val="0"/>
        <w:spacing w:before="0" w:after="400" w:line="240" w:lineRule="auto"/>
        <w:ind w:left="0" w:right="0" w:firstLine="0"/>
        <w:jc w:val="both"/>
      </w:pPr>
      <w:bookmarkStart w:id="1734" w:name="bookmark1734"/>
      <w:bookmarkStart w:id="1735" w:name="bookmark1735"/>
      <w:bookmarkStart w:id="1736" w:name="bookmark1736"/>
      <w:r>
        <w:rPr>
          <w:color w:val="000000"/>
          <w:spacing w:val="0"/>
          <w:w w:val="100"/>
          <w:position w:val="0"/>
          <w:sz w:val="24"/>
          <w:szCs w:val="24"/>
        </w:rPr>
        <w:t>十二、关联方及关联交易</w:t>
      </w:r>
      <w:bookmarkEnd w:id="1734"/>
      <w:bookmarkEnd w:id="1735"/>
      <w:bookmarkEnd w:id="1736"/>
    </w:p>
    <w:p>
      <w:pPr>
        <w:pStyle w:val="Style6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598"/>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519" w:line="1" w:lineRule="exact"/>
      </w:pP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本企业最终控制方是林皓。</w:t>
      </w:r>
    </w:p>
    <w:p>
      <w:pPr>
        <w:pStyle w:val="Style3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66"/>
        <w:keepNext w:val="0"/>
        <w:keepLines w:val="0"/>
        <w:widowControl w:val="0"/>
        <w:shd w:val="clear" w:color="auto" w:fill="auto"/>
        <w:tabs>
          <w:tab w:pos="378" w:val="left"/>
        </w:tabs>
        <w:bidi w:val="0"/>
        <w:spacing w:before="0" w:after="400" w:line="240" w:lineRule="auto"/>
        <w:ind w:left="0" w:right="0" w:firstLine="0"/>
        <w:jc w:val="both"/>
      </w:pPr>
      <w:bookmarkStart w:id="1737" w:name="bookmark1737"/>
      <w:r>
        <w:rPr>
          <w:rFonts w:ascii="Times New Roman" w:eastAsia="Times New Roman" w:hAnsi="Times New Roman" w:cs="Times New Roman"/>
          <w:b/>
          <w:bCs/>
          <w:color w:val="000000"/>
          <w:spacing w:val="0"/>
          <w:w w:val="100"/>
          <w:position w:val="0"/>
        </w:rPr>
        <w:t>2</w:t>
      </w:r>
      <w:bookmarkEnd w:id="1737"/>
      <w:r>
        <w:rPr>
          <w:b/>
          <w:bCs/>
          <w:color w:val="000000"/>
          <w:spacing w:val="0"/>
          <w:w w:val="100"/>
          <w:position w:val="0"/>
        </w:rPr>
        <w:t>、</w:t>
        <w:tab/>
        <w:t>本企业的子公司情况</w:t>
      </w:r>
    </w:p>
    <w:p>
      <w:pPr>
        <w:pStyle w:val="Style3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66"/>
        <w:keepNext w:val="0"/>
        <w:keepLines w:val="0"/>
        <w:widowControl w:val="0"/>
        <w:shd w:val="clear" w:color="auto" w:fill="auto"/>
        <w:tabs>
          <w:tab w:pos="378" w:val="left"/>
        </w:tabs>
        <w:bidi w:val="0"/>
        <w:spacing w:before="0" w:after="400" w:line="240" w:lineRule="auto"/>
        <w:ind w:left="0" w:right="0" w:firstLine="0"/>
        <w:jc w:val="both"/>
      </w:pPr>
      <w:bookmarkStart w:id="1738" w:name="bookmark1738"/>
      <w:r>
        <w:rPr>
          <w:rFonts w:ascii="Times New Roman" w:eastAsia="Times New Roman" w:hAnsi="Times New Roman" w:cs="Times New Roman"/>
          <w:b/>
          <w:bCs/>
          <w:color w:val="000000"/>
          <w:spacing w:val="0"/>
          <w:w w:val="100"/>
          <w:position w:val="0"/>
        </w:rPr>
        <w:t>3</w:t>
      </w:r>
      <w:bookmarkEnd w:id="1738"/>
      <w:r>
        <w:rPr>
          <w:b/>
          <w:bCs/>
          <w:color w:val="000000"/>
          <w:spacing w:val="0"/>
          <w:w w:val="100"/>
          <w:position w:val="0"/>
        </w:rPr>
        <w:t>、</w:t>
        <w:tab/>
        <w:t>本企业合营和联营企业情况</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32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color w:val="000000"/>
          <w:spacing w:val="0"/>
          <w:w w:val="100"/>
          <w:position w:val="0"/>
        </w:rPr>
        <w:t>、其他关联方情况</w:t>
      </w:r>
      <w:bookmarkEnd w:id="1739"/>
      <w:bookmarkEnd w:id="1740"/>
      <w:bookmarkEnd w:id="174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关键管理人员亲属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北京双洲科技有限公司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北京金天城保密技术有限公司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上海无寻网络科技有限公司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深圳中软华泰信息技术有限公司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浙江华睿北信源数据信息产业投资合伙企业（有限合伙）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北京匡恩网络科技有限责任公司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控股子公司的少数股东</w:t>
            </w:r>
          </w:p>
        </w:tc>
      </w:tr>
    </w:tbl>
    <w:p>
      <w:pPr>
        <w:widowControl w:val="0"/>
        <w:spacing w:after="11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color w:val="000000"/>
          <w:spacing w:val="0"/>
          <w:w w:val="100"/>
          <w:position w:val="0"/>
        </w:rPr>
        <w:t>、关联交易情况</w:t>
      </w:r>
      <w:bookmarkEnd w:id="1743"/>
      <w:bookmarkEnd w:id="1744"/>
      <w:bookmarkEnd w:id="1746"/>
    </w:p>
    <w:p>
      <w:pPr>
        <w:pStyle w:val="Style46"/>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43"/>
      <w:bookmarkEnd w:id="1744"/>
      <w:bookmarkEnd w:id="1747"/>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9"/>
        <w:gridCol w:w="1699"/>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北京辰信领创信息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北京辰信领创信息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北京金天城保密技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北京金天城保密技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28,717.95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深圳市金城保密技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592,386.09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深圳市金城保密技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上海无寻网络科技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北京匡恩网络科技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8,296,495.75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北京双洲科技有限公司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231,991.46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70,470.09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40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48"/>
      <w:bookmarkEnd w:id="1749"/>
      <w:bookmarkEnd w:id="1750"/>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tabs>
                <w:tab w:pos="624"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3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6"/>
        <w:keepNext/>
        <w:keepLines/>
        <w:widowControl w:val="0"/>
        <w:shd w:val="clear" w:color="auto" w:fill="auto"/>
        <w:bidi w:val="0"/>
        <w:spacing w:before="0" w:after="40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51"/>
      <w:bookmarkEnd w:id="1752"/>
      <w:bookmarkEnd w:id="1754"/>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46"/>
        <w:keepNext/>
        <w:keepLines/>
        <w:widowControl w:val="0"/>
        <w:shd w:val="clear" w:color="auto" w:fill="auto"/>
        <w:bidi w:val="0"/>
        <w:spacing w:before="0" w:after="400" w:line="240" w:lineRule="auto"/>
        <w:ind w:left="0" w:right="0" w:firstLine="14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w:t>
      </w:r>
      <w:bookmarkEnd w:id="175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55"/>
      <w:bookmarkEnd w:id="1756"/>
      <w:bookmarkEnd w:id="1758"/>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46"/>
        <w:keepNext/>
        <w:keepLines/>
        <w:widowControl w:val="0"/>
        <w:shd w:val="clear" w:color="auto" w:fill="auto"/>
        <w:bidi w:val="0"/>
        <w:spacing w:before="0" w:after="400" w:line="240" w:lineRule="auto"/>
        <w:ind w:left="0" w:right="0" w:firstLine="14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59"/>
      <w:bookmarkEnd w:id="1760"/>
      <w:bookmarkEnd w:id="1762"/>
    </w:p>
    <w:p>
      <w:pPr>
        <w:widowControl w:val="0"/>
        <w:jc w:val="center"/>
        <w:rPr>
          <w:sz w:val="2"/>
          <w:szCs w:val="2"/>
        </w:rPr>
      </w:pPr>
      <w:r>
        <w:drawing>
          <wp:inline>
            <wp:extent cx="6126480" cy="95123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stretch/>
                  </pic:blipFill>
                  <pic:spPr>
                    <a:xfrm>
                      <a:ext cx="6126480" cy="951230"/>
                    </a:xfrm>
                    <a:prstGeom prst="rect"/>
                  </pic:spPr>
                </pic:pic>
              </a:graphicData>
            </a:graphic>
          </wp:inline>
        </w:drawing>
      </w:r>
    </w:p>
    <w:p>
      <w:pPr>
        <w:widowControl w:val="0"/>
        <w:spacing w:after="359" w:line="1" w:lineRule="exact"/>
      </w:pPr>
    </w:p>
    <w:p>
      <w:pPr>
        <w:pStyle w:val="Style46"/>
        <w:keepNext/>
        <w:keepLines/>
        <w:widowControl w:val="0"/>
        <w:shd w:val="clear" w:color="auto" w:fill="auto"/>
        <w:bidi w:val="0"/>
        <w:spacing w:before="0" w:after="400" w:line="240" w:lineRule="auto"/>
        <w:ind w:left="0" w:right="0" w:firstLine="14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63"/>
      <w:bookmarkEnd w:id="1764"/>
      <w:bookmarkEnd w:id="176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w:t>
      </w:r>
      <w:bookmarkEnd w:id="176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67"/>
      <w:bookmarkEnd w:id="1768"/>
      <w:bookmarkEnd w:id="177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2,854,015.18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2,515,660.24</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71"/>
      <w:bookmarkEnd w:id="1772"/>
      <w:bookmarkEnd w:id="1774"/>
    </w:p>
    <w:p>
      <w:pPr>
        <w:pStyle w:val="Style46"/>
        <w:keepNext/>
        <w:keepLines/>
        <w:widowControl w:val="0"/>
        <w:shd w:val="clear" w:color="auto" w:fill="auto"/>
        <w:bidi w:val="0"/>
        <w:spacing w:before="0" w:after="400" w:line="240" w:lineRule="auto"/>
        <w:ind w:left="0" w:right="0" w:firstLine="0"/>
        <w:jc w:val="left"/>
      </w:pPr>
      <w:bookmarkStart w:id="1771" w:name="bookmark1771"/>
      <w:bookmarkStart w:id="1772" w:name="bookmark1772"/>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color w:val="000000"/>
          <w:spacing w:val="0"/>
          <w:w w:val="100"/>
          <w:position w:val="0"/>
        </w:rPr>
        <w:t>、关联方应收应付款项</w:t>
      </w:r>
      <w:bookmarkEnd w:id="1771"/>
      <w:bookmarkEnd w:id="1772"/>
      <w:bookmarkEnd w:id="1776"/>
    </w:p>
    <w:p>
      <w:pPr>
        <w:pStyle w:val="Style46"/>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71"/>
      <w:bookmarkEnd w:id="1772"/>
      <w:bookmarkEnd w:id="177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北京双洲科技有限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12,571.50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w:t>
            </w:r>
          </w:p>
        </w:tc>
      </w:tr>
    </w:tbl>
    <w:p>
      <w:pPr>
        <w:widowControl w:val="0"/>
        <w:spacing w:line="1" w:lineRule="exact"/>
      </w:pPr>
    </w:p>
    <w:tbl>
      <w:tblPr>
        <w:tblOverlap w:val="never"/>
        <w:jc w:val="center"/>
        <w:tblLayout w:type="fixed"/>
      </w:tblPr>
      <w:tblGrid>
        <w:gridCol w:w="1598"/>
        <w:gridCol w:w="1598"/>
        <w:gridCol w:w="1594"/>
        <w:gridCol w:w="1594"/>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both"/>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78"/>
      <w:bookmarkEnd w:id="1779"/>
      <w:bookmarkEnd w:id="1780"/>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北京辰信领创信息技术有限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467,435.91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北京匡恩网络科技有限责任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7,765,520.00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tabs>
          <w:tab w:pos="373" w:val="left"/>
        </w:tabs>
        <w:bidi w:val="0"/>
        <w:spacing w:before="0" w:after="36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7</w:t>
      </w:r>
      <w:bookmarkEnd w:id="1783"/>
      <w:r>
        <w:rPr>
          <w:color w:val="000000"/>
          <w:spacing w:val="0"/>
          <w:w w:val="100"/>
          <w:position w:val="0"/>
        </w:rPr>
        <w:t>、</w:t>
        <w:tab/>
        <w:t>关联方承诺</w:t>
      </w:r>
      <w:bookmarkEnd w:id="1781"/>
      <w:bookmarkEnd w:id="1782"/>
      <w:bookmarkEnd w:id="1784"/>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378" w:val="left"/>
        </w:tabs>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8</w:t>
      </w:r>
      <w:bookmarkEnd w:id="1787"/>
      <w:r>
        <w:rPr>
          <w:color w:val="000000"/>
          <w:spacing w:val="0"/>
          <w:w w:val="100"/>
          <w:position w:val="0"/>
        </w:rPr>
        <w:t>、</w:t>
        <w:tab/>
        <w:t>其他</w:t>
      </w:r>
      <w:bookmarkEnd w:id="1785"/>
      <w:bookmarkEnd w:id="1786"/>
      <w:bookmarkEnd w:id="1788"/>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r>
        <w:rPr>
          <w:color w:val="000000"/>
          <w:spacing w:val="0"/>
          <w:w w:val="100"/>
          <w:position w:val="0"/>
          <w:sz w:val="24"/>
          <w:szCs w:val="24"/>
        </w:rPr>
        <w:t>十三、股份支付</w:t>
      </w:r>
      <w:bookmarkEnd w:id="1789"/>
      <w:bookmarkEnd w:id="1790"/>
      <w:bookmarkEnd w:id="1791"/>
    </w:p>
    <w:p>
      <w:pPr>
        <w:pStyle w:val="Style46"/>
        <w:keepNext/>
        <w:keepLines/>
        <w:widowControl w:val="0"/>
        <w:shd w:val="clear" w:color="auto" w:fill="auto"/>
        <w:tabs>
          <w:tab w:pos="368" w:val="left"/>
        </w:tabs>
        <w:bidi w:val="0"/>
        <w:spacing w:before="0" w:after="36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bookmarkEnd w:id="1794"/>
      <w:r>
        <w:rPr>
          <w:color w:val="000000"/>
          <w:spacing w:val="0"/>
          <w:w w:val="100"/>
          <w:position w:val="0"/>
        </w:rPr>
        <w:t>、</w:t>
        <w:tab/>
        <w:t>股份支付总体情况</w:t>
      </w:r>
      <w:bookmarkEnd w:id="1792"/>
      <w:bookmarkEnd w:id="1793"/>
      <w:bookmarkEnd w:id="1795"/>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bookmarkEnd w:id="1798"/>
      <w:r>
        <w:rPr>
          <w:color w:val="000000"/>
          <w:spacing w:val="0"/>
          <w:w w:val="100"/>
          <w:position w:val="0"/>
        </w:rPr>
        <w:t>、</w:t>
        <w:tab/>
        <w:t>以权益结算的股份支付情况</w:t>
      </w:r>
      <w:bookmarkEnd w:id="1796"/>
      <w:bookmarkEnd w:id="1797"/>
      <w:bookmarkEnd w:id="1799"/>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3</w:t>
      </w:r>
      <w:bookmarkEnd w:id="1802"/>
      <w:r>
        <w:rPr>
          <w:color w:val="000000"/>
          <w:spacing w:val="0"/>
          <w:w w:val="100"/>
          <w:position w:val="0"/>
        </w:rPr>
        <w:t>、</w:t>
        <w:tab/>
        <w:t>以现金结算的股份支付情况</w:t>
      </w:r>
      <w:bookmarkEnd w:id="1800"/>
      <w:bookmarkEnd w:id="1801"/>
      <w:bookmarkEnd w:id="1803"/>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378" w:val="left"/>
        </w:tabs>
        <w:bidi w:val="0"/>
        <w:spacing w:before="0" w:after="36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4</w:t>
      </w:r>
      <w:bookmarkEnd w:id="1806"/>
      <w:r>
        <w:rPr>
          <w:color w:val="000000"/>
          <w:spacing w:val="0"/>
          <w:w w:val="100"/>
          <w:position w:val="0"/>
        </w:rPr>
        <w:t>、</w:t>
        <w:tab/>
        <w:t>股份支付的修改、终止情况</w:t>
      </w:r>
      <w:bookmarkEnd w:id="1804"/>
      <w:bookmarkEnd w:id="1805"/>
      <w:bookmarkEnd w:id="1807"/>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378" w:val="left"/>
        </w:tabs>
        <w:bidi w:val="0"/>
        <w:spacing w:before="0" w:after="36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5</w:t>
      </w:r>
      <w:bookmarkEnd w:id="1810"/>
      <w:r>
        <w:rPr>
          <w:color w:val="000000"/>
          <w:spacing w:val="0"/>
          <w:w w:val="100"/>
          <w:position w:val="0"/>
        </w:rPr>
        <w:t>、</w:t>
        <w:tab/>
        <w:t>其他</w:t>
      </w:r>
      <w:bookmarkEnd w:id="1808"/>
      <w:bookmarkEnd w:id="1809"/>
      <w:bookmarkEnd w:id="1811"/>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r>
        <w:rPr>
          <w:color w:val="000000"/>
          <w:spacing w:val="0"/>
          <w:w w:val="100"/>
          <w:position w:val="0"/>
          <w:sz w:val="24"/>
          <w:szCs w:val="24"/>
        </w:rPr>
        <w:t>十四、承诺及或有事项</w:t>
      </w:r>
      <w:bookmarkEnd w:id="1812"/>
      <w:bookmarkEnd w:id="1813"/>
      <w:bookmarkEnd w:id="1814"/>
    </w:p>
    <w:p>
      <w:pPr>
        <w:pStyle w:val="Style46"/>
        <w:keepNext/>
        <w:keepLines/>
        <w:widowControl w:val="0"/>
        <w:shd w:val="clear" w:color="auto" w:fill="auto"/>
        <w:tabs>
          <w:tab w:pos="368" w:val="left"/>
        </w:tabs>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1</w:t>
      </w:r>
      <w:bookmarkEnd w:id="1817"/>
      <w:r>
        <w:rPr>
          <w:color w:val="000000"/>
          <w:spacing w:val="0"/>
          <w:w w:val="100"/>
          <w:position w:val="0"/>
        </w:rPr>
        <w:t>、</w:t>
        <w:tab/>
        <w:t>重要承诺事项</w:t>
      </w:r>
      <w:bookmarkEnd w:id="1815"/>
      <w:bookmarkEnd w:id="1816"/>
      <w:bookmarkEnd w:id="1818"/>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公司无需要披露的承诺事项。</w:t>
      </w:r>
    </w:p>
    <w:p>
      <w:pPr>
        <w:pStyle w:val="Style46"/>
        <w:keepNext/>
        <w:keepLines/>
        <w:widowControl w:val="0"/>
        <w:shd w:val="clear" w:color="auto" w:fill="auto"/>
        <w:tabs>
          <w:tab w:pos="378" w:val="left"/>
        </w:tabs>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2</w:t>
      </w:r>
      <w:bookmarkEnd w:id="1821"/>
      <w:r>
        <w:rPr>
          <w:color w:val="000000"/>
          <w:spacing w:val="0"/>
          <w:w w:val="100"/>
          <w:position w:val="0"/>
        </w:rPr>
        <w:t>、</w:t>
        <w:tab/>
        <w:t>或有事项</w:t>
      </w:r>
      <w:bookmarkEnd w:id="1819"/>
      <w:bookmarkEnd w:id="1820"/>
      <w:bookmarkEnd w:id="1822"/>
    </w:p>
    <w:p>
      <w:pPr>
        <w:pStyle w:val="Style46"/>
        <w:keepNext/>
        <w:keepLines/>
        <w:widowControl w:val="0"/>
        <w:shd w:val="clear" w:color="auto" w:fill="auto"/>
        <w:tabs>
          <w:tab w:pos="493" w:val="left"/>
        </w:tabs>
        <w:bidi w:val="0"/>
        <w:spacing w:before="0" w:after="380" w:line="240" w:lineRule="auto"/>
        <w:ind w:left="0" w:right="0" w:firstLine="0"/>
        <w:jc w:val="left"/>
      </w:pPr>
      <w:bookmarkStart w:id="1819" w:name="bookmark1819"/>
      <w:bookmarkStart w:id="1820" w:name="bookmark1820"/>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19"/>
      <w:bookmarkEnd w:id="1820"/>
      <w:bookmarkEnd w:id="1824"/>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公司无需要披露的或有事项。</w:t>
      </w:r>
    </w:p>
    <w:p>
      <w:pPr>
        <w:pStyle w:val="Style46"/>
        <w:keepNext/>
        <w:keepLines/>
        <w:widowControl w:val="0"/>
        <w:shd w:val="clear" w:color="auto" w:fill="auto"/>
        <w:tabs>
          <w:tab w:pos="493" w:val="left"/>
        </w:tabs>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25"/>
      <w:bookmarkEnd w:id="1826"/>
      <w:bookmarkEnd w:id="182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46"/>
        <w:keepNext/>
        <w:keepLines/>
        <w:widowControl w:val="0"/>
        <w:shd w:val="clear" w:color="auto" w:fill="auto"/>
        <w:tabs>
          <w:tab w:pos="378" w:val="left"/>
        </w:tabs>
        <w:bidi w:val="0"/>
        <w:spacing w:before="0" w:after="38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3</w:t>
      </w:r>
      <w:bookmarkEnd w:id="1831"/>
      <w:r>
        <w:rPr>
          <w:color w:val="000000"/>
          <w:spacing w:val="0"/>
          <w:w w:val="100"/>
          <w:position w:val="0"/>
        </w:rPr>
        <w:t>、</w:t>
        <w:tab/>
        <w:t>其他</w:t>
      </w:r>
      <w:bookmarkEnd w:id="1829"/>
      <w:bookmarkEnd w:id="1830"/>
      <w:bookmarkEnd w:id="1832"/>
    </w:p>
    <w:p>
      <w:pPr>
        <w:pStyle w:val="Style36"/>
        <w:keepNext/>
        <w:keepLines/>
        <w:widowControl w:val="0"/>
        <w:shd w:val="clear" w:color="auto" w:fill="auto"/>
        <w:bidi w:val="0"/>
        <w:spacing w:before="0" w:after="380" w:line="240" w:lineRule="auto"/>
        <w:ind w:left="0" w:right="0" w:firstLine="0"/>
        <w:jc w:val="left"/>
      </w:pPr>
      <w:bookmarkStart w:id="1833" w:name="bookmark1833"/>
      <w:bookmarkStart w:id="1834" w:name="bookmark1834"/>
      <w:bookmarkStart w:id="1835" w:name="bookmark1835"/>
      <w:r>
        <w:rPr>
          <w:color w:val="000000"/>
          <w:spacing w:val="0"/>
          <w:w w:val="100"/>
          <w:position w:val="0"/>
          <w:sz w:val="24"/>
          <w:szCs w:val="24"/>
        </w:rPr>
        <w:t>十五、资产负债表日后事项</w:t>
      </w:r>
      <w:bookmarkEnd w:id="1833"/>
      <w:bookmarkEnd w:id="1834"/>
      <w:bookmarkEnd w:id="1835"/>
    </w:p>
    <w:p>
      <w:pPr>
        <w:pStyle w:val="Style46"/>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36"/>
      <w:bookmarkEnd w:id="1837"/>
      <w:bookmarkEnd w:id="183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39"/>
      <w:bookmarkEnd w:id="1840"/>
      <w:bookmarkEnd w:id="184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23,197,185.40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23,197,185.40</w:t>
            </w:r>
          </w:p>
        </w:tc>
      </w:tr>
    </w:tbl>
    <w:p>
      <w:pPr>
        <w:widowControl w:val="0"/>
        <w:spacing w:after="379" w:line="1" w:lineRule="exact"/>
      </w:pPr>
    </w:p>
    <w:p>
      <w:pPr>
        <w:pStyle w:val="Style46"/>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3</w:t>
      </w:r>
      <w:bookmarkEnd w:id="1844"/>
      <w:r>
        <w:rPr>
          <w:color w:val="000000"/>
          <w:spacing w:val="0"/>
          <w:w w:val="100"/>
          <w:position w:val="0"/>
        </w:rPr>
        <w:t>、销售退回</w:t>
      </w:r>
      <w:bookmarkEnd w:id="1842"/>
      <w:bookmarkEnd w:id="1843"/>
      <w:bookmarkEnd w:id="1845"/>
    </w:p>
    <w:p>
      <w:pPr>
        <w:pStyle w:val="Style3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9" w:right="1010" w:bottom="1445" w:left="1022" w:header="0" w:footer="3" w:gutter="0"/>
          <w:cols w:space="720"/>
          <w:noEndnote/>
          <w:rtlGutter w:val="0"/>
          <w:docGrid w:linePitch="360"/>
        </w:sectPr>
      </w:pPr>
      <w:r>
        <w:rPr>
          <w:color w:val="000000"/>
          <w:spacing w:val="0"/>
          <w:w w:val="100"/>
          <w:position w:val="0"/>
        </w:rPr>
        <w:t>无</w:t>
      </w:r>
    </w:p>
    <w:p>
      <w:pPr>
        <w:pStyle w:val="Style66"/>
        <w:keepNext w:val="0"/>
        <w:keepLines w:val="0"/>
        <w:widowControl w:val="0"/>
        <w:shd w:val="clear" w:color="auto" w:fill="auto"/>
        <w:bidi w:val="0"/>
        <w:spacing w:before="80" w:after="360" w:line="240" w:lineRule="auto"/>
        <w:ind w:left="0" w:right="0" w:firstLine="0"/>
        <w:jc w:val="left"/>
      </w:pPr>
      <w:bookmarkStart w:id="1846" w:name="bookmark1846"/>
      <w:r>
        <w:rPr>
          <w:rFonts w:ascii="Times New Roman" w:eastAsia="Times New Roman" w:hAnsi="Times New Roman" w:cs="Times New Roman"/>
          <w:b/>
          <w:bCs/>
          <w:color w:val="000000"/>
          <w:spacing w:val="0"/>
          <w:w w:val="100"/>
          <w:position w:val="0"/>
        </w:rPr>
        <w:t>4</w:t>
      </w:r>
      <w:bookmarkEnd w:id="1846"/>
      <w:r>
        <w:rPr>
          <w:b/>
          <w:bCs/>
          <w:color w:val="000000"/>
          <w:spacing w:val="0"/>
          <w:w w:val="100"/>
          <w:position w:val="0"/>
        </w:rPr>
        <w:t>、其他资产负债表日后事项说明</w:t>
      </w:r>
    </w:p>
    <w:p>
      <w:pPr>
        <w:pStyle w:val="Style36"/>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r>
        <w:rPr>
          <w:color w:val="000000"/>
          <w:spacing w:val="0"/>
          <w:w w:val="100"/>
          <w:position w:val="0"/>
          <w:sz w:val="24"/>
          <w:szCs w:val="24"/>
        </w:rPr>
        <w:t>十六、其他重要事项</w:t>
      </w:r>
      <w:bookmarkEnd w:id="1847"/>
      <w:bookmarkEnd w:id="1848"/>
      <w:bookmarkEnd w:id="1849"/>
    </w:p>
    <w:p>
      <w:pPr>
        <w:pStyle w:val="Style6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6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2"/>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58"/>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66"/>
        <w:keepNext w:val="0"/>
        <w:keepLines w:val="0"/>
        <w:widowControl w:val="0"/>
        <w:shd w:val="clear" w:color="auto" w:fill="auto"/>
        <w:tabs>
          <w:tab w:pos="378" w:val="left"/>
        </w:tabs>
        <w:bidi w:val="0"/>
        <w:spacing w:before="0" w:after="360" w:line="240" w:lineRule="auto"/>
        <w:ind w:left="0" w:right="0" w:firstLine="0"/>
        <w:jc w:val="left"/>
      </w:pPr>
      <w:bookmarkStart w:id="1850" w:name="bookmark1850"/>
      <w:r>
        <w:rPr>
          <w:rFonts w:ascii="Times New Roman" w:eastAsia="Times New Roman" w:hAnsi="Times New Roman" w:cs="Times New Roman"/>
          <w:b/>
          <w:bCs/>
          <w:color w:val="000000"/>
          <w:spacing w:val="0"/>
          <w:w w:val="100"/>
          <w:position w:val="0"/>
        </w:rPr>
        <w:t>2</w:t>
      </w:r>
      <w:bookmarkEnd w:id="1850"/>
      <w:r>
        <w:rPr>
          <w:b/>
          <w:bCs/>
          <w:color w:val="000000"/>
          <w:spacing w:val="0"/>
          <w:w w:val="100"/>
          <w:position w:val="0"/>
        </w:rPr>
        <w:t>、</w:t>
        <w:tab/>
        <w:t>债务重组</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6"/>
        <w:keepNext w:val="0"/>
        <w:keepLines w:val="0"/>
        <w:widowControl w:val="0"/>
        <w:shd w:val="clear" w:color="auto" w:fill="auto"/>
        <w:tabs>
          <w:tab w:pos="378" w:val="left"/>
        </w:tabs>
        <w:bidi w:val="0"/>
        <w:spacing w:before="0" w:after="360" w:line="240" w:lineRule="auto"/>
        <w:ind w:left="0" w:right="0" w:firstLine="0"/>
        <w:jc w:val="left"/>
      </w:pPr>
      <w:bookmarkStart w:id="1851" w:name="bookmark1851"/>
      <w:r>
        <w:rPr>
          <w:rFonts w:ascii="Times New Roman" w:eastAsia="Times New Roman" w:hAnsi="Times New Roman" w:cs="Times New Roman"/>
          <w:b/>
          <w:bCs/>
          <w:color w:val="000000"/>
          <w:spacing w:val="0"/>
          <w:w w:val="100"/>
          <w:position w:val="0"/>
        </w:rPr>
        <w:t>3</w:t>
      </w:r>
      <w:bookmarkEnd w:id="1851"/>
      <w:r>
        <w:rPr>
          <w:b/>
          <w:bCs/>
          <w:color w:val="000000"/>
          <w:spacing w:val="0"/>
          <w:w w:val="100"/>
          <w:position w:val="0"/>
        </w:rPr>
        <w:t>、</w:t>
        <w:tab/>
        <w:t>资产置换</w:t>
      </w:r>
    </w:p>
    <w:p>
      <w:pPr>
        <w:pStyle w:val="Style66"/>
        <w:keepNext w:val="0"/>
        <w:keepLines w:val="0"/>
        <w:widowControl w:val="0"/>
        <w:shd w:val="clear" w:color="auto" w:fill="auto"/>
        <w:tabs>
          <w:tab w:pos="493" w:val="left"/>
        </w:tabs>
        <w:bidi w:val="0"/>
        <w:spacing w:before="0" w:after="360" w:line="240" w:lineRule="auto"/>
        <w:ind w:left="0" w:right="0" w:firstLine="0"/>
        <w:jc w:val="left"/>
      </w:pPr>
      <w:bookmarkStart w:id="1852" w:name="bookmark1852"/>
      <w:r>
        <w:rPr>
          <w:b/>
          <w:bCs/>
          <w:color w:val="000000"/>
          <w:spacing w:val="0"/>
          <w:w w:val="100"/>
          <w:position w:val="0"/>
        </w:rPr>
        <w:t>（</w:t>
      </w:r>
      <w:bookmarkEnd w:id="185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6"/>
        <w:keepNext w:val="0"/>
        <w:keepLines w:val="0"/>
        <w:widowControl w:val="0"/>
        <w:shd w:val="clear" w:color="auto" w:fill="auto"/>
        <w:tabs>
          <w:tab w:pos="493" w:val="left"/>
        </w:tabs>
        <w:bidi w:val="0"/>
        <w:spacing w:before="0" w:after="360" w:line="240" w:lineRule="auto"/>
        <w:ind w:left="0" w:right="0" w:firstLine="0"/>
        <w:jc w:val="left"/>
      </w:pPr>
      <w:bookmarkStart w:id="1853" w:name="bookmark1853"/>
      <w:r>
        <w:rPr>
          <w:b/>
          <w:bCs/>
          <w:color w:val="000000"/>
          <w:spacing w:val="0"/>
          <w:w w:val="100"/>
          <w:position w:val="0"/>
        </w:rPr>
        <w:t>（</w:t>
      </w:r>
      <w:bookmarkEnd w:id="185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6"/>
        <w:keepNext w:val="0"/>
        <w:keepLines w:val="0"/>
        <w:widowControl w:val="0"/>
        <w:shd w:val="clear" w:color="auto" w:fill="auto"/>
        <w:tabs>
          <w:tab w:pos="378" w:val="left"/>
        </w:tabs>
        <w:bidi w:val="0"/>
        <w:spacing w:before="0" w:after="360" w:line="240" w:lineRule="auto"/>
        <w:ind w:left="0" w:right="0" w:firstLine="0"/>
        <w:jc w:val="left"/>
      </w:pPr>
      <w:bookmarkStart w:id="1854" w:name="bookmark1854"/>
      <w:r>
        <w:rPr>
          <w:rFonts w:ascii="Times New Roman" w:eastAsia="Times New Roman" w:hAnsi="Times New Roman" w:cs="Times New Roman"/>
          <w:b/>
          <w:bCs/>
          <w:color w:val="000000"/>
          <w:spacing w:val="0"/>
          <w:w w:val="100"/>
          <w:position w:val="0"/>
        </w:rPr>
        <w:t>4</w:t>
      </w:r>
      <w:bookmarkEnd w:id="1854"/>
      <w:r>
        <w:rPr>
          <w:b/>
          <w:bCs/>
          <w:color w:val="000000"/>
          <w:spacing w:val="0"/>
          <w:w w:val="100"/>
          <w:position w:val="0"/>
        </w:rPr>
        <w:t>、</w:t>
        <w:tab/>
        <w:t>年金计划</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6"/>
        <w:keepNext w:val="0"/>
        <w:keepLines w:val="0"/>
        <w:widowControl w:val="0"/>
        <w:shd w:val="clear" w:color="auto" w:fill="auto"/>
        <w:tabs>
          <w:tab w:pos="378" w:val="left"/>
        </w:tabs>
        <w:bidi w:val="0"/>
        <w:spacing w:before="0" w:after="360" w:line="240" w:lineRule="auto"/>
        <w:ind w:left="0" w:right="0" w:firstLine="0"/>
        <w:jc w:val="left"/>
      </w:pPr>
      <w:bookmarkStart w:id="1855" w:name="bookmark1855"/>
      <w:r>
        <w:rPr>
          <w:rFonts w:ascii="Times New Roman" w:eastAsia="Times New Roman" w:hAnsi="Times New Roman" w:cs="Times New Roman"/>
          <w:b/>
          <w:bCs/>
          <w:color w:val="000000"/>
          <w:spacing w:val="0"/>
          <w:w w:val="100"/>
          <w:position w:val="0"/>
        </w:rPr>
        <w:t>5</w:t>
      </w:r>
      <w:bookmarkEnd w:id="1855"/>
      <w:r>
        <w:rPr>
          <w:b/>
          <w:bCs/>
          <w:color w:val="000000"/>
          <w:spacing w:val="0"/>
          <w:w w:val="100"/>
          <w:position w:val="0"/>
        </w:rPr>
        <w:t>、</w:t>
        <w:tab/>
        <w:t>终止经营</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6"/>
        <w:keepNext w:val="0"/>
        <w:keepLines w:val="0"/>
        <w:widowControl w:val="0"/>
        <w:shd w:val="clear" w:color="auto" w:fill="auto"/>
        <w:tabs>
          <w:tab w:pos="378" w:val="left"/>
        </w:tabs>
        <w:bidi w:val="0"/>
        <w:spacing w:before="0" w:after="360" w:line="240" w:lineRule="auto"/>
        <w:ind w:left="0" w:right="0" w:firstLine="0"/>
        <w:jc w:val="left"/>
      </w:pPr>
      <w:bookmarkStart w:id="1856" w:name="bookmark1856"/>
      <w:r>
        <w:rPr>
          <w:rFonts w:ascii="Times New Roman" w:eastAsia="Times New Roman" w:hAnsi="Times New Roman" w:cs="Times New Roman"/>
          <w:b/>
          <w:bCs/>
          <w:color w:val="000000"/>
          <w:spacing w:val="0"/>
          <w:w w:val="100"/>
          <w:position w:val="0"/>
        </w:rPr>
        <w:t>6</w:t>
      </w:r>
      <w:bookmarkEnd w:id="1856"/>
      <w:r>
        <w:rPr>
          <w:b/>
          <w:bCs/>
          <w:color w:val="000000"/>
          <w:spacing w:val="0"/>
          <w:w w:val="100"/>
          <w:position w:val="0"/>
        </w:rPr>
        <w:t>、</w:t>
        <w:tab/>
        <w:t>分部信息</w:t>
      </w:r>
    </w:p>
    <w:p>
      <w:pPr>
        <w:pStyle w:val="Style6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）报告分部的确定依据与会计政策</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140"/>
        <w:jc w:val="left"/>
      </w:pPr>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857"/>
      <w:bookmarkEnd w:id="1858"/>
      <w:bookmarkEnd w:id="185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6"/>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1860" w:name="bookmark1860"/>
      <w:bookmarkStart w:id="1861" w:name="bookmark1861"/>
      <w:bookmarkStart w:id="1862" w:name="bookmark1862"/>
      <w:bookmarkStart w:id="1863" w:name="bookmark1863"/>
      <w:bookmarkEnd w:id="1862"/>
      <w:r>
        <w:rPr>
          <w:color w:val="000000"/>
          <w:spacing w:val="0"/>
          <w:w w:val="100"/>
          <w:position w:val="0"/>
        </w:rPr>
        <w:t>公司无报告分部的，或者不能披露各报告分部的资产总额和负债总额的，应说明原因</w:t>
      </w:r>
      <w:bookmarkEnd w:id="1860"/>
      <w:bookmarkEnd w:id="1861"/>
      <w:bookmarkEnd w:id="1863"/>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1864" w:name="bookmark1864"/>
      <w:bookmarkStart w:id="1865" w:name="bookmark1865"/>
      <w:bookmarkStart w:id="1866" w:name="bookmark1866"/>
      <w:bookmarkStart w:id="1867" w:name="bookmark1867"/>
      <w:bookmarkEnd w:id="1866"/>
      <w:r>
        <w:rPr>
          <w:color w:val="000000"/>
          <w:spacing w:val="0"/>
          <w:w w:val="100"/>
          <w:position w:val="0"/>
        </w:rPr>
        <w:t>其他说明</w:t>
      </w:r>
      <w:bookmarkEnd w:id="1864"/>
      <w:bookmarkEnd w:id="1865"/>
      <w:bookmarkEnd w:id="1867"/>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373" w:val="left"/>
        </w:tabs>
        <w:bidi w:val="0"/>
        <w:spacing w:before="0" w:after="380" w:line="240" w:lineRule="auto"/>
        <w:ind w:left="0" w:right="0" w:firstLine="0"/>
        <w:jc w:val="both"/>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7</w:t>
      </w:r>
      <w:bookmarkEnd w:id="1870"/>
      <w:r>
        <w:rPr>
          <w:color w:val="000000"/>
          <w:spacing w:val="0"/>
          <w:w w:val="100"/>
          <w:position w:val="0"/>
        </w:rPr>
        <w:t>、</w:t>
        <w:tab/>
        <w:t>其他对投资者决策有影响的重要交易和事项</w:t>
      </w:r>
      <w:bookmarkEnd w:id="1868"/>
      <w:bookmarkEnd w:id="1869"/>
      <w:bookmarkEnd w:id="1871"/>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378" w:val="left"/>
        </w:tabs>
        <w:bidi w:val="0"/>
        <w:spacing w:before="0" w:after="38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8</w:t>
      </w:r>
      <w:bookmarkEnd w:id="1874"/>
      <w:r>
        <w:rPr>
          <w:color w:val="000000"/>
          <w:spacing w:val="0"/>
          <w:w w:val="100"/>
          <w:position w:val="0"/>
        </w:rPr>
        <w:t>、</w:t>
        <w:tab/>
        <w:t>其他</w:t>
      </w:r>
      <w:bookmarkEnd w:id="1872"/>
      <w:bookmarkEnd w:id="1873"/>
      <w:bookmarkEnd w:id="1875"/>
    </w:p>
    <w:p>
      <w:pPr>
        <w:pStyle w:val="Style38"/>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1876" w:name="bookmark1876"/>
      <w:bookmarkStart w:id="1877" w:name="bookmark1877"/>
      <w:bookmarkStart w:id="1878" w:name="bookmark1878"/>
      <w:r>
        <w:rPr>
          <w:color w:val="000000"/>
          <w:spacing w:val="0"/>
          <w:w w:val="100"/>
          <w:position w:val="0"/>
          <w:sz w:val="24"/>
          <w:szCs w:val="24"/>
        </w:rPr>
        <w:t>十七、母公司财务报表主要项目注释</w:t>
      </w:r>
      <w:bookmarkEnd w:id="1876"/>
      <w:bookmarkEnd w:id="1877"/>
      <w:bookmarkEnd w:id="1878"/>
    </w:p>
    <w:p>
      <w:pPr>
        <w:pStyle w:val="Style46"/>
        <w:keepNext/>
        <w:keepLines/>
        <w:widowControl w:val="0"/>
        <w:shd w:val="clear" w:color="auto" w:fill="auto"/>
        <w:bidi w:val="0"/>
        <w:spacing w:before="0" w:after="380" w:line="240" w:lineRule="auto"/>
        <w:ind w:left="0" w:right="0" w:firstLine="0"/>
        <w:jc w:val="both"/>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9"/>
      <w:bookmarkEnd w:id="1880"/>
      <w:bookmarkEnd w:id="1881"/>
    </w:p>
    <w:p>
      <w:pPr>
        <w:pStyle w:val="Style46"/>
        <w:keepNext/>
        <w:keepLines/>
        <w:widowControl w:val="0"/>
        <w:shd w:val="clear" w:color="auto" w:fill="auto"/>
        <w:bidi w:val="0"/>
        <w:spacing w:before="0" w:after="380" w:line="240" w:lineRule="auto"/>
        <w:ind w:left="0" w:right="0" w:firstLine="0"/>
        <w:jc w:val="both"/>
      </w:pPr>
      <w:bookmarkStart w:id="1879" w:name="bookmark1879"/>
      <w:bookmarkStart w:id="1880" w:name="bookmark1880"/>
      <w:bookmarkStart w:id="1882" w:name="bookmark18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9"/>
      <w:bookmarkEnd w:id="1880"/>
      <w:bookmarkEnd w:id="188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648,182,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515,766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445,140,38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648,182,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515,766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445,140,38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96"/>
        <w:gridCol w:w="2299"/>
        <w:gridCol w:w="2386"/>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258,295,928.10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12,914,796.41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258,295,928.10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12,914,796.41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148,523,848.36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14,852,384.84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102,607,011.71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30,782,103.51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67,363,837.07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38,878,208.82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54,506,559.72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27,253,279.86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6,161,741.95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4,929,393.56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6,695,535.40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6,695,535.40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576,790,625.24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97,427,493.58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6"/>
        <w:keepNext/>
        <w:keepLines/>
        <w:widowControl w:val="0"/>
        <w:shd w:val="clear" w:color="auto" w:fill="auto"/>
        <w:bidi w:val="0"/>
        <w:spacing w:before="0" w:after="380" w:line="240" w:lineRule="auto"/>
        <w:ind w:left="0" w:right="0" w:firstLine="140"/>
        <w:jc w:val="left"/>
      </w:pPr>
      <w:bookmarkStart w:id="1883" w:name="bookmark1883"/>
      <w:bookmarkStart w:id="1884" w:name="bookmark1884"/>
      <w:bookmarkStart w:id="1885" w:name="bookmark18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83"/>
      <w:bookmarkEnd w:id="1884"/>
      <w:bookmarkEnd w:id="1885"/>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26,768,388.50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46"/>
        <w:keepNext/>
        <w:keepLines/>
        <w:widowControl w:val="0"/>
        <w:shd w:val="clear" w:color="auto" w:fill="auto"/>
        <w:bidi w:val="0"/>
        <w:spacing w:before="0" w:after="380" w:line="240" w:lineRule="auto"/>
        <w:ind w:left="0" w:right="0" w:firstLine="14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86"/>
      <w:bookmarkEnd w:id="1887"/>
      <w:bookmarkEnd w:id="188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应收账款核销说明：</w:t>
      </w:r>
    </w:p>
    <w:p>
      <w:pPr>
        <w:pStyle w:val="Style46"/>
        <w:keepNext/>
        <w:keepLines/>
        <w:widowControl w:val="0"/>
        <w:shd w:val="clear" w:color="auto" w:fill="auto"/>
        <w:bidi w:val="0"/>
        <w:spacing w:before="0" w:after="30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90"/>
      <w:bookmarkEnd w:id="1891"/>
      <w:bookmarkEnd w:id="1893"/>
    </w:p>
    <w:p>
      <w:pPr>
        <w:pStyle w:val="Style38"/>
        <w:keepNext w:val="0"/>
        <w:keepLines w:val="0"/>
        <w:widowControl w:val="0"/>
        <w:shd w:val="clear" w:color="auto" w:fill="auto"/>
        <w:bidi w:val="0"/>
        <w:spacing w:before="0" w:after="140" w:line="307" w:lineRule="exact"/>
        <w:ind w:left="0" w:right="0" w:firstLine="400"/>
        <w:jc w:val="left"/>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sz w:val="18"/>
          <w:szCs w:val="18"/>
        </w:rPr>
        <w:t>101,029,800.31</w:t>
      </w:r>
      <w:r>
        <w:rPr>
          <w:color w:val="000000"/>
          <w:spacing w:val="0"/>
          <w:w w:val="100"/>
          <w:position w:val="0"/>
        </w:rPr>
        <w:t>元，占应收账款年末余额合计数的比 例</w:t>
      </w:r>
      <w:r>
        <w:rPr>
          <w:rFonts w:ascii="Times New Roman" w:eastAsia="Times New Roman" w:hAnsi="Times New Roman" w:cs="Times New Roman"/>
          <w:color w:val="000000"/>
          <w:spacing w:val="0"/>
          <w:w w:val="100"/>
          <w:position w:val="0"/>
          <w:sz w:val="18"/>
          <w:szCs w:val="18"/>
        </w:rPr>
        <w:t>15.59%</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18"/>
          <w:szCs w:val="18"/>
        </w:rPr>
        <w:t>9,604,668.59</w:t>
      </w:r>
      <w:r>
        <w:rPr>
          <w:color w:val="000000"/>
          <w:spacing w:val="0"/>
          <w:w w:val="100"/>
          <w:position w:val="0"/>
        </w:rPr>
        <w:t>元。</w:t>
      </w:r>
    </w:p>
    <w:p>
      <w:pPr>
        <w:pStyle w:val="Style46"/>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1894" w:name="bookmark1894"/>
      <w:bookmarkStart w:id="1895" w:name="bookmark1895"/>
      <w:bookmarkStart w:id="1896" w:name="bookmark1896"/>
      <w:bookmarkStart w:id="1897" w:name="bookmark1897"/>
      <w:bookmarkEnd w:id="1896"/>
      <w:r>
        <w:rPr>
          <w:color w:val="000000"/>
          <w:spacing w:val="0"/>
          <w:w w:val="100"/>
          <w:position w:val="0"/>
        </w:rPr>
        <w:t>因金融资产转移而终止确认的应收账款</w:t>
      </w:r>
      <w:bookmarkEnd w:id="1894"/>
      <w:bookmarkEnd w:id="1895"/>
      <w:bookmarkEnd w:id="1897"/>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1898" w:name="bookmark1898"/>
      <w:bookmarkStart w:id="1899" w:name="bookmark1899"/>
      <w:bookmarkStart w:id="1900" w:name="bookmark1900"/>
      <w:bookmarkStart w:id="1901" w:name="bookmark1901"/>
      <w:bookmarkEnd w:id="1900"/>
      <w:r>
        <w:rPr>
          <w:color w:val="000000"/>
          <w:spacing w:val="0"/>
          <w:w w:val="100"/>
          <w:position w:val="0"/>
        </w:rPr>
        <w:t>转移应收账款且继续涉入形成的资产、负债金额</w:t>
      </w:r>
      <w:bookmarkEnd w:id="1898"/>
      <w:bookmarkEnd w:id="1899"/>
      <w:bookmarkEnd w:id="1901"/>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bidi w:val="0"/>
        <w:spacing w:before="0" w:after="380" w:line="240" w:lineRule="auto"/>
        <w:ind w:left="0" w:right="0" w:firstLine="0"/>
        <w:jc w:val="both"/>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02"/>
      <w:bookmarkEnd w:id="1903"/>
      <w:bookmarkEnd w:id="1904"/>
    </w:p>
    <w:p>
      <w:pPr>
        <w:pStyle w:val="Style46"/>
        <w:keepNext/>
        <w:keepLines/>
        <w:widowControl w:val="0"/>
        <w:shd w:val="clear" w:color="auto" w:fill="auto"/>
        <w:bidi w:val="0"/>
        <w:spacing w:before="0" w:after="380" w:line="240" w:lineRule="auto"/>
        <w:ind w:left="0" w:right="0" w:firstLine="140"/>
        <w:jc w:val="left"/>
      </w:pPr>
      <w:bookmarkStart w:id="1902" w:name="bookmark1902"/>
      <w:bookmarkStart w:id="1903" w:name="bookmark1903"/>
      <w:bookmarkStart w:id="1905" w:name="bookmark190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02"/>
      <w:bookmarkEnd w:id="1903"/>
      <w:bookmarkEnd w:id="190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507,790,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919,712.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4,104,676.9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507,790,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919,712.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4,104,676.9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9"/>
        <w:gridCol w:w="2386"/>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4,081,073.02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4,081,073.02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540,772.10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363,755.10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732,539.00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552,455.50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353,119.00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361,800.00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5,718,139.22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919,712.89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8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06"/>
      <w:bookmarkEnd w:id="1907"/>
      <w:bookmarkEnd w:id="1908"/>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335,734.36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909"/>
      <w:bookmarkEnd w:id="1910"/>
      <w:bookmarkEnd w:id="1912"/>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27"/>
        <w:gridCol w:w="161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6"/>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913"/>
      <w:bookmarkEnd w:id="1914"/>
      <w:bookmarkEnd w:id="191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502,072,453.75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3,440,337.68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2,149,772.07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1,730,410.02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1,263,083.72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275,799.71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507,790,592.97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4,688,655.50</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917"/>
      <w:bookmarkEnd w:id="1918"/>
      <w:bookmarkEnd w:id="192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江苏神州信源系统工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502,067,353.75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北京锦龙信安科技有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中国石油物资公司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成都卫士通信息产业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泰州市财政局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503,001,353.75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46,700.00</w:t>
            </w:r>
          </w:p>
        </w:tc>
      </w:tr>
    </w:tbl>
    <w:p>
      <w:pPr>
        <w:widowControl w:val="0"/>
        <w:spacing w:after="359" w:line="1" w:lineRule="exact"/>
      </w:pPr>
    </w:p>
    <w:p>
      <w:pPr>
        <w:pStyle w:val="Style46"/>
        <w:keepNext/>
        <w:keepLines/>
        <w:widowControl w:val="0"/>
        <w:numPr>
          <w:ilvl w:val="0"/>
          <w:numId w:val="69"/>
        </w:numPr>
        <w:shd w:val="clear" w:color="auto" w:fill="auto"/>
        <w:bidi w:val="0"/>
        <w:spacing w:before="0" w:after="400" w:line="240" w:lineRule="auto"/>
        <w:ind w:left="0" w:right="0" w:firstLine="140"/>
        <w:jc w:val="left"/>
      </w:pPr>
      <w:bookmarkStart w:id="1921" w:name="bookmark1921"/>
      <w:bookmarkStart w:id="1922" w:name="bookmark1922"/>
      <w:bookmarkStart w:id="1923" w:name="bookmark1923"/>
      <w:bookmarkStart w:id="1924" w:name="bookmark1924"/>
      <w:bookmarkEnd w:id="1923"/>
      <w:r>
        <w:rPr>
          <w:color w:val="000000"/>
          <w:spacing w:val="0"/>
          <w:w w:val="100"/>
          <w:position w:val="0"/>
        </w:rPr>
        <w:t>涉及政府补助的应收款项</w:t>
      </w:r>
      <w:bookmarkEnd w:id="1921"/>
      <w:bookmarkEnd w:id="1922"/>
      <w:bookmarkEnd w:id="192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6"/>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因金融资产转移而终止确认的其他应收款</w:t>
      </w:r>
      <w:bookmarkEnd w:id="1925"/>
      <w:bookmarkEnd w:id="1926"/>
      <w:bookmarkEnd w:id="1928"/>
    </w:p>
    <w:p>
      <w:pPr>
        <w:pStyle w:val="Style46"/>
        <w:keepNext/>
        <w:keepLines/>
        <w:widowControl w:val="0"/>
        <w:numPr>
          <w:ilvl w:val="0"/>
          <w:numId w:val="69"/>
        </w:numPr>
        <w:shd w:val="clear" w:color="auto" w:fill="auto"/>
        <w:tabs>
          <w:tab w:pos="493" w:val="left"/>
        </w:tabs>
        <w:bidi w:val="0"/>
        <w:spacing w:before="0" w:after="400" w:line="240" w:lineRule="auto"/>
        <w:ind w:left="0" w:right="0" w:firstLine="0"/>
        <w:jc w:val="left"/>
      </w:pPr>
      <w:bookmarkStart w:id="1925" w:name="bookmark1925"/>
      <w:bookmarkStart w:id="1926" w:name="bookmark1926"/>
      <w:bookmarkStart w:id="1929" w:name="bookmark1929"/>
      <w:bookmarkStart w:id="1930" w:name="bookmark1930"/>
      <w:bookmarkEnd w:id="1929"/>
      <w:r>
        <w:rPr>
          <w:color w:val="000000"/>
          <w:spacing w:val="0"/>
          <w:w w:val="100"/>
          <w:position w:val="0"/>
        </w:rPr>
        <w:t>转移其他应收款且继续涉入形成的资产、负债金额</w:t>
      </w:r>
      <w:bookmarkEnd w:id="1925"/>
      <w:bookmarkEnd w:id="1926"/>
      <w:bookmarkEnd w:id="1930"/>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3</w:t>
      </w:r>
      <w:bookmarkEnd w:id="1933"/>
      <w:r>
        <w:rPr>
          <w:color w:val="000000"/>
          <w:spacing w:val="0"/>
          <w:w w:val="100"/>
          <w:position w:val="0"/>
        </w:rPr>
        <w:t>、长期股权投资</w:t>
      </w:r>
      <w:bookmarkEnd w:id="1931"/>
      <w:bookmarkEnd w:id="1932"/>
      <w:bookmarkEnd w:id="193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315,499,995.40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315,499,995.40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189,999,995.40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189,999,995.40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17,370,732.11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17,370,732.11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332,870,727.51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332,870,727.51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189,999,995.40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189,999,995.40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35"/>
      <w:bookmarkEnd w:id="1936"/>
      <w:bookmarkEnd w:id="193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江苏神州信源系 统工程有限公司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92"/>
        <w:gridCol w:w="139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北信源(马来西 亚)信息技术公司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北京中软华泰信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99,999,995.40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99,999,995.40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北京信源匡恩工 控安全科技有限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189,999,995.40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315,499,995.40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80" w:line="240" w:lineRule="auto"/>
        <w:ind w:left="0" w:right="0" w:firstLine="0"/>
        <w:jc w:val="left"/>
      </w:pPr>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38"/>
      <w:bookmarkEnd w:id="1939"/>
      <w:bookmarkEnd w:id="194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北京辰信 领创信息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-2,229,26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17,370,73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-2,229,26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17,370,73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-2,229,26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17,370,73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numPr>
          <w:ilvl w:val="0"/>
          <w:numId w:val="71"/>
        </w:numPr>
        <w:shd w:val="clear" w:color="auto" w:fill="auto"/>
        <w:bidi w:val="0"/>
        <w:spacing w:before="0" w:after="380" w:line="240" w:lineRule="auto"/>
        <w:ind w:left="0" w:right="0" w:firstLine="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其他说明</w:t>
      </w:r>
      <w:bookmarkEnd w:id="1941"/>
      <w:bookmarkEnd w:id="1942"/>
      <w:bookmarkEnd w:id="1944"/>
    </w:p>
    <w:p>
      <w:pPr>
        <w:pStyle w:val="Style46"/>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color w:val="000000"/>
          <w:spacing w:val="0"/>
          <w:w w:val="100"/>
          <w:position w:val="0"/>
        </w:rPr>
        <w:t>、营业收入和营业成本</w:t>
      </w:r>
      <w:bookmarkEnd w:id="1941"/>
      <w:bookmarkEnd w:id="1942"/>
      <w:bookmarkEnd w:id="194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273,225,827.30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16,592,723.92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239,996,038.17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15,196,762.70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4,120,205.09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3,555,393.91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4,733,462.68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3,997,775.33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277,346,032.39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20,148,117.83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244,729,500.85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19,194,538.03</w:t>
            </w:r>
          </w:p>
        </w:tc>
      </w:tr>
    </w:tbl>
    <w:p>
      <w:pPr>
        <w:spacing w:lineRule="exact" w:line="1"/>
        <w:rPr>
          <w:sz w:val="2"/>
          <w:szCs w:val="2"/>
        </w:rPr>
      </w:pPr>
      <w:r>
        <w:br w:type="page"/>
      </w:r>
    </w:p>
    <w:p>
      <w:pPr>
        <w:pStyle w:val="Style46"/>
        <w:keepNext/>
        <w:keepLines/>
        <w:widowControl w:val="0"/>
        <w:shd w:val="clear" w:color="auto" w:fill="auto"/>
        <w:bidi w:val="0"/>
        <w:spacing w:before="0" w:after="380" w:line="240" w:lineRule="auto"/>
        <w:ind w:left="0" w:right="0" w:firstLine="0"/>
        <w:jc w:val="both"/>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5</w:t>
      </w:r>
      <w:bookmarkEnd w:id="1949"/>
      <w:r>
        <w:rPr>
          <w:color w:val="000000"/>
          <w:spacing w:val="0"/>
          <w:w w:val="100"/>
          <w:position w:val="0"/>
        </w:rPr>
        <w:t>、投资收益</w:t>
      </w:r>
      <w:bookmarkEnd w:id="1947"/>
      <w:bookmarkEnd w:id="1948"/>
      <w:bookmarkEnd w:id="195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-2,229,267.89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-2,229,267.89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226,667.00</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both"/>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、其他</w:t>
      </w:r>
      <w:bookmarkEnd w:id="1951"/>
      <w:bookmarkEnd w:id="1952"/>
      <w:bookmarkEnd w:id="1954"/>
    </w:p>
    <w:p>
      <w:pPr>
        <w:pStyle w:val="Style36"/>
        <w:keepNext/>
        <w:keepLines/>
        <w:widowControl w:val="0"/>
        <w:shd w:val="clear" w:color="auto" w:fill="auto"/>
        <w:bidi w:val="0"/>
        <w:spacing w:before="0" w:after="340" w:line="240" w:lineRule="auto"/>
        <w:ind w:left="0" w:right="0" w:firstLine="0"/>
        <w:jc w:val="both"/>
      </w:pPr>
      <w:bookmarkStart w:id="1955" w:name="bookmark1955"/>
      <w:bookmarkStart w:id="1956" w:name="bookmark1956"/>
      <w:bookmarkStart w:id="1957" w:name="bookmark1957"/>
      <w:r>
        <w:rPr>
          <w:color w:val="000000"/>
          <w:spacing w:val="0"/>
          <w:w w:val="100"/>
          <w:position w:val="0"/>
          <w:sz w:val="24"/>
          <w:szCs w:val="24"/>
        </w:rPr>
        <w:t>十八、补充资料</w:t>
      </w:r>
      <w:bookmarkEnd w:id="1955"/>
      <w:bookmarkEnd w:id="1956"/>
      <w:bookmarkEnd w:id="1957"/>
    </w:p>
    <w:p>
      <w:pPr>
        <w:pStyle w:val="Style46"/>
        <w:keepNext/>
        <w:keepLines/>
        <w:widowControl w:val="0"/>
        <w:shd w:val="clear" w:color="auto" w:fill="auto"/>
        <w:bidi w:val="0"/>
        <w:spacing w:before="0" w:after="380" w:line="240" w:lineRule="auto"/>
        <w:ind w:left="0" w:right="0" w:firstLine="0"/>
        <w:jc w:val="both"/>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58"/>
      <w:bookmarkEnd w:id="1959"/>
      <w:bookmarkEnd w:id="1960"/>
    </w:p>
    <w:p>
      <w:pPr>
        <w:pStyle w:val="Style3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2,338,763.14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405,702.25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2,095,715.04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6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8"/>
        <w:keepNext w:val="0"/>
        <w:keepLines w:val="0"/>
        <w:widowControl w:val="0"/>
        <w:shd w:val="clear" w:color="auto" w:fill="auto"/>
        <w:bidi w:val="0"/>
        <w:spacing w:before="0" w:after="60" w:line="312"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15,467,828.31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both"/>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61"/>
      <w:bookmarkEnd w:id="1962"/>
      <w:bookmarkEnd w:id="1963"/>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pStyle w:val="Style66"/>
        <w:keepNext w:val="0"/>
        <w:keepLines w:val="0"/>
        <w:widowControl w:val="0"/>
        <w:shd w:val="clear" w:color="auto" w:fill="auto"/>
        <w:tabs>
          <w:tab w:pos="378" w:val="left"/>
        </w:tabs>
        <w:bidi w:val="0"/>
        <w:spacing w:before="0" w:after="280" w:line="326" w:lineRule="exact"/>
        <w:ind w:left="0" w:right="0" w:firstLine="0"/>
        <w:jc w:val="left"/>
      </w:pPr>
      <w:bookmarkStart w:id="1964" w:name="bookmark1964"/>
      <w:r>
        <w:rPr>
          <w:rFonts w:ascii="Times New Roman" w:eastAsia="Times New Roman" w:hAnsi="Times New Roman" w:cs="Times New Roman"/>
          <w:b/>
          <w:bCs/>
          <w:color w:val="000000"/>
          <w:spacing w:val="0"/>
          <w:w w:val="100"/>
          <w:position w:val="0"/>
        </w:rPr>
        <w:t>3</w:t>
      </w:r>
      <w:bookmarkEnd w:id="1964"/>
      <w:r>
        <w:rPr>
          <w:b/>
          <w:bCs/>
          <w:color w:val="000000"/>
          <w:spacing w:val="0"/>
          <w:w w:val="100"/>
          <w:position w:val="0"/>
        </w:rPr>
        <w:t>、</w:t>
        <w:tab/>
        <w:t>境内外会计准则下会计数据差异</w:t>
      </w:r>
    </w:p>
    <w:p>
      <w:pPr>
        <w:pStyle w:val="Style66"/>
        <w:keepNext w:val="0"/>
        <w:keepLines w:val="0"/>
        <w:widowControl w:val="0"/>
        <w:numPr>
          <w:ilvl w:val="0"/>
          <w:numId w:val="73"/>
        </w:numPr>
        <w:shd w:val="clear" w:color="auto" w:fill="auto"/>
        <w:tabs>
          <w:tab w:pos="493" w:val="left"/>
        </w:tabs>
        <w:bidi w:val="0"/>
        <w:spacing w:before="0" w:after="380" w:line="326" w:lineRule="exact"/>
        <w:ind w:left="0" w:right="0" w:firstLine="0"/>
        <w:jc w:val="left"/>
      </w:pPr>
      <w:bookmarkStart w:id="1965" w:name="bookmark1965"/>
      <w:bookmarkEnd w:id="1965"/>
      <w:r>
        <w:rPr>
          <w:b/>
          <w:bCs/>
          <w:color w:val="000000"/>
          <w:spacing w:val="0"/>
          <w:w w:val="100"/>
          <w:position w:val="0"/>
        </w:rPr>
        <w:t>同时按照国际会计准则与按中国会计准则披露的财务报告中净利润和净资产差异情况</w:t>
      </w:r>
    </w:p>
    <w:p>
      <w:pPr>
        <w:pStyle w:val="Style3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6"/>
        <w:keepNext w:val="0"/>
        <w:keepLines w:val="0"/>
        <w:widowControl w:val="0"/>
        <w:numPr>
          <w:ilvl w:val="0"/>
          <w:numId w:val="73"/>
        </w:numPr>
        <w:shd w:val="clear" w:color="auto" w:fill="auto"/>
        <w:tabs>
          <w:tab w:pos="493" w:val="left"/>
        </w:tabs>
        <w:bidi w:val="0"/>
        <w:spacing w:before="0" w:after="380" w:line="326" w:lineRule="exact"/>
        <w:ind w:left="0" w:right="0" w:firstLine="0"/>
        <w:jc w:val="left"/>
      </w:pPr>
      <w:bookmarkStart w:id="1966" w:name="bookmark1966"/>
      <w:bookmarkEnd w:id="1966"/>
      <w:r>
        <w:rPr>
          <w:b/>
          <w:bCs/>
          <w:color w:val="000000"/>
          <w:spacing w:val="0"/>
          <w:w w:val="100"/>
          <w:position w:val="0"/>
        </w:rPr>
        <w:t>同时按照境外会计准则与按中国会计准则披露的财务报告中净利润和净资产差异情况</w:t>
      </w:r>
    </w:p>
    <w:p>
      <w:pPr>
        <w:pStyle w:val="Style3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6"/>
        <w:keepNext w:val="0"/>
        <w:keepLines w:val="0"/>
        <w:widowControl w:val="0"/>
        <w:numPr>
          <w:ilvl w:val="0"/>
          <w:numId w:val="73"/>
        </w:numPr>
        <w:shd w:val="clear" w:color="auto" w:fill="auto"/>
        <w:bidi w:val="0"/>
        <w:spacing w:before="0" w:after="380" w:line="326" w:lineRule="exact"/>
        <w:ind w:left="0" w:right="0" w:firstLine="0"/>
        <w:jc w:val="left"/>
      </w:pPr>
      <w:bookmarkStart w:id="1967" w:name="bookmark1967"/>
      <w:bookmarkEnd w:id="1967"/>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66"/>
        <w:keepNext w:val="0"/>
        <w:keepLines w:val="0"/>
        <w:widowControl w:val="0"/>
        <w:shd w:val="clear" w:color="auto" w:fill="auto"/>
        <w:tabs>
          <w:tab w:pos="378" w:val="left"/>
        </w:tabs>
        <w:bidi w:val="0"/>
        <w:spacing w:before="0" w:after="340" w:line="326" w:lineRule="exact"/>
        <w:ind w:left="0" w:right="0" w:firstLine="0"/>
        <w:jc w:val="left"/>
        <w:sectPr>
          <w:footnotePr>
            <w:pos w:val="pageBottom"/>
            <w:numFmt w:val="decimal"/>
            <w:numRestart w:val="continuous"/>
          </w:footnotePr>
          <w:pgSz w:w="11900" w:h="16840"/>
          <w:pgMar w:top="1398" w:right="1101" w:bottom="1465" w:left="1108" w:header="0" w:footer="3" w:gutter="0"/>
          <w:cols w:space="720"/>
          <w:noEndnote/>
          <w:rtlGutter w:val="0"/>
          <w:docGrid w:linePitch="360"/>
        </w:sectPr>
      </w:pPr>
      <w:bookmarkStart w:id="1968" w:name="bookmark1968"/>
      <w:r>
        <w:rPr>
          <w:rFonts w:ascii="Times New Roman" w:eastAsia="Times New Roman" w:hAnsi="Times New Roman" w:cs="Times New Roman"/>
          <w:b/>
          <w:bCs/>
          <w:color w:val="000000"/>
          <w:spacing w:val="0"/>
          <w:w w:val="100"/>
          <w:position w:val="0"/>
        </w:rPr>
        <w:t>4</w:t>
      </w:r>
      <w:bookmarkEnd w:id="1968"/>
      <w:r>
        <w:rPr>
          <w:b/>
          <w:bCs/>
          <w:color w:val="000000"/>
          <w:spacing w:val="0"/>
          <w:w w:val="100"/>
          <w:position w:val="0"/>
        </w:rPr>
        <w:t>、</w:t>
        <w:tab/>
        <w:t>其他</w:t>
      </w:r>
    </w:p>
    <w:p>
      <w:pPr>
        <w:pStyle w:val="Style13"/>
        <w:keepNext/>
        <w:keepLines/>
        <w:widowControl w:val="0"/>
        <w:shd w:val="clear" w:color="auto" w:fill="auto"/>
        <w:bidi w:val="0"/>
        <w:spacing w:before="0" w:after="580" w:line="240" w:lineRule="auto"/>
        <w:ind w:left="0" w:right="0" w:firstLine="0"/>
        <w:jc w:val="center"/>
      </w:pPr>
      <w:bookmarkStart w:id="1969" w:name="bookmark1969"/>
      <w:bookmarkStart w:id="1970" w:name="bookmark1970"/>
      <w:bookmarkStart w:id="1971" w:name="bookmark1971"/>
      <w:r>
        <w:rPr>
          <w:color w:val="000000"/>
          <w:spacing w:val="0"/>
          <w:w w:val="100"/>
          <w:position w:val="0"/>
        </w:rPr>
        <w:t>第十二节备查文件目录</w:t>
      </w:r>
      <w:bookmarkEnd w:id="1969"/>
      <w:bookmarkEnd w:id="1970"/>
      <w:bookmarkEnd w:id="1971"/>
    </w:p>
    <w:p>
      <w:pPr>
        <w:pStyle w:val="Style38"/>
        <w:keepNext w:val="0"/>
        <w:keepLines w:val="0"/>
        <w:widowControl w:val="0"/>
        <w:shd w:val="clear" w:color="auto" w:fill="auto"/>
        <w:tabs>
          <w:tab w:pos="435" w:val="left"/>
        </w:tabs>
        <w:bidi w:val="0"/>
        <w:spacing w:before="0" w:after="120" w:line="240" w:lineRule="auto"/>
        <w:ind w:left="0" w:right="0" w:firstLine="0"/>
        <w:jc w:val="left"/>
      </w:pPr>
      <w:bookmarkStart w:id="1972" w:name="bookmark1972"/>
      <w:r>
        <w:rPr>
          <w:color w:val="000000"/>
          <w:spacing w:val="0"/>
          <w:w w:val="100"/>
          <w:position w:val="0"/>
        </w:rPr>
        <w:t>一</w:t>
      </w:r>
      <w:bookmarkEnd w:id="1972"/>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年度报告文本；</w:t>
      </w:r>
    </w:p>
    <w:p>
      <w:pPr>
        <w:pStyle w:val="Style38"/>
        <w:keepNext w:val="0"/>
        <w:keepLines w:val="0"/>
        <w:widowControl w:val="0"/>
        <w:shd w:val="clear" w:color="auto" w:fill="auto"/>
        <w:tabs>
          <w:tab w:pos="435" w:val="left"/>
        </w:tabs>
        <w:bidi w:val="0"/>
        <w:spacing w:before="0" w:after="120" w:line="240" w:lineRule="auto"/>
        <w:ind w:left="0" w:right="0" w:firstLine="0"/>
        <w:jc w:val="left"/>
      </w:pPr>
      <w:bookmarkStart w:id="1973" w:name="bookmark1973"/>
      <w:r>
        <w:rPr>
          <w:color w:val="000000"/>
          <w:spacing w:val="0"/>
          <w:w w:val="100"/>
          <w:position w:val="0"/>
        </w:rPr>
        <w:t>二</w:t>
      </w:r>
      <w:bookmarkEnd w:id="1973"/>
      <w:r>
        <w:rPr>
          <w:color w:val="000000"/>
          <w:spacing w:val="0"/>
          <w:w w:val="100"/>
          <w:position w:val="0"/>
        </w:rPr>
        <w:t>、</w:t>
        <w:tab/>
        <w:t>载有法定代表人、主管会计工作负责人、会计机构负责人签名并盖章的财务报表。</w:t>
      </w:r>
    </w:p>
    <w:p>
      <w:pPr>
        <w:pStyle w:val="Style38"/>
        <w:keepNext w:val="0"/>
        <w:keepLines w:val="0"/>
        <w:widowControl w:val="0"/>
        <w:shd w:val="clear" w:color="auto" w:fill="auto"/>
        <w:tabs>
          <w:tab w:pos="435" w:val="left"/>
        </w:tabs>
        <w:bidi w:val="0"/>
        <w:spacing w:before="0" w:after="120" w:line="240" w:lineRule="auto"/>
        <w:ind w:left="0" w:right="0" w:firstLine="0"/>
        <w:jc w:val="left"/>
      </w:pPr>
      <w:bookmarkStart w:id="1974" w:name="bookmark1974"/>
      <w:r>
        <w:rPr>
          <w:color w:val="000000"/>
          <w:spacing w:val="0"/>
          <w:w w:val="100"/>
          <w:position w:val="0"/>
        </w:rPr>
        <w:t>三</w:t>
      </w:r>
      <w:bookmarkEnd w:id="1974"/>
      <w:r>
        <w:rPr>
          <w:color w:val="000000"/>
          <w:spacing w:val="0"/>
          <w:w w:val="100"/>
          <w:position w:val="0"/>
        </w:rPr>
        <w:t>、</w:t>
        <w:tab/>
        <w:t>载有会计师事务所盖章、注册会计师签名并盖章的审计报告原件。</w:t>
      </w:r>
    </w:p>
    <w:p>
      <w:pPr>
        <w:pStyle w:val="Style38"/>
        <w:keepNext w:val="0"/>
        <w:keepLines w:val="0"/>
        <w:widowControl w:val="0"/>
        <w:shd w:val="clear" w:color="auto" w:fill="auto"/>
        <w:tabs>
          <w:tab w:pos="435" w:val="left"/>
        </w:tabs>
        <w:bidi w:val="0"/>
        <w:spacing w:before="0" w:after="120" w:line="240" w:lineRule="auto"/>
        <w:ind w:left="0" w:right="0" w:firstLine="0"/>
        <w:jc w:val="left"/>
      </w:pPr>
      <w:bookmarkStart w:id="1975" w:name="bookmark1975"/>
      <w:r>
        <w:rPr>
          <w:color w:val="000000"/>
          <w:spacing w:val="0"/>
          <w:w w:val="100"/>
          <w:position w:val="0"/>
        </w:rPr>
        <w:t>四</w:t>
      </w:r>
      <w:bookmarkEnd w:id="1975"/>
      <w:r>
        <w:rPr>
          <w:color w:val="000000"/>
          <w:spacing w:val="0"/>
          <w:w w:val="100"/>
          <w:position w:val="0"/>
        </w:rPr>
        <w:t>、</w:t>
        <w:tab/>
        <w:t>报告期内在中国证监会指定网站上公开披露过的所有公司文件的正本及公告原稿。</w:t>
      </w:r>
    </w:p>
    <w:p>
      <w:pPr>
        <w:pStyle w:val="Style38"/>
        <w:keepNext w:val="0"/>
        <w:keepLines w:val="0"/>
        <w:widowControl w:val="0"/>
        <w:shd w:val="clear" w:color="auto" w:fill="auto"/>
        <w:tabs>
          <w:tab w:pos="435" w:val="left"/>
        </w:tabs>
        <w:bidi w:val="0"/>
        <w:spacing w:before="0" w:after="120" w:line="240" w:lineRule="auto"/>
        <w:ind w:left="0" w:right="0" w:firstLine="0"/>
        <w:jc w:val="left"/>
      </w:pPr>
      <w:bookmarkStart w:id="1976" w:name="bookmark1976"/>
      <w:r>
        <w:rPr>
          <w:color w:val="000000"/>
          <w:spacing w:val="0"/>
          <w:w w:val="100"/>
          <w:position w:val="0"/>
        </w:rPr>
        <w:t>五</w:t>
      </w:r>
      <w:bookmarkEnd w:id="1976"/>
      <w:r>
        <w:rPr>
          <w:color w:val="000000"/>
          <w:spacing w:val="0"/>
          <w:w w:val="100"/>
          <w:position w:val="0"/>
        </w:rPr>
        <w:t>、</w:t>
        <w:tab/>
        <w:t>其他有关资料。</w:t>
      </w:r>
    </w:p>
    <w:p>
      <w:pPr>
        <w:pStyle w:val="Style38"/>
        <w:keepNext w:val="0"/>
        <w:keepLines w:val="0"/>
        <w:widowControl w:val="0"/>
        <w:shd w:val="clear" w:color="auto" w:fill="auto"/>
        <w:tabs>
          <w:tab w:pos="435" w:val="left"/>
        </w:tabs>
        <w:bidi w:val="0"/>
        <w:spacing w:before="0" w:after="4260" w:line="240" w:lineRule="auto"/>
        <w:ind w:left="0" w:right="0" w:firstLine="0"/>
        <w:jc w:val="left"/>
      </w:pPr>
      <w:bookmarkStart w:id="1977" w:name="bookmark1977"/>
      <w:r>
        <w:rPr>
          <w:color w:val="000000"/>
          <w:spacing w:val="0"/>
          <w:w w:val="100"/>
          <w:position w:val="0"/>
        </w:rPr>
        <w:t>六</w:t>
      </w:r>
      <w:bookmarkEnd w:id="1977"/>
      <w:r>
        <w:rPr>
          <w:color w:val="000000"/>
          <w:spacing w:val="0"/>
          <w:w w:val="100"/>
          <w:position w:val="0"/>
        </w:rPr>
        <w:t>、</w:t>
        <w:tab/>
        <w:t>以上备查文件的备置地点：公司证券投资部办公室。</w:t>
      </w:r>
    </w:p>
    <w:p>
      <w:pPr>
        <w:pStyle w:val="Style38"/>
        <w:keepNext w:val="0"/>
        <w:keepLines w:val="0"/>
        <w:widowControl w:val="0"/>
        <w:shd w:val="clear" w:color="auto" w:fill="auto"/>
        <w:bidi w:val="0"/>
        <w:spacing w:before="0" w:after="260" w:line="240" w:lineRule="auto"/>
        <w:ind w:left="5520" w:right="0" w:firstLine="0"/>
        <w:jc w:val="left"/>
      </w:pPr>
      <w:r>
        <w:rPr>
          <w:color w:val="000000"/>
          <w:spacing w:val="0"/>
          <w:w w:val="100"/>
          <w:position w:val="0"/>
        </w:rPr>
        <w:t>北京北信源软件股份有限公司</w:t>
      </w:r>
    </w:p>
    <w:p>
      <w:pPr>
        <w:pStyle w:val="Style38"/>
        <w:keepNext w:val="0"/>
        <w:keepLines w:val="0"/>
        <w:widowControl w:val="0"/>
        <w:shd w:val="clear" w:color="auto" w:fill="auto"/>
        <w:bidi w:val="0"/>
        <w:spacing w:before="0" w:after="260" w:line="240" w:lineRule="auto"/>
        <w:ind w:left="5520" w:right="0" w:firstLine="0"/>
        <w:jc w:val="left"/>
      </w:pPr>
      <w:r>
        <w:rPr>
          <w:color w:val="000000"/>
          <w:spacing w:val="0"/>
          <w:w w:val="100"/>
          <w:position w:val="0"/>
        </w:rPr>
        <w:t>法定代表人：林皓</w:t>
      </w:r>
    </w:p>
    <w:p>
      <w:pPr>
        <w:pStyle w:val="Style7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30" w:right="1107" w:bottom="1930"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6795135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0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6743065</wp:posOffset>
              </wp:positionH>
              <wp:positionV relativeFrom="page">
                <wp:posOffset>9961245</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0.95000000000005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4277360</wp:posOffset>
              </wp:positionH>
              <wp:positionV relativeFrom="page">
                <wp:posOffset>476250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80000000000001pt;margin-top:37.5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4286250</wp:posOffset>
              </wp:positionH>
              <wp:positionV relativeFrom="page">
                <wp:posOffset>558165</wp:posOffset>
              </wp:positionV>
              <wp:extent cx="2560320" cy="106680"/>
              <wp:wrapNone/>
              <wp:docPr id="8" name="Shape 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37.5pt;margin-top:43.95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北京北信源软件股份有限公司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0135" cy="0"/>
              <wp:wrapNone/>
              <wp:docPr id="10" name="Shape 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5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20">
    <w:name w:val="标题 #1_"/>
    <w:basedOn w:val="DefaultParagraphFont"/>
    <w:link w:val="Style19"/>
    <w:rPr>
      <w:rFonts w:ascii="SimHei" w:eastAsia="SimHei" w:hAnsi="SimHei" w:cs="SimHei"/>
      <w:b w:val="0"/>
      <w:bCs w:val="0"/>
      <w:i w:val="0"/>
      <w:iCs w:val="0"/>
      <w:smallCaps w:val="0"/>
      <w:strike w:val="0"/>
      <w:color w:val="262626"/>
      <w:sz w:val="64"/>
      <w:szCs w:val="64"/>
      <w:u w:val="none"/>
      <w:shd w:val="clear" w:color="auto" w:fill="auto"/>
    </w:rPr>
  </w:style>
  <w:style w:type="character" w:customStyle="1" w:styleId="CharStyle27">
    <w:name w:val="图片标题_"/>
    <w:basedOn w:val="DefaultParagraphFont"/>
    <w:link w:val="Style26"/>
    <w:rPr>
      <w:rFonts w:ascii="SimHei" w:eastAsia="SimHei" w:hAnsi="SimHei" w:cs="SimHei"/>
      <w:b w:val="0"/>
      <w:bCs w:val="0"/>
      <w:i w:val="0"/>
      <w:iCs w:val="0"/>
      <w:smallCaps w:val="0"/>
      <w:strike w:val="0"/>
      <w:color w:val="262626"/>
      <w:sz w:val="19"/>
      <w:szCs w:val="19"/>
      <w:u w:val="none"/>
      <w:shd w:val="clear" w:color="auto" w:fill="auto"/>
    </w:rPr>
  </w:style>
  <w:style w:type="character" w:customStyle="1" w:styleId="CharStyle30">
    <w:name w:val="正文文本 (2)_"/>
    <w:basedOn w:val="DefaultParagraphFont"/>
    <w:link w:val="Style29"/>
    <w:rPr>
      <w:rFonts w:ascii="SimSun" w:eastAsia="SimSun" w:hAnsi="SimSun" w:cs="SimSun"/>
      <w:b/>
      <w:bCs/>
      <w:i w:val="0"/>
      <w:iCs w:val="0"/>
      <w:smallCaps w:val="0"/>
      <w:strike w:val="0"/>
      <w:sz w:val="26"/>
      <w:szCs w:val="26"/>
      <w:u w:val="none"/>
      <w:shd w:val="clear" w:color="auto" w:fill="auto"/>
    </w:rPr>
  </w:style>
  <w:style w:type="character" w:customStyle="1" w:styleId="CharStyle33">
    <w:name w:val="目录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67">
    <w:name w:val="正文文本 (5)_"/>
    <w:basedOn w:val="DefaultParagraphFont"/>
    <w:link w:val="Style66"/>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正文文本 (6)_"/>
    <w:basedOn w:val="DefaultParagraphFont"/>
    <w:link w:val="Style7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2"/>
    <w:basedOn w:val="Normal"/>
    <w:link w:val="CharStyle14"/>
    <w:pPr>
      <w:widowControl w:val="0"/>
      <w:shd w:val="clear" w:color="auto" w:fill="auto"/>
      <w:spacing w:after="53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9">
    <w:name w:val="标题 #1"/>
    <w:basedOn w:val="Normal"/>
    <w:link w:val="CharStyle20"/>
    <w:pPr>
      <w:widowControl w:val="0"/>
      <w:shd w:val="clear" w:color="auto" w:fill="auto"/>
      <w:spacing w:after="120"/>
      <w:jc w:val="center"/>
      <w:outlineLvl w:val="0"/>
    </w:pPr>
    <w:rPr>
      <w:rFonts w:ascii="SimHei" w:eastAsia="SimHei" w:hAnsi="SimHei" w:cs="SimHei"/>
      <w:b w:val="0"/>
      <w:bCs w:val="0"/>
      <w:i w:val="0"/>
      <w:iCs w:val="0"/>
      <w:smallCaps w:val="0"/>
      <w:strike w:val="0"/>
      <w:color w:val="262626"/>
      <w:sz w:val="64"/>
      <w:szCs w:val="64"/>
      <w:u w:val="none"/>
      <w:shd w:val="clear" w:color="auto" w:fill="auto"/>
    </w:rPr>
  </w:style>
  <w:style w:type="paragraph" w:customStyle="1" w:styleId="Style26">
    <w:name w:val="图片标题"/>
    <w:basedOn w:val="Normal"/>
    <w:link w:val="CharStyle27"/>
    <w:pPr>
      <w:widowControl w:val="0"/>
      <w:shd w:val="clear" w:color="auto" w:fill="auto"/>
      <w:jc w:val="center"/>
    </w:pPr>
    <w:rPr>
      <w:rFonts w:ascii="SimHei" w:eastAsia="SimHei" w:hAnsi="SimHei" w:cs="SimHei"/>
      <w:b w:val="0"/>
      <w:bCs w:val="0"/>
      <w:i w:val="0"/>
      <w:iCs w:val="0"/>
      <w:smallCaps w:val="0"/>
      <w:strike w:val="0"/>
      <w:color w:val="262626"/>
      <w:sz w:val="19"/>
      <w:szCs w:val="19"/>
      <w:u w:val="none"/>
      <w:shd w:val="clear" w:color="auto" w:fill="auto"/>
    </w:rPr>
  </w:style>
  <w:style w:type="paragraph" w:customStyle="1" w:styleId="Style29">
    <w:name w:val="正文文本 (2)"/>
    <w:basedOn w:val="Normal"/>
    <w:link w:val="CharStyle30"/>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32">
    <w:name w:val="目录"/>
    <w:basedOn w:val="Normal"/>
    <w:link w:val="CharStyle3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38">
    <w:name w:val="正文文本"/>
    <w:basedOn w:val="Normal"/>
    <w:link w:val="CharStyle39"/>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表格标题"/>
    <w:basedOn w:val="Normal"/>
    <w:link w:val="CharStyle4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标题 #4"/>
    <w:basedOn w:val="Normal"/>
    <w:link w:val="CharStyle47"/>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正文文本 (5)"/>
    <w:basedOn w:val="Normal"/>
    <w:link w:val="CharStyle67"/>
    <w:pPr>
      <w:widowControl w:val="0"/>
      <w:shd w:val="clear" w:color="auto" w:fill="auto"/>
      <w:spacing w:line="468"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正文文本 (6)"/>
    <w:basedOn w:val="Normal"/>
    <w:link w:val="CharStyle73"/>
    <w:pPr>
      <w:widowControl w:val="0"/>
      <w:shd w:val="clear" w:color="auto" w:fill="auto"/>
      <w:spacing w:line="471"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北京北信源软件股份有限公司2016年年度报告全文</dc:title>
  <dc:subject/>
  <dc:creator>北京北信源软件股份有限公司</dc:creator>
  <cp:keywords/>
</cp:coreProperties>
</file>