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620" w:line="240" w:lineRule="auto"/>
        <w:ind w:left="0" w:right="0" w:firstLine="0"/>
        <w:jc w:val="center"/>
        <w:rPr>
          <w:sz w:val="106"/>
          <w:szCs w:val="106"/>
        </w:rPr>
      </w:pPr>
      <w:r>
        <w:rPr>
          <w:i/>
          <w:iCs/>
          <w:color w:val="1F1F8A"/>
          <w:spacing w:val="0"/>
          <w:w w:val="100"/>
          <w:position w:val="0"/>
          <w:sz w:val="106"/>
          <w:szCs w:val="106"/>
        </w:rPr>
        <w:t xml:space="preserve">&lt;&gt; </w:t>
      </w:r>
      <w:r>
        <w:rPr>
          <w:i/>
          <w:iCs/>
          <w:color w:val="1F1F8A"/>
          <w:spacing w:val="0"/>
          <w:w w:val="100"/>
          <w:position w:val="0"/>
          <w:sz w:val="106"/>
          <w:szCs w:val="106"/>
        </w:rPr>
        <w:t>EleFirst</w:t>
      </w:r>
    </w:p>
    <w:p>
      <w:pPr>
        <w:pStyle w:val="Style2"/>
        <w:keepNext w:val="0"/>
        <w:keepLines w:val="0"/>
        <w:widowControl w:val="0"/>
        <w:shd w:val="clear" w:color="auto" w:fill="auto"/>
        <w:bidi w:val="0"/>
        <w:spacing w:before="0" w:after="940" w:line="240" w:lineRule="auto"/>
        <w:ind w:left="0" w:right="0" w:firstLine="0"/>
        <w:jc w:val="center"/>
        <w:rPr>
          <w:sz w:val="36"/>
          <w:szCs w:val="36"/>
        </w:rPr>
      </w:pPr>
      <w:r>
        <w:rPr>
          <w:rFonts w:ascii="SimSun" w:eastAsia="SimSun" w:hAnsi="SimSun" w:cs="SimSun"/>
          <w:b/>
          <w:bCs/>
          <w:color w:val="000000"/>
          <w:spacing w:val="0"/>
          <w:w w:val="100"/>
          <w:position w:val="0"/>
          <w:sz w:val="36"/>
          <w:szCs w:val="36"/>
        </w:rPr>
        <w:t>光一科技股份有限公司</w:t>
      </w:r>
    </w:p>
    <w:p>
      <w:pPr>
        <w:pStyle w:val="Style2"/>
        <w:keepNext w:val="0"/>
        <w:keepLines w:val="0"/>
        <w:widowControl w:val="0"/>
        <w:shd w:val="clear" w:color="auto" w:fill="auto"/>
        <w:bidi w:val="0"/>
        <w:spacing w:before="0" w:after="6300" w:line="240" w:lineRule="auto"/>
        <w:ind w:left="0" w:right="0" w:firstLine="0"/>
        <w:jc w:val="center"/>
        <w:rPr>
          <w:sz w:val="36"/>
          <w:szCs w:val="36"/>
        </w:rPr>
      </w:pPr>
      <w:r>
        <w:rPr>
          <w:rFonts w:ascii="SimSun" w:eastAsia="SimSun" w:hAnsi="SimSun" w:cs="SimSun"/>
          <w:b/>
          <w:bCs/>
          <w:i/>
          <w:iCs/>
          <w:color w:val="000000"/>
          <w:spacing w:val="0"/>
          <w:w w:val="100"/>
          <w:position w:val="0"/>
          <w:sz w:val="36"/>
          <w:szCs w:val="36"/>
        </w:rPr>
        <w:t>2021年年</w:t>
      </w:r>
      <w:r>
        <w:rPr>
          <w:rFonts w:ascii="SimSun" w:eastAsia="SimSun" w:hAnsi="SimSun" w:cs="SimSun"/>
          <w:b/>
          <w:bCs/>
          <w:color w:val="000000"/>
          <w:spacing w:val="0"/>
          <w:w w:val="100"/>
          <w:position w:val="0"/>
          <w:sz w:val="36"/>
          <w:szCs w:val="36"/>
        </w:rPr>
        <w:t>度报告</w:t>
      </w:r>
    </w:p>
    <w:p>
      <w:pPr>
        <w:pStyle w:val="Style2"/>
        <w:keepNext w:val="0"/>
        <w:keepLines w:val="0"/>
        <w:widowControl w:val="0"/>
        <w:shd w:val="clear" w:color="auto" w:fill="auto"/>
        <w:bidi w:val="0"/>
        <w:spacing w:before="0" w:after="0" w:line="240" w:lineRule="auto"/>
        <w:ind w:left="0" w:right="0" w:firstLine="0"/>
        <w:jc w:val="center"/>
        <w:rPr>
          <w:sz w:val="42"/>
          <w:szCs w:val="42"/>
        </w:rPr>
        <w:sectPr>
          <w:footnotePr>
            <w:pos w:val="pageBottom"/>
            <w:numFmt w:val="decimal"/>
            <w:numRestart w:val="continuous"/>
          </w:footnotePr>
          <w:pgSz w:w="11900" w:h="16840"/>
          <w:pgMar w:top="2761" w:right="1119" w:bottom="2761" w:left="1109" w:header="0" w:footer="3" w:gutter="0"/>
          <w:cols w:space="720"/>
          <w:noEndnote/>
          <w:rtlGutter w:val="0"/>
          <w:docGrid w:linePitch="360"/>
        </w:sectPr>
      </w:pPr>
      <w:r>
        <w:rPr>
          <w:rFonts w:ascii="Arial" w:eastAsia="Arial" w:hAnsi="Arial" w:cs="Arial"/>
          <w:b/>
          <w:bCs/>
          <w:i/>
          <w:iCs/>
          <w:color w:val="000000"/>
          <w:spacing w:val="0"/>
          <w:w w:val="100"/>
          <w:position w:val="0"/>
          <w:sz w:val="36"/>
          <w:szCs w:val="36"/>
        </w:rPr>
        <w:t>2022</w:t>
      </w:r>
      <w:r>
        <w:rPr>
          <w:rFonts w:ascii="SimSun" w:eastAsia="SimSun" w:hAnsi="SimSun" w:cs="SimSun"/>
          <w:b/>
          <w:bCs/>
          <w:color w:val="000000"/>
          <w:spacing w:val="0"/>
          <w:w w:val="100"/>
          <w:position w:val="0"/>
          <w:sz w:val="42"/>
          <w:szCs w:val="42"/>
        </w:rPr>
        <w:t>年</w:t>
      </w:r>
      <w:r>
        <w:rPr>
          <w:rFonts w:ascii="Arial" w:eastAsia="Arial" w:hAnsi="Arial" w:cs="Arial"/>
          <w:b/>
          <w:bCs/>
          <w:i/>
          <w:iCs/>
          <w:color w:val="000000"/>
          <w:spacing w:val="0"/>
          <w:w w:val="100"/>
          <w:position w:val="0"/>
          <w:sz w:val="36"/>
          <w:szCs w:val="36"/>
        </w:rPr>
        <w:t>04</w:t>
      </w:r>
      <w:r>
        <w:rPr>
          <w:rFonts w:ascii="SimSun" w:eastAsia="SimSun" w:hAnsi="SimSun" w:cs="SimSun"/>
          <w:b/>
          <w:bCs/>
          <w:color w:val="000000"/>
          <w:spacing w:val="0"/>
          <w:w w:val="100"/>
          <w:position w:val="0"/>
          <w:sz w:val="42"/>
          <w:szCs w:val="42"/>
        </w:rPr>
        <w:t>月</w:t>
      </w:r>
    </w:p>
    <w:p>
      <w:pPr>
        <w:pStyle w:val="Style9"/>
        <w:keepNext/>
        <w:keepLines/>
        <w:widowControl w:val="0"/>
        <w:shd w:val="clear" w:color="auto" w:fill="auto"/>
        <w:bidi w:val="0"/>
        <w:spacing w:before="0" w:after="620" w:line="240" w:lineRule="auto"/>
        <w:ind w:left="0" w:right="0" w:firstLine="0"/>
        <w:jc w:val="center"/>
        <w:rPr>
          <w:sz w:val="36"/>
          <w:szCs w:val="36"/>
        </w:rPr>
      </w:pPr>
      <w:bookmarkStart w:id="0" w:name="bookmark0"/>
      <w:bookmarkStart w:id="1" w:name="bookmark1"/>
      <w:bookmarkStart w:id="2" w:name="bookmark2"/>
      <w:r>
        <w:rPr>
          <w:color w:val="000000"/>
          <w:spacing w:val="0"/>
          <w:w w:val="100"/>
          <w:position w:val="0"/>
          <w:sz w:val="36"/>
          <w:szCs w:val="36"/>
        </w:rPr>
        <w:t>目录</w:t>
      </w:r>
      <w:bookmarkEnd w:id="0"/>
      <w:bookmarkEnd w:id="1"/>
      <w:bookmarkEnd w:id="2"/>
    </w:p>
    <w:p>
      <w:pPr>
        <w:pStyle w:val="Style12"/>
        <w:keepNext w:val="0"/>
        <w:keepLines w:val="0"/>
        <w:widowControl w:val="0"/>
        <w:shd w:val="clear" w:color="auto" w:fill="auto"/>
        <w:tabs>
          <w:tab w:leader="dot" w:pos="9606"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1" w:tooltip="Current Document">
        <w:bookmarkStart w:id="3" w:name="bookmark3"/>
        <w:r>
          <w:rPr>
            <w:color w:val="000000"/>
            <w:spacing w:val="0"/>
            <w:w w:val="100"/>
            <w:position w:val="0"/>
            <w:sz w:val="17"/>
            <w:szCs w:val="17"/>
          </w:rPr>
          <w:t>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bookmarkEnd w:id="3"/>
      </w:hyperlink>
    </w:p>
    <w:p>
      <w:pPr>
        <w:pStyle w:val="Style12"/>
        <w:keepNext w:val="0"/>
        <w:keepLines w:val="0"/>
        <w:widowControl w:val="0"/>
        <w:shd w:val="clear" w:color="auto" w:fill="auto"/>
        <w:tabs>
          <w:tab w:leader="dot" w:pos="9606" w:val="right"/>
        </w:tabs>
        <w:bidi w:val="0"/>
        <w:spacing w:before="0" w:line="240" w:lineRule="auto"/>
        <w:ind w:left="0" w:right="0" w:firstLine="0"/>
        <w:jc w:val="left"/>
        <w:rPr>
          <w:sz w:val="18"/>
          <w:szCs w:val="18"/>
        </w:rPr>
      </w:pPr>
      <w:hyperlink w:anchor="bookmark5"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3</w:t>
        </w:r>
      </w:hyperlink>
    </w:p>
    <w:p>
      <w:pPr>
        <w:pStyle w:val="Style12"/>
        <w:keepNext w:val="0"/>
        <w:keepLines w:val="0"/>
        <w:widowControl w:val="0"/>
        <w:shd w:val="clear" w:color="auto" w:fill="auto"/>
        <w:tabs>
          <w:tab w:leader="dot" w:pos="9606" w:val="right"/>
        </w:tabs>
        <w:bidi w:val="0"/>
        <w:spacing w:before="0" w:line="240" w:lineRule="auto"/>
        <w:ind w:left="0" w:right="0" w:firstLine="0"/>
        <w:jc w:val="left"/>
        <w:rPr>
          <w:sz w:val="18"/>
          <w:szCs w:val="18"/>
        </w:rPr>
      </w:pPr>
      <w:hyperlink w:anchor="bookmark25"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w:t>
        </w:r>
      </w:hyperlink>
    </w:p>
    <w:p>
      <w:pPr>
        <w:pStyle w:val="Style12"/>
        <w:keepNext w:val="0"/>
        <w:keepLines w:val="0"/>
        <w:widowControl w:val="0"/>
        <w:shd w:val="clear" w:color="auto" w:fill="auto"/>
        <w:tabs>
          <w:tab w:leader="dot" w:pos="9606" w:val="right"/>
        </w:tabs>
        <w:bidi w:val="0"/>
        <w:spacing w:before="0" w:line="240" w:lineRule="auto"/>
        <w:ind w:left="0" w:right="0" w:firstLine="0"/>
        <w:jc w:val="left"/>
        <w:rPr>
          <w:sz w:val="18"/>
          <w:szCs w:val="18"/>
        </w:rPr>
      </w:pPr>
      <w:hyperlink w:anchor="bookmark73" w:tooltip="Current Document">
        <w:r>
          <w:rPr>
            <w:color w:val="000000"/>
            <w:spacing w:val="0"/>
            <w:w w:val="100"/>
            <w:position w:val="0"/>
            <w:sz w:val="17"/>
            <w:szCs w:val="17"/>
          </w:rPr>
          <w:t>第三节管理层讨论与分析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11</w:t>
        </w:r>
      </w:hyperlink>
    </w:p>
    <w:p>
      <w:pPr>
        <w:pStyle w:val="Style12"/>
        <w:keepNext w:val="0"/>
        <w:keepLines w:val="0"/>
        <w:widowControl w:val="0"/>
        <w:shd w:val="clear" w:color="auto" w:fill="auto"/>
        <w:tabs>
          <w:tab w:leader="dot" w:pos="9606" w:val="right"/>
        </w:tabs>
        <w:bidi w:val="0"/>
        <w:spacing w:before="0" w:line="240" w:lineRule="auto"/>
        <w:ind w:left="0" w:right="0" w:firstLine="0"/>
        <w:jc w:val="left"/>
        <w:rPr>
          <w:sz w:val="18"/>
          <w:szCs w:val="18"/>
        </w:rPr>
      </w:pPr>
      <w:hyperlink w:anchor="bookmark255" w:tooltip="Current Document">
        <w:r>
          <w:rPr>
            <w:color w:val="000000"/>
            <w:spacing w:val="0"/>
            <w:w w:val="100"/>
            <w:position w:val="0"/>
            <w:sz w:val="17"/>
            <w:szCs w:val="17"/>
          </w:rPr>
          <w:t>第四节公司治理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33</w:t>
        </w:r>
      </w:hyperlink>
    </w:p>
    <w:p>
      <w:pPr>
        <w:pStyle w:val="Style12"/>
        <w:keepNext w:val="0"/>
        <w:keepLines w:val="0"/>
        <w:widowControl w:val="0"/>
        <w:shd w:val="clear" w:color="auto" w:fill="auto"/>
        <w:tabs>
          <w:tab w:leader="dot" w:pos="9606" w:val="right"/>
        </w:tabs>
        <w:bidi w:val="0"/>
        <w:spacing w:before="0" w:line="240" w:lineRule="auto"/>
        <w:ind w:left="0" w:right="0" w:firstLine="0"/>
        <w:jc w:val="left"/>
        <w:rPr>
          <w:sz w:val="18"/>
          <w:szCs w:val="18"/>
        </w:rPr>
      </w:pPr>
      <w:hyperlink w:anchor="bookmark424" w:tooltip="Current Document">
        <w:r>
          <w:rPr>
            <w:color w:val="000000"/>
            <w:spacing w:val="0"/>
            <w:w w:val="100"/>
            <w:position w:val="0"/>
            <w:sz w:val="17"/>
            <w:szCs w:val="17"/>
          </w:rPr>
          <w:t>第五节环境和社会责任</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53</w:t>
        </w:r>
      </w:hyperlink>
    </w:p>
    <w:p>
      <w:pPr>
        <w:pStyle w:val="Style12"/>
        <w:keepNext w:val="0"/>
        <w:keepLines w:val="0"/>
        <w:widowControl w:val="0"/>
        <w:shd w:val="clear" w:color="auto" w:fill="auto"/>
        <w:tabs>
          <w:tab w:leader="dot" w:pos="9606" w:val="right"/>
        </w:tabs>
        <w:bidi w:val="0"/>
        <w:spacing w:before="0" w:line="240" w:lineRule="auto"/>
        <w:ind w:left="0" w:right="0" w:firstLine="0"/>
        <w:jc w:val="left"/>
        <w:rPr>
          <w:sz w:val="18"/>
          <w:szCs w:val="18"/>
        </w:rPr>
      </w:pPr>
      <w:hyperlink w:anchor="bookmark444" w:tooltip="Current Document">
        <w:r>
          <w:rPr>
            <w:color w:val="000000"/>
            <w:spacing w:val="0"/>
            <w:w w:val="100"/>
            <w:position w:val="0"/>
            <w:sz w:val="17"/>
            <w:szCs w:val="17"/>
          </w:rPr>
          <w:t>第六节重要事项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55</w:t>
        </w:r>
      </w:hyperlink>
    </w:p>
    <w:p>
      <w:pPr>
        <w:pStyle w:val="Style12"/>
        <w:keepNext w:val="0"/>
        <w:keepLines w:val="0"/>
        <w:widowControl w:val="0"/>
        <w:shd w:val="clear" w:color="auto" w:fill="auto"/>
        <w:tabs>
          <w:tab w:leader="dot" w:pos="9606" w:val="right"/>
        </w:tabs>
        <w:bidi w:val="0"/>
        <w:spacing w:before="0" w:line="240" w:lineRule="auto"/>
        <w:ind w:left="0" w:right="0" w:firstLine="0"/>
        <w:jc w:val="left"/>
        <w:rPr>
          <w:sz w:val="18"/>
          <w:szCs w:val="18"/>
        </w:rPr>
      </w:pPr>
      <w:hyperlink w:anchor="bookmark586" w:tooltip="Current Document">
        <w:r>
          <w:rPr>
            <w:color w:val="000000"/>
            <w:spacing w:val="0"/>
            <w:w w:val="100"/>
            <w:position w:val="0"/>
            <w:sz w:val="17"/>
            <w:szCs w:val="17"/>
          </w:rPr>
          <w:t>第七节股份变动及股东情况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86</w:t>
        </w:r>
      </w:hyperlink>
    </w:p>
    <w:p>
      <w:pPr>
        <w:pStyle w:val="Style12"/>
        <w:keepNext w:val="0"/>
        <w:keepLines w:val="0"/>
        <w:widowControl w:val="0"/>
        <w:shd w:val="clear" w:color="auto" w:fill="auto"/>
        <w:tabs>
          <w:tab w:leader="dot" w:pos="9606" w:val="right"/>
        </w:tabs>
        <w:bidi w:val="0"/>
        <w:spacing w:before="0" w:line="240" w:lineRule="auto"/>
        <w:ind w:left="0" w:right="0" w:firstLine="0"/>
        <w:jc w:val="left"/>
        <w:rPr>
          <w:sz w:val="18"/>
          <w:szCs w:val="18"/>
        </w:rPr>
      </w:pPr>
      <w:hyperlink w:anchor="bookmark456" w:tooltip="Current Document">
        <w:r>
          <w:rPr>
            <w:color w:val="000000"/>
            <w:spacing w:val="0"/>
            <w:w w:val="100"/>
            <w:position w:val="0"/>
            <w:sz w:val="17"/>
            <w:szCs w:val="17"/>
          </w:rPr>
          <w:t>第八节优先股相关情况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91</w:t>
        </w:r>
      </w:hyperlink>
    </w:p>
    <w:p>
      <w:pPr>
        <w:pStyle w:val="Style12"/>
        <w:keepNext w:val="0"/>
        <w:keepLines w:val="0"/>
        <w:widowControl w:val="0"/>
        <w:shd w:val="clear" w:color="auto" w:fill="auto"/>
        <w:tabs>
          <w:tab w:leader="dot" w:pos="9606" w:val="right"/>
        </w:tabs>
        <w:bidi w:val="0"/>
        <w:spacing w:before="0" w:line="240" w:lineRule="auto"/>
        <w:ind w:left="0" w:right="0" w:firstLine="0"/>
        <w:jc w:val="left"/>
        <w:rPr>
          <w:sz w:val="18"/>
          <w:szCs w:val="18"/>
        </w:rPr>
      </w:pPr>
      <w:hyperlink w:anchor="bookmark655" w:tooltip="Current Document">
        <w:r>
          <w:rPr>
            <w:color w:val="000000"/>
            <w:spacing w:val="0"/>
            <w:w w:val="100"/>
            <w:position w:val="0"/>
            <w:sz w:val="17"/>
            <w:szCs w:val="17"/>
          </w:rPr>
          <w:t>第九节债券相关情况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92</w:t>
        </w:r>
      </w:hyperlink>
    </w:p>
    <w:p>
      <w:pPr>
        <w:pStyle w:val="Style12"/>
        <w:keepNext w:val="0"/>
        <w:keepLines w:val="0"/>
        <w:widowControl w:val="0"/>
        <w:shd w:val="clear" w:color="auto" w:fill="auto"/>
        <w:tabs>
          <w:tab w:leader="dot" w:pos="9606" w:val="right"/>
        </w:tabs>
        <w:bidi w:val="0"/>
        <w:spacing w:before="0" w:line="240" w:lineRule="auto"/>
        <w:ind w:left="0" w:right="0" w:firstLine="0"/>
        <w:jc w:val="left"/>
        <w:rPr>
          <w:sz w:val="18"/>
          <w:szCs w:val="18"/>
        </w:rPr>
        <w:sectPr>
          <w:footnotePr>
            <w:pos w:val="pageBottom"/>
            <w:numFmt w:val="decimal"/>
            <w:numRestart w:val="continuous"/>
          </w:footnotePr>
          <w:pgSz w:w="11900" w:h="16840"/>
          <w:pgMar w:top="1921" w:right="1119" w:bottom="1921" w:left="1109" w:header="0" w:footer="3" w:gutter="0"/>
          <w:cols w:space="720"/>
          <w:noEndnote/>
          <w:rtlGutter w:val="0"/>
          <w:docGrid w:linePitch="360"/>
        </w:sectPr>
      </w:pPr>
      <w:hyperlink w:anchor="bookmark658" w:tooltip="Current Document">
        <w:r>
          <w:rPr>
            <w:color w:val="000000"/>
            <w:spacing w:val="0"/>
            <w:w w:val="100"/>
            <w:position w:val="0"/>
            <w:sz w:val="17"/>
            <w:szCs w:val="17"/>
          </w:rPr>
          <w:t>第十节财务报告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93</w:t>
        </w:r>
      </w:hyperlink>
      <w:r>
        <w:fldChar w:fldCharType="end"/>
      </w:r>
    </w:p>
    <w:p>
      <w:pPr>
        <w:pStyle w:val="Style9"/>
        <w:keepNext/>
        <w:keepLines/>
        <w:widowControl w:val="0"/>
        <w:shd w:val="clear" w:color="auto" w:fill="auto"/>
        <w:bidi w:val="0"/>
        <w:spacing w:before="280" w:after="440" w:line="240" w:lineRule="auto"/>
        <w:ind w:left="0" w:right="0" w:firstLine="0"/>
        <w:jc w:val="center"/>
      </w:pPr>
      <w:bookmarkStart w:id="4" w:name="bookmark4"/>
      <w:bookmarkStart w:id="5" w:name="bookmark5"/>
      <w:bookmarkStart w:id="6" w:name="bookmark6"/>
      <w:r>
        <w:rPr>
          <w:color w:val="000000"/>
          <w:spacing w:val="0"/>
          <w:w w:val="100"/>
          <w:position w:val="0"/>
        </w:rPr>
        <w:t>第一节重要提示、目录和释义</w:t>
      </w:r>
      <w:bookmarkEnd w:id="4"/>
      <w:bookmarkEnd w:id="5"/>
      <w:bookmarkEnd w:id="6"/>
    </w:p>
    <w:p>
      <w:pPr>
        <w:pStyle w:val="Style15"/>
        <w:keepNext w:val="0"/>
        <w:keepLines w:val="0"/>
        <w:widowControl w:val="0"/>
        <w:shd w:val="clear" w:color="auto" w:fill="auto"/>
        <w:bidi w:val="0"/>
        <w:spacing w:before="0" w:after="0"/>
        <w:ind w:left="0" w:right="0" w:firstLine="540"/>
        <w:jc w:val="left"/>
      </w:pPr>
      <w:bookmarkStart w:id="7" w:name="bookmark7"/>
      <w:r>
        <w:rPr>
          <w:color w:val="000000"/>
          <w:spacing w:val="0"/>
          <w:w w:val="100"/>
          <w:position w:val="0"/>
          <w:sz w:val="24"/>
          <w:szCs w:val="24"/>
        </w:rPr>
        <w:t>公司董事会、监事会及董事、监事、高级管理人员保证年度报告内容的真实、准确、完 整，不存在虚假记载、误导性陈述或重大遗漏，并承担个别和连带的法律责任。</w:t>
      </w:r>
      <w:bookmarkEnd w:id="7"/>
    </w:p>
    <w:p>
      <w:pPr>
        <w:pStyle w:val="Style15"/>
        <w:keepNext w:val="0"/>
        <w:keepLines w:val="0"/>
        <w:widowControl w:val="0"/>
        <w:shd w:val="clear" w:color="auto" w:fill="auto"/>
        <w:bidi w:val="0"/>
        <w:spacing w:before="0" w:after="0"/>
        <w:ind w:left="0" w:right="0" w:firstLine="540"/>
        <w:jc w:val="left"/>
      </w:pPr>
      <w:r>
        <w:rPr>
          <w:color w:val="000000"/>
          <w:spacing w:val="0"/>
          <w:w w:val="100"/>
          <w:position w:val="0"/>
          <w:sz w:val="24"/>
          <w:szCs w:val="24"/>
        </w:rPr>
        <w:t>公司负责人龙昌明先生、主管会计工作负责人及会计机构负责人佟岩先生声明：保证年 度报告中财务报告的真实、准确、完整。</w:t>
      </w:r>
    </w:p>
    <w:p>
      <w:pPr>
        <w:pStyle w:val="Style15"/>
        <w:keepNext w:val="0"/>
        <w:keepLines w:val="0"/>
        <w:widowControl w:val="0"/>
        <w:shd w:val="clear" w:color="auto" w:fill="auto"/>
        <w:bidi w:val="0"/>
        <w:spacing w:before="0" w:after="0"/>
        <w:ind w:left="0" w:right="0" w:firstLine="540"/>
        <w:jc w:val="left"/>
      </w:pPr>
      <w:r>
        <w:rPr>
          <w:color w:val="000000"/>
          <w:spacing w:val="0"/>
          <w:w w:val="100"/>
          <w:position w:val="0"/>
          <w:sz w:val="24"/>
          <w:szCs w:val="24"/>
        </w:rPr>
        <w:t>所有董事均已出席了审议本报告的董事会会议</w:t>
      </w:r>
    </w:p>
    <w:p>
      <w:pPr>
        <w:pStyle w:val="Style1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深圳久安会计师事务所（特殊普通合伙）为本公司出具了无法表示意见的审计报告，本公司董事会、 监事会对相关事项己有详细说明，请投资者注意阅读.</w:t>
      </w:r>
    </w:p>
    <w:p>
      <w:pPr>
        <w:pStyle w:val="Style17"/>
        <w:keepNext w:val="0"/>
        <w:keepLines w:val="0"/>
        <w:widowControl w:val="0"/>
        <w:shd w:val="clear" w:color="auto" w:fill="auto"/>
        <w:tabs>
          <w:tab w:pos="781" w:val="left"/>
        </w:tabs>
        <w:bidi w:val="0"/>
        <w:spacing w:before="0" w:after="0" w:line="469" w:lineRule="exact"/>
        <w:ind w:left="0" w:right="0" w:firstLine="440"/>
        <w:jc w:val="left"/>
      </w:pPr>
      <w:bookmarkStart w:id="8" w:name="bookmark8"/>
      <w:r>
        <w:rPr>
          <w:color w:val="000000"/>
          <w:spacing w:val="0"/>
          <w:w w:val="100"/>
          <w:position w:val="0"/>
        </w:rPr>
        <w:t>1</w:t>
      </w:r>
      <w:bookmarkEnd w:id="8"/>
      <w:r>
        <w:rPr>
          <w:color w:val="000000"/>
          <w:spacing w:val="0"/>
          <w:w w:val="100"/>
          <w:position w:val="0"/>
        </w:rPr>
        <w:t>、</w:t>
        <w:tab/>
        <w:t>截至本报告期末，控股股东对公司占用资金余额为</w:t>
      </w:r>
      <w:r>
        <w:rPr>
          <w:color w:val="000000"/>
          <w:spacing w:val="0"/>
          <w:w w:val="100"/>
          <w:position w:val="0"/>
        </w:rPr>
        <w:t>21,060.52</w:t>
      </w:r>
      <w:r>
        <w:rPr>
          <w:color w:val="000000"/>
          <w:spacing w:val="0"/>
          <w:w w:val="100"/>
          <w:position w:val="0"/>
        </w:rPr>
        <w:t>万元，经过合理预计，对控股股东 资金占用计提坏账约</w:t>
      </w:r>
      <w:r>
        <w:rPr>
          <w:color w:val="000000"/>
          <w:spacing w:val="0"/>
          <w:w w:val="100"/>
          <w:position w:val="0"/>
        </w:rPr>
        <w:t>1.3</w:t>
      </w:r>
      <w:r>
        <w:rPr>
          <w:color w:val="000000"/>
          <w:spacing w:val="0"/>
          <w:w w:val="100"/>
          <w:position w:val="0"/>
        </w:rPr>
        <w:t>亿元；</w:t>
      </w:r>
    </w:p>
    <w:p>
      <w:pPr>
        <w:pStyle w:val="Style17"/>
        <w:keepNext w:val="0"/>
        <w:keepLines w:val="0"/>
        <w:widowControl w:val="0"/>
        <w:shd w:val="clear" w:color="auto" w:fill="auto"/>
        <w:tabs>
          <w:tab w:pos="790" w:val="left"/>
        </w:tabs>
        <w:bidi w:val="0"/>
        <w:spacing w:before="0" w:after="0" w:line="469" w:lineRule="exact"/>
        <w:ind w:left="0" w:right="0" w:firstLine="440"/>
        <w:jc w:val="left"/>
      </w:pPr>
      <w:bookmarkStart w:id="9" w:name="bookmark9"/>
      <w:r>
        <w:rPr>
          <w:color w:val="000000"/>
          <w:spacing w:val="0"/>
          <w:w w:val="100"/>
          <w:position w:val="0"/>
        </w:rPr>
        <w:t>2</w:t>
      </w:r>
      <w:bookmarkEnd w:id="9"/>
      <w:r>
        <w:rPr>
          <w:color w:val="000000"/>
          <w:spacing w:val="0"/>
          <w:w w:val="100"/>
          <w:position w:val="0"/>
        </w:rPr>
        <w:t>、</w:t>
        <w:tab/>
        <w:t>公司与龙源部分股东股权转让纠纷一案目前尚处于立案阶段，还未进行实质性审理，通过合理预 计利息损失等费用，计提预计负债约</w:t>
      </w:r>
      <w:r>
        <w:rPr>
          <w:color w:val="000000"/>
          <w:spacing w:val="0"/>
          <w:w w:val="100"/>
          <w:position w:val="0"/>
        </w:rPr>
        <w:t>450</w:t>
      </w:r>
      <w:r>
        <w:rPr>
          <w:color w:val="000000"/>
          <w:spacing w:val="0"/>
          <w:w w:val="100"/>
          <w:position w:val="0"/>
        </w:rPr>
        <w:t>万元；</w:t>
      </w:r>
    </w:p>
    <w:p>
      <w:pPr>
        <w:pStyle w:val="Style17"/>
        <w:keepNext w:val="0"/>
        <w:keepLines w:val="0"/>
        <w:widowControl w:val="0"/>
        <w:shd w:val="clear" w:color="auto" w:fill="auto"/>
        <w:tabs>
          <w:tab w:pos="795" w:val="left"/>
        </w:tabs>
        <w:bidi w:val="0"/>
        <w:spacing w:before="0" w:after="0" w:line="469" w:lineRule="exact"/>
        <w:ind w:left="0" w:right="0" w:firstLine="440"/>
        <w:jc w:val="left"/>
      </w:pPr>
      <w:bookmarkStart w:id="10" w:name="bookmark10"/>
      <w:r>
        <w:rPr>
          <w:color w:val="000000"/>
          <w:spacing w:val="0"/>
          <w:w w:val="100"/>
          <w:position w:val="0"/>
        </w:rPr>
        <w:t>3</w:t>
      </w:r>
      <w:bookmarkEnd w:id="10"/>
      <w:r>
        <w:rPr>
          <w:color w:val="000000"/>
          <w:spacing w:val="0"/>
          <w:w w:val="100"/>
          <w:position w:val="0"/>
        </w:rPr>
        <w:t>、</w:t>
        <w:tab/>
        <w:t>截至本报告期末，公司有部分发出的商品对应的合同尚未进行结算。出于谨慎性原则，存货跌价 准备计提约</w:t>
      </w:r>
      <w:r>
        <w:rPr>
          <w:color w:val="000000"/>
          <w:spacing w:val="0"/>
          <w:w w:val="100"/>
          <w:position w:val="0"/>
        </w:rPr>
        <w:t>600</w:t>
      </w:r>
      <w:r>
        <w:rPr>
          <w:color w:val="000000"/>
          <w:spacing w:val="0"/>
          <w:w w:val="100"/>
          <w:position w:val="0"/>
        </w:rPr>
        <w:t>万元；</w:t>
      </w:r>
    </w:p>
    <w:p>
      <w:pPr>
        <w:pStyle w:val="Style17"/>
        <w:keepNext w:val="0"/>
        <w:keepLines w:val="0"/>
        <w:widowControl w:val="0"/>
        <w:shd w:val="clear" w:color="auto" w:fill="auto"/>
        <w:tabs>
          <w:tab w:pos="808" w:val="left"/>
        </w:tabs>
        <w:bidi w:val="0"/>
        <w:spacing w:before="0" w:after="0" w:line="469" w:lineRule="exact"/>
        <w:ind w:left="0" w:right="0" w:firstLine="440"/>
        <w:jc w:val="left"/>
      </w:pPr>
      <w:bookmarkStart w:id="11" w:name="bookmark11"/>
      <w:r>
        <w:rPr>
          <w:color w:val="000000"/>
          <w:spacing w:val="0"/>
          <w:w w:val="100"/>
          <w:position w:val="0"/>
        </w:rPr>
        <w:t>4</w:t>
      </w:r>
      <w:bookmarkEnd w:id="11"/>
      <w:r>
        <w:rPr>
          <w:color w:val="000000"/>
          <w:spacing w:val="0"/>
          <w:w w:val="100"/>
          <w:position w:val="0"/>
        </w:rPr>
        <w:t>、</w:t>
        <w:tab/>
      </w:r>
      <w:r>
        <w:rPr>
          <w:color w:val="000000"/>
          <w:spacing w:val="0"/>
          <w:w w:val="100"/>
          <w:position w:val="0"/>
        </w:rPr>
        <w:t>2021</w:t>
      </w:r>
      <w:r>
        <w:rPr>
          <w:color w:val="000000"/>
          <w:spacing w:val="0"/>
          <w:w w:val="100"/>
          <w:position w:val="0"/>
        </w:rPr>
        <w:t>年上半年受南京疫情影响，主营业务收入比去年同期略有下降，低于预算</w:t>
      </w:r>
      <w:r>
        <w:rPr>
          <w:color w:val="000000"/>
          <w:spacing w:val="0"/>
          <w:w w:val="100"/>
          <w:position w:val="0"/>
        </w:rPr>
        <w:t>20%</w:t>
      </w:r>
      <w:r>
        <w:rPr>
          <w:color w:val="000000"/>
          <w:spacing w:val="0"/>
          <w:w w:val="100"/>
          <w:position w:val="0"/>
        </w:rPr>
        <w:t>，未达预期；</w:t>
      </w:r>
    </w:p>
    <w:p>
      <w:pPr>
        <w:pStyle w:val="Style17"/>
        <w:keepNext w:val="0"/>
        <w:keepLines w:val="0"/>
        <w:widowControl w:val="0"/>
        <w:shd w:val="clear" w:color="auto" w:fill="auto"/>
        <w:tabs>
          <w:tab w:pos="795" w:val="left"/>
        </w:tabs>
        <w:bidi w:val="0"/>
        <w:spacing w:before="0" w:after="0" w:line="469" w:lineRule="exact"/>
        <w:ind w:left="0" w:right="0" w:firstLine="440"/>
        <w:jc w:val="both"/>
      </w:pPr>
      <w:bookmarkStart w:id="12" w:name="bookmark12"/>
      <w:r>
        <w:rPr>
          <w:color w:val="000000"/>
          <w:spacing w:val="0"/>
          <w:w w:val="100"/>
          <w:position w:val="0"/>
        </w:rPr>
        <w:t>5</w:t>
      </w:r>
      <w:bookmarkEnd w:id="12"/>
      <w:r>
        <w:rPr>
          <w:color w:val="000000"/>
          <w:spacing w:val="0"/>
          <w:w w:val="100"/>
          <w:position w:val="0"/>
        </w:rPr>
        <w:t>、</w:t>
        <w:tab/>
        <w:t>电子原材料等价格上涨，综合产品成本比去年同期增加</w:t>
      </w:r>
      <w:r>
        <w:rPr>
          <w:color w:val="000000"/>
          <w:spacing w:val="0"/>
          <w:w w:val="100"/>
          <w:position w:val="0"/>
        </w:rPr>
        <w:t>15%，</w:t>
      </w:r>
      <w:r>
        <w:rPr>
          <w:color w:val="000000"/>
          <w:spacing w:val="0"/>
          <w:w w:val="100"/>
          <w:position w:val="0"/>
        </w:rPr>
        <w:t>同时产品结构变化，低毛利产品占比 较大，拉低综合毛利率水平；</w:t>
      </w:r>
    </w:p>
    <w:p>
      <w:pPr>
        <w:pStyle w:val="Style17"/>
        <w:keepNext w:val="0"/>
        <w:keepLines w:val="0"/>
        <w:widowControl w:val="0"/>
        <w:shd w:val="clear" w:color="auto" w:fill="auto"/>
        <w:tabs>
          <w:tab w:pos="808" w:val="left"/>
        </w:tabs>
        <w:bidi w:val="0"/>
        <w:spacing w:before="0" w:after="0" w:line="469" w:lineRule="exact"/>
        <w:ind w:left="0" w:right="0" w:firstLine="440"/>
        <w:jc w:val="left"/>
      </w:pPr>
      <w:bookmarkStart w:id="13" w:name="bookmark13"/>
      <w:r>
        <w:rPr>
          <w:color w:val="000000"/>
          <w:spacing w:val="0"/>
          <w:w w:val="100"/>
          <w:position w:val="0"/>
        </w:rPr>
        <w:t>6</w:t>
      </w:r>
      <w:bookmarkEnd w:id="13"/>
      <w:r>
        <w:rPr>
          <w:color w:val="000000"/>
          <w:spacing w:val="0"/>
          <w:w w:val="100"/>
          <w:position w:val="0"/>
        </w:rPr>
        <w:t>、</w:t>
        <w:tab/>
        <w:t>新产品融合终端、能源控制器新产品投入较大，研发成本较高；</w:t>
      </w:r>
    </w:p>
    <w:p>
      <w:pPr>
        <w:pStyle w:val="Style17"/>
        <w:keepNext w:val="0"/>
        <w:keepLines w:val="0"/>
        <w:widowControl w:val="0"/>
        <w:shd w:val="clear" w:color="auto" w:fill="auto"/>
        <w:tabs>
          <w:tab w:pos="808" w:val="left"/>
        </w:tabs>
        <w:bidi w:val="0"/>
        <w:spacing w:before="0" w:after="0" w:line="469" w:lineRule="exact"/>
        <w:ind w:left="0" w:right="0" w:firstLine="440"/>
        <w:jc w:val="left"/>
      </w:pPr>
      <w:bookmarkStart w:id="14" w:name="bookmark14"/>
      <w:r>
        <w:rPr>
          <w:color w:val="000000"/>
          <w:spacing w:val="0"/>
          <w:w w:val="100"/>
          <w:position w:val="0"/>
        </w:rPr>
        <w:t>7</w:t>
      </w:r>
      <w:bookmarkEnd w:id="14"/>
      <w:r>
        <w:rPr>
          <w:color w:val="000000"/>
          <w:spacing w:val="0"/>
          <w:w w:val="100"/>
          <w:position w:val="0"/>
        </w:rPr>
        <w:t>、</w:t>
        <w:tab/>
        <w:t>财务成本负担较重；</w:t>
      </w:r>
    </w:p>
    <w:p>
      <w:pPr>
        <w:pStyle w:val="Style17"/>
        <w:keepNext w:val="0"/>
        <w:keepLines w:val="0"/>
        <w:widowControl w:val="0"/>
        <w:shd w:val="clear" w:color="auto" w:fill="auto"/>
        <w:tabs>
          <w:tab w:pos="808" w:val="left"/>
        </w:tabs>
        <w:bidi w:val="0"/>
        <w:spacing w:before="0" w:after="0" w:line="469" w:lineRule="exact"/>
        <w:ind w:left="0" w:right="0" w:firstLine="440"/>
        <w:jc w:val="left"/>
      </w:pPr>
      <w:bookmarkStart w:id="15" w:name="bookmark15"/>
      <w:r>
        <w:rPr>
          <w:color w:val="000000"/>
          <w:spacing w:val="0"/>
          <w:w w:val="100"/>
          <w:position w:val="0"/>
        </w:rPr>
        <w:t>8</w:t>
      </w:r>
      <w:bookmarkEnd w:id="15"/>
      <w:r>
        <w:rPr>
          <w:color w:val="000000"/>
          <w:spacing w:val="0"/>
          <w:w w:val="100"/>
          <w:position w:val="0"/>
        </w:rPr>
        <w:t>、</w:t>
        <w:tab/>
        <w:t>配电类和云服务类的参股公司</w:t>
      </w:r>
      <w:r>
        <w:rPr>
          <w:color w:val="000000"/>
          <w:spacing w:val="0"/>
          <w:w w:val="100"/>
          <w:position w:val="0"/>
        </w:rPr>
        <w:t>2021</w:t>
      </w:r>
      <w:r>
        <w:rPr>
          <w:color w:val="000000"/>
          <w:spacing w:val="0"/>
          <w:w w:val="100"/>
          <w:position w:val="0"/>
        </w:rPr>
        <w:t>年业绩表现不佳，投资收益对上市公司业绩为负贡献。</w:t>
      </w:r>
    </w:p>
    <w:p>
      <w:pPr>
        <w:pStyle w:val="Style17"/>
        <w:keepNext w:val="0"/>
        <w:keepLines w:val="0"/>
        <w:widowControl w:val="0"/>
        <w:shd w:val="clear" w:color="auto" w:fill="auto"/>
        <w:bidi w:val="0"/>
        <w:spacing w:before="0" w:after="0" w:line="469" w:lineRule="exact"/>
        <w:ind w:left="0" w:right="0" w:firstLine="0"/>
        <w:jc w:val="left"/>
      </w:pPr>
      <w:r>
        <w:rPr>
          <w:b/>
          <w:bCs/>
          <w:color w:val="000000"/>
          <w:spacing w:val="0"/>
          <w:w w:val="100"/>
          <w:position w:val="0"/>
        </w:rPr>
        <w:t>对年度报告涉及未来计划等前瞻性陈述的风险提示</w:t>
      </w:r>
    </w:p>
    <w:p>
      <w:pPr>
        <w:pStyle w:val="Style17"/>
        <w:keepNext w:val="0"/>
        <w:keepLines w:val="0"/>
        <w:widowControl w:val="0"/>
        <w:shd w:val="clear" w:color="auto" w:fill="auto"/>
        <w:tabs>
          <w:tab w:pos="794" w:val="left"/>
        </w:tabs>
        <w:bidi w:val="0"/>
        <w:spacing w:before="0" w:after="0" w:line="469" w:lineRule="exact"/>
        <w:ind w:left="0" w:right="0" w:firstLine="440"/>
        <w:jc w:val="left"/>
      </w:pPr>
      <w:bookmarkStart w:id="16" w:name="bookmark16"/>
      <w:r>
        <w:rPr>
          <w:color w:val="000000"/>
          <w:spacing w:val="0"/>
          <w:w w:val="100"/>
          <w:position w:val="0"/>
        </w:rPr>
        <w:t>1</w:t>
      </w:r>
      <w:bookmarkEnd w:id="16"/>
      <w:r>
        <w:rPr>
          <w:color w:val="000000"/>
          <w:spacing w:val="0"/>
          <w:w w:val="100"/>
          <w:position w:val="0"/>
        </w:rPr>
        <w:t>、</w:t>
        <w:tab/>
        <w:t>控股股东资金占用问题</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截至本报告期末，公司控股股东己归还占用公司金额共计</w:t>
      </w:r>
      <w:r>
        <w:rPr>
          <w:color w:val="000000"/>
          <w:spacing w:val="0"/>
          <w:w w:val="100"/>
          <w:position w:val="0"/>
        </w:rPr>
        <w:t>4,880</w:t>
      </w:r>
      <w:r>
        <w:rPr>
          <w:color w:val="000000"/>
          <w:spacing w:val="0"/>
          <w:w w:val="100"/>
          <w:position w:val="0"/>
        </w:rPr>
        <w:t>万元，控股股东对公司占用资金余额 为</w:t>
      </w:r>
      <w:r>
        <w:rPr>
          <w:color w:val="000000"/>
          <w:spacing w:val="0"/>
          <w:w w:val="100"/>
          <w:position w:val="0"/>
        </w:rPr>
        <w:t xml:space="preserve">21, </w:t>
      </w:r>
      <w:r>
        <w:rPr>
          <w:color w:val="000000"/>
          <w:spacing w:val="0"/>
          <w:w w:val="100"/>
          <w:position w:val="0"/>
        </w:rPr>
        <w:t xml:space="preserve">060. </w:t>
      </w:r>
      <w:r>
        <w:rPr>
          <w:color w:val="000000"/>
          <w:spacing w:val="0"/>
          <w:w w:val="100"/>
          <w:position w:val="0"/>
        </w:rPr>
        <w:t>52</w:t>
      </w:r>
      <w:r>
        <w:rPr>
          <w:color w:val="000000"/>
          <w:spacing w:val="0"/>
          <w:w w:val="100"/>
          <w:position w:val="0"/>
        </w:rPr>
        <w:t>万元。目前，控股股东资金占用问题仍未全部解决。</w:t>
      </w:r>
    </w:p>
    <w:p>
      <w:pPr>
        <w:pStyle w:val="Style17"/>
        <w:keepNext w:val="0"/>
        <w:keepLines w:val="0"/>
        <w:widowControl w:val="0"/>
        <w:shd w:val="clear" w:color="auto" w:fill="auto"/>
        <w:tabs>
          <w:tab w:pos="808" w:val="left"/>
        </w:tabs>
        <w:bidi w:val="0"/>
        <w:spacing w:before="0" w:after="0" w:line="469" w:lineRule="exact"/>
        <w:ind w:left="0" w:right="0" w:firstLine="440"/>
        <w:jc w:val="left"/>
      </w:pPr>
      <w:bookmarkStart w:id="17" w:name="bookmark17"/>
      <w:r>
        <w:rPr>
          <w:color w:val="000000"/>
          <w:spacing w:val="0"/>
          <w:w w:val="100"/>
          <w:position w:val="0"/>
        </w:rPr>
        <w:t>2</w:t>
      </w:r>
      <w:bookmarkEnd w:id="17"/>
      <w:r>
        <w:rPr>
          <w:color w:val="000000"/>
          <w:spacing w:val="0"/>
          <w:w w:val="100"/>
          <w:position w:val="0"/>
        </w:rPr>
        <w:t>、</w:t>
        <w:tab/>
        <w:t>市场风险</w:t>
      </w:r>
    </w:p>
    <w:p>
      <w:pPr>
        <w:pStyle w:val="Style17"/>
        <w:keepNext w:val="0"/>
        <w:keepLines w:val="0"/>
        <w:widowControl w:val="0"/>
        <w:shd w:val="clear" w:color="auto" w:fill="auto"/>
        <w:bidi w:val="0"/>
        <w:spacing w:before="0" w:after="0" w:line="469" w:lineRule="exact"/>
        <w:ind w:left="0" w:right="0" w:firstLine="540"/>
        <w:jc w:val="both"/>
      </w:pPr>
      <w:r>
        <w:rPr>
          <w:color w:val="000000"/>
          <w:spacing w:val="0"/>
          <w:w w:val="100"/>
          <w:position w:val="0"/>
        </w:rPr>
        <w:t>公司电力业务受细分行业发展规划和国家电网投资周期影响，近年来招标规模呈下降趋势，行业竞 争更加激烈。</w:t>
      </w:r>
    </w:p>
    <w:p>
      <w:pPr>
        <w:pStyle w:val="Style17"/>
        <w:keepNext w:val="0"/>
        <w:keepLines w:val="0"/>
        <w:widowControl w:val="0"/>
        <w:shd w:val="clear" w:color="auto" w:fill="auto"/>
        <w:tabs>
          <w:tab w:pos="808" w:val="left"/>
        </w:tabs>
        <w:bidi w:val="0"/>
        <w:spacing w:before="0" w:after="0" w:line="469" w:lineRule="exact"/>
        <w:ind w:left="0" w:right="0" w:firstLine="440"/>
        <w:jc w:val="left"/>
      </w:pPr>
      <w:bookmarkStart w:id="18" w:name="bookmark18"/>
      <w:r>
        <w:rPr>
          <w:color w:val="000000"/>
          <w:spacing w:val="0"/>
          <w:w w:val="100"/>
          <w:position w:val="0"/>
        </w:rPr>
        <w:t>3</w:t>
      </w:r>
      <w:bookmarkEnd w:id="18"/>
      <w:r>
        <w:rPr>
          <w:color w:val="000000"/>
          <w:spacing w:val="0"/>
          <w:w w:val="100"/>
          <w:position w:val="0"/>
        </w:rPr>
        <w:t>、</w:t>
        <w:tab/>
        <w:t>投资项目未达预期的风险</w:t>
      </w:r>
    </w:p>
    <w:p>
      <w:pPr>
        <w:pStyle w:val="Style17"/>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随着公司版权云整体战略的推进，公司通过直接、间接投资完成了与数字版权服务相关的产业布局。 但互联网红利逐渐消失暴露了个别标的公司人才储备、进度把控、市场开发、资源整合方面存在的问题， 经营业绩等未达预期的风险。整体版权云项目未能贡献规模利润。</w:t>
      </w:r>
    </w:p>
    <w:p>
      <w:pPr>
        <w:pStyle w:val="Style17"/>
        <w:keepNext w:val="0"/>
        <w:keepLines w:val="0"/>
        <w:widowControl w:val="0"/>
        <w:shd w:val="clear" w:color="auto" w:fill="auto"/>
        <w:bidi w:val="0"/>
        <w:spacing w:before="0" w:after="0" w:line="472" w:lineRule="exact"/>
        <w:ind w:left="0" w:right="0" w:firstLine="440"/>
        <w:jc w:val="both"/>
      </w:pPr>
      <w:bookmarkStart w:id="19" w:name="bookmark19"/>
      <w:r>
        <w:rPr>
          <w:color w:val="000000"/>
          <w:spacing w:val="0"/>
          <w:w w:val="100"/>
          <w:position w:val="0"/>
        </w:rPr>
        <w:t>4</w:t>
      </w:r>
      <w:bookmarkEnd w:id="19"/>
      <w:r>
        <w:rPr>
          <w:color w:val="000000"/>
          <w:spacing w:val="0"/>
          <w:w w:val="100"/>
          <w:position w:val="0"/>
        </w:rPr>
        <w:t>、控股股东、实际控制人债务问题引发司法拍卖的风险</w:t>
      </w:r>
    </w:p>
    <w:p>
      <w:pPr>
        <w:pStyle w:val="Style17"/>
        <w:keepNext w:val="0"/>
        <w:keepLines w:val="0"/>
        <w:widowControl w:val="0"/>
        <w:shd w:val="clear" w:color="auto" w:fill="auto"/>
        <w:bidi w:val="0"/>
        <w:spacing w:before="0" w:after="160" w:line="472" w:lineRule="exact"/>
        <w:ind w:left="0" w:right="0" w:firstLine="440"/>
        <w:jc w:val="both"/>
      </w:pPr>
      <w:r>
        <w:rPr>
          <w:color w:val="000000"/>
          <w:spacing w:val="0"/>
          <w:w w:val="100"/>
          <w:position w:val="0"/>
        </w:rPr>
        <w:t>截至本报告期末，控股股东及实际控制人所持股份共计</w:t>
      </w:r>
      <w:r>
        <w:rPr>
          <w:color w:val="000000"/>
          <w:spacing w:val="0"/>
          <w:w w:val="100"/>
          <w:position w:val="0"/>
        </w:rPr>
        <w:t>7,053.52</w:t>
      </w:r>
      <w:r>
        <w:rPr>
          <w:color w:val="000000"/>
          <w:spacing w:val="0"/>
          <w:w w:val="100"/>
          <w:position w:val="0"/>
        </w:rPr>
        <w:t>万股，占公司总股本的</w:t>
      </w:r>
      <w:r>
        <w:rPr>
          <w:color w:val="000000"/>
          <w:spacing w:val="0"/>
          <w:w w:val="100"/>
          <w:position w:val="0"/>
        </w:rPr>
        <w:t xml:space="preserve">17. </w:t>
      </w:r>
      <w:r>
        <w:rPr>
          <w:color w:val="000000"/>
          <w:spacing w:val="0"/>
          <w:w w:val="100"/>
          <w:position w:val="0"/>
        </w:rPr>
        <w:t>30%</w:t>
      </w:r>
      <w:r>
        <w:rPr>
          <w:color w:val="000000"/>
          <w:spacing w:val="0"/>
          <w:w w:val="100"/>
          <w:position w:val="0"/>
        </w:rPr>
        <w:t>，目前 均处于冻结状态，占其持股数量的</w:t>
      </w:r>
      <w:r>
        <w:rPr>
          <w:color w:val="000000"/>
          <w:spacing w:val="0"/>
          <w:w w:val="100"/>
          <w:position w:val="0"/>
        </w:rPr>
        <w:t>100%，</w:t>
      </w:r>
      <w:r>
        <w:rPr>
          <w:color w:val="000000"/>
          <w:spacing w:val="0"/>
          <w:w w:val="100"/>
          <w:position w:val="0"/>
        </w:rPr>
        <w:t>存在司法拍卖的风险，若股份被继续处置，将可能导致公司控制 权发生变更。请广大投资者注意投资风险。</w:t>
      </w:r>
    </w:p>
    <w:p>
      <w:pPr>
        <w:pStyle w:val="Style15"/>
        <w:keepNext w:val="0"/>
        <w:keepLines w:val="0"/>
        <w:widowControl w:val="0"/>
        <w:shd w:val="clear" w:color="auto" w:fill="auto"/>
        <w:bidi w:val="0"/>
        <w:spacing w:before="0" w:after="0" w:line="240" w:lineRule="auto"/>
        <w:ind w:left="0" w:right="0" w:firstLine="440"/>
        <w:jc w:val="both"/>
        <w:sectPr>
          <w:footnotePr>
            <w:pos w:val="pageBottom"/>
            <w:numFmt w:val="decimal"/>
            <w:numRestart w:val="continuous"/>
          </w:footnotePr>
          <w:pgSz w:w="11900" w:h="16840"/>
          <w:pgMar w:top="1326" w:right="1007" w:bottom="1772" w:left="1105" w:header="0" w:footer="3" w:gutter="0"/>
          <w:cols w:space="720"/>
          <w:noEndnote/>
          <w:rtlGutter w:val="0"/>
          <w:docGrid w:linePitch="360"/>
        </w:sectPr>
      </w:pPr>
      <w:r>
        <w:rPr>
          <w:color w:val="000000"/>
          <w:spacing w:val="0"/>
          <w:w w:val="100"/>
          <w:position w:val="0"/>
          <w:sz w:val="24"/>
          <w:szCs w:val="24"/>
        </w:rPr>
        <w:t>公司计划不派发现金红利，不送红股，不以公积金转增股本。</w:t>
      </w:r>
    </w:p>
    <w:p>
      <w:pPr>
        <w:pStyle w:val="Style2"/>
        <w:keepNext w:val="0"/>
        <w:keepLines w:val="0"/>
        <w:widowControl w:val="0"/>
        <w:shd w:val="clear" w:color="auto" w:fill="auto"/>
        <w:bidi w:val="0"/>
        <w:spacing w:before="0" w:after="60" w:line="240" w:lineRule="auto"/>
        <w:ind w:left="0" w:right="0" w:firstLine="0"/>
        <w:jc w:val="center"/>
        <w:rPr>
          <w:sz w:val="28"/>
          <w:szCs w:val="28"/>
        </w:rPr>
      </w:pPr>
      <w:r>
        <w:rPr>
          <w:rFonts w:ascii="SimSun" w:eastAsia="SimSun" w:hAnsi="SimSun" w:cs="SimSun"/>
          <w:color w:val="000000"/>
          <w:spacing w:val="0"/>
          <w:w w:val="100"/>
          <w:position w:val="0"/>
          <w:sz w:val="28"/>
          <w:szCs w:val="28"/>
        </w:rPr>
        <w:t>备查文件目录</w:t>
      </w:r>
    </w:p>
    <w:p>
      <w:pPr>
        <w:pStyle w:val="Style15"/>
        <w:keepNext w:val="0"/>
        <w:keepLines w:val="0"/>
        <w:widowControl w:val="0"/>
        <w:shd w:val="clear" w:color="auto" w:fill="auto"/>
        <w:tabs>
          <w:tab w:pos="646" w:val="left"/>
        </w:tabs>
        <w:bidi w:val="0"/>
        <w:spacing w:before="0" w:after="0" w:line="475" w:lineRule="exact"/>
        <w:ind w:left="0" w:right="0" w:firstLine="0"/>
        <w:jc w:val="left"/>
        <w:rPr>
          <w:sz w:val="22"/>
          <w:szCs w:val="22"/>
        </w:rPr>
      </w:pPr>
      <w:bookmarkStart w:id="20" w:name="bookmark20"/>
      <w:r>
        <w:rPr>
          <w:b w:val="0"/>
          <w:bCs w:val="0"/>
          <w:color w:val="000000"/>
          <w:spacing w:val="0"/>
          <w:w w:val="100"/>
          <w:position w:val="0"/>
          <w:sz w:val="22"/>
          <w:szCs w:val="22"/>
        </w:rPr>
        <w:t>（</w:t>
      </w:r>
      <w:bookmarkEnd w:id="20"/>
      <w:r>
        <w:rPr>
          <w:b w:val="0"/>
          <w:bCs w:val="0"/>
          <w:color w:val="000000"/>
          <w:spacing w:val="0"/>
          <w:w w:val="100"/>
          <w:position w:val="0"/>
          <w:sz w:val="22"/>
          <w:szCs w:val="22"/>
        </w:rPr>
        <w:t>一）</w:t>
        <w:tab/>
        <w:t>经公司法定代表人签名的</w:t>
      </w:r>
      <w:r>
        <w:rPr>
          <w:rFonts w:ascii="Times New Roman" w:eastAsia="Times New Roman" w:hAnsi="Times New Roman" w:cs="Times New Roman"/>
          <w:b w:val="0"/>
          <w:bCs w:val="0"/>
          <w:color w:val="000000"/>
          <w:spacing w:val="0"/>
          <w:w w:val="100"/>
          <w:position w:val="0"/>
          <w:sz w:val="22"/>
          <w:szCs w:val="22"/>
        </w:rPr>
        <w:t>2021</w:t>
      </w:r>
      <w:r>
        <w:rPr>
          <w:b w:val="0"/>
          <w:bCs w:val="0"/>
          <w:color w:val="000000"/>
          <w:spacing w:val="0"/>
          <w:w w:val="100"/>
          <w:position w:val="0"/>
          <w:sz w:val="22"/>
          <w:szCs w:val="22"/>
        </w:rPr>
        <w:t>年年度报告文本原件。</w:t>
      </w:r>
    </w:p>
    <w:p>
      <w:pPr>
        <w:pStyle w:val="Style15"/>
        <w:keepNext w:val="0"/>
        <w:keepLines w:val="0"/>
        <w:widowControl w:val="0"/>
        <w:shd w:val="clear" w:color="auto" w:fill="auto"/>
        <w:tabs>
          <w:tab w:pos="766" w:val="left"/>
        </w:tabs>
        <w:bidi w:val="0"/>
        <w:spacing w:before="0" w:after="0" w:line="475" w:lineRule="exact"/>
        <w:ind w:left="0" w:right="0" w:firstLine="0"/>
        <w:jc w:val="left"/>
        <w:rPr>
          <w:sz w:val="22"/>
          <w:szCs w:val="22"/>
        </w:rPr>
      </w:pPr>
      <w:bookmarkStart w:id="21" w:name="bookmark21"/>
      <w:r>
        <w:rPr>
          <w:b w:val="0"/>
          <w:bCs w:val="0"/>
          <w:color w:val="000000"/>
          <w:spacing w:val="0"/>
          <w:w w:val="100"/>
          <w:position w:val="0"/>
          <w:sz w:val="22"/>
          <w:szCs w:val="22"/>
        </w:rPr>
        <w:t>（</w:t>
      </w:r>
      <w:bookmarkEnd w:id="21"/>
      <w:r>
        <w:rPr>
          <w:b w:val="0"/>
          <w:bCs w:val="0"/>
          <w:color w:val="000000"/>
          <w:spacing w:val="0"/>
          <w:w w:val="100"/>
          <w:position w:val="0"/>
          <w:sz w:val="22"/>
          <w:szCs w:val="22"/>
        </w:rPr>
        <w:t>二）</w:t>
        <w:tab/>
        <w:t>载有公司负责人、主管会计工作负责人、会计机构负责人（会计主管人员）签名并盖 章的财务报表。</w:t>
      </w:r>
    </w:p>
    <w:p>
      <w:pPr>
        <w:pStyle w:val="Style15"/>
        <w:keepNext w:val="0"/>
        <w:keepLines w:val="0"/>
        <w:widowControl w:val="0"/>
        <w:shd w:val="clear" w:color="auto" w:fill="auto"/>
        <w:tabs>
          <w:tab w:pos="646" w:val="left"/>
        </w:tabs>
        <w:bidi w:val="0"/>
        <w:spacing w:before="0" w:after="0" w:line="475" w:lineRule="exact"/>
        <w:ind w:left="0" w:right="0" w:firstLine="0"/>
        <w:jc w:val="left"/>
        <w:rPr>
          <w:sz w:val="22"/>
          <w:szCs w:val="22"/>
        </w:rPr>
      </w:pPr>
      <w:bookmarkStart w:id="22" w:name="bookmark22"/>
      <w:r>
        <w:rPr>
          <w:b w:val="0"/>
          <w:bCs w:val="0"/>
          <w:color w:val="000000"/>
          <w:spacing w:val="0"/>
          <w:w w:val="100"/>
          <w:position w:val="0"/>
          <w:sz w:val="22"/>
          <w:szCs w:val="22"/>
        </w:rPr>
        <w:t>（</w:t>
      </w:r>
      <w:bookmarkEnd w:id="22"/>
      <w:r>
        <w:rPr>
          <w:b w:val="0"/>
          <w:bCs w:val="0"/>
          <w:color w:val="000000"/>
          <w:spacing w:val="0"/>
          <w:w w:val="100"/>
          <w:position w:val="0"/>
          <w:sz w:val="22"/>
          <w:szCs w:val="22"/>
        </w:rPr>
        <w:t>三）</w:t>
        <w:tab/>
        <w:t>载有会计师事务所盖章、注册会计师签名并盖章的审计报告原件。</w:t>
      </w:r>
    </w:p>
    <w:p>
      <w:pPr>
        <w:pStyle w:val="Style15"/>
        <w:keepNext w:val="0"/>
        <w:keepLines w:val="0"/>
        <w:widowControl w:val="0"/>
        <w:shd w:val="clear" w:color="auto" w:fill="auto"/>
        <w:tabs>
          <w:tab w:pos="646" w:val="left"/>
        </w:tabs>
        <w:bidi w:val="0"/>
        <w:spacing w:before="0" w:after="0" w:line="475" w:lineRule="exact"/>
        <w:ind w:left="0" w:right="0" w:firstLine="0"/>
        <w:jc w:val="left"/>
        <w:rPr>
          <w:sz w:val="22"/>
          <w:szCs w:val="22"/>
        </w:rPr>
        <w:sectPr>
          <w:footnotePr>
            <w:pos w:val="pageBottom"/>
            <w:numFmt w:val="decimal"/>
            <w:numRestart w:val="continuous"/>
          </w:footnotePr>
          <w:pgSz w:w="11900" w:h="16840"/>
          <w:pgMar w:top="1585" w:right="1153" w:bottom="1585" w:left="1119" w:header="0" w:footer="3" w:gutter="0"/>
          <w:cols w:space="720"/>
          <w:noEndnote/>
          <w:rtlGutter w:val="0"/>
          <w:docGrid w:linePitch="360"/>
        </w:sectPr>
      </w:pPr>
      <w:bookmarkStart w:id="23" w:name="bookmark23"/>
      <w:r>
        <w:rPr>
          <w:b w:val="0"/>
          <w:bCs w:val="0"/>
          <w:color w:val="000000"/>
          <w:spacing w:val="0"/>
          <w:w w:val="100"/>
          <w:position w:val="0"/>
          <w:sz w:val="22"/>
          <w:szCs w:val="22"/>
        </w:rPr>
        <w:t>（</w:t>
      </w:r>
      <w:bookmarkEnd w:id="23"/>
      <w:r>
        <w:rPr>
          <w:b w:val="0"/>
          <w:bCs w:val="0"/>
          <w:color w:val="000000"/>
          <w:spacing w:val="0"/>
          <w:w w:val="100"/>
          <w:position w:val="0"/>
          <w:sz w:val="22"/>
          <w:szCs w:val="22"/>
        </w:rPr>
        <w:t>四）</w:t>
        <w:tab/>
        <w:t>报告期内在中国证监会指定网站上公开披露过的所有公司文件的正本及公告的原稿。</w:t>
      </w:r>
    </w:p>
    <w:p>
      <w:pPr>
        <w:pStyle w:val="Style2"/>
        <w:keepNext w:val="0"/>
        <w:keepLines w:val="0"/>
        <w:widowControl w:val="0"/>
        <w:shd w:val="clear" w:color="auto" w:fill="auto"/>
        <w:bidi w:val="0"/>
        <w:spacing w:before="0" w:after="160" w:line="240" w:lineRule="auto"/>
        <w:ind w:left="0" w:right="0" w:firstLine="0"/>
        <w:jc w:val="center"/>
        <w:rPr>
          <w:sz w:val="28"/>
          <w:szCs w:val="28"/>
        </w:rPr>
      </w:pPr>
      <w:r>
        <w:rPr>
          <w:rFonts w:ascii="SimSun" w:eastAsia="SimSun" w:hAnsi="SimSun" w:cs="SimSun"/>
          <w:color w:val="000000"/>
          <w:spacing w:val="0"/>
          <w:w w:val="100"/>
          <w:position w:val="0"/>
          <w:sz w:val="28"/>
          <w:szCs w:val="28"/>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光一科技</w:t>
            </w:r>
            <w:r>
              <w:rPr>
                <w:color w:val="000000"/>
                <w:spacing w:val="0"/>
                <w:w w:val="100"/>
                <w:position w:val="0"/>
                <w:sz w:val="18"/>
                <w:szCs w:val="18"/>
              </w:rPr>
              <w:t>/</w:t>
            </w:r>
            <w:r>
              <w:rPr>
                <w:rFonts w:ascii="SimSun" w:eastAsia="SimSun" w:hAnsi="SimSun" w:cs="SimSun"/>
                <w:color w:val="000000"/>
                <w:spacing w:val="0"/>
                <w:w w:val="100"/>
                <w:position w:val="0"/>
                <w:sz w:val="17"/>
                <w:szCs w:val="17"/>
              </w:rPr>
              <w:t>公司</w:t>
            </w:r>
            <w:r>
              <w:rPr>
                <w:color w:val="000000"/>
                <w:spacing w:val="0"/>
                <w:w w:val="100"/>
                <w:position w:val="0"/>
                <w:sz w:val="18"/>
                <w:szCs w:val="18"/>
              </w:rPr>
              <w:t>/</w:t>
            </w: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光一科技股份有限公司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光一投资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江苏光一投资管理有限责任公司、本公司控股股东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苏源光一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江苏苏源光一科技有限公司、本公司全资子公司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智友尚云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南京智友尚云信息技术有限公司、本公司全资子公司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光一贵仁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江苏光一贵仁股权投资基金管理有限公司、本公司控股子公司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索瑞电气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湖北索瑞电气有限公司、本公司全资子公司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德能工程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江苏光一德能电气工程有限公司、本公司全资子公司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云商天下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南京云商天下信息技术有限公司、本公司控股子公司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中广格兰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北京中广格兰信息科技有限公司、本公司参股公司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其厚电气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江苏其厚智能电气设备有限公司、本公司参股公司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光一文投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南京光一文化产业投资发展合伙企业（有限合伙）、本公司投资平台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CCDI</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中国文化（出版广电）大数据产业项目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版权云项目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国家数字音像传播服务平台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w:t>
            </w:r>
            <w:r>
              <w:rPr>
                <w:color w:val="000000"/>
                <w:spacing w:val="0"/>
                <w:w w:val="100"/>
                <w:position w:val="0"/>
                <w:sz w:val="18"/>
                <w:szCs w:val="18"/>
              </w:rPr>
              <w:t>/</w:t>
            </w:r>
            <w:r>
              <w:rPr>
                <w:rFonts w:ascii="SimSun" w:eastAsia="SimSun" w:hAnsi="SimSun" w:cs="SimSun"/>
                <w:color w:val="000000"/>
                <w:spacing w:val="0"/>
                <w:w w:val="100"/>
                <w:position w:val="0"/>
                <w:sz w:val="17"/>
                <w:szCs w:val="17"/>
              </w:rPr>
              <w:t>万元</w:t>
            </w:r>
          </w:p>
        </w:tc>
      </w:tr>
    </w:tbl>
    <w:p>
      <w:pPr>
        <w:sectPr>
          <w:footnotePr>
            <w:pos w:val="pageBottom"/>
            <w:numFmt w:val="decimal"/>
            <w:numRestart w:val="continuous"/>
          </w:footnotePr>
          <w:pgSz w:w="11900" w:h="16840"/>
          <w:pgMar w:top="1590" w:right="1196" w:bottom="1590" w:left="1119" w:header="0" w:footer="3" w:gutter="0"/>
          <w:cols w:space="720"/>
          <w:noEndnote/>
          <w:rtlGutter w:val="0"/>
          <w:docGrid w:linePitch="360"/>
        </w:sectPr>
      </w:pPr>
    </w:p>
    <w:p>
      <w:pPr>
        <w:pStyle w:val="Style9"/>
        <w:keepNext/>
        <w:keepLines/>
        <w:widowControl w:val="0"/>
        <w:shd w:val="clear" w:color="auto" w:fill="auto"/>
        <w:bidi w:val="0"/>
        <w:spacing w:before="460" w:after="540" w:line="240" w:lineRule="auto"/>
        <w:ind w:left="0" w:right="0" w:firstLine="0"/>
        <w:jc w:val="center"/>
      </w:pPr>
      <w:bookmarkStart w:id="24" w:name="bookmark24"/>
      <w:bookmarkStart w:id="25" w:name="bookmark25"/>
      <w:bookmarkStart w:id="26" w:name="bookmark26"/>
      <w:r>
        <w:rPr>
          <w:color w:val="000000"/>
          <w:spacing w:val="0"/>
          <w:w w:val="100"/>
          <w:position w:val="0"/>
        </w:rPr>
        <w:t>第二节公司简介和主要财务指标</w:t>
      </w:r>
      <w:bookmarkEnd w:id="24"/>
      <w:bookmarkEnd w:id="25"/>
      <w:bookmarkEnd w:id="26"/>
    </w:p>
    <w:p>
      <w:pPr>
        <w:pStyle w:val="Style25"/>
        <w:keepNext/>
        <w:keepLines/>
        <w:widowControl w:val="0"/>
        <w:shd w:val="clear" w:color="auto" w:fill="auto"/>
        <w:bidi w:val="0"/>
        <w:spacing w:before="0" w:after="320" w:line="240" w:lineRule="auto"/>
        <w:ind w:left="0" w:right="0" w:firstLine="0"/>
        <w:jc w:val="left"/>
      </w:pPr>
      <w:bookmarkStart w:id="27" w:name="bookmark27"/>
      <w:bookmarkStart w:id="28" w:name="bookmark28"/>
      <w:bookmarkStart w:id="29" w:name="bookmark29"/>
      <w:bookmarkStart w:id="30" w:name="bookmark30"/>
      <w:bookmarkStart w:id="31" w:name="bookmark31"/>
      <w:r>
        <w:rPr>
          <w:color w:val="000000"/>
          <w:spacing w:val="0"/>
          <w:w w:val="100"/>
          <w:position w:val="0"/>
          <w:sz w:val="24"/>
          <w:szCs w:val="24"/>
        </w:rPr>
        <w:t>一</w:t>
      </w:r>
      <w:bookmarkEnd w:id="30"/>
      <w:r>
        <w:rPr>
          <w:color w:val="000000"/>
          <w:spacing w:val="0"/>
          <w:w w:val="100"/>
          <w:position w:val="0"/>
          <w:sz w:val="24"/>
          <w:szCs w:val="24"/>
        </w:rPr>
        <w:t>、公司信息</w:t>
      </w:r>
      <w:bookmarkEnd w:id="28"/>
      <w:bookmarkEnd w:id="29"/>
      <w:bookmarkEnd w:id="31"/>
      <w:bookmarkEnd w:id="27"/>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7" w:val="left"/>
                <w:tab w:pos="5107" w:val="left"/>
              </w:tabs>
              <w:bidi w:val="0"/>
              <w:spacing w:before="0" w:after="0" w:line="240" w:lineRule="auto"/>
              <w:ind w:left="0" w:right="0" w:firstLine="0"/>
              <w:jc w:val="left"/>
            </w:pPr>
            <w:r>
              <w:rPr>
                <w:color w:val="000000"/>
                <w:spacing w:val="0"/>
                <w:w w:val="100"/>
                <w:position w:val="0"/>
              </w:rPr>
              <w:t>ST</w:t>
            </w:r>
            <w:r>
              <w:rPr>
                <w:rFonts w:ascii="SimSun" w:eastAsia="SimSun" w:hAnsi="SimSun" w:cs="SimSun"/>
                <w:color w:val="000000"/>
                <w:spacing w:val="0"/>
                <w:w w:val="100"/>
                <w:position w:val="0"/>
                <w:sz w:val="17"/>
                <w:szCs w:val="17"/>
              </w:rPr>
              <w:t>光一</w:t>
              <w:tab/>
              <w:t>股票代码</w:t>
              <w:tab/>
            </w:r>
            <w:r>
              <w:rPr>
                <w:color w:val="000000"/>
                <w:spacing w:val="0"/>
                <w:w w:val="100"/>
                <w:position w:val="0"/>
              </w:rPr>
              <w:t>300356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光一科技股份有限公司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ST</w:t>
            </w:r>
            <w:r>
              <w:rPr>
                <w:rFonts w:ascii="SimSun" w:eastAsia="SimSun" w:hAnsi="SimSun" w:cs="SimSun"/>
                <w:color w:val="000000"/>
                <w:spacing w:val="0"/>
                <w:w w:val="100"/>
                <w:position w:val="0"/>
                <w:sz w:val="17"/>
                <w:szCs w:val="17"/>
              </w:rPr>
              <w:t>光一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龙昌明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南京市江宁区将军大道</w:t>
            </w:r>
            <w:r>
              <w:rPr>
                <w:color w:val="000000"/>
                <w:spacing w:val="0"/>
                <w:w w:val="100"/>
                <w:position w:val="0"/>
                <w:sz w:val="18"/>
                <w:szCs w:val="18"/>
              </w:rPr>
              <w:t>128</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211106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南京市江宁区将军大道</w:t>
            </w:r>
            <w:r>
              <w:rPr>
                <w:color w:val="000000"/>
                <w:spacing w:val="0"/>
                <w:w w:val="100"/>
                <w:position w:val="0"/>
                <w:sz w:val="18"/>
                <w:szCs w:val="18"/>
              </w:rPr>
              <w:t>128</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211106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elefirst. 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"mailto:gykj300356@163.com" </w:instrText>
            </w:r>
            <w:r>
              <w:fldChar w:fldCharType="separate"/>
            </w:r>
            <w:r>
              <w:rPr>
                <w:color w:val="000000"/>
                <w:spacing w:val="0"/>
                <w:w w:val="100"/>
                <w:position w:val="0"/>
              </w:rPr>
              <w:t>gykj300356@163.com</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二</w:t>
      </w:r>
      <w:bookmarkEnd w:id="34"/>
      <w:r>
        <w:rPr>
          <w:color w:val="000000"/>
          <w:spacing w:val="0"/>
          <w:w w:val="100"/>
          <w:position w:val="0"/>
          <w:sz w:val="24"/>
          <w:szCs w:val="24"/>
        </w:rPr>
        <w:t>、联系人和联系方式</w:t>
      </w:r>
      <w:bookmarkEnd w:id="32"/>
      <w:bookmarkEnd w:id="33"/>
      <w:bookmarkEnd w:id="3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戴晓东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姜璇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南京市江宁区将军大道</w:t>
            </w:r>
            <w:r>
              <w:rPr>
                <w:color w:val="000000"/>
                <w:spacing w:val="0"/>
                <w:w w:val="100"/>
                <w:position w:val="0"/>
                <w:sz w:val="18"/>
                <w:szCs w:val="18"/>
              </w:rPr>
              <w:t>128</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南京市江宁区将军大道</w:t>
            </w:r>
            <w:r>
              <w:rPr>
                <w:color w:val="000000"/>
                <w:spacing w:val="0"/>
                <w:w w:val="100"/>
                <w:position w:val="0"/>
                <w:sz w:val="18"/>
                <w:szCs w:val="18"/>
              </w:rPr>
              <w:t>128</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025-68531928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025-68531928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025-68531868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025-68531868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"mailto:gykj300356@163.com" </w:instrText>
            </w:r>
            <w:r>
              <w:fldChar w:fldCharType="separate"/>
            </w:r>
            <w:r>
              <w:rPr>
                <w:color w:val="000000"/>
                <w:spacing w:val="0"/>
                <w:w w:val="100"/>
                <w:position w:val="0"/>
              </w:rPr>
              <w:t>gykj300356@163.com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"mailto:gykj300356@163.com" </w:instrText>
            </w:r>
            <w:r>
              <w:fldChar w:fldCharType="separate"/>
            </w:r>
            <w:r>
              <w:rPr>
                <w:color w:val="000000"/>
                <w:spacing w:val="0"/>
                <w:w w:val="100"/>
                <w:position w:val="0"/>
              </w:rPr>
              <w:t>gykj300356@163.com</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三</w:t>
      </w:r>
      <w:bookmarkEnd w:id="38"/>
      <w:r>
        <w:rPr>
          <w:color w:val="000000"/>
          <w:spacing w:val="0"/>
          <w:w w:val="100"/>
          <w:position w:val="0"/>
          <w:sz w:val="24"/>
          <w:szCs w:val="24"/>
        </w:rPr>
        <w:t>、信息披露及备置地点</w:t>
      </w:r>
      <w:bookmarkEnd w:id="36"/>
      <w:bookmarkEnd w:id="37"/>
      <w:bookmarkEnd w:id="39"/>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公司董事会办公室、深圳证券交易所</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sz w:val="24"/>
          <w:szCs w:val="24"/>
        </w:rPr>
        <w:t>四</w:t>
      </w:r>
      <w:bookmarkEnd w:id="42"/>
      <w:r>
        <w:rPr>
          <w:color w:val="000000"/>
          <w:spacing w:val="0"/>
          <w:w w:val="100"/>
          <w:position w:val="0"/>
          <w:sz w:val="24"/>
          <w:szCs w:val="24"/>
        </w:rPr>
        <w:t>、其他有关资料</w:t>
      </w:r>
      <w:bookmarkEnd w:id="40"/>
      <w:bookmarkEnd w:id="41"/>
      <w:bookmarkEnd w:id="43"/>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深圳久安会计师事务所（特殊普通合伙）</w:t>
            </w:r>
          </w:p>
        </w:tc>
      </w:tr>
    </w:tbl>
    <w:p>
      <w:pPr>
        <w:spacing w:lineRule="exact" w:line="1"/>
        <w:rPr>
          <w:sz w:val="2"/>
          <w:szCs w:val="2"/>
        </w:rPr>
      </w:pP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深圳市南山区粤海街道高新区社区高新南一道</w:t>
            </w:r>
            <w:r>
              <w:rPr>
                <w:color w:val="000000"/>
                <w:spacing w:val="0"/>
                <w:w w:val="100"/>
                <w:position w:val="0"/>
                <w:sz w:val="18"/>
                <w:szCs w:val="18"/>
              </w:rPr>
              <w:t>008</w:t>
            </w:r>
            <w:r>
              <w:rPr>
                <w:rFonts w:ascii="SimSun" w:eastAsia="SimSun" w:hAnsi="SimSun" w:cs="SimSun"/>
                <w:color w:val="000000"/>
                <w:spacing w:val="0"/>
                <w:w w:val="100"/>
                <w:position w:val="0"/>
                <w:sz w:val="17"/>
                <w:szCs w:val="17"/>
              </w:rPr>
              <w:t>号创维大厦</w:t>
            </w:r>
            <w:r>
              <w:rPr>
                <w:color w:val="000000"/>
                <w:spacing w:val="0"/>
                <w:w w:val="100"/>
                <w:position w:val="0"/>
                <w:sz w:val="18"/>
                <w:szCs w:val="18"/>
              </w:rPr>
              <w:t>C902</w:t>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徐大为、周文昌</w:t>
            </w: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五</w:t>
      </w:r>
      <w:bookmarkEnd w:id="46"/>
      <w:r>
        <w:rPr>
          <w:color w:val="000000"/>
          <w:spacing w:val="0"/>
          <w:w w:val="100"/>
          <w:position w:val="0"/>
          <w:sz w:val="24"/>
          <w:szCs w:val="24"/>
        </w:rPr>
        <w:t>、主要会计数据和财务指标</w:t>
      </w:r>
      <w:bookmarkEnd w:id="44"/>
      <w:bookmarkEnd w:id="45"/>
      <w:bookmarkEnd w:id="4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384,182,598.27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393,017,483.18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409,098,683.66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-200,150,886.80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-97,990,174.43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25,194,200.65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-216,602,920.36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-91,420,274.32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777,892.03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30,308,623.81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34,122,824.57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216,278,235.93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下降</w:t>
            </w:r>
            <w:r>
              <w:rPr>
                <w:color w:val="000000"/>
                <w:spacing w:val="0"/>
                <w:w w:val="100"/>
                <w:position w:val="0"/>
                <w:sz w:val="18"/>
                <w:szCs w:val="18"/>
              </w:rPr>
              <w:t>13.21</w:t>
            </w:r>
            <w:r>
              <w:rPr>
                <w:rFonts w:ascii="SimSun" w:eastAsia="SimSun" w:hAnsi="SimSun" w:cs="SimSun"/>
                <w:color w:val="000000"/>
                <w:spacing w:val="0"/>
                <w:w w:val="100"/>
                <w:position w:val="0"/>
                <w:sz w:val="17"/>
                <w:szCs w:val="17"/>
              </w:rPr>
              <w:t>个百分点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1,650,370,387.94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1,870,002,034.71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1,756,075,503.39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780,658,216.58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980,809,103.38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1,078,497,175.47</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扣除非经常损益前后的净利润孰低者为负值</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384,182,598.27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393,017,483.18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电力设备行业、健康云和出租 房产或设备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24,634,255.64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9,116,049.27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出租房产或设备、销售材料等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与主营业务无关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359,548,342.63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383,901,433.91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电力设备行业、健康云</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w:t>
      </w:r>
    </w:p>
    <w:p>
      <w:pPr>
        <w:widowControl w:val="0"/>
        <w:spacing w:after="79" w:line="1" w:lineRule="exact"/>
      </w:pPr>
    </w:p>
    <w:tbl>
      <w:tblPr>
        <w:tblOverlap w:val="never"/>
        <w:jc w:val="center"/>
        <w:tblLayout w:type="fixed"/>
      </w:tblPr>
      <w:tblGrid>
        <w:gridCol w:w="4531"/>
        <w:gridCol w:w="50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407,904,620</w:t>
            </w:r>
          </w:p>
        </w:tc>
      </w:tr>
    </w:tbl>
    <w:p>
      <w:pPr>
        <w:pStyle w:val="Style29"/>
        <w:keepNext w:val="0"/>
        <w:keepLines w:val="0"/>
        <w:widowControl w:val="0"/>
        <w:shd w:val="clear" w:color="auto" w:fill="auto"/>
        <w:bidi w:val="0"/>
        <w:spacing w:before="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4531"/>
        <w:gridCol w:w="50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支付的永续债利息（元）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tbl>
      <w:tblPr>
        <w:tblOverlap w:val="never"/>
        <w:jc w:val="center"/>
        <w:tblLayout w:type="fixed"/>
      </w:tblPr>
      <w:tblGrid>
        <w:gridCol w:w="4531"/>
        <w:gridCol w:w="50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用最新股本计算的全面摊薄每股收益（元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-0.4907</w:t>
            </w: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六</w:t>
      </w:r>
      <w:bookmarkEnd w:id="50"/>
      <w:r>
        <w:rPr>
          <w:color w:val="000000"/>
          <w:spacing w:val="0"/>
          <w:w w:val="100"/>
          <w:position w:val="0"/>
          <w:sz w:val="24"/>
          <w:szCs w:val="24"/>
        </w:rPr>
        <w:t>、分季度主要财务指标</w:t>
      </w:r>
      <w:bookmarkEnd w:id="48"/>
      <w:bookmarkEnd w:id="49"/>
      <w:bookmarkEnd w:id="5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51,043,185.18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102,652,899.82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90,181,669.13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140,304,844.14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-17,658,539.76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-21,834,952.80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-21,536,507.55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-139,120,886.69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-21,055,979.76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-22,600,589.82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-21,472,309.21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-151,474,041.57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-48,465,437.56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37,928,129.29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14,546,697.10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26,299,234.98</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tabs>
          <w:tab w:pos="522" w:val="left"/>
        </w:tabs>
        <w:bidi w:val="0"/>
        <w:spacing w:before="0" w:after="38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sz w:val="24"/>
          <w:szCs w:val="24"/>
        </w:rPr>
        <w:t>七</w:t>
      </w:r>
      <w:bookmarkEnd w:id="54"/>
      <w:r>
        <w:rPr>
          <w:color w:val="000000"/>
          <w:spacing w:val="0"/>
          <w:w w:val="100"/>
          <w:position w:val="0"/>
          <w:sz w:val="24"/>
          <w:szCs w:val="24"/>
        </w:rPr>
        <w:t>、</w:t>
        <w:tab/>
        <w:t>境内外会计准则下会计数据差异</w:t>
      </w:r>
      <w:bookmarkEnd w:id="52"/>
      <w:bookmarkEnd w:id="53"/>
      <w:bookmarkEnd w:id="55"/>
    </w:p>
    <w:p>
      <w:pPr>
        <w:pStyle w:val="Style32"/>
        <w:keepNext/>
        <w:keepLines/>
        <w:widowControl w:val="0"/>
        <w:shd w:val="clear" w:color="auto" w:fill="auto"/>
        <w:tabs>
          <w:tab w:pos="386" w:val="left"/>
        </w:tabs>
        <w:bidi w:val="0"/>
        <w:spacing w:before="0" w:after="380" w:line="240" w:lineRule="auto"/>
        <w:ind w:left="0" w:right="0" w:firstLine="0"/>
        <w:jc w:val="both"/>
      </w:pPr>
      <w:bookmarkStart w:id="56" w:name="bookmark56"/>
      <w:bookmarkStart w:id="57" w:name="bookmark57"/>
      <w:bookmarkStart w:id="58" w:name="bookmark58"/>
      <w:bookmarkStart w:id="59" w:name="bookmark59"/>
      <w:r>
        <w:rPr>
          <w:rFonts w:ascii="Times New Roman" w:eastAsia="Times New Roman" w:hAnsi="Times New Roman" w:cs="Times New Roman"/>
          <w:color w:val="000000"/>
          <w:spacing w:val="0"/>
          <w:w w:val="100"/>
          <w:position w:val="0"/>
        </w:rPr>
        <w:t>1</w:t>
      </w:r>
      <w:bookmarkEnd w:id="58"/>
      <w:r>
        <w:rPr>
          <w:color w:val="000000"/>
          <w:spacing w:val="0"/>
          <w:w w:val="100"/>
          <w:position w:val="0"/>
        </w:rPr>
        <w:t>、</w:t>
        <w:tab/>
        <w:t>同时按照国际会计准则与按照中国会计准则披露的财务报告中净利润和净资产差异情况</w:t>
      </w:r>
      <w:bookmarkEnd w:id="56"/>
      <w:bookmarkEnd w:id="57"/>
      <w:bookmarkEnd w:id="59"/>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386" w:val="left"/>
        </w:tabs>
        <w:bidi w:val="0"/>
        <w:spacing w:before="0" w:after="380" w:line="240" w:lineRule="auto"/>
        <w:ind w:left="0" w:right="0" w:firstLine="0"/>
        <w:jc w:val="both"/>
      </w:pPr>
      <w:bookmarkStart w:id="60" w:name="bookmark60"/>
      <w:bookmarkStart w:id="61" w:name="bookmark61"/>
      <w:bookmarkStart w:id="62" w:name="bookmark62"/>
      <w:bookmarkStart w:id="63" w:name="bookmark63"/>
      <w:r>
        <w:rPr>
          <w:rFonts w:ascii="Times New Roman" w:eastAsia="Times New Roman" w:hAnsi="Times New Roman" w:cs="Times New Roman"/>
          <w:color w:val="000000"/>
          <w:spacing w:val="0"/>
          <w:w w:val="100"/>
          <w:position w:val="0"/>
        </w:rPr>
        <w:t>2</w:t>
      </w:r>
      <w:bookmarkEnd w:id="62"/>
      <w:r>
        <w:rPr>
          <w:color w:val="000000"/>
          <w:spacing w:val="0"/>
          <w:w w:val="100"/>
          <w:position w:val="0"/>
        </w:rPr>
        <w:t>、</w:t>
        <w:tab/>
        <w:t>同时按照境外会计准则与按照中国会计准则披露的财务报告中净利润和净资产差异情况</w:t>
      </w:r>
      <w:bookmarkEnd w:id="60"/>
      <w:bookmarkEnd w:id="61"/>
      <w:bookmarkEnd w:id="63"/>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2"/>
        <w:keepNext/>
        <w:keepLines/>
        <w:widowControl w:val="0"/>
        <w:shd w:val="clear" w:color="auto" w:fill="auto"/>
        <w:tabs>
          <w:tab w:pos="386" w:val="left"/>
        </w:tabs>
        <w:bidi w:val="0"/>
        <w:spacing w:before="0" w:after="380" w:line="240" w:lineRule="auto"/>
        <w:ind w:left="0" w:right="0" w:firstLine="0"/>
        <w:jc w:val="both"/>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3</w:t>
      </w:r>
      <w:bookmarkEnd w:id="66"/>
      <w:r>
        <w:rPr>
          <w:color w:val="000000"/>
          <w:spacing w:val="0"/>
          <w:w w:val="100"/>
          <w:position w:val="0"/>
        </w:rPr>
        <w:t>、</w:t>
        <w:tab/>
        <w:t>境内外会计准则下会计数据差异原因说明</w:t>
      </w:r>
      <w:bookmarkEnd w:id="64"/>
      <w:bookmarkEnd w:id="65"/>
      <w:bookmarkEnd w:id="67"/>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22" w:val="left"/>
        </w:tabs>
        <w:bidi w:val="0"/>
        <w:spacing w:before="0" w:after="380" w:line="240" w:lineRule="auto"/>
        <w:ind w:left="0" w:right="0" w:firstLine="0"/>
        <w:jc w:val="both"/>
      </w:pPr>
      <w:bookmarkStart w:id="68" w:name="bookmark68"/>
      <w:bookmarkStart w:id="69" w:name="bookmark69"/>
      <w:bookmarkStart w:id="70" w:name="bookmark70"/>
      <w:bookmarkStart w:id="71" w:name="bookmark71"/>
      <w:r>
        <w:rPr>
          <w:color w:val="000000"/>
          <w:spacing w:val="0"/>
          <w:w w:val="100"/>
          <w:position w:val="0"/>
          <w:sz w:val="24"/>
          <w:szCs w:val="24"/>
        </w:rPr>
        <w:t>八</w:t>
      </w:r>
      <w:bookmarkEnd w:id="70"/>
      <w:r>
        <w:rPr>
          <w:color w:val="000000"/>
          <w:spacing w:val="0"/>
          <w:w w:val="100"/>
          <w:position w:val="0"/>
          <w:sz w:val="24"/>
          <w:szCs w:val="24"/>
        </w:rPr>
        <w:t>、</w:t>
        <w:tab/>
        <w:t>非经常性损益项目及金额</w:t>
      </w:r>
      <w:bookmarkEnd w:id="68"/>
      <w:bookmarkEnd w:id="69"/>
      <w:bookmarkEnd w:id="71"/>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-100,974.80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134,448.62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9,825,478.79</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1,012,790.94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5,115,690.73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9,278,467.14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10,913,341.05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9,836,711.96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590,416.67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6,261,026.79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-25,462,900.00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6,533,762.91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7,637,798.81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-141,093.96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-1,215,819.89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3,014,774.44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2,228,826.34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115,276.88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84,957.91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480,720.12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16,452,033.56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-6,569,900.11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24,416,308.62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41" w:right="1142" w:bottom="1609" w:left="1076" w:header="0" w:footer="3" w:gutter="0"/>
          <w:cols w:space="720"/>
          <w:noEndnote/>
          <w:rtlGutter w:val="0"/>
          <w:docGrid w:linePitch="360"/>
        </w:sectPr>
      </w:pPr>
      <w:r>
        <w:rPr>
          <w:color w:val="000000"/>
          <w:spacing w:val="0"/>
          <w:w w:val="100"/>
          <w:position w:val="0"/>
        </w:rPr>
        <w:t>公司报告期不存在非经常性损益项目。</w:t>
      </w:r>
    </w:p>
    <w:p>
      <w:pPr>
        <w:pStyle w:val="Style9"/>
        <w:keepNext/>
        <w:keepLines/>
        <w:widowControl w:val="0"/>
        <w:shd w:val="clear" w:color="auto" w:fill="auto"/>
        <w:bidi w:val="0"/>
        <w:spacing w:before="760" w:after="560" w:line="240" w:lineRule="auto"/>
        <w:ind w:left="0" w:right="0" w:firstLine="0"/>
        <w:jc w:val="center"/>
      </w:pPr>
      <w:bookmarkStart w:id="72" w:name="bookmark72"/>
      <w:bookmarkStart w:id="73" w:name="bookmark73"/>
      <w:bookmarkStart w:id="74" w:name="bookmark74"/>
      <w:r>
        <w:rPr>
          <w:color w:val="000000"/>
          <w:spacing w:val="0"/>
          <w:w w:val="100"/>
          <w:position w:val="0"/>
        </w:rPr>
        <w:t>第三节管理层讨论与分析</w:t>
      </w:r>
      <w:bookmarkEnd w:id="72"/>
      <w:bookmarkEnd w:id="73"/>
      <w:bookmarkEnd w:id="74"/>
    </w:p>
    <w:p>
      <w:pPr>
        <w:pStyle w:val="Style25"/>
        <w:keepNext/>
        <w:keepLines/>
        <w:widowControl w:val="0"/>
        <w:shd w:val="clear" w:color="auto" w:fill="auto"/>
        <w:bidi w:val="0"/>
        <w:spacing w:before="0" w:after="420" w:line="240" w:lineRule="auto"/>
        <w:ind w:left="0" w:right="0" w:firstLine="0"/>
        <w:jc w:val="left"/>
      </w:pPr>
      <w:bookmarkStart w:id="75" w:name="bookmark75"/>
      <w:bookmarkStart w:id="76" w:name="bookmark76"/>
      <w:bookmarkStart w:id="77" w:name="bookmark77"/>
      <w:bookmarkStart w:id="78" w:name="bookmark78"/>
      <w:bookmarkStart w:id="79" w:name="bookmark79"/>
      <w:r>
        <w:rPr>
          <w:color w:val="000000"/>
          <w:spacing w:val="0"/>
          <w:w w:val="100"/>
          <w:position w:val="0"/>
          <w:sz w:val="24"/>
          <w:szCs w:val="24"/>
        </w:rPr>
        <w:t>一</w:t>
      </w:r>
      <w:bookmarkEnd w:id="78"/>
      <w:r>
        <w:rPr>
          <w:color w:val="000000"/>
          <w:spacing w:val="0"/>
          <w:w w:val="100"/>
          <w:position w:val="0"/>
          <w:sz w:val="24"/>
          <w:szCs w:val="24"/>
        </w:rPr>
        <w:t>、报告期内公司所处行业情况</w:t>
      </w:r>
      <w:bookmarkEnd w:id="76"/>
      <w:bookmarkEnd w:id="77"/>
      <w:bookmarkEnd w:id="79"/>
      <w:bookmarkEnd w:id="75"/>
    </w:p>
    <w:p>
      <w:pPr>
        <w:pStyle w:val="Style17"/>
        <w:keepNext w:val="0"/>
        <w:keepLines w:val="0"/>
        <w:widowControl w:val="0"/>
        <w:shd w:val="clear" w:color="auto" w:fill="auto"/>
        <w:bidi w:val="0"/>
        <w:spacing w:before="0" w:after="220" w:line="240" w:lineRule="auto"/>
        <w:ind w:left="0" w:right="0" w:firstLine="0"/>
        <w:jc w:val="left"/>
      </w:pPr>
      <w:bookmarkStart w:id="80" w:name="bookmark80"/>
      <w:r>
        <w:rPr>
          <w:color w:val="000000"/>
          <w:spacing w:val="0"/>
          <w:w w:val="100"/>
          <w:position w:val="0"/>
        </w:rPr>
        <w:t>1</w:t>
      </w:r>
      <w:bookmarkEnd w:id="80"/>
      <w:r>
        <w:rPr>
          <w:color w:val="000000"/>
          <w:spacing w:val="0"/>
          <w:w w:val="100"/>
          <w:position w:val="0"/>
        </w:rPr>
        <w:t>、电力业务</w:t>
      </w:r>
    </w:p>
    <w:p>
      <w:pPr>
        <w:pStyle w:val="Style17"/>
        <w:keepNext w:val="0"/>
        <w:keepLines w:val="0"/>
        <w:widowControl w:val="0"/>
        <w:shd w:val="clear" w:color="auto" w:fill="auto"/>
        <w:bidi w:val="0"/>
        <w:spacing w:before="0" w:after="420" w:line="240" w:lineRule="auto"/>
        <w:ind w:left="0" w:right="0" w:firstLine="0"/>
        <w:jc w:val="left"/>
      </w:pPr>
      <w:r>
        <w:rPr>
          <w:color w:val="000000"/>
          <w:spacing w:val="0"/>
          <w:w w:val="100"/>
          <w:position w:val="0"/>
        </w:rPr>
        <w:t>2013-2021</w:t>
      </w:r>
      <w:r>
        <w:rPr>
          <w:color w:val="000000"/>
          <w:spacing w:val="0"/>
          <w:w w:val="100"/>
          <w:position w:val="0"/>
        </w:rPr>
        <w:t>年国家电网用电信息采集设备及电能表招标情况</w:t>
      </w:r>
    </w:p>
    <w:p>
      <w:pPr>
        <w:pStyle w:val="Style2"/>
        <w:keepNext w:val="0"/>
        <w:keepLines w:val="0"/>
        <w:widowControl w:val="0"/>
        <w:shd w:val="clear" w:color="auto" w:fill="auto"/>
        <w:bidi w:val="0"/>
        <w:spacing w:before="0" w:after="60" w:line="240" w:lineRule="auto"/>
        <w:ind w:left="0" w:right="0" w:firstLine="940"/>
        <w:jc w:val="left"/>
        <w:rPr>
          <w:sz w:val="28"/>
          <w:szCs w:val="28"/>
        </w:rPr>
      </w:pPr>
      <w:r>
        <w:rPr>
          <w:b/>
          <w:bCs/>
          <w:color w:val="666666"/>
          <w:spacing w:val="0"/>
          <w:w w:val="100"/>
          <w:position w:val="0"/>
          <w:sz w:val="28"/>
          <w:szCs w:val="28"/>
        </w:rPr>
        <w:t>2013-2021</w:t>
      </w:r>
      <w:r>
        <w:rPr>
          <w:rFonts w:ascii="SimSun" w:eastAsia="SimSun" w:hAnsi="SimSun" w:cs="SimSun"/>
          <w:color w:val="666666"/>
          <w:spacing w:val="0"/>
          <w:w w:val="100"/>
          <w:position w:val="0"/>
          <w:sz w:val="28"/>
          <w:szCs w:val="28"/>
        </w:rPr>
        <w:t>用电信息采集设备招标金额对比</w:t>
      </w:r>
    </w:p>
    <w:p>
      <w:pPr>
        <w:widowControl w:val="0"/>
        <w:jc w:val="left"/>
        <w:rPr>
          <w:sz w:val="2"/>
          <w:szCs w:val="2"/>
        </w:rPr>
      </w:pPr>
      <w:r>
        <w:drawing>
          <wp:inline>
            <wp:extent cx="4304030" cy="19081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304030" cy="1908175"/>
                    </a:xfrm>
                    <a:prstGeom prst="rect"/>
                  </pic:spPr>
                </pic:pic>
              </a:graphicData>
            </a:graphic>
          </wp:inline>
        </w:drawing>
      </w:r>
    </w:p>
    <w:p>
      <w:pPr>
        <w:widowControl w:val="0"/>
        <w:spacing w:after="41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数据来源：根据国家电网公司历年招标数据统计</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近年来中央大力推进能源体系改革方略，进一步推进新能源体系建设，保障我国“双碳”目标</w:t>
      </w:r>
      <w:r>
        <w:rPr>
          <w:color w:val="000000"/>
          <w:spacing w:val="0"/>
          <w:w w:val="100"/>
          <w:position w:val="0"/>
        </w:rPr>
        <w:t xml:space="preserve">o </w:t>
      </w:r>
      <w:r>
        <w:rPr>
          <w:color w:val="000000"/>
          <w:spacing w:val="0"/>
          <w:w w:val="100"/>
          <w:position w:val="0"/>
        </w:rPr>
        <w:t xml:space="preserve">2021 </w:t>
      </w:r>
      <w:r>
        <w:rPr>
          <w:color w:val="000000"/>
          <w:spacing w:val="0"/>
          <w:w w:val="100"/>
          <w:position w:val="0"/>
        </w:rPr>
        <w:t>年</w:t>
      </w:r>
      <w:r>
        <w:rPr>
          <w:color w:val="000000"/>
          <w:spacing w:val="0"/>
          <w:w w:val="100"/>
          <w:position w:val="0"/>
        </w:rPr>
        <w:t>3</w:t>
      </w:r>
      <w:r>
        <w:rPr>
          <w:color w:val="000000"/>
          <w:spacing w:val="0"/>
          <w:w w:val="100"/>
          <w:position w:val="0"/>
        </w:rPr>
        <w:t>月，在第十三届全国人代会第四次会议上通过了《“十四五”规划和</w:t>
      </w:r>
      <w:r>
        <w:rPr>
          <w:color w:val="000000"/>
          <w:spacing w:val="0"/>
          <w:w w:val="100"/>
          <w:position w:val="0"/>
        </w:rPr>
        <w:t>2035</w:t>
      </w:r>
      <w:r>
        <w:rPr>
          <w:color w:val="000000"/>
          <w:spacing w:val="0"/>
          <w:w w:val="100"/>
          <w:position w:val="0"/>
        </w:rPr>
        <w:t>年远景目标纲要》，对今后</w:t>
      </w:r>
      <w:r>
        <w:rPr>
          <w:color w:val="000000"/>
          <w:spacing w:val="0"/>
          <w:w w:val="100"/>
          <w:position w:val="0"/>
        </w:rPr>
        <w:t xml:space="preserve">5 </w:t>
      </w:r>
      <w:r>
        <w:rPr>
          <w:color w:val="000000"/>
          <w:spacing w:val="0"/>
          <w:w w:val="100"/>
          <w:position w:val="0"/>
        </w:rPr>
        <w:t>年及</w:t>
      </w:r>
      <w:r>
        <w:rPr>
          <w:color w:val="000000"/>
          <w:spacing w:val="0"/>
          <w:w w:val="100"/>
          <w:position w:val="0"/>
        </w:rPr>
        <w:t>15</w:t>
      </w:r>
      <w:r>
        <w:rPr>
          <w:color w:val="000000"/>
          <w:spacing w:val="0"/>
          <w:w w:val="100"/>
          <w:position w:val="0"/>
        </w:rPr>
        <w:t>年国民经济和社会发展作出了系统谋划和战略部署。</w:t>
      </w:r>
      <w:r>
        <w:rPr>
          <w:color w:val="000000"/>
          <w:spacing w:val="0"/>
          <w:w w:val="100"/>
          <w:position w:val="0"/>
        </w:rPr>
        <w:t>2021</w:t>
      </w:r>
      <w:r>
        <w:rPr>
          <w:color w:val="000000"/>
          <w:spacing w:val="0"/>
          <w:w w:val="100"/>
          <w:position w:val="0"/>
        </w:rPr>
        <w:t>年我国用电需求快速增长，在“双碳”目 标下，新能源高比例并网对电网的调峰能力提出更高要求，需要进一步加强电网建设，提升电网大范围资 源配置能力。在“六稳”“六保”加码新基建的大背景下，国家电网公司开始调增固定资产投资，重点向 特高压、新能源汽车充电桩、数字基础设施等领域倾斜。“十四五”期间，国家电网公司和南方电网公司 将投资</w:t>
      </w:r>
      <w:r>
        <w:rPr>
          <w:color w:val="000000"/>
          <w:spacing w:val="0"/>
          <w:w w:val="100"/>
          <w:position w:val="0"/>
        </w:rPr>
        <w:t>3</w:t>
      </w:r>
      <w:r>
        <w:rPr>
          <w:color w:val="000000"/>
          <w:spacing w:val="0"/>
          <w:w w:val="100"/>
          <w:position w:val="0"/>
        </w:rPr>
        <w:t>万亿元，加强智能电网建设，推动电网新能源互联网升级，促进能源清洁低碳转型，加快数字电 网和现代化电网建设进程。</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光一科技深耕电力业务二十余年，专注于信息采集技术和全面解决方案的研究与运用，以软件开发和 软硬件相结合的终端产品为业务特色，以信息服务为中心，在巩固智能用电业务的基础上，向数字版权管 理等领域拓展，实现多行业领域信息技术服务商的战略目标，重点打造信息采集及处理、综合能源管理为 价值的能源互联网+业务板块相对完整的产业链。</w:t>
      </w:r>
    </w:p>
    <w:p>
      <w:pPr>
        <w:pStyle w:val="Style17"/>
        <w:keepNext w:val="0"/>
        <w:keepLines w:val="0"/>
        <w:widowControl w:val="0"/>
        <w:shd w:val="clear" w:color="auto" w:fill="auto"/>
        <w:bidi w:val="0"/>
        <w:spacing w:before="0" w:after="0" w:line="469" w:lineRule="exact"/>
        <w:ind w:left="0" w:right="0" w:firstLine="440"/>
        <w:jc w:val="both"/>
      </w:pPr>
      <w:bookmarkStart w:id="81" w:name="bookmark81"/>
      <w:r>
        <w:rPr>
          <w:color w:val="000000"/>
          <w:spacing w:val="0"/>
          <w:w w:val="100"/>
          <w:position w:val="0"/>
        </w:rPr>
        <w:t>2</w:t>
      </w:r>
      <w:bookmarkEnd w:id="81"/>
      <w:r>
        <w:rPr>
          <w:color w:val="000000"/>
          <w:spacing w:val="0"/>
          <w:w w:val="100"/>
          <w:position w:val="0"/>
        </w:rPr>
        <w:t>、版权云业务</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 xml:space="preserve">年，全球云游戏产业市场规模和用户规模持续高速增长，中国市场已成为全球云游戏产业发展最 </w:t>
      </w:r>
      <w:r>
        <w:rPr>
          <w:color w:val="000000"/>
          <w:spacing w:val="0"/>
          <w:w w:val="100"/>
          <w:position w:val="0"/>
        </w:rPr>
        <w:t>快、最具活力，市场空间最大的地区之一。当前云游戏还处于起步发展阶段，市场体量、企业数量和规模 差距明显，但增长幅度和增长空间巨大，云游戏是目前最接近成功的</w:t>
      </w:r>
      <w:r>
        <w:rPr>
          <w:color w:val="000000"/>
          <w:spacing w:val="0"/>
          <w:w w:val="100"/>
          <w:position w:val="0"/>
        </w:rPr>
        <w:t>5G</w:t>
      </w:r>
      <w:r>
        <w:rPr>
          <w:color w:val="000000"/>
          <w:spacing w:val="0"/>
          <w:w w:val="100"/>
          <w:position w:val="0"/>
        </w:rPr>
        <w:t>个人应用类型之一。</w:t>
      </w:r>
    </w:p>
    <w:p>
      <w:pPr>
        <w:pStyle w:val="Style1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w:t>
      </w:r>
      <w:r>
        <w:rPr>
          <w:color w:val="000000"/>
          <w:spacing w:val="0"/>
          <w:w w:val="100"/>
          <w:position w:val="0"/>
        </w:rPr>
        <w:t>5G</w:t>
      </w:r>
      <w:r>
        <w:rPr>
          <w:color w:val="000000"/>
          <w:spacing w:val="0"/>
          <w:w w:val="100"/>
          <w:position w:val="0"/>
        </w:rPr>
        <w:t>技术、虚拟技术、物联网等技术的不断完善下，</w:t>
      </w:r>
      <w:r>
        <w:rPr>
          <w:color w:val="000000"/>
          <w:spacing w:val="0"/>
          <w:w w:val="100"/>
          <w:position w:val="0"/>
        </w:rPr>
        <w:t>2021</w:t>
      </w:r>
      <w:r>
        <w:rPr>
          <w:color w:val="000000"/>
          <w:spacing w:val="0"/>
          <w:w w:val="100"/>
          <w:position w:val="0"/>
        </w:rPr>
        <w:t xml:space="preserve">年市场规模及用户规模大幅上涨。数据显示， </w:t>
      </w:r>
      <w:r>
        <w:rPr>
          <w:color w:val="000000"/>
          <w:spacing w:val="0"/>
          <w:w w:val="100"/>
          <w:position w:val="0"/>
        </w:rPr>
        <w:t>2021</w:t>
      </w:r>
      <w:r>
        <w:rPr>
          <w:color w:val="000000"/>
          <w:spacing w:val="0"/>
          <w:w w:val="100"/>
          <w:position w:val="0"/>
        </w:rPr>
        <w:t>年，我国云游戏市场收入达到</w:t>
      </w:r>
      <w:r>
        <w:rPr>
          <w:color w:val="000000"/>
          <w:spacing w:val="0"/>
          <w:w w:val="100"/>
          <w:position w:val="0"/>
        </w:rPr>
        <w:t>40.6</w:t>
      </w:r>
      <w:r>
        <w:rPr>
          <w:color w:val="000000"/>
          <w:spacing w:val="0"/>
          <w:w w:val="100"/>
          <w:position w:val="0"/>
        </w:rPr>
        <w:t>亿元，同比增长</w:t>
      </w:r>
      <w:r>
        <w:rPr>
          <w:color w:val="000000"/>
          <w:spacing w:val="0"/>
          <w:w w:val="100"/>
          <w:position w:val="0"/>
        </w:rPr>
        <w:t>93.3%</w:t>
      </w:r>
      <w:r>
        <w:rPr>
          <w:color w:val="000000"/>
          <w:spacing w:val="0"/>
          <w:w w:val="100"/>
          <w:position w:val="0"/>
        </w:rPr>
        <w:t>。面向未来，构建云游戏技术底层的基础需 要云边高算力、分布式渲染、</w:t>
      </w:r>
      <w:r>
        <w:rPr>
          <w:color w:val="000000"/>
          <w:spacing w:val="0"/>
          <w:w w:val="100"/>
          <w:position w:val="0"/>
        </w:rPr>
        <w:t>AI</w:t>
      </w:r>
      <w:r>
        <w:rPr>
          <w:color w:val="000000"/>
          <w:spacing w:val="0"/>
          <w:w w:val="100"/>
          <w:position w:val="0"/>
        </w:rPr>
        <w:t>算法、建模和引擎等支撑，与未来元宇宙构建密不可分，元宇宙将是以游 戏和三维的展现形式，以更具体真实感受的体验，提供给用户娱乐、社交、办公、商业等一系列数字化应 用场景，给云游戏产业提供更广阔的空间。</w:t>
      </w:r>
    </w:p>
    <w:p>
      <w:pPr>
        <w:pStyle w:val="Style17"/>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2021</w:t>
      </w:r>
      <w:r>
        <w:rPr>
          <w:color w:val="000000"/>
          <w:spacing w:val="0"/>
          <w:w w:val="100"/>
          <w:position w:val="0"/>
        </w:rPr>
        <w:t>年，北京海誉动想科技股份有限公司（以下简称“海誉动想”</w:t>
      </w:r>
      <w:r>
        <w:rPr>
          <w:color w:val="000000"/>
          <w:spacing w:val="0"/>
          <w:w w:val="100"/>
          <w:position w:val="0"/>
        </w:rPr>
        <w:t>）</w:t>
      </w:r>
      <w:r>
        <w:rPr>
          <w:color w:val="000000"/>
          <w:spacing w:val="0"/>
          <w:w w:val="100"/>
          <w:position w:val="0"/>
        </w:rPr>
        <w:t>加强云游戏领域人才建设、加码 云游戏领域技术投入、扩大业务服务规模，一方面为客户提供可持续升级、具有技术先进性和极高性价比 的云游戏计算服务平台；另一方面布局海外市场，扩大在全球市场的服务份额。面向</w:t>
      </w:r>
      <w:r>
        <w:rPr>
          <w:color w:val="000000"/>
          <w:spacing w:val="0"/>
          <w:w w:val="100"/>
          <w:position w:val="0"/>
        </w:rPr>
        <w:t>Metaverse</w:t>
      </w:r>
      <w:r>
        <w:rPr>
          <w:color w:val="000000"/>
          <w:spacing w:val="0"/>
          <w:w w:val="100"/>
          <w:position w:val="0"/>
        </w:rPr>
        <w:t>开展更多 前瞻性技术研究，布局</w:t>
      </w:r>
      <w:r>
        <w:rPr>
          <w:color w:val="000000"/>
          <w:spacing w:val="0"/>
          <w:w w:val="100"/>
          <w:position w:val="0"/>
        </w:rPr>
        <w:t>Metaverse</w:t>
      </w:r>
      <w:r>
        <w:rPr>
          <w:color w:val="000000"/>
          <w:spacing w:val="0"/>
          <w:w w:val="100"/>
          <w:position w:val="0"/>
        </w:rPr>
        <w:t>相关技术人才矩阵。全栈云游戏方案支持超</w:t>
      </w:r>
      <w:r>
        <w:rPr>
          <w:color w:val="000000"/>
          <w:spacing w:val="0"/>
          <w:w w:val="100"/>
          <w:position w:val="0"/>
        </w:rPr>
        <w:t>10000+</w:t>
      </w:r>
      <w:r>
        <w:rPr>
          <w:color w:val="000000"/>
          <w:spacing w:val="0"/>
          <w:w w:val="100"/>
          <w:position w:val="0"/>
        </w:rPr>
        <w:t>款游戏，日运行游戏 数</w:t>
      </w:r>
      <w:r>
        <w:rPr>
          <w:color w:val="000000"/>
          <w:spacing w:val="0"/>
          <w:w w:val="100"/>
          <w:position w:val="0"/>
        </w:rPr>
        <w:t>4000+，</w:t>
      </w:r>
      <w:r>
        <w:rPr>
          <w:color w:val="000000"/>
          <w:spacing w:val="0"/>
          <w:w w:val="100"/>
          <w:position w:val="0"/>
        </w:rPr>
        <w:t>热门游戏人均云玩时长</w:t>
      </w:r>
      <w:r>
        <w:rPr>
          <w:color w:val="000000"/>
          <w:spacing w:val="0"/>
          <w:w w:val="100"/>
          <w:position w:val="0"/>
        </w:rPr>
        <w:t>70</w:t>
      </w:r>
      <w:r>
        <w:rPr>
          <w:color w:val="000000"/>
          <w:spacing w:val="0"/>
          <w:w w:val="100"/>
          <w:position w:val="0"/>
        </w:rPr>
        <w:t>分钟</w:t>
      </w:r>
      <w:r>
        <w:rPr>
          <w:color w:val="000000"/>
          <w:spacing w:val="0"/>
          <w:w w:val="100"/>
          <w:position w:val="0"/>
        </w:rPr>
        <w:t>+，</w:t>
      </w:r>
      <w:r>
        <w:rPr>
          <w:color w:val="000000"/>
          <w:spacing w:val="0"/>
          <w:w w:val="100"/>
          <w:position w:val="0"/>
        </w:rPr>
        <w:t>月服务终端设备数超过</w:t>
      </w:r>
      <w:r>
        <w:rPr>
          <w:color w:val="000000"/>
          <w:spacing w:val="0"/>
          <w:w w:val="100"/>
          <w:position w:val="0"/>
        </w:rPr>
        <w:t>3000</w:t>
      </w:r>
      <w:r>
        <w:rPr>
          <w:color w:val="000000"/>
          <w:spacing w:val="0"/>
          <w:w w:val="100"/>
          <w:position w:val="0"/>
        </w:rPr>
        <w:t>万，客户覆盖通信运营商、头部 互联网平台、终端硬件厂商、游戏开发商、公有云厂商。通过提供全套的基础设施、底层技术及云游戏应 用场景和服务，为</w:t>
      </w:r>
      <w:r>
        <w:rPr>
          <w:color w:val="000000"/>
          <w:spacing w:val="0"/>
          <w:w w:val="100"/>
          <w:position w:val="0"/>
        </w:rPr>
        <w:t>90%</w:t>
      </w:r>
      <w:r>
        <w:rPr>
          <w:color w:val="000000"/>
          <w:spacing w:val="0"/>
          <w:w w:val="100"/>
          <w:position w:val="0"/>
        </w:rPr>
        <w:t>行业头部客户提供云游戏</w:t>
      </w:r>
      <w:r>
        <w:rPr>
          <w:color w:val="000000"/>
          <w:spacing w:val="0"/>
          <w:w w:val="100"/>
          <w:position w:val="0"/>
        </w:rPr>
        <w:t>PaaS</w:t>
      </w:r>
      <w:r>
        <w:rPr>
          <w:color w:val="000000"/>
          <w:spacing w:val="0"/>
          <w:w w:val="100"/>
          <w:position w:val="0"/>
        </w:rPr>
        <w:t>服务。</w:t>
      </w:r>
    </w:p>
    <w:p>
      <w:pPr>
        <w:pStyle w:val="Style25"/>
        <w:keepNext/>
        <w:keepLines/>
        <w:widowControl w:val="0"/>
        <w:shd w:val="clear" w:color="auto" w:fill="auto"/>
        <w:bidi w:val="0"/>
        <w:spacing w:before="0" w:after="180" w:line="240" w:lineRule="auto"/>
        <w:ind w:left="0" w:right="0" w:firstLine="0"/>
        <w:jc w:val="left"/>
      </w:pPr>
      <w:bookmarkStart w:id="82" w:name="bookmark82"/>
      <w:bookmarkStart w:id="83" w:name="bookmark83"/>
      <w:bookmarkStart w:id="84" w:name="bookmark84"/>
      <w:bookmarkStart w:id="85" w:name="bookmark85"/>
      <w:r>
        <w:rPr>
          <w:color w:val="000000"/>
          <w:spacing w:val="0"/>
          <w:w w:val="100"/>
          <w:position w:val="0"/>
          <w:sz w:val="24"/>
          <w:szCs w:val="24"/>
        </w:rPr>
        <w:t>二</w:t>
      </w:r>
      <w:bookmarkEnd w:id="84"/>
      <w:r>
        <w:rPr>
          <w:color w:val="000000"/>
          <w:spacing w:val="0"/>
          <w:w w:val="100"/>
          <w:position w:val="0"/>
          <w:sz w:val="24"/>
          <w:szCs w:val="24"/>
        </w:rPr>
        <w:t>、报告期内公司从事的主要业务</w:t>
      </w:r>
      <w:bookmarkEnd w:id="82"/>
      <w:bookmarkEnd w:id="83"/>
      <w:bookmarkEnd w:id="85"/>
    </w:p>
    <w:p>
      <w:pPr>
        <w:pStyle w:val="Style1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公司需遵守《深圳证券交易所上市公司自律监管指引第</w:t>
      </w:r>
      <w:r>
        <w:rPr>
          <w:color w:val="000000"/>
          <w:spacing w:val="0"/>
          <w:w w:val="100"/>
          <w:position w:val="0"/>
        </w:rPr>
        <w:t>3</w:t>
      </w:r>
      <w:r>
        <w:rPr>
          <w:color w:val="000000"/>
          <w:spacing w:val="0"/>
          <w:w w:val="100"/>
          <w:position w:val="0"/>
        </w:rPr>
        <w:t>号-行业信息披露》中的“电力供应业”披露 要求。</w:t>
      </w:r>
    </w:p>
    <w:p>
      <w:pPr>
        <w:pStyle w:val="Style17"/>
        <w:keepNext w:val="0"/>
        <w:keepLines w:val="0"/>
        <w:widowControl w:val="0"/>
        <w:shd w:val="clear" w:color="auto" w:fill="auto"/>
        <w:bidi w:val="0"/>
        <w:spacing w:before="0" w:after="0" w:line="471" w:lineRule="exact"/>
        <w:ind w:left="0" w:right="0" w:firstLine="440"/>
        <w:jc w:val="both"/>
      </w:pPr>
      <w:bookmarkStart w:id="86" w:name="bookmark86"/>
      <w:r>
        <w:rPr>
          <w:color w:val="000000"/>
          <w:spacing w:val="0"/>
          <w:w w:val="100"/>
          <w:position w:val="0"/>
        </w:rPr>
        <w:t>（</w:t>
      </w:r>
      <w:bookmarkEnd w:id="86"/>
      <w:r>
        <w:rPr>
          <w:color w:val="000000"/>
          <w:spacing w:val="0"/>
          <w:w w:val="100"/>
          <w:position w:val="0"/>
        </w:rPr>
        <w:t>一）主要业务</w:t>
      </w:r>
    </w:p>
    <w:p>
      <w:pPr>
        <w:pStyle w:val="Style1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 xml:space="preserve">报告期内，公司继续推进“ </w:t>
      </w:r>
      <w:r>
        <w:rPr>
          <w:color w:val="000000"/>
          <w:spacing w:val="0"/>
          <w:w w:val="100"/>
          <w:position w:val="0"/>
        </w:rPr>
        <w:t>1+3”</w:t>
      </w:r>
      <w:r>
        <w:rPr>
          <w:color w:val="000000"/>
          <w:spacing w:val="0"/>
          <w:w w:val="100"/>
          <w:position w:val="0"/>
        </w:rPr>
        <w:t>发展战略，确立了以数字电网、能源互联网为产业基础，向版权云 等互联网更纵深领域拓展的产业布局。目前，数字版权相关业务在合并报表范围内尚未形成规模收益，电 力业务仍为公司的主要业务。</w:t>
      </w:r>
    </w:p>
    <w:p>
      <w:pPr>
        <w:pStyle w:val="Style17"/>
        <w:keepNext w:val="0"/>
        <w:keepLines w:val="0"/>
        <w:widowControl w:val="0"/>
        <w:shd w:val="clear" w:color="auto" w:fill="auto"/>
        <w:bidi w:val="0"/>
        <w:spacing w:before="0" w:after="0" w:line="471" w:lineRule="exact"/>
        <w:ind w:left="0" w:right="0" w:firstLine="440"/>
        <w:jc w:val="both"/>
      </w:pPr>
      <w:bookmarkStart w:id="87" w:name="bookmark87"/>
      <w:r>
        <w:rPr>
          <w:color w:val="000000"/>
          <w:spacing w:val="0"/>
          <w:w w:val="100"/>
          <w:position w:val="0"/>
        </w:rPr>
        <w:t>1</w:t>
      </w:r>
      <w:bookmarkEnd w:id="87"/>
      <w:r>
        <w:rPr>
          <w:color w:val="000000"/>
          <w:spacing w:val="0"/>
          <w:w w:val="100"/>
          <w:position w:val="0"/>
        </w:rPr>
        <w:t>、电力业务</w:t>
      </w:r>
    </w:p>
    <w:p>
      <w:pPr>
        <w:pStyle w:val="Style1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公司以数字电网建设为契机，以软件开发和软硬件相结合的感知层应用设备为主要产品，持续推进新 型融合终端、国网大存储集中器、智能断路器、智能变配电站房综合监控平台、变配电站房</w:t>
      </w:r>
      <w:r>
        <w:rPr>
          <w:color w:val="000000"/>
          <w:spacing w:val="0"/>
          <w:w w:val="100"/>
          <w:position w:val="0"/>
        </w:rPr>
        <w:t>AI</w:t>
      </w:r>
      <w:r>
        <w:rPr>
          <w:color w:val="000000"/>
          <w:spacing w:val="0"/>
          <w:w w:val="100"/>
          <w:position w:val="0"/>
        </w:rPr>
        <w:t xml:space="preserve">智能网关的 研发和市场应用，并以此为基础平台，布局完善工程维护专业运维、新产品应用教培、综合能源管理服务 等衍生业务。已形成覆盖智能用电产品、智能配电产品、高低压电力成套设备、综合能源管理系统及服务、 电力工程施工及运维等电力完整产业链产品及服务。公司产品和服务充分运用物联网、边缘计算、传感、 通讯、计量、大数据、云计算、人工智能等先进技术，为电力行业用户提供基于物联网架构的电力信息智 能采集整体解决方案、智能配用电自动化整体解决方案、综合能源管理整体解决方案、智能微电网整体解 </w:t>
      </w:r>
      <w:r>
        <w:rPr>
          <w:color w:val="000000"/>
          <w:spacing w:val="0"/>
          <w:w w:val="100"/>
          <w:position w:val="0"/>
        </w:rPr>
        <w:t>决方案和电力工程的建设、智能电网的运行维护等信息化、全方位的产品、方案体系。</w:t>
      </w:r>
    </w:p>
    <w:p>
      <w:pPr>
        <w:pStyle w:val="Style17"/>
        <w:keepNext w:val="0"/>
        <w:keepLines w:val="0"/>
        <w:widowControl w:val="0"/>
        <w:shd w:val="clear" w:color="auto" w:fill="auto"/>
        <w:bidi w:val="0"/>
        <w:spacing w:before="0" w:after="0" w:line="480" w:lineRule="exact"/>
        <w:ind w:left="0" w:right="0" w:firstLine="440"/>
        <w:jc w:val="left"/>
      </w:pPr>
      <w:r>
        <w:rPr>
          <w:color w:val="000000"/>
          <w:spacing w:val="0"/>
          <w:w w:val="100"/>
          <w:position w:val="0"/>
        </w:rPr>
        <w:t>公司电力业务产品主要有以下五类：</w:t>
      </w:r>
    </w:p>
    <w:p>
      <w:pPr>
        <w:pStyle w:val="Style17"/>
        <w:keepNext w:val="0"/>
        <w:keepLines w:val="0"/>
        <w:widowControl w:val="0"/>
        <w:shd w:val="clear" w:color="auto" w:fill="auto"/>
        <w:tabs>
          <w:tab w:pos="928" w:val="left"/>
        </w:tabs>
        <w:bidi w:val="0"/>
        <w:spacing w:before="0" w:after="0" w:line="480" w:lineRule="exact"/>
        <w:ind w:left="0" w:right="0" w:firstLine="440"/>
        <w:jc w:val="left"/>
      </w:pPr>
      <w:bookmarkStart w:id="88" w:name="bookmark88"/>
      <w:r>
        <w:rPr>
          <w:color w:val="000000"/>
          <w:spacing w:val="0"/>
          <w:w w:val="100"/>
          <w:position w:val="0"/>
        </w:rPr>
        <w:t>（</w:t>
      </w:r>
      <w:bookmarkEnd w:id="88"/>
      <w:r>
        <w:rPr>
          <w:color w:val="000000"/>
          <w:spacing w:val="0"/>
          <w:w w:val="100"/>
          <w:position w:val="0"/>
        </w:rPr>
        <w:t>1）</w:t>
        <w:tab/>
      </w:r>
      <w:r>
        <w:rPr>
          <w:color w:val="000000"/>
          <w:spacing w:val="0"/>
          <w:w w:val="100"/>
          <w:position w:val="0"/>
        </w:rPr>
        <w:t>智能用电产品</w:t>
      </w:r>
    </w:p>
    <w:p>
      <w:pPr>
        <w:pStyle w:val="Style17"/>
        <w:keepNext w:val="0"/>
        <w:keepLines w:val="0"/>
        <w:widowControl w:val="0"/>
        <w:shd w:val="clear" w:color="auto" w:fill="auto"/>
        <w:bidi w:val="0"/>
        <w:spacing w:before="0" w:after="0" w:line="480" w:lineRule="exact"/>
        <w:ind w:left="0" w:right="0" w:firstLine="440"/>
        <w:jc w:val="both"/>
      </w:pPr>
      <w:r>
        <w:rPr>
          <w:color w:val="000000"/>
          <w:spacing w:val="0"/>
          <w:w w:val="100"/>
          <w:position w:val="0"/>
        </w:rPr>
        <w:t>能源控制器、国网大存储集中器、集中器、采集器、专变采集终端、智能断路器、塑壳断路器、电能 计量箱、智能物联锁具等。</w:t>
      </w:r>
    </w:p>
    <w:p>
      <w:pPr>
        <w:pStyle w:val="Style17"/>
        <w:keepNext w:val="0"/>
        <w:keepLines w:val="0"/>
        <w:widowControl w:val="0"/>
        <w:shd w:val="clear" w:color="auto" w:fill="auto"/>
        <w:tabs>
          <w:tab w:pos="928" w:val="left"/>
        </w:tabs>
        <w:bidi w:val="0"/>
        <w:spacing w:before="0" w:after="0" w:line="470" w:lineRule="exact"/>
        <w:ind w:left="0" w:right="0" w:firstLine="440"/>
        <w:jc w:val="left"/>
      </w:pPr>
      <w:bookmarkStart w:id="89" w:name="bookmark89"/>
      <w:r>
        <w:rPr>
          <w:color w:val="000000"/>
          <w:spacing w:val="0"/>
          <w:w w:val="100"/>
          <w:position w:val="0"/>
        </w:rPr>
        <w:t>（</w:t>
      </w:r>
      <w:bookmarkEnd w:id="89"/>
      <w:r>
        <w:rPr>
          <w:color w:val="000000"/>
          <w:spacing w:val="0"/>
          <w:w w:val="100"/>
          <w:position w:val="0"/>
        </w:rPr>
        <w:t>2）</w:t>
        <w:tab/>
      </w:r>
      <w:r>
        <w:rPr>
          <w:color w:val="000000"/>
          <w:spacing w:val="0"/>
          <w:w w:val="100"/>
          <w:position w:val="0"/>
        </w:rPr>
        <w:t>智能配电产品</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新型融合终端</w:t>
      </w:r>
      <w:r>
        <w:rPr>
          <w:color w:val="000000"/>
          <w:spacing w:val="0"/>
          <w:w w:val="100"/>
          <w:position w:val="0"/>
        </w:rPr>
        <w:t>（</w:t>
      </w:r>
      <w:r>
        <w:rPr>
          <w:color w:val="000000"/>
          <w:spacing w:val="0"/>
          <w:w w:val="100"/>
          <w:position w:val="0"/>
        </w:rPr>
        <w:t>SCU）</w:t>
      </w:r>
      <w:r>
        <w:rPr>
          <w:color w:val="000000"/>
          <w:spacing w:val="0"/>
          <w:w w:val="100"/>
          <w:position w:val="0"/>
        </w:rPr>
        <w:t>、</w:t>
      </w:r>
      <w:r>
        <w:rPr>
          <w:color w:val="000000"/>
          <w:spacing w:val="0"/>
          <w:w w:val="100"/>
          <w:position w:val="0"/>
        </w:rPr>
        <w:t>10kV</w:t>
      </w:r>
      <w:r>
        <w:rPr>
          <w:color w:val="000000"/>
          <w:spacing w:val="0"/>
          <w:w w:val="100"/>
          <w:position w:val="0"/>
        </w:rPr>
        <w:t>故障指示器、智能配变终端、智能变配电站房辅助监控平台、变配电站 房</w:t>
      </w:r>
      <w:r>
        <w:rPr>
          <w:color w:val="000000"/>
          <w:spacing w:val="0"/>
          <w:w w:val="100"/>
          <w:position w:val="0"/>
        </w:rPr>
        <w:t>AI</w:t>
      </w:r>
      <w:r>
        <w:rPr>
          <w:color w:val="000000"/>
          <w:spacing w:val="0"/>
          <w:w w:val="100"/>
          <w:position w:val="0"/>
        </w:rPr>
        <w:t>智能网关、电能计量箱装置</w:t>
      </w:r>
      <w:r>
        <w:rPr>
          <w:color w:val="666666"/>
          <w:spacing w:val="0"/>
          <w:w w:val="100"/>
          <w:position w:val="0"/>
        </w:rPr>
        <w:t>、</w:t>
      </w:r>
      <w:r>
        <w:rPr>
          <w:color w:val="000000"/>
          <w:spacing w:val="0"/>
          <w:w w:val="100"/>
          <w:position w:val="0"/>
        </w:rPr>
        <w:t>高低压成套设备、智能一体化柱上变压器台等。</w:t>
      </w:r>
    </w:p>
    <w:p>
      <w:pPr>
        <w:pStyle w:val="Style17"/>
        <w:keepNext w:val="0"/>
        <w:keepLines w:val="0"/>
        <w:widowControl w:val="0"/>
        <w:shd w:val="clear" w:color="auto" w:fill="auto"/>
        <w:tabs>
          <w:tab w:pos="928" w:val="left"/>
        </w:tabs>
        <w:bidi w:val="0"/>
        <w:spacing w:before="0" w:after="0" w:line="470" w:lineRule="exact"/>
        <w:ind w:left="0" w:right="0" w:firstLine="440"/>
        <w:jc w:val="left"/>
      </w:pPr>
      <w:bookmarkStart w:id="90" w:name="bookmark90"/>
      <w:r>
        <w:rPr>
          <w:color w:val="000000"/>
          <w:spacing w:val="0"/>
          <w:w w:val="100"/>
          <w:position w:val="0"/>
        </w:rPr>
        <w:t>（</w:t>
      </w:r>
      <w:bookmarkEnd w:id="90"/>
      <w:r>
        <w:rPr>
          <w:color w:val="000000"/>
          <w:spacing w:val="0"/>
          <w:w w:val="100"/>
          <w:position w:val="0"/>
        </w:rPr>
        <w:t>3）</w:t>
        <w:tab/>
      </w:r>
      <w:r>
        <w:rPr>
          <w:color w:val="000000"/>
          <w:spacing w:val="0"/>
          <w:w w:val="100"/>
          <w:position w:val="0"/>
        </w:rPr>
        <w:t>智慧能源产品</w:t>
      </w:r>
    </w:p>
    <w:p>
      <w:pPr>
        <w:pStyle w:val="Style1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能效监测终端、能源管理终端、电量采集终端、水气表采集终端等。</w:t>
      </w:r>
    </w:p>
    <w:p>
      <w:pPr>
        <w:pStyle w:val="Style17"/>
        <w:keepNext w:val="0"/>
        <w:keepLines w:val="0"/>
        <w:widowControl w:val="0"/>
        <w:shd w:val="clear" w:color="auto" w:fill="auto"/>
        <w:tabs>
          <w:tab w:pos="928" w:val="left"/>
        </w:tabs>
        <w:bidi w:val="0"/>
        <w:spacing w:before="0" w:after="0" w:line="470" w:lineRule="exact"/>
        <w:ind w:left="0" w:right="0" w:firstLine="440"/>
        <w:jc w:val="left"/>
      </w:pPr>
      <w:bookmarkStart w:id="91" w:name="bookmark91"/>
      <w:r>
        <w:rPr>
          <w:color w:val="000000"/>
          <w:spacing w:val="0"/>
          <w:w w:val="100"/>
          <w:position w:val="0"/>
        </w:rPr>
        <w:t>（</w:t>
      </w:r>
      <w:bookmarkEnd w:id="91"/>
      <w:r>
        <w:rPr>
          <w:color w:val="000000"/>
          <w:spacing w:val="0"/>
          <w:w w:val="100"/>
          <w:position w:val="0"/>
        </w:rPr>
        <w:t>4）</w:t>
        <w:tab/>
      </w:r>
      <w:r>
        <w:rPr>
          <w:color w:val="000000"/>
          <w:spacing w:val="0"/>
          <w:w w:val="100"/>
          <w:position w:val="0"/>
        </w:rPr>
        <w:t>智能系统产品</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指从系统软件到终端的完整解决方案，应用于输电、配电、用电、微电网领域，包括线路视频图像监 管系统、线损分析管理系统、校企能源管理系统、智能变配站房综合监控平台等。</w:t>
      </w:r>
    </w:p>
    <w:p>
      <w:pPr>
        <w:pStyle w:val="Style17"/>
        <w:keepNext w:val="0"/>
        <w:keepLines w:val="0"/>
        <w:widowControl w:val="0"/>
        <w:shd w:val="clear" w:color="auto" w:fill="auto"/>
        <w:tabs>
          <w:tab w:pos="928" w:val="left"/>
        </w:tabs>
        <w:bidi w:val="0"/>
        <w:spacing w:before="0" w:after="0" w:line="474" w:lineRule="exact"/>
        <w:ind w:left="0" w:right="0" w:firstLine="440"/>
        <w:jc w:val="left"/>
      </w:pPr>
      <w:bookmarkStart w:id="92" w:name="bookmark92"/>
      <w:r>
        <w:rPr>
          <w:color w:val="000000"/>
          <w:spacing w:val="0"/>
          <w:w w:val="100"/>
          <w:position w:val="0"/>
        </w:rPr>
        <w:t>（</w:t>
      </w:r>
      <w:bookmarkEnd w:id="92"/>
      <w:r>
        <w:rPr>
          <w:color w:val="000000"/>
          <w:spacing w:val="0"/>
          <w:w w:val="100"/>
          <w:position w:val="0"/>
        </w:rPr>
        <w:t>5）</w:t>
        <w:tab/>
      </w:r>
      <w:r>
        <w:rPr>
          <w:color w:val="000000"/>
          <w:spacing w:val="0"/>
          <w:w w:val="100"/>
          <w:position w:val="0"/>
        </w:rPr>
        <w:t>授权代理产品</w:t>
      </w:r>
    </w:p>
    <w:p>
      <w:pPr>
        <w:pStyle w:val="Style17"/>
        <w:keepNext w:val="0"/>
        <w:keepLines w:val="0"/>
        <w:widowControl w:val="0"/>
        <w:shd w:val="clear" w:color="auto" w:fill="auto"/>
        <w:bidi w:val="0"/>
        <w:spacing w:before="0" w:after="0" w:line="474" w:lineRule="exact"/>
        <w:ind w:left="0" w:right="0" w:firstLine="440"/>
        <w:jc w:val="left"/>
      </w:pPr>
      <w:r>
        <w:rPr>
          <w:color w:val="000000"/>
          <w:spacing w:val="0"/>
          <w:w w:val="100"/>
          <w:position w:val="0"/>
        </w:rPr>
        <w:t>HPLC</w:t>
      </w:r>
      <w:r>
        <w:rPr>
          <w:color w:val="000000"/>
          <w:spacing w:val="0"/>
          <w:w w:val="100"/>
          <w:position w:val="0"/>
        </w:rPr>
        <w:t>通讯单元模块、空气能热泵机组、智能电表、三相负荷不平衡调节装置等</w:t>
      </w:r>
    </w:p>
    <w:p>
      <w:pPr>
        <w:pStyle w:val="Style17"/>
        <w:keepNext w:val="0"/>
        <w:keepLines w:val="0"/>
        <w:widowControl w:val="0"/>
        <w:shd w:val="clear" w:color="auto" w:fill="auto"/>
        <w:tabs>
          <w:tab w:pos="928" w:val="left"/>
        </w:tabs>
        <w:bidi w:val="0"/>
        <w:spacing w:before="0" w:after="0" w:line="474" w:lineRule="exact"/>
        <w:ind w:left="0" w:right="0" w:firstLine="440"/>
        <w:jc w:val="left"/>
      </w:pPr>
      <w:bookmarkStart w:id="93" w:name="bookmark93"/>
      <w:r>
        <w:rPr>
          <w:color w:val="000000"/>
          <w:spacing w:val="0"/>
          <w:w w:val="100"/>
          <w:position w:val="0"/>
        </w:rPr>
        <w:t>（</w:t>
      </w:r>
      <w:bookmarkEnd w:id="93"/>
      <w:r>
        <w:rPr>
          <w:color w:val="000000"/>
          <w:spacing w:val="0"/>
          <w:w w:val="100"/>
          <w:position w:val="0"/>
        </w:rPr>
        <w:t>6）</w:t>
        <w:tab/>
      </w:r>
      <w:r>
        <w:rPr>
          <w:color w:val="000000"/>
          <w:spacing w:val="0"/>
          <w:w w:val="100"/>
          <w:position w:val="0"/>
        </w:rPr>
        <w:t>工程施工运维</w:t>
      </w:r>
    </w:p>
    <w:p>
      <w:pPr>
        <w:pStyle w:val="Style17"/>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居配工程施工、</w:t>
      </w:r>
      <w:r>
        <w:rPr>
          <w:color w:val="000000"/>
          <w:spacing w:val="0"/>
          <w:w w:val="100"/>
          <w:position w:val="0"/>
        </w:rPr>
        <w:t>10k</w:t>
      </w:r>
      <w:r>
        <w:rPr>
          <w:color w:val="000000"/>
          <w:spacing w:val="0"/>
          <w:w w:val="100"/>
          <w:position w:val="0"/>
        </w:rPr>
        <w:t>V</w:t>
      </w:r>
      <w:r>
        <w:rPr>
          <w:color w:val="000000"/>
          <w:spacing w:val="0"/>
          <w:w w:val="100"/>
          <w:position w:val="0"/>
        </w:rPr>
        <w:t>及以下线路工程施工、空气源热泵采暖工程施工、配网自动化运维、用采系统运 维、配电房监测等。</w:t>
      </w:r>
    </w:p>
    <w:p>
      <w:pPr>
        <w:pStyle w:val="Style17"/>
        <w:keepNext w:val="0"/>
        <w:keepLines w:val="0"/>
        <w:widowControl w:val="0"/>
        <w:shd w:val="clear" w:color="auto" w:fill="auto"/>
        <w:bidi w:val="0"/>
        <w:spacing w:before="0" w:after="0" w:line="474" w:lineRule="exact"/>
        <w:ind w:left="0" w:right="0" w:firstLine="440"/>
        <w:jc w:val="both"/>
      </w:pPr>
      <w:bookmarkStart w:id="94" w:name="bookmark94"/>
      <w:r>
        <w:rPr>
          <w:color w:val="000000"/>
          <w:spacing w:val="0"/>
          <w:w w:val="100"/>
          <w:position w:val="0"/>
        </w:rPr>
        <w:t>2</w:t>
      </w:r>
      <w:bookmarkEnd w:id="94"/>
      <w:r>
        <w:rPr>
          <w:color w:val="000000"/>
          <w:spacing w:val="0"/>
          <w:w w:val="100"/>
          <w:position w:val="0"/>
        </w:rPr>
        <w:t>、版权云业务</w:t>
      </w:r>
    </w:p>
    <w:p>
      <w:pPr>
        <w:pStyle w:val="Style17"/>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公司版权云业务以</w:t>
      </w:r>
      <w:r>
        <w:rPr>
          <w:color w:val="000000"/>
          <w:spacing w:val="0"/>
          <w:w w:val="100"/>
          <w:position w:val="0"/>
        </w:rPr>
        <w:t>CCD</w:t>
      </w:r>
      <w:r>
        <w:rPr>
          <w:color w:val="000000"/>
          <w:spacing w:val="0"/>
          <w:w w:val="100"/>
          <w:position w:val="0"/>
        </w:rPr>
        <w:t>I</w:t>
      </w:r>
      <w:r>
        <w:rPr>
          <w:color w:val="000000"/>
          <w:spacing w:val="0"/>
          <w:w w:val="100"/>
          <w:position w:val="0"/>
        </w:rPr>
        <w:t>国家数字音像传播服务平台（即版权云项目）为依托，以互联网内容安全为目 标，以全网监测能力建设为核心，以第三方内容合规风控服务、版权交易服务和移动内容大数据服务为商 业模式，对互联网内容传播生态产业链的关键环节进行布局和资源整合。</w:t>
      </w:r>
    </w:p>
    <w:p>
      <w:pPr>
        <w:pStyle w:val="Style17"/>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公司版权云业务主要通过中云文化大数据科技有限公司（简称“中云文化大数据”）、海誉动想等运 营主体，包括互联网数字版权确权、维权、交易、分发、第三方互联网内容监测风控服务等业务。</w:t>
      </w:r>
    </w:p>
    <w:p>
      <w:pPr>
        <w:pStyle w:val="Style17"/>
        <w:keepNext w:val="0"/>
        <w:keepLines w:val="0"/>
        <w:widowControl w:val="0"/>
        <w:shd w:val="clear" w:color="auto" w:fill="auto"/>
        <w:bidi w:val="0"/>
        <w:spacing w:before="0" w:after="0" w:line="474" w:lineRule="exact"/>
        <w:ind w:left="0" w:right="0" w:firstLine="440"/>
        <w:jc w:val="left"/>
      </w:pPr>
      <w:bookmarkStart w:id="95" w:name="bookmark95"/>
      <w:r>
        <w:rPr>
          <w:color w:val="000000"/>
          <w:spacing w:val="0"/>
          <w:w w:val="100"/>
          <w:position w:val="0"/>
        </w:rPr>
        <w:t>（</w:t>
      </w:r>
      <w:bookmarkEnd w:id="95"/>
      <w:r>
        <w:rPr>
          <w:color w:val="000000"/>
          <w:spacing w:val="0"/>
          <w:w w:val="100"/>
          <w:position w:val="0"/>
        </w:rPr>
        <w:t>二）经营模式</w:t>
      </w:r>
    </w:p>
    <w:p>
      <w:pPr>
        <w:pStyle w:val="Style17"/>
        <w:keepNext w:val="0"/>
        <w:keepLines w:val="0"/>
        <w:widowControl w:val="0"/>
        <w:shd w:val="clear" w:color="auto" w:fill="auto"/>
        <w:bidi w:val="0"/>
        <w:spacing w:before="0" w:after="0" w:line="474" w:lineRule="exact"/>
        <w:ind w:left="0" w:right="0" w:firstLine="540"/>
        <w:jc w:val="left"/>
      </w:pPr>
      <w:bookmarkStart w:id="96" w:name="bookmark96"/>
      <w:r>
        <w:rPr>
          <w:color w:val="000000"/>
          <w:spacing w:val="0"/>
          <w:w w:val="100"/>
          <w:position w:val="0"/>
        </w:rPr>
        <w:t>1</w:t>
      </w:r>
      <w:bookmarkEnd w:id="96"/>
      <w:r>
        <w:rPr>
          <w:color w:val="000000"/>
          <w:spacing w:val="0"/>
          <w:w w:val="100"/>
          <w:position w:val="0"/>
        </w:rPr>
        <w:t>、电力业务</w:t>
      </w:r>
    </w:p>
    <w:p>
      <w:pPr>
        <w:pStyle w:val="Style17"/>
        <w:keepNext w:val="0"/>
        <w:keepLines w:val="0"/>
        <w:widowControl w:val="0"/>
        <w:shd w:val="clear" w:color="auto" w:fill="auto"/>
        <w:bidi w:val="0"/>
        <w:spacing w:before="0" w:after="0" w:line="474" w:lineRule="exact"/>
        <w:ind w:left="0" w:right="0" w:firstLine="440"/>
        <w:jc w:val="left"/>
      </w:pPr>
      <w:bookmarkStart w:id="97" w:name="bookmark97"/>
      <w:r>
        <w:rPr>
          <w:color w:val="000000"/>
          <w:spacing w:val="0"/>
          <w:w w:val="100"/>
          <w:position w:val="0"/>
        </w:rPr>
        <w:t>（</w:t>
      </w:r>
      <w:bookmarkEnd w:id="97"/>
      <w:r>
        <w:rPr>
          <w:color w:val="000000"/>
          <w:spacing w:val="0"/>
          <w:w w:val="100"/>
          <w:position w:val="0"/>
        </w:rPr>
        <w:t>1）</w:t>
      </w:r>
      <w:r>
        <w:rPr>
          <w:color w:val="000000"/>
          <w:spacing w:val="0"/>
          <w:w w:val="100"/>
          <w:position w:val="0"/>
        </w:rPr>
        <w:t>销售模式</w:t>
      </w:r>
    </w:p>
    <w:p>
      <w:pPr>
        <w:pStyle w:val="Style1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公司经过</w:t>
      </w:r>
      <w:r>
        <w:rPr>
          <w:color w:val="000000"/>
          <w:spacing w:val="0"/>
          <w:w w:val="100"/>
          <w:position w:val="0"/>
        </w:rPr>
        <w:t>20</w:t>
      </w:r>
      <w:r>
        <w:rPr>
          <w:color w:val="000000"/>
          <w:spacing w:val="0"/>
          <w:w w:val="100"/>
          <w:position w:val="0"/>
        </w:rPr>
        <w:t>年的发展，已建立了全国的营销平台，通过全国</w:t>
      </w:r>
      <w:r>
        <w:rPr>
          <w:color w:val="000000"/>
          <w:spacing w:val="0"/>
          <w:w w:val="100"/>
          <w:position w:val="0"/>
        </w:rPr>
        <w:t>16</w:t>
      </w:r>
      <w:r>
        <w:rPr>
          <w:color w:val="000000"/>
          <w:spacing w:val="0"/>
          <w:w w:val="100"/>
          <w:position w:val="0"/>
        </w:rPr>
        <w:t xml:space="preserve">个网省办事处，广泛建立与电力客户的 合作关系，提升了区域营销优势。产品销售模式主要通过国家电网和南方电网及各地方电力公司集中招投 标方式销售，为电力客户提供产品、履约服务和技术支持，其次是通过公司营销人员和代理商参加各网省 </w:t>
      </w:r>
      <w:r>
        <w:rPr>
          <w:color w:val="000000"/>
          <w:spacing w:val="0"/>
          <w:w w:val="100"/>
          <w:position w:val="0"/>
        </w:rPr>
        <w:t>地市的自主采购招标进行销售。工程销售模式以工程施工业务为主，通过电力公司、政府公共平台及用户 招投标获取订单，实施完成后，甲方单位确认审计后实现销售。系统集成类的销售模式以能效监测系统或 区域能源管理为主，采取整体打包服务的方式，提供实施方案，方案经确认且实施完成后实现销售。</w:t>
      </w:r>
    </w:p>
    <w:p>
      <w:pPr>
        <w:pStyle w:val="Style17"/>
        <w:keepNext w:val="0"/>
        <w:keepLines w:val="0"/>
        <w:widowControl w:val="0"/>
        <w:shd w:val="clear" w:color="auto" w:fill="auto"/>
        <w:tabs>
          <w:tab w:pos="893" w:val="left"/>
        </w:tabs>
        <w:bidi w:val="0"/>
        <w:spacing w:before="0" w:after="0" w:line="469" w:lineRule="exact"/>
        <w:ind w:left="0" w:right="0" w:firstLine="440"/>
        <w:jc w:val="both"/>
      </w:pPr>
      <w:bookmarkStart w:id="98" w:name="bookmark98"/>
      <w:r>
        <w:rPr>
          <w:color w:val="000000"/>
          <w:spacing w:val="0"/>
          <w:w w:val="100"/>
          <w:position w:val="0"/>
        </w:rPr>
        <w:t>（</w:t>
      </w:r>
      <w:bookmarkEnd w:id="98"/>
      <w:r>
        <w:rPr>
          <w:color w:val="000000"/>
          <w:spacing w:val="0"/>
          <w:w w:val="100"/>
          <w:position w:val="0"/>
        </w:rPr>
        <w:t>2）</w:t>
        <w:tab/>
      </w:r>
      <w:r>
        <w:rPr>
          <w:color w:val="000000"/>
          <w:spacing w:val="0"/>
          <w:w w:val="100"/>
          <w:position w:val="0"/>
        </w:rPr>
        <w:t>研发模式</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公司以客户需求为导向，紧跟国内电力市场变化趋势，按照集成产品开发模式、依托产品生命周期管 理开展研发项目管理活动，提早布局基于数字电网架构的智能配用电整体解决方案。通过测试驱动开发模 式，建立了快速响应的自动化测试与验收体系，大幅度提高了研发的测试效率与测试质量；推行柔性需求 管理模式，实现“基础应用</w:t>
      </w:r>
      <w:r>
        <w:rPr>
          <w:color w:val="000000"/>
          <w:spacing w:val="0"/>
          <w:w w:val="100"/>
          <w:position w:val="0"/>
        </w:rPr>
        <w:t>一一</w:t>
      </w:r>
      <w:r>
        <w:rPr>
          <w:color w:val="000000"/>
          <w:spacing w:val="0"/>
          <w:w w:val="100"/>
          <w:position w:val="0"/>
        </w:rPr>
        <w:t>客户需求一一，快速响应</w:t>
      </w:r>
      <w:r>
        <w:rPr>
          <w:color w:val="000000"/>
          <w:spacing w:val="0"/>
          <w:w w:val="100"/>
          <w:position w:val="0"/>
        </w:rPr>
        <w:t>一一</w:t>
      </w:r>
      <w:r>
        <w:rPr>
          <w:color w:val="000000"/>
          <w:spacing w:val="0"/>
          <w:w w:val="100"/>
          <w:position w:val="0"/>
        </w:rPr>
        <w:t>全面测试</w:t>
      </w:r>
      <w:r>
        <w:rPr>
          <w:color w:val="000000"/>
          <w:spacing w:val="0"/>
          <w:w w:val="100"/>
          <w:position w:val="0"/>
        </w:rPr>
        <w:t>一一</w:t>
      </w:r>
      <w:r>
        <w:rPr>
          <w:color w:val="000000"/>
          <w:spacing w:val="0"/>
          <w:w w:val="100"/>
          <w:position w:val="0"/>
        </w:rPr>
        <w:t>现场维护”的研发管理体系，确 保端到端按需交付质量；通过研发生产一体化设计方式，打破了研发与生产的边界，大幅度缩短了产品可 生产性磨合周期。</w:t>
      </w:r>
    </w:p>
    <w:p>
      <w:pPr>
        <w:pStyle w:val="Style17"/>
        <w:keepNext w:val="0"/>
        <w:keepLines w:val="0"/>
        <w:widowControl w:val="0"/>
        <w:shd w:val="clear" w:color="auto" w:fill="auto"/>
        <w:tabs>
          <w:tab w:pos="893" w:val="left"/>
        </w:tabs>
        <w:bidi w:val="0"/>
        <w:spacing w:before="0" w:after="0" w:line="469" w:lineRule="exact"/>
        <w:ind w:left="0" w:right="0" w:firstLine="440"/>
        <w:jc w:val="both"/>
      </w:pPr>
      <w:bookmarkStart w:id="99" w:name="bookmark99"/>
      <w:r>
        <w:rPr>
          <w:color w:val="000000"/>
          <w:spacing w:val="0"/>
          <w:w w:val="100"/>
          <w:position w:val="0"/>
        </w:rPr>
        <w:t>（</w:t>
      </w:r>
      <w:bookmarkEnd w:id="99"/>
      <w:r>
        <w:rPr>
          <w:color w:val="000000"/>
          <w:spacing w:val="0"/>
          <w:w w:val="100"/>
          <w:position w:val="0"/>
        </w:rPr>
        <w:t>3）</w:t>
        <w:tab/>
      </w:r>
      <w:r>
        <w:rPr>
          <w:color w:val="000000"/>
          <w:spacing w:val="0"/>
          <w:w w:val="100"/>
          <w:position w:val="0"/>
        </w:rPr>
        <w:t>生产模式</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公司主要采用“以销定产”的管理模式，通过智能制造技术和柔性生产模式，缩短产品生产周期，提 高生产效率，稳定生产质量，满足客户定制化产品需求。公司通过集成</w:t>
      </w:r>
      <w:r>
        <w:rPr>
          <w:color w:val="000000"/>
          <w:spacing w:val="0"/>
          <w:w w:val="100"/>
          <w:position w:val="0"/>
        </w:rPr>
        <w:t>ERP</w:t>
      </w:r>
      <w:r>
        <w:rPr>
          <w:color w:val="000000"/>
          <w:spacing w:val="0"/>
          <w:w w:val="100"/>
          <w:position w:val="0"/>
        </w:rPr>
        <w:t>、</w:t>
      </w:r>
      <w:r>
        <w:rPr>
          <w:color w:val="000000"/>
          <w:spacing w:val="0"/>
          <w:w w:val="100"/>
          <w:position w:val="0"/>
        </w:rPr>
        <w:t>EIP</w:t>
      </w:r>
      <w:r>
        <w:rPr>
          <w:color w:val="000000"/>
          <w:spacing w:val="0"/>
          <w:w w:val="100"/>
          <w:position w:val="0"/>
        </w:rPr>
        <w:t>、</w:t>
      </w:r>
      <w:r>
        <w:rPr>
          <w:color w:val="000000"/>
          <w:spacing w:val="0"/>
          <w:w w:val="100"/>
          <w:position w:val="0"/>
        </w:rPr>
        <w:t>OA</w:t>
      </w:r>
      <w:r>
        <w:rPr>
          <w:color w:val="000000"/>
          <w:spacing w:val="0"/>
          <w:w w:val="100"/>
          <w:position w:val="0"/>
        </w:rPr>
        <w:t>等系统，实现智能制 造的生产模式，支撑公司全国工厂的生产、交付、数据分析、持续改善和及时报告。</w:t>
      </w:r>
    </w:p>
    <w:p>
      <w:pPr>
        <w:pStyle w:val="Style17"/>
        <w:keepNext w:val="0"/>
        <w:keepLines w:val="0"/>
        <w:widowControl w:val="0"/>
        <w:shd w:val="clear" w:color="auto" w:fill="auto"/>
        <w:tabs>
          <w:tab w:pos="893" w:val="left"/>
        </w:tabs>
        <w:bidi w:val="0"/>
        <w:spacing w:before="0" w:after="0" w:line="469" w:lineRule="exact"/>
        <w:ind w:left="0" w:right="0" w:firstLine="440"/>
        <w:jc w:val="both"/>
      </w:pPr>
      <w:bookmarkStart w:id="100" w:name="bookmark100"/>
      <w:r>
        <w:rPr>
          <w:color w:val="000000"/>
          <w:spacing w:val="0"/>
          <w:w w:val="100"/>
          <w:position w:val="0"/>
        </w:rPr>
        <w:t>（</w:t>
      </w:r>
      <w:bookmarkEnd w:id="100"/>
      <w:r>
        <w:rPr>
          <w:color w:val="000000"/>
          <w:spacing w:val="0"/>
          <w:w w:val="100"/>
          <w:position w:val="0"/>
        </w:rPr>
        <w:t>4）</w:t>
        <w:tab/>
      </w:r>
      <w:r>
        <w:rPr>
          <w:color w:val="000000"/>
          <w:spacing w:val="0"/>
          <w:w w:val="100"/>
          <w:position w:val="0"/>
        </w:rPr>
        <w:t>采购模式</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公司已逐步建立起供应链平台，通过实行“集中竞标、集中下单，分批交付”的集中采购管控模式及 合格供应商管理机制，实现采购的成本、质量和交付优势。公司通过供应商管理系统、合同管理系统等进 行数据交互，实现采购管理系统化，极大地提高了采购管理效率，减少各节点上的库存周期和库存资金占 用，缩短交货周期，快速响应市场需求。</w:t>
      </w:r>
    </w:p>
    <w:p>
      <w:pPr>
        <w:pStyle w:val="Style17"/>
        <w:keepNext w:val="0"/>
        <w:keepLines w:val="0"/>
        <w:widowControl w:val="0"/>
        <w:shd w:val="clear" w:color="auto" w:fill="auto"/>
        <w:bidi w:val="0"/>
        <w:spacing w:before="0" w:after="0" w:line="469" w:lineRule="exact"/>
        <w:ind w:left="0" w:right="0" w:firstLine="440"/>
        <w:jc w:val="both"/>
      </w:pPr>
      <w:bookmarkStart w:id="101" w:name="bookmark101"/>
      <w:r>
        <w:rPr>
          <w:color w:val="000000"/>
          <w:spacing w:val="0"/>
          <w:w w:val="100"/>
          <w:position w:val="0"/>
        </w:rPr>
        <w:t>2</w:t>
      </w:r>
      <w:bookmarkEnd w:id="101"/>
      <w:r>
        <w:rPr>
          <w:color w:val="000000"/>
          <w:spacing w:val="0"/>
          <w:w w:val="100"/>
          <w:position w:val="0"/>
        </w:rPr>
        <w:t>、版权云业务</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目前，公司版权云业务主要通过中云文化大数据、海誉动想等运营主体，包括互联网数字版权确权、 维权、交易、分发、第三方互联网内容监测风控服务等业务。</w:t>
      </w:r>
    </w:p>
    <w:p>
      <w:pPr>
        <w:pStyle w:val="Style17"/>
        <w:keepNext w:val="0"/>
        <w:keepLines w:val="0"/>
        <w:widowControl w:val="0"/>
        <w:shd w:val="clear" w:color="auto" w:fill="auto"/>
        <w:bidi w:val="0"/>
        <w:spacing w:before="0" w:after="0" w:line="469" w:lineRule="exact"/>
        <w:ind w:left="0" w:right="0" w:firstLine="440"/>
        <w:jc w:val="both"/>
      </w:pPr>
      <w:bookmarkStart w:id="102" w:name="bookmark102"/>
      <w:r>
        <w:rPr>
          <w:color w:val="000000"/>
          <w:spacing w:val="0"/>
          <w:w w:val="100"/>
          <w:position w:val="0"/>
        </w:rPr>
        <w:t>（</w:t>
      </w:r>
      <w:bookmarkEnd w:id="102"/>
      <w:r>
        <w:rPr>
          <w:color w:val="000000"/>
          <w:spacing w:val="0"/>
          <w:w w:val="100"/>
          <w:position w:val="0"/>
        </w:rPr>
        <w:t>三）报告期业绩驱动因素</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报告期内，外部环境受到新冠疫情持续多点爆发、供应链紧缺、国际贸易紧张的不利影响，内部环境 受到行业周期性和电力终端转型影响，整体中标量趋缓。</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年，国网营销部大力推动用电采集设备通信模式窄带载波方案向</w:t>
      </w:r>
      <w:r>
        <w:rPr>
          <w:color w:val="000000"/>
          <w:spacing w:val="0"/>
          <w:w w:val="100"/>
          <w:position w:val="0"/>
        </w:rPr>
        <w:t>HPLC</w:t>
      </w:r>
      <w:r>
        <w:rPr>
          <w:color w:val="000000"/>
          <w:spacing w:val="0"/>
          <w:w w:val="100"/>
          <w:position w:val="0"/>
        </w:rPr>
        <w:t>载波方案的更换，</w:t>
      </w:r>
      <w:r>
        <w:rPr>
          <w:color w:val="000000"/>
          <w:spacing w:val="0"/>
          <w:w w:val="100"/>
          <w:position w:val="0"/>
        </w:rPr>
        <w:t>HPLC</w:t>
      </w:r>
      <w:r>
        <w:rPr>
          <w:color w:val="000000"/>
          <w:spacing w:val="0"/>
          <w:w w:val="100"/>
          <w:position w:val="0"/>
        </w:rPr>
        <w:t>载波 模块近几年招标量持续放大，</w:t>
      </w:r>
      <w:r>
        <w:rPr>
          <w:color w:val="000000"/>
          <w:spacing w:val="0"/>
          <w:w w:val="100"/>
          <w:position w:val="0"/>
        </w:rPr>
        <w:t>2018</w:t>
      </w:r>
      <w:r>
        <w:rPr>
          <w:color w:val="000000"/>
          <w:spacing w:val="0"/>
          <w:w w:val="100"/>
          <w:position w:val="0"/>
        </w:rPr>
        <w:t>年、</w:t>
      </w:r>
      <w:r>
        <w:rPr>
          <w:color w:val="000000"/>
          <w:spacing w:val="0"/>
          <w:w w:val="100"/>
          <w:position w:val="0"/>
        </w:rPr>
        <w:t>2019</w:t>
      </w:r>
      <w:r>
        <w:rPr>
          <w:color w:val="000000"/>
          <w:spacing w:val="0"/>
          <w:w w:val="100"/>
          <w:position w:val="0"/>
        </w:rPr>
        <w:t>年和</w:t>
      </w:r>
      <w:r>
        <w:rPr>
          <w:color w:val="000000"/>
          <w:spacing w:val="0"/>
          <w:w w:val="100"/>
          <w:position w:val="0"/>
        </w:rPr>
        <w:t>2020</w:t>
      </w:r>
      <w:r>
        <w:rPr>
          <w:color w:val="000000"/>
          <w:spacing w:val="0"/>
          <w:w w:val="100"/>
          <w:position w:val="0"/>
        </w:rPr>
        <w:t>年</w:t>
      </w:r>
      <w:r>
        <w:rPr>
          <w:color w:val="000000"/>
          <w:spacing w:val="0"/>
          <w:w w:val="100"/>
          <w:position w:val="0"/>
        </w:rPr>
        <w:t>HPLC</w:t>
      </w:r>
      <w:r>
        <w:rPr>
          <w:color w:val="000000"/>
          <w:spacing w:val="0"/>
          <w:w w:val="100"/>
          <w:position w:val="0"/>
        </w:rPr>
        <w:t>通信单元共招标</w:t>
      </w:r>
      <w:r>
        <w:rPr>
          <w:color w:val="000000"/>
          <w:spacing w:val="0"/>
          <w:w w:val="100"/>
          <w:position w:val="0"/>
        </w:rPr>
        <w:t>2.5</w:t>
      </w:r>
      <w:r>
        <w:rPr>
          <w:color w:val="000000"/>
          <w:spacing w:val="0"/>
          <w:w w:val="100"/>
          <w:position w:val="0"/>
        </w:rPr>
        <w:t>亿只。</w:t>
      </w:r>
      <w:r>
        <w:rPr>
          <w:color w:val="000000"/>
          <w:spacing w:val="0"/>
          <w:w w:val="100"/>
          <w:position w:val="0"/>
        </w:rPr>
        <w:t>2021</w:t>
      </w:r>
      <w:r>
        <w:rPr>
          <w:color w:val="000000"/>
          <w:spacing w:val="0"/>
          <w:w w:val="100"/>
          <w:position w:val="0"/>
        </w:rPr>
        <w:t>年全年招了</w:t>
      </w:r>
      <w:r>
        <w:rPr>
          <w:color w:val="000000"/>
          <w:spacing w:val="0"/>
          <w:w w:val="100"/>
          <w:position w:val="0"/>
        </w:rPr>
        <w:t xml:space="preserve">HPLC </w:t>
      </w:r>
      <w:r>
        <w:rPr>
          <w:color w:val="000000"/>
          <w:spacing w:val="0"/>
          <w:w w:val="100"/>
          <w:position w:val="0"/>
        </w:rPr>
        <w:t>通信单元</w:t>
      </w:r>
      <w:r>
        <w:rPr>
          <w:color w:val="000000"/>
          <w:spacing w:val="0"/>
          <w:w w:val="100"/>
          <w:position w:val="0"/>
        </w:rPr>
        <w:t>1</w:t>
      </w:r>
      <w:r>
        <w:rPr>
          <w:color w:val="000000"/>
          <w:spacing w:val="0"/>
          <w:w w:val="100"/>
          <w:position w:val="0"/>
        </w:rPr>
        <w:t>.26</w:t>
      </w:r>
      <w:r>
        <w:rPr>
          <w:color w:val="000000"/>
          <w:spacing w:val="0"/>
          <w:w w:val="100"/>
          <w:position w:val="0"/>
        </w:rPr>
        <w:t>亿只，近几年占比</w:t>
      </w:r>
      <w:r>
        <w:rPr>
          <w:color w:val="000000"/>
          <w:spacing w:val="0"/>
          <w:w w:val="100"/>
          <w:position w:val="0"/>
        </w:rPr>
        <w:t>33.5%</w:t>
      </w:r>
      <w:r>
        <w:rPr>
          <w:color w:val="000000"/>
          <w:spacing w:val="0"/>
          <w:w w:val="100"/>
          <w:position w:val="0"/>
        </w:rPr>
        <w:t>。融合终端、、能源控制器 等主流产品逐步放量招标，目前我司已 有地区批量供货。</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报告期内，从国内两大电网公司顺应能源革命和数字革命融合发展趋势，明确能源互联网企业的战略 </w:t>
      </w:r>
      <w:r>
        <w:rPr>
          <w:color w:val="000000"/>
          <w:spacing w:val="0"/>
          <w:w w:val="100"/>
          <w:position w:val="0"/>
        </w:rPr>
        <w:t>目标，加快推进新型数字基础设施建设，全面推动电网向能源互联网升级，构建清洁低碳、安全高效的能 源体系，带动产业链、供应链上下游，为清洁能源大规模开发利用提供配置平台，以云计算、物联网、移 动互联网、人工智能、区块链等新一代数字技术为核心驱动力，以数据为关键生产要素，以现代电力能源 网络为基础，通过数字技术与能源企业业务、管理深度融合，不断提高数字化、网络化、智能化水平，形 成新型能源生态系统，合电力更加安全、可靠、绿色、高效、智能，释放数据价值赋能经济社会发展。</w:t>
      </w:r>
    </w:p>
    <w:p>
      <w:pPr>
        <w:pStyle w:val="Style1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公司用电信息采集终端及系统解决方案、面向电力物联网的台区智能融合终端、能源控制器、面向</w:t>
      </w:r>
      <w:r>
        <w:rPr>
          <w:color w:val="000000"/>
          <w:spacing w:val="0"/>
          <w:w w:val="100"/>
          <w:position w:val="0"/>
        </w:rPr>
        <w:t xml:space="preserve">5G </w:t>
      </w:r>
      <w:r>
        <w:rPr>
          <w:color w:val="000000"/>
          <w:spacing w:val="0"/>
          <w:w w:val="100"/>
          <w:position w:val="0"/>
        </w:rPr>
        <w:t>基站能效管理的智慧开关等作为电网数字化转型、电力物联网建设和节能降耗的重要支撑产品，对于电网 实现全景感知、智慧物联、友好互动、能源低碳环保等具有重要支撑作用。</w:t>
      </w:r>
    </w:p>
    <w:p>
      <w:pPr>
        <w:pStyle w:val="Style1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2021</w:t>
      </w:r>
      <w:r>
        <w:rPr>
          <w:color w:val="000000"/>
          <w:spacing w:val="0"/>
          <w:w w:val="100"/>
          <w:position w:val="0"/>
        </w:rPr>
        <w:t>公司在巩固现有电力业务的基础上，持续加强研发投入，加大新产品开发力度。在技术研发方面， 公司全力开展新型融合终端、国网大存储集中器、智能断路器、智能变配电站房综合监控平台、变配电站 房</w:t>
      </w:r>
      <w:r>
        <w:rPr>
          <w:color w:val="000000"/>
          <w:spacing w:val="0"/>
          <w:w w:val="100"/>
          <w:position w:val="0"/>
        </w:rPr>
        <w:t>AI</w:t>
      </w:r>
      <w:r>
        <w:rPr>
          <w:color w:val="000000"/>
          <w:spacing w:val="0"/>
          <w:w w:val="100"/>
          <w:position w:val="0"/>
        </w:rPr>
        <w:t>智能网关的产品研发，相关产品已送到专业机构检测，为</w:t>
      </w:r>
      <w:r>
        <w:rPr>
          <w:color w:val="000000"/>
          <w:spacing w:val="0"/>
          <w:w w:val="100"/>
          <w:position w:val="0"/>
        </w:rPr>
        <w:t>2022</w:t>
      </w:r>
      <w:r>
        <w:rPr>
          <w:color w:val="000000"/>
          <w:spacing w:val="0"/>
          <w:w w:val="100"/>
          <w:position w:val="0"/>
        </w:rPr>
        <w:t>年进一步拓宽市场打下了良好的技术基 础。</w:t>
      </w:r>
    </w:p>
    <w:p>
      <w:pPr>
        <w:pStyle w:val="Style1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能源控制器（公变和专变）作为新一代用电信息采集系统的关键核心产品，公司在</w:t>
      </w:r>
      <w:r>
        <w:rPr>
          <w:color w:val="000000"/>
          <w:spacing w:val="0"/>
          <w:w w:val="100"/>
          <w:position w:val="0"/>
        </w:rPr>
        <w:t>2021</w:t>
      </w:r>
      <w:r>
        <w:rPr>
          <w:color w:val="000000"/>
          <w:spacing w:val="0"/>
          <w:w w:val="100"/>
          <w:position w:val="0"/>
        </w:rPr>
        <w:t>年继续投入大 量研发人员，进行技术攻关，目前已经取得中国电力科学院的检测报告。同时，公司自主研发相关生产装 备和系统，目前已投入生产，实现产品批量交付。</w:t>
      </w:r>
    </w:p>
    <w:p>
      <w:pPr>
        <w:pStyle w:val="Style1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2021</w:t>
      </w:r>
      <w:r>
        <w:rPr>
          <w:color w:val="000000"/>
          <w:spacing w:val="0"/>
          <w:w w:val="100"/>
          <w:position w:val="0"/>
        </w:rPr>
        <w:t>年公司初步完成国网大存储集中器开发，完成技术方案设计、产品研发、样机制作、后期将推进 中国电力科学院产品检测等工作。</w:t>
      </w:r>
    </w:p>
    <w:p>
      <w:pPr>
        <w:pStyle w:val="Style17"/>
        <w:keepNext w:val="0"/>
        <w:keepLines w:val="0"/>
        <w:widowControl w:val="0"/>
        <w:shd w:val="clear" w:color="auto" w:fill="auto"/>
        <w:bidi w:val="0"/>
        <w:spacing w:before="0" w:after="0" w:line="485" w:lineRule="exact"/>
        <w:ind w:left="0" w:right="0" w:firstLine="440"/>
        <w:jc w:val="both"/>
      </w:pPr>
      <w:r>
        <w:rPr>
          <w:color w:val="000000"/>
          <w:spacing w:val="0"/>
          <w:w w:val="100"/>
          <w:position w:val="0"/>
        </w:rPr>
        <w:t>2021</w:t>
      </w:r>
      <w:r>
        <w:rPr>
          <w:color w:val="000000"/>
          <w:spacing w:val="0"/>
          <w:w w:val="100"/>
          <w:position w:val="0"/>
        </w:rPr>
        <w:t>年公司完成智能变配电站房综合监控平台开发，完成技术方案设计、系统开发，目前已取得国家 输配电安全控制设备质量检验检测中心、国网电力科学院实验认证中心的检测报告。</w:t>
      </w:r>
    </w:p>
    <w:p>
      <w:pPr>
        <w:pStyle w:val="Style17"/>
        <w:keepNext w:val="0"/>
        <w:keepLines w:val="0"/>
        <w:widowControl w:val="0"/>
        <w:shd w:val="clear" w:color="auto" w:fill="auto"/>
        <w:bidi w:val="0"/>
        <w:spacing w:before="0" w:after="440" w:line="471" w:lineRule="exact"/>
        <w:ind w:left="0" w:right="0" w:firstLine="440"/>
        <w:jc w:val="both"/>
      </w:pPr>
      <w:r>
        <w:rPr>
          <w:color w:val="000000"/>
          <w:spacing w:val="0"/>
          <w:w w:val="100"/>
          <w:position w:val="0"/>
        </w:rPr>
        <w:t>报告期内，公司数字版权相关业务在合并报表范围内未形成规模收益。</w:t>
      </w:r>
    </w:p>
    <w:p>
      <w:pPr>
        <w:pStyle w:val="Style25"/>
        <w:keepNext/>
        <w:keepLines/>
        <w:widowControl w:val="0"/>
        <w:shd w:val="clear" w:color="auto" w:fill="auto"/>
        <w:bidi w:val="0"/>
        <w:spacing w:before="0" w:after="180" w:line="240" w:lineRule="auto"/>
        <w:ind w:left="0" w:right="0" w:firstLine="0"/>
        <w:jc w:val="left"/>
      </w:pPr>
      <w:bookmarkStart w:id="103" w:name="bookmark103"/>
      <w:bookmarkStart w:id="104" w:name="bookmark104"/>
      <w:bookmarkStart w:id="105" w:name="bookmark105"/>
      <w:bookmarkStart w:id="106" w:name="bookmark106"/>
      <w:r>
        <w:rPr>
          <w:color w:val="000000"/>
          <w:spacing w:val="0"/>
          <w:w w:val="100"/>
          <w:position w:val="0"/>
          <w:sz w:val="24"/>
          <w:szCs w:val="24"/>
        </w:rPr>
        <w:t>三</w:t>
      </w:r>
      <w:bookmarkEnd w:id="105"/>
      <w:r>
        <w:rPr>
          <w:color w:val="000000"/>
          <w:spacing w:val="0"/>
          <w:w w:val="100"/>
          <w:position w:val="0"/>
          <w:sz w:val="24"/>
          <w:szCs w:val="24"/>
        </w:rPr>
        <w:t>、核心竞争力分析</w:t>
      </w:r>
      <w:bookmarkEnd w:id="103"/>
      <w:bookmarkEnd w:id="104"/>
      <w:bookmarkEnd w:id="106"/>
    </w:p>
    <w:p>
      <w:pPr>
        <w:pStyle w:val="Style17"/>
        <w:keepNext w:val="0"/>
        <w:keepLines w:val="0"/>
        <w:widowControl w:val="0"/>
        <w:shd w:val="clear" w:color="auto" w:fill="auto"/>
        <w:bidi w:val="0"/>
        <w:spacing w:before="0" w:after="0" w:line="468" w:lineRule="exact"/>
        <w:ind w:left="0" w:right="0" w:firstLine="440"/>
        <w:jc w:val="both"/>
      </w:pPr>
      <w:bookmarkStart w:id="107" w:name="bookmark107"/>
      <w:r>
        <w:rPr>
          <w:color w:val="000000"/>
          <w:spacing w:val="0"/>
          <w:w w:val="100"/>
          <w:position w:val="0"/>
        </w:rPr>
        <w:t>（</w:t>
      </w:r>
      <w:bookmarkEnd w:id="107"/>
      <w:r>
        <w:rPr>
          <w:color w:val="000000"/>
          <w:spacing w:val="0"/>
          <w:w w:val="100"/>
          <w:position w:val="0"/>
        </w:rPr>
        <w:t>一）电力业务</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公司是国内用电信息采集系统最早的发起者和领导者，参与了多项国家和行业标准的制定，拥有相关 产品的全部知识产权。公司在电力业务领域积累了深厚的技术基础、良好的产品口碑和品牌效应，公司提 升技术力量开发新产品的同时，为新一轮业务发展提前做技术储备和业务布局，在配电网的综合信息及状 态采集与应用、新的通讯技术在信息采集方面的应用、配电网的能源区域管理与互动等方面持续加强投入。 目前，公司具备终端制造、工程服务等多维度市场，可以为客户提供多元化电力业务服务，公司将充分利 用电力产业链优势，以数据采集与处理为核心、综合能源管理为价值形成自己核心竞争力。</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报告期内，公司紧紧抓住国内两大电网公司的战略规划，在完善台区智能融合终端、能源控制器、运 </w:t>
      </w:r>
      <w:r>
        <w:rPr>
          <w:color w:val="000000"/>
          <w:spacing w:val="0"/>
          <w:w w:val="100"/>
          <w:position w:val="0"/>
        </w:rPr>
        <w:t>营商</w:t>
      </w:r>
      <w:r>
        <w:rPr>
          <w:color w:val="000000"/>
          <w:spacing w:val="0"/>
          <w:w w:val="100"/>
          <w:position w:val="0"/>
        </w:rPr>
        <w:t>5G</w:t>
      </w:r>
      <w:r>
        <w:rPr>
          <w:color w:val="000000"/>
          <w:spacing w:val="0"/>
          <w:w w:val="100"/>
          <w:position w:val="0"/>
        </w:rPr>
        <w:t>基站智慧节能解决方案的同时，着力开展国网大存储集中器、智能变配电站房综合监控平台、变配 电站房</w:t>
      </w:r>
      <w:r>
        <w:rPr>
          <w:color w:val="000000"/>
          <w:spacing w:val="0"/>
          <w:w w:val="100"/>
          <w:position w:val="0"/>
        </w:rPr>
        <w:t>AI</w:t>
      </w:r>
      <w:r>
        <w:rPr>
          <w:color w:val="000000"/>
          <w:spacing w:val="0"/>
          <w:w w:val="100"/>
          <w:position w:val="0"/>
        </w:rPr>
        <w:t>智能网关等新技术开发，为公司电力板块的战略发展提供技术支撑。</w:t>
      </w:r>
    </w:p>
    <w:p>
      <w:pPr>
        <w:pStyle w:val="Style17"/>
        <w:keepNext w:val="0"/>
        <w:keepLines w:val="0"/>
        <w:widowControl w:val="0"/>
        <w:shd w:val="clear" w:color="auto" w:fill="auto"/>
        <w:tabs>
          <w:tab w:pos="758" w:val="left"/>
        </w:tabs>
        <w:bidi w:val="0"/>
        <w:spacing w:before="0" w:after="0" w:line="467" w:lineRule="exact"/>
        <w:ind w:left="0" w:right="0" w:firstLine="440"/>
        <w:jc w:val="left"/>
      </w:pPr>
      <w:bookmarkStart w:id="108" w:name="bookmark108"/>
      <w:r>
        <w:rPr>
          <w:color w:val="000000"/>
          <w:spacing w:val="0"/>
          <w:w w:val="100"/>
          <w:position w:val="0"/>
        </w:rPr>
        <w:t>1</w:t>
      </w:r>
      <w:bookmarkEnd w:id="108"/>
      <w:r>
        <w:rPr>
          <w:color w:val="000000"/>
          <w:spacing w:val="0"/>
          <w:w w:val="100"/>
          <w:position w:val="0"/>
        </w:rPr>
        <w:t>、</w:t>
        <w:tab/>
        <w:t>国网大存储集中器</w:t>
      </w:r>
    </w:p>
    <w:p>
      <w:pPr>
        <w:pStyle w:val="Style1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集中器是远程集中抄表系统的中心管理设备和控制设备，负责定时读取终端数据、系统的命令传送、 数据通讯、网络管理、事件记录、数据传输等功能。国网招标最新技术要求对集中器</w:t>
      </w:r>
      <w:r>
        <w:rPr>
          <w:color w:val="000000"/>
          <w:spacing w:val="0"/>
          <w:w w:val="100"/>
          <w:position w:val="0"/>
        </w:rPr>
        <w:t>CPU</w:t>
      </w:r>
      <w:r>
        <w:rPr>
          <w:color w:val="000000"/>
          <w:spacing w:val="0"/>
          <w:w w:val="100"/>
          <w:position w:val="0"/>
        </w:rPr>
        <w:t>主频及存储器空 间进行提升，</w:t>
      </w:r>
      <w:r>
        <w:rPr>
          <w:color w:val="000000"/>
          <w:spacing w:val="0"/>
          <w:w w:val="100"/>
          <w:position w:val="0"/>
        </w:rPr>
        <w:t>CPU</w:t>
      </w:r>
      <w:r>
        <w:rPr>
          <w:color w:val="000000"/>
          <w:spacing w:val="0"/>
          <w:w w:val="100"/>
          <w:position w:val="0"/>
        </w:rPr>
        <w:t>主频达到</w:t>
      </w:r>
      <w:r>
        <w:rPr>
          <w:color w:val="000000"/>
          <w:spacing w:val="0"/>
          <w:w w:val="100"/>
          <w:position w:val="0"/>
        </w:rPr>
        <w:t>800M</w:t>
      </w:r>
      <w:r>
        <w:rPr>
          <w:color w:val="000000"/>
          <w:spacing w:val="0"/>
          <w:w w:val="100"/>
          <w:position w:val="0"/>
        </w:rPr>
        <w:t>、储存空间</w:t>
      </w:r>
      <w:r>
        <w:rPr>
          <w:color w:val="000000"/>
          <w:spacing w:val="0"/>
          <w:w w:val="100"/>
          <w:position w:val="0"/>
        </w:rPr>
        <w:t>4GByte</w:t>
      </w:r>
      <w:r>
        <w:rPr>
          <w:color w:val="000000"/>
          <w:spacing w:val="0"/>
          <w:w w:val="100"/>
          <w:position w:val="0"/>
        </w:rPr>
        <w:t>。</w:t>
      </w:r>
    </w:p>
    <w:p>
      <w:pPr>
        <w:pStyle w:val="Style17"/>
        <w:keepNext w:val="0"/>
        <w:keepLines w:val="0"/>
        <w:widowControl w:val="0"/>
        <w:shd w:val="clear" w:color="auto" w:fill="auto"/>
        <w:tabs>
          <w:tab w:pos="758" w:val="left"/>
        </w:tabs>
        <w:bidi w:val="0"/>
        <w:spacing w:before="0" w:after="0" w:line="467" w:lineRule="exact"/>
        <w:ind w:left="0" w:right="0" w:firstLine="440"/>
        <w:jc w:val="left"/>
      </w:pPr>
      <w:bookmarkStart w:id="109" w:name="bookmark109"/>
      <w:r>
        <w:rPr>
          <w:color w:val="000000"/>
          <w:spacing w:val="0"/>
          <w:w w:val="100"/>
          <w:position w:val="0"/>
        </w:rPr>
        <w:t>2</w:t>
      </w:r>
      <w:bookmarkEnd w:id="109"/>
      <w:r>
        <w:rPr>
          <w:color w:val="000000"/>
          <w:spacing w:val="0"/>
          <w:w w:val="100"/>
          <w:position w:val="0"/>
        </w:rPr>
        <w:t>、</w:t>
        <w:tab/>
        <w:t>智能变配电站房综合监控平台</w:t>
      </w:r>
    </w:p>
    <w:p>
      <w:pPr>
        <w:pStyle w:val="Style17"/>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智能变配电站房综合监控平台以“智能感知和智能控制”为核心，通过各种物联网技术的集成应用， 实现全站主要电气设备、关键设备安装地点以及周围环境的全天候状态监视和智能控制，以满足电力系统 安全生产要求，智能变配电站房综合监控平台以网络通信为核心，完成站端视频、环境数据、火灾报警信 息、门禁控制以及安全防范等数据的采集和监控，实现变配电站房“数据集成、业务协同、管理集中、资 源共享”的管理要求，实现信息的集中采集、集中传输、集中分析、集中应用，实现与其他系统的交互应 用。</w:t>
      </w:r>
    </w:p>
    <w:p>
      <w:pPr>
        <w:pStyle w:val="Style17"/>
        <w:keepNext w:val="0"/>
        <w:keepLines w:val="0"/>
        <w:widowControl w:val="0"/>
        <w:shd w:val="clear" w:color="auto" w:fill="auto"/>
        <w:tabs>
          <w:tab w:pos="758" w:val="left"/>
        </w:tabs>
        <w:bidi w:val="0"/>
        <w:spacing w:before="0" w:after="0" w:line="470" w:lineRule="exact"/>
        <w:ind w:left="0" w:right="0" w:firstLine="440"/>
        <w:jc w:val="both"/>
      </w:pPr>
      <w:bookmarkStart w:id="110" w:name="bookmark110"/>
      <w:r>
        <w:rPr>
          <w:color w:val="000000"/>
          <w:spacing w:val="0"/>
          <w:w w:val="100"/>
          <w:position w:val="0"/>
        </w:rPr>
        <w:t>3</w:t>
      </w:r>
      <w:bookmarkEnd w:id="110"/>
      <w:r>
        <w:rPr>
          <w:color w:val="000000"/>
          <w:spacing w:val="0"/>
          <w:w w:val="100"/>
          <w:position w:val="0"/>
        </w:rPr>
        <w:t>、</w:t>
        <w:tab/>
        <w:t>运营商</w:t>
      </w:r>
      <w:r>
        <w:rPr>
          <w:color w:val="000000"/>
          <w:spacing w:val="0"/>
          <w:w w:val="100"/>
          <w:position w:val="0"/>
        </w:rPr>
        <w:t>5G</w:t>
      </w:r>
      <w:r>
        <w:rPr>
          <w:color w:val="000000"/>
          <w:spacing w:val="0"/>
          <w:w w:val="100"/>
          <w:position w:val="0"/>
        </w:rPr>
        <w:t>基站智慧节能解决方案</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随着中国</w:t>
      </w:r>
      <w:r>
        <w:rPr>
          <w:color w:val="000000"/>
          <w:spacing w:val="0"/>
          <w:w w:val="100"/>
          <w:position w:val="0"/>
        </w:rPr>
        <w:t>5G</w:t>
      </w:r>
      <w:r>
        <w:rPr>
          <w:color w:val="000000"/>
          <w:spacing w:val="0"/>
          <w:w w:val="100"/>
          <w:position w:val="0"/>
        </w:rPr>
        <w:t>产业的不断推进，移动通信基站成倍增长，数据显示</w:t>
      </w:r>
      <w:r>
        <w:rPr>
          <w:color w:val="000000"/>
          <w:spacing w:val="0"/>
          <w:w w:val="100"/>
          <w:position w:val="0"/>
        </w:rPr>
        <w:t>5G</w:t>
      </w:r>
      <w:r>
        <w:rPr>
          <w:color w:val="000000"/>
          <w:spacing w:val="0"/>
          <w:w w:val="100"/>
          <w:position w:val="0"/>
        </w:rPr>
        <w:t>基站的能耗是</w:t>
      </w:r>
      <w:r>
        <w:rPr>
          <w:color w:val="000000"/>
          <w:spacing w:val="0"/>
          <w:w w:val="100"/>
          <w:position w:val="0"/>
        </w:rPr>
        <w:t>4G</w:t>
      </w:r>
      <w:r>
        <w:rPr>
          <w:color w:val="000000"/>
          <w:spacing w:val="0"/>
          <w:w w:val="100"/>
          <w:position w:val="0"/>
        </w:rPr>
        <w:t>的</w:t>
      </w:r>
      <w:r>
        <w:rPr>
          <w:color w:val="000000"/>
          <w:spacing w:val="0"/>
          <w:w w:val="100"/>
          <w:position w:val="0"/>
        </w:rPr>
        <w:t>3</w:t>
      </w:r>
      <w:r>
        <w:rPr>
          <w:color w:val="000000"/>
          <w:spacing w:val="0"/>
          <w:w w:val="100"/>
          <w:position w:val="0"/>
        </w:rPr>
        <w:t>倍多，其用电 量和用电成本的迅速飙升已不容忽视。因此通信基站是节能的关键，但目前基站用电管理缺乏有效手段， 针对以上现状，公司经过</w:t>
      </w:r>
      <w:r>
        <w:rPr>
          <w:color w:val="000000"/>
          <w:spacing w:val="0"/>
          <w:w w:val="100"/>
          <w:position w:val="0"/>
        </w:rPr>
        <w:t>1</w:t>
      </w:r>
      <w:r>
        <w:rPr>
          <w:color w:val="000000"/>
          <w:spacing w:val="0"/>
          <w:w w:val="100"/>
          <w:position w:val="0"/>
        </w:rPr>
        <w:t>年多的布局，在</w:t>
      </w:r>
      <w:r>
        <w:rPr>
          <w:color w:val="000000"/>
          <w:spacing w:val="0"/>
          <w:w w:val="100"/>
          <w:position w:val="0"/>
        </w:rPr>
        <w:t>2021</w:t>
      </w:r>
      <w:r>
        <w:rPr>
          <w:color w:val="000000"/>
          <w:spacing w:val="0"/>
          <w:w w:val="100"/>
          <w:position w:val="0"/>
        </w:rPr>
        <w:t>年已拥有成熟的通信基站综合能耗管理解决方案。</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w:t>
      </w:r>
      <w:r>
        <w:rPr>
          <w:color w:val="000000"/>
          <w:spacing w:val="0"/>
          <w:w w:val="100"/>
          <w:position w:val="0"/>
        </w:rPr>
        <w:t>年已完成运营商</w:t>
      </w:r>
      <w:r>
        <w:rPr>
          <w:color w:val="000000"/>
          <w:spacing w:val="0"/>
          <w:w w:val="100"/>
          <w:position w:val="0"/>
        </w:rPr>
        <w:t>5G</w:t>
      </w:r>
      <w:r>
        <w:rPr>
          <w:color w:val="000000"/>
          <w:spacing w:val="0"/>
          <w:w w:val="100"/>
          <w:position w:val="0"/>
        </w:rPr>
        <w:t>基站智慧节能云平台开发，并完成多型号智能小型断路器的小批量生产，己开 展多种场合现场试点等工作，后续为</w:t>
      </w:r>
      <w:r>
        <w:rPr>
          <w:color w:val="000000"/>
          <w:spacing w:val="0"/>
          <w:w w:val="100"/>
          <w:position w:val="0"/>
        </w:rPr>
        <w:t>2022</w:t>
      </w:r>
      <w:r>
        <w:rPr>
          <w:color w:val="000000"/>
          <w:spacing w:val="0"/>
          <w:w w:val="100"/>
          <w:position w:val="0"/>
        </w:rPr>
        <w:t>年市场拓展提供有力增长点。</w:t>
      </w:r>
    </w:p>
    <w:p>
      <w:pPr>
        <w:pStyle w:val="Style17"/>
        <w:keepNext w:val="0"/>
        <w:keepLines w:val="0"/>
        <w:widowControl w:val="0"/>
        <w:shd w:val="clear" w:color="auto" w:fill="auto"/>
        <w:bidi w:val="0"/>
        <w:spacing w:before="0" w:after="0" w:line="470" w:lineRule="exact"/>
        <w:ind w:left="0" w:right="0" w:firstLine="440"/>
        <w:jc w:val="both"/>
      </w:pPr>
      <w:bookmarkStart w:id="111" w:name="bookmark111"/>
      <w:r>
        <w:rPr>
          <w:color w:val="000000"/>
          <w:spacing w:val="0"/>
          <w:w w:val="100"/>
          <w:position w:val="0"/>
        </w:rPr>
        <w:t>（</w:t>
      </w:r>
      <w:bookmarkEnd w:id="111"/>
      <w:r>
        <w:rPr>
          <w:color w:val="000000"/>
          <w:spacing w:val="0"/>
          <w:w w:val="100"/>
          <w:position w:val="0"/>
        </w:rPr>
        <w:t>二）版权云业务</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w:t>
      </w:r>
      <w:r>
        <w:rPr>
          <w:color w:val="000000"/>
          <w:spacing w:val="0"/>
          <w:w w:val="100"/>
          <w:position w:val="0"/>
        </w:rPr>
        <w:t>年，为抢抓国家实施“东数西算”工程、建设全国一体化算力网络国家枢纽节点等政策机遇，中 云文化策划实施了</w:t>
      </w:r>
      <w:r>
        <w:rPr>
          <w:color w:val="000000"/>
          <w:spacing w:val="0"/>
          <w:w w:val="100"/>
          <w:position w:val="0"/>
        </w:rPr>
        <w:t>CCDI</w:t>
      </w:r>
      <w:r>
        <w:rPr>
          <w:color w:val="000000"/>
          <w:spacing w:val="0"/>
          <w:w w:val="100"/>
          <w:position w:val="0"/>
        </w:rPr>
        <w:t>数字内容超算中心贵阳算力节点项目，并启动了一期建设。在贵安新区购置数据中 心建设用地，建设可容纳</w:t>
      </w:r>
      <w:r>
        <w:rPr>
          <w:color w:val="000000"/>
          <w:spacing w:val="0"/>
          <w:w w:val="100"/>
          <w:position w:val="0"/>
        </w:rPr>
        <w:t>300</w:t>
      </w:r>
      <w:r>
        <w:rPr>
          <w:color w:val="000000"/>
          <w:spacing w:val="0"/>
          <w:w w:val="100"/>
          <w:position w:val="0"/>
        </w:rPr>
        <w:t>个机架的集装箱数据中心。项目已获得立项批复，相关项目建设前期工作稳 步推进中，一期项目预计与</w:t>
      </w:r>
      <w:r>
        <w:rPr>
          <w:color w:val="000000"/>
          <w:spacing w:val="0"/>
          <w:w w:val="100"/>
          <w:position w:val="0"/>
        </w:rPr>
        <w:t>2022</w:t>
      </w:r>
      <w:r>
        <w:rPr>
          <w:color w:val="000000"/>
          <w:spacing w:val="0"/>
          <w:w w:val="100"/>
          <w:position w:val="0"/>
        </w:rPr>
        <w:t>年下半年投入使用。</w:t>
      </w:r>
    </w:p>
    <w:p>
      <w:pPr>
        <w:pStyle w:val="Style17"/>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为加快推动</w:t>
      </w:r>
      <w:r>
        <w:rPr>
          <w:color w:val="000000"/>
          <w:spacing w:val="0"/>
          <w:w w:val="100"/>
          <w:position w:val="0"/>
        </w:rPr>
        <w:t>CCDI</w:t>
      </w:r>
      <w:r>
        <w:rPr>
          <w:color w:val="000000"/>
          <w:spacing w:val="0"/>
          <w:w w:val="100"/>
          <w:position w:val="0"/>
        </w:rPr>
        <w:t>版权云项目建设，进一步完善版权产业链条，</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月，中云文化向国家版权局、 贵州省委宣传部（省版权局）汇报了关于</w:t>
      </w:r>
      <w:r>
        <w:rPr>
          <w:color w:val="000000"/>
          <w:spacing w:val="0"/>
          <w:w w:val="100"/>
          <w:position w:val="0"/>
        </w:rPr>
        <w:t>CCDI</w:t>
      </w:r>
      <w:r>
        <w:rPr>
          <w:color w:val="000000"/>
          <w:spacing w:val="0"/>
          <w:w w:val="100"/>
          <w:position w:val="0"/>
        </w:rPr>
        <w:t>版权云项目拟申请建设国家版权贸易基地（贵州）的构想， 得到了国家版权局、省委宣传部（省版权局）的高度认可，并建议中云文化打造国家民族民间文化版权贸 易基地（西南）并提报了建设方案。</w:t>
      </w:r>
      <w:r>
        <w:rPr>
          <w:color w:val="000000"/>
          <w:spacing w:val="0"/>
          <w:w w:val="100"/>
          <w:position w:val="0"/>
        </w:rPr>
        <w:t>11</w:t>
      </w:r>
      <w:r>
        <w:rPr>
          <w:color w:val="000000"/>
          <w:spacing w:val="0"/>
          <w:w w:val="100"/>
          <w:position w:val="0"/>
        </w:rPr>
        <w:t>月，国家版权局批复同意在贵州设立“国家民族民间文化版权贸易 基地（西南）”，该版权贸易基地是全国第</w:t>
      </w:r>
      <w:r>
        <w:rPr>
          <w:color w:val="000000"/>
          <w:spacing w:val="0"/>
          <w:w w:val="100"/>
          <w:position w:val="0"/>
        </w:rPr>
        <w:t>14</w:t>
      </w:r>
      <w:r>
        <w:rPr>
          <w:color w:val="000000"/>
          <w:spacing w:val="0"/>
          <w:w w:val="100"/>
          <w:position w:val="0"/>
        </w:rPr>
        <w:t>个、西南地区第</w:t>
      </w:r>
      <w:r>
        <w:rPr>
          <w:color w:val="000000"/>
          <w:spacing w:val="0"/>
          <w:w w:val="100"/>
          <w:position w:val="0"/>
        </w:rPr>
        <w:t>3</w:t>
      </w:r>
      <w:r>
        <w:rPr>
          <w:color w:val="000000"/>
          <w:spacing w:val="0"/>
          <w:w w:val="100"/>
          <w:position w:val="0"/>
        </w:rPr>
        <w:t xml:space="preserve">个国家级版权贸易基地（交易中心）。下 一步，中云文化将按照《关于大力实施〈国家民族民间文化版权贸易基地（西南）建设方案〉的工作思路》 </w:t>
      </w:r>
      <w:r>
        <w:rPr>
          <w:color w:val="000000"/>
          <w:spacing w:val="0"/>
          <w:w w:val="100"/>
          <w:position w:val="0"/>
        </w:rPr>
        <w:t>加快推进国家民族民间文化版权贸易基地（西南）建设。</w:t>
      </w:r>
    </w:p>
    <w:p>
      <w:pPr>
        <w:pStyle w:val="Style25"/>
        <w:keepNext/>
        <w:keepLines/>
        <w:widowControl w:val="0"/>
        <w:shd w:val="clear" w:color="auto" w:fill="auto"/>
        <w:bidi w:val="0"/>
        <w:spacing w:before="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sz w:val="24"/>
          <w:szCs w:val="24"/>
        </w:rPr>
        <w:t>四</w:t>
      </w:r>
      <w:bookmarkEnd w:id="114"/>
      <w:r>
        <w:rPr>
          <w:color w:val="000000"/>
          <w:spacing w:val="0"/>
          <w:w w:val="100"/>
          <w:position w:val="0"/>
          <w:sz w:val="24"/>
          <w:szCs w:val="24"/>
        </w:rPr>
        <w:t>、主营业务分析</w:t>
      </w:r>
      <w:bookmarkEnd w:id="112"/>
      <w:bookmarkEnd w:id="113"/>
      <w:bookmarkEnd w:id="115"/>
    </w:p>
    <w:p>
      <w:pPr>
        <w:pStyle w:val="Style32"/>
        <w:keepNext/>
        <w:keepLines/>
        <w:widowControl w:val="0"/>
        <w:shd w:val="clear" w:color="auto" w:fill="auto"/>
        <w:bidi w:val="0"/>
        <w:spacing w:before="0" w:after="0" w:line="480" w:lineRule="auto"/>
        <w:ind w:left="0" w:right="0" w:firstLine="0"/>
        <w:jc w:val="left"/>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1</w:t>
      </w:r>
      <w:bookmarkEnd w:id="118"/>
      <w:r>
        <w:rPr>
          <w:color w:val="000000"/>
          <w:spacing w:val="0"/>
          <w:w w:val="100"/>
          <w:position w:val="0"/>
        </w:rPr>
        <w:t>、概述</w:t>
      </w:r>
      <w:bookmarkEnd w:id="116"/>
      <w:bookmarkEnd w:id="117"/>
      <w:bookmarkEnd w:id="119"/>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2021</w:t>
      </w:r>
      <w:r>
        <w:rPr>
          <w:color w:val="000000"/>
          <w:spacing w:val="0"/>
          <w:w w:val="100"/>
          <w:position w:val="0"/>
        </w:rPr>
        <w:t>年公司“追求企业可持续发展”为最高经营指导思想，以适应新发展格局需要，提升产品服务品 质，提高管理效率，提高市场竞争力，深挖内部潜力，优化人、财、物的合理配置，努力克服疫情影响。 报告期内，公司实现营业收入</w:t>
      </w:r>
      <w:r>
        <w:rPr>
          <w:color w:val="000000"/>
          <w:spacing w:val="0"/>
          <w:w w:val="100"/>
          <w:position w:val="0"/>
        </w:rPr>
        <w:t>38,418.26</w:t>
      </w:r>
      <w:r>
        <w:rPr>
          <w:color w:val="000000"/>
          <w:spacing w:val="0"/>
          <w:w w:val="100"/>
          <w:position w:val="0"/>
        </w:rPr>
        <w:t>万元，比上年同期减少</w:t>
      </w:r>
      <w:r>
        <w:rPr>
          <w:color w:val="000000"/>
          <w:spacing w:val="0"/>
          <w:w w:val="100"/>
          <w:position w:val="0"/>
        </w:rPr>
        <w:t>2.25%，</w:t>
      </w:r>
      <w:r>
        <w:rPr>
          <w:color w:val="000000"/>
          <w:spacing w:val="0"/>
          <w:w w:val="100"/>
          <w:position w:val="0"/>
        </w:rPr>
        <w:t xml:space="preserve">归属于上市公司股东的净利润 </w:t>
      </w:r>
      <w:r>
        <w:rPr>
          <w:color w:val="000000"/>
          <w:spacing w:val="0"/>
          <w:w w:val="100"/>
          <w:position w:val="0"/>
        </w:rPr>
        <w:t>-20,015.09</w:t>
      </w:r>
      <w:r>
        <w:rPr>
          <w:color w:val="000000"/>
          <w:spacing w:val="0"/>
          <w:w w:val="100"/>
          <w:position w:val="0"/>
        </w:rPr>
        <w:t>万元，比上年同期减少</w:t>
      </w:r>
      <w:r>
        <w:rPr>
          <w:color w:val="000000"/>
          <w:spacing w:val="0"/>
          <w:w w:val="100"/>
          <w:position w:val="0"/>
        </w:rPr>
        <w:t>104.26%</w:t>
      </w:r>
      <w:r>
        <w:rPr>
          <w:color w:val="000000"/>
          <w:spacing w:val="0"/>
          <w:w w:val="100"/>
          <w:position w:val="0"/>
        </w:rPr>
        <w:t>。</w:t>
      </w:r>
      <w:r>
        <w:rPr>
          <w:color w:val="000000"/>
          <w:spacing w:val="0"/>
          <w:w w:val="100"/>
          <w:position w:val="0"/>
        </w:rPr>
        <w:t>2021</w:t>
      </w:r>
      <w:r>
        <w:rPr>
          <w:color w:val="000000"/>
          <w:spacing w:val="0"/>
          <w:w w:val="100"/>
          <w:position w:val="0"/>
        </w:rPr>
        <w:t>年主要完成以下重点工作：</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（一）电力业务</w:t>
      </w:r>
    </w:p>
    <w:p>
      <w:pPr>
        <w:pStyle w:val="Style17"/>
        <w:keepNext w:val="0"/>
        <w:keepLines w:val="0"/>
        <w:widowControl w:val="0"/>
        <w:shd w:val="clear" w:color="auto" w:fill="auto"/>
        <w:tabs>
          <w:tab w:pos="750" w:val="left"/>
        </w:tabs>
        <w:bidi w:val="0"/>
        <w:spacing w:before="0" w:after="0" w:line="468" w:lineRule="exact"/>
        <w:ind w:left="0" w:right="0" w:firstLine="440"/>
        <w:jc w:val="both"/>
      </w:pPr>
      <w:bookmarkStart w:id="120" w:name="bookmark120"/>
      <w:r>
        <w:rPr>
          <w:color w:val="000000"/>
          <w:spacing w:val="0"/>
          <w:w w:val="100"/>
          <w:position w:val="0"/>
        </w:rPr>
        <w:t>1</w:t>
      </w:r>
      <w:bookmarkEnd w:id="120"/>
      <w:r>
        <w:rPr>
          <w:color w:val="000000"/>
          <w:spacing w:val="0"/>
          <w:w w:val="100"/>
          <w:position w:val="0"/>
        </w:rPr>
        <w:t>、</w:t>
        <w:tab/>
        <w:t>优化产业布局，做优做强主业</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公司产品应用于用户用电信息采集系统，是通过对配电变压器和终端用户的用电数据的采集和分析， 实现用电监控、推行阶梯定价、负荷管理、线损分析，最终达到自动抄表、错峰用电、用电检查（防窃电）、 负荷预测和节约用电成本等应用。国家电网将在</w:t>
      </w:r>
      <w:r>
        <w:rPr>
          <w:color w:val="000000"/>
          <w:spacing w:val="0"/>
          <w:w w:val="100"/>
          <w:position w:val="0"/>
        </w:rPr>
        <w:t>2024</w:t>
      </w:r>
      <w:r>
        <w:rPr>
          <w:color w:val="000000"/>
          <w:spacing w:val="0"/>
          <w:w w:val="100"/>
          <w:position w:val="0"/>
        </w:rPr>
        <w:t>年在电网现有的业务基础上，从全息感知、泛在连接、 开放共享、融合创新四个方面进行提升。未来</w:t>
      </w:r>
      <w:r>
        <w:rPr>
          <w:color w:val="000000"/>
          <w:spacing w:val="0"/>
          <w:w w:val="100"/>
          <w:position w:val="0"/>
        </w:rPr>
        <w:t>2-3</w:t>
      </w:r>
      <w:r>
        <w:rPr>
          <w:color w:val="000000"/>
          <w:spacing w:val="0"/>
          <w:w w:val="100"/>
          <w:position w:val="0"/>
        </w:rPr>
        <w:t>年，智能用电市场预计将保持</w:t>
      </w:r>
      <w:r>
        <w:rPr>
          <w:color w:val="000000"/>
          <w:spacing w:val="0"/>
          <w:w w:val="100"/>
          <w:position w:val="0"/>
        </w:rPr>
        <w:t>20%-30%</w:t>
      </w:r>
      <w:r>
        <w:rPr>
          <w:color w:val="000000"/>
          <w:spacing w:val="0"/>
          <w:w w:val="100"/>
          <w:position w:val="0"/>
        </w:rPr>
        <w:t>的年均增速。</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报告期内，根据市场需求和公司战略规划，完成了国网大存储集中器、智能微型断路器、智能物联锁 具、智能变配电站房辅助监控平台的产品开发，同时进行了新型融合终端</w:t>
      </w:r>
      <w:r>
        <w:rPr>
          <w:color w:val="000000"/>
          <w:spacing w:val="0"/>
          <w:w w:val="100"/>
          <w:position w:val="0"/>
        </w:rPr>
        <w:t>（</w:t>
      </w:r>
      <w:r>
        <w:rPr>
          <w:color w:val="000000"/>
          <w:spacing w:val="0"/>
          <w:w w:val="100"/>
          <w:position w:val="0"/>
        </w:rPr>
        <w:t>SCU）</w:t>
      </w:r>
      <w:r>
        <w:rPr>
          <w:color w:val="000000"/>
          <w:spacing w:val="0"/>
          <w:w w:val="100"/>
          <w:position w:val="0"/>
        </w:rPr>
        <w:t>、变配电站房</w:t>
      </w:r>
      <w:r>
        <w:rPr>
          <w:color w:val="000000"/>
          <w:spacing w:val="0"/>
          <w:w w:val="100"/>
          <w:position w:val="0"/>
        </w:rPr>
        <w:t>AI</w:t>
      </w:r>
      <w:r>
        <w:rPr>
          <w:color w:val="000000"/>
          <w:spacing w:val="0"/>
          <w:w w:val="100"/>
          <w:position w:val="0"/>
        </w:rPr>
        <w:t>智能网 关的技术预研工作。进一步优化公司产业布局，做优做强主营业务。</w:t>
      </w:r>
    </w:p>
    <w:p>
      <w:pPr>
        <w:pStyle w:val="Style17"/>
        <w:keepNext w:val="0"/>
        <w:keepLines w:val="0"/>
        <w:widowControl w:val="0"/>
        <w:shd w:val="clear" w:color="auto" w:fill="auto"/>
        <w:tabs>
          <w:tab w:pos="761" w:val="left"/>
        </w:tabs>
        <w:bidi w:val="0"/>
        <w:spacing w:before="0" w:after="0" w:line="468" w:lineRule="exact"/>
        <w:ind w:left="0" w:right="0" w:firstLine="440"/>
        <w:jc w:val="both"/>
      </w:pPr>
      <w:bookmarkStart w:id="121" w:name="bookmark121"/>
      <w:r>
        <w:rPr>
          <w:color w:val="000000"/>
          <w:spacing w:val="0"/>
          <w:w w:val="100"/>
          <w:position w:val="0"/>
        </w:rPr>
        <w:t>2</w:t>
      </w:r>
      <w:bookmarkEnd w:id="121"/>
      <w:r>
        <w:rPr>
          <w:color w:val="000000"/>
          <w:spacing w:val="0"/>
          <w:w w:val="100"/>
          <w:position w:val="0"/>
        </w:rPr>
        <w:t>、</w:t>
        <w:tab/>
        <w:t>全力推动创新，紧跟行业发展</w:t>
      </w:r>
    </w:p>
    <w:p>
      <w:pPr>
        <w:pStyle w:val="Style1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月，国家发改委出台《关一推进电力源网荷储一体化和多能互补发展的指导意见》</w:t>
      </w:r>
      <w:r>
        <w:rPr>
          <w:color w:val="000000"/>
          <w:spacing w:val="0"/>
          <w:w w:val="100"/>
          <w:position w:val="0"/>
        </w:rPr>
        <w:t>，</w:t>
      </w:r>
      <w:r>
        <w:rPr>
          <w:color w:val="000000"/>
          <w:spacing w:val="0"/>
          <w:w w:val="100"/>
          <w:position w:val="0"/>
        </w:rPr>
        <w:t>倡导“源 网荷储一体化”和“风光水火储一体化”模式多能互补。综合能源服务作为一种新型的、为满足终端多元 化能源生产与的能源服务方式，涵盖能源规划设计、工程投资建设，多能源运营服务以及投融资服务等方 面，为用户提供能源服务增值收益。</w:t>
      </w:r>
      <w:r>
        <w:rPr>
          <w:color w:val="000000"/>
          <w:spacing w:val="0"/>
          <w:w w:val="100"/>
          <w:position w:val="0"/>
        </w:rPr>
        <w:t>7</w:t>
      </w:r>
      <w:r>
        <w:rPr>
          <w:color w:val="000000"/>
          <w:spacing w:val="0"/>
          <w:w w:val="100"/>
          <w:position w:val="0"/>
        </w:rPr>
        <w:t>月，国家发改委发布《关于加快推动新型储能发展的指导意见》， 储能作为综合能源服务的纽带，主要用于电力自发自用、峰谷差套利、容量电费管理和提升供电可靠性等 方面。家庭用户通过安装光伏和储能设备，可以实现自发自用，错峰用电，收益来自将多发的电量销售给 电网。光伏工商用户经济性体现在通过自发自用节约了购电价格，降低容量成本。发生停电故障时，储 能能够将储备的能量供应给终端用户，避免了故障修复过程中的电能中断，以保证供电可靠性。</w:t>
      </w:r>
    </w:p>
    <w:p>
      <w:pPr>
        <w:pStyle w:val="Style17"/>
        <w:keepNext w:val="0"/>
        <w:keepLines w:val="0"/>
        <w:widowControl w:val="0"/>
        <w:shd w:val="clear" w:color="auto" w:fill="auto"/>
        <w:bidi w:val="0"/>
        <w:spacing w:before="0" w:after="0" w:line="468" w:lineRule="exact"/>
        <w:ind w:left="0" w:right="0" w:firstLine="440"/>
        <w:jc w:val="both"/>
      </w:pPr>
      <w:r>
        <w:rPr>
          <w:color w:val="191919"/>
          <w:spacing w:val="0"/>
          <w:w w:val="100"/>
          <w:position w:val="0"/>
        </w:rPr>
        <w:t xml:space="preserve">我国庞大的工业用电规模决定了用户侧储能市场空间巨大，储能装机降低度电成本和容量电价支出， 具备一定的经济性。部分省份针对大工业用电采用两部制电价，即电度电价和容量电价。电度电价计价由 用户的用电量决定，容量电价由用户最大用电需求功率或最大变压器功率决定。当前我国各地平均按最大 </w:t>
      </w:r>
      <w:r>
        <w:rPr>
          <w:color w:val="191919"/>
          <w:spacing w:val="0"/>
          <w:w w:val="100"/>
          <w:position w:val="0"/>
        </w:rPr>
        <w:t>需量基本电价平均为</w:t>
      </w:r>
      <w:r>
        <w:rPr>
          <w:color w:val="191919"/>
          <w:spacing w:val="0"/>
          <w:w w:val="100"/>
          <w:position w:val="0"/>
        </w:rPr>
        <w:t>35.1</w:t>
      </w:r>
      <w:r>
        <w:rPr>
          <w:color w:val="191919"/>
          <w:spacing w:val="0"/>
          <w:w w:val="100"/>
          <w:position w:val="0"/>
        </w:rPr>
        <w:t>元</w:t>
      </w:r>
      <w:r>
        <w:rPr>
          <w:color w:val="191919"/>
          <w:spacing w:val="0"/>
          <w:w w:val="100"/>
          <w:position w:val="0"/>
        </w:rPr>
        <w:t xml:space="preserve">/kW </w:t>
      </w:r>
      <w:r>
        <w:rPr>
          <w:color w:val="191919"/>
          <w:spacing w:val="0"/>
          <w:w w:val="100"/>
          <w:position w:val="0"/>
        </w:rPr>
        <w:t>•月，按变压器容量平均约为</w:t>
      </w:r>
      <w:r>
        <w:rPr>
          <w:color w:val="191919"/>
          <w:spacing w:val="0"/>
          <w:w w:val="100"/>
          <w:position w:val="0"/>
        </w:rPr>
        <w:t>24.4</w:t>
      </w:r>
      <w:r>
        <w:rPr>
          <w:color w:val="191919"/>
          <w:spacing w:val="0"/>
          <w:w w:val="100"/>
          <w:position w:val="0"/>
        </w:rPr>
        <w:t>元</w:t>
      </w:r>
      <w:r>
        <w:rPr>
          <w:color w:val="191919"/>
          <w:spacing w:val="0"/>
          <w:w w:val="100"/>
          <w:position w:val="0"/>
        </w:rPr>
        <w:t xml:space="preserve">/ </w:t>
      </w:r>
      <w:r>
        <w:rPr>
          <w:color w:val="191919"/>
          <w:spacing w:val="0"/>
          <w:w w:val="100"/>
          <w:position w:val="0"/>
        </w:rPr>
        <w:t xml:space="preserve">kW </w:t>
      </w:r>
      <w:r>
        <w:rPr>
          <w:color w:val="191919"/>
          <w:spacing w:val="0"/>
          <w:w w:val="100"/>
          <w:position w:val="0"/>
        </w:rPr>
        <w:t>•月。安装储能设备后，用户可 以降低最大需量及变压器容量配置，由储能补充部分输出功率，降低容量电价成本。</w:t>
      </w:r>
    </w:p>
    <w:p>
      <w:pPr>
        <w:pStyle w:val="Style1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公司拥有综合能源数据监测与服务的丰富经验和技术积累，储能是支撑新型电力系统的重要技术和基 础装备，公司组织研发力量开展电源侧、负荷侧、电网侧新型储能技术研究与产品研发。</w:t>
      </w:r>
    </w:p>
    <w:p>
      <w:pPr>
        <w:pStyle w:val="Style17"/>
        <w:keepNext w:val="0"/>
        <w:keepLines w:val="0"/>
        <w:widowControl w:val="0"/>
        <w:shd w:val="clear" w:color="auto" w:fill="auto"/>
        <w:bidi w:val="0"/>
        <w:spacing w:before="0" w:after="0" w:line="471" w:lineRule="exact"/>
        <w:ind w:left="0" w:right="0" w:firstLine="440"/>
        <w:jc w:val="both"/>
      </w:pPr>
      <w:bookmarkStart w:id="122" w:name="bookmark122"/>
      <w:r>
        <w:rPr>
          <w:color w:val="000000"/>
          <w:spacing w:val="0"/>
          <w:w w:val="100"/>
          <w:position w:val="0"/>
        </w:rPr>
        <w:t>3</w:t>
      </w:r>
      <w:bookmarkEnd w:id="122"/>
      <w:r>
        <w:rPr>
          <w:color w:val="000000"/>
          <w:spacing w:val="0"/>
          <w:w w:val="100"/>
          <w:position w:val="0"/>
        </w:rPr>
        <w:t>、强化知识产权保护，助力公司创新发展</w:t>
      </w:r>
    </w:p>
    <w:p>
      <w:pPr>
        <w:pStyle w:val="Style1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2021</w:t>
      </w:r>
      <w:r>
        <w:rPr>
          <w:color w:val="000000"/>
          <w:spacing w:val="0"/>
          <w:w w:val="100"/>
          <w:position w:val="0"/>
        </w:rPr>
        <w:t>年，光一科技申报与产品相关的发明专利申请</w:t>
      </w:r>
      <w:r>
        <w:rPr>
          <w:color w:val="000000"/>
          <w:spacing w:val="0"/>
          <w:w w:val="100"/>
          <w:position w:val="0"/>
        </w:rPr>
        <w:t>5</w:t>
      </w:r>
      <w:r>
        <w:rPr>
          <w:color w:val="000000"/>
          <w:spacing w:val="0"/>
          <w:w w:val="100"/>
          <w:position w:val="0"/>
        </w:rPr>
        <w:t>项，实用新型专利</w:t>
      </w:r>
      <w:r>
        <w:rPr>
          <w:color w:val="000000"/>
          <w:spacing w:val="0"/>
          <w:w w:val="100"/>
          <w:position w:val="0"/>
        </w:rPr>
        <w:t>3</w:t>
      </w:r>
      <w:r>
        <w:rPr>
          <w:color w:val="000000"/>
          <w:spacing w:val="0"/>
          <w:w w:val="100"/>
          <w:position w:val="0"/>
        </w:rPr>
        <w:t>项；子公司软件著作权登记</w:t>
      </w:r>
      <w:r>
        <w:rPr>
          <w:color w:val="000000"/>
          <w:spacing w:val="0"/>
          <w:w w:val="100"/>
          <w:position w:val="0"/>
        </w:rPr>
        <w:t xml:space="preserve">5 </w:t>
      </w:r>
      <w:r>
        <w:rPr>
          <w:color w:val="000000"/>
          <w:spacing w:val="0"/>
          <w:w w:val="100"/>
          <w:position w:val="0"/>
        </w:rPr>
        <w:t>项。下一步公司将围绕专利、著作权、商业秘密等知识产权的申报、鉴定、认证不断完善知识产权保护力 度，强化知识产权创造、保护和运用，助力公司创新发展。</w:t>
      </w:r>
    </w:p>
    <w:p>
      <w:pPr>
        <w:pStyle w:val="Style1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（二）版权云业务</w:t>
      </w:r>
    </w:p>
    <w:p>
      <w:pPr>
        <w:pStyle w:val="Style1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2021</w:t>
      </w:r>
      <w:r>
        <w:rPr>
          <w:color w:val="000000"/>
          <w:spacing w:val="0"/>
          <w:w w:val="100"/>
          <w:position w:val="0"/>
        </w:rPr>
        <w:t>年，中云文化大数据围绕“聚焦主责主业，实现经济效益和社会效益相统一”</w:t>
      </w:r>
      <w:r>
        <w:rPr>
          <w:color w:val="000000"/>
          <w:spacing w:val="0"/>
          <w:w w:val="100"/>
          <w:position w:val="0"/>
        </w:rPr>
        <w:t>，</w:t>
      </w:r>
      <w:r>
        <w:rPr>
          <w:color w:val="000000"/>
          <w:spacing w:val="0"/>
          <w:w w:val="100"/>
          <w:position w:val="0"/>
        </w:rPr>
        <w:t>持续推进版权大 数据产业板块建设，不断提升版权综合服务能力，持续做强数字内容算力服务能力，社会服务水平持续提 升，盈利能力显著增强。</w:t>
      </w:r>
    </w:p>
    <w:p>
      <w:pPr>
        <w:pStyle w:val="Style1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不断提升版权综合服务能力，一是做好版权登记、监测等相关服务。</w:t>
      </w:r>
      <w:r>
        <w:rPr>
          <w:color w:val="000000"/>
          <w:spacing w:val="0"/>
          <w:w w:val="100"/>
          <w:position w:val="0"/>
        </w:rPr>
        <w:t>2021</w:t>
      </w:r>
      <w:r>
        <w:rPr>
          <w:color w:val="000000"/>
          <w:spacing w:val="0"/>
          <w:w w:val="100"/>
          <w:position w:val="0"/>
        </w:rPr>
        <w:t>年，版权登记收入较去年同 期增长</w:t>
      </w:r>
      <w:r>
        <w:rPr>
          <w:color w:val="000000"/>
          <w:spacing w:val="0"/>
          <w:w w:val="100"/>
          <w:position w:val="0"/>
        </w:rPr>
        <w:t>51.04%；</w:t>
      </w:r>
      <w:r>
        <w:rPr>
          <w:color w:val="000000"/>
          <w:spacing w:val="0"/>
          <w:w w:val="100"/>
          <w:position w:val="0"/>
        </w:rPr>
        <w:t>办理作品登记共计</w:t>
      </w:r>
      <w:r>
        <w:rPr>
          <w:color w:val="000000"/>
          <w:spacing w:val="0"/>
          <w:w w:val="100"/>
          <w:position w:val="0"/>
        </w:rPr>
        <w:t>201703</w:t>
      </w:r>
      <w:r>
        <w:rPr>
          <w:color w:val="000000"/>
          <w:spacing w:val="0"/>
          <w:w w:val="100"/>
          <w:position w:val="0"/>
        </w:rPr>
        <w:t>件，完成作品存证</w:t>
      </w:r>
      <w:r>
        <w:rPr>
          <w:color w:val="000000"/>
          <w:spacing w:val="0"/>
          <w:w w:val="100"/>
          <w:position w:val="0"/>
        </w:rPr>
        <w:t>783252</w:t>
      </w:r>
      <w:r>
        <w:rPr>
          <w:color w:val="000000"/>
          <w:spacing w:val="0"/>
          <w:w w:val="100"/>
          <w:position w:val="0"/>
        </w:rPr>
        <w:t>件，累计认证用户</w:t>
      </w:r>
      <w:r>
        <w:rPr>
          <w:color w:val="000000"/>
          <w:spacing w:val="0"/>
          <w:w w:val="100"/>
          <w:position w:val="0"/>
        </w:rPr>
        <w:t>61475</w:t>
      </w:r>
      <w:r>
        <w:rPr>
          <w:color w:val="000000"/>
          <w:spacing w:val="0"/>
          <w:w w:val="100"/>
          <w:position w:val="0"/>
        </w:rPr>
        <w:t>个。持续探索 “监测为基+后项维权创收”业务模式，积极关注电商平台盗版维权需求并联合技术、渠道等合作方研究 解决方案。版权交易平台公测版上线，版权交易业务进入市场已初具条件。二是推进系统平台更新迭代。 大力推进核心业务平台开发升级，先后迭代更新开发登记平台、综合服务平台，并优化“客户系统”功能， 打通与登记平台的数据壁垒，启动“在线客服管理系统”开发工作。三是获得国家版权局授予的“全国版 权示范单位”称号。</w:t>
      </w:r>
    </w:p>
    <w:p>
      <w:pPr>
        <w:pStyle w:val="Style1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持续做强数字内容算力服务平台，一是做好</w:t>
      </w:r>
      <w:r>
        <w:rPr>
          <w:color w:val="000000"/>
          <w:spacing w:val="0"/>
          <w:w w:val="100"/>
          <w:position w:val="0"/>
        </w:rPr>
        <w:t>CCDI</w:t>
      </w:r>
      <w:r>
        <w:rPr>
          <w:color w:val="000000"/>
          <w:spacing w:val="0"/>
          <w:w w:val="100"/>
          <w:position w:val="0"/>
        </w:rPr>
        <w:t>数字内容超算中心项目对外服务。</w:t>
      </w:r>
      <w:r>
        <w:rPr>
          <w:color w:val="000000"/>
          <w:spacing w:val="0"/>
          <w:w w:val="100"/>
          <w:position w:val="0"/>
        </w:rPr>
        <w:t>2021</w:t>
      </w:r>
      <w:r>
        <w:rPr>
          <w:color w:val="000000"/>
          <w:spacing w:val="0"/>
          <w:w w:val="100"/>
          <w:position w:val="0"/>
        </w:rPr>
        <w:t>年，超算中心 服务国内外影视制作项目超过</w:t>
      </w:r>
      <w:r>
        <w:rPr>
          <w:color w:val="000000"/>
          <w:spacing w:val="0"/>
          <w:w w:val="100"/>
          <w:position w:val="0"/>
        </w:rPr>
        <w:t>3600</w:t>
      </w:r>
      <w:r>
        <w:rPr>
          <w:color w:val="000000"/>
          <w:spacing w:val="0"/>
          <w:w w:val="100"/>
          <w:position w:val="0"/>
        </w:rPr>
        <w:t>个，作品总时长超过</w:t>
      </w:r>
      <w:r>
        <w:rPr>
          <w:color w:val="000000"/>
          <w:spacing w:val="0"/>
          <w:w w:val="100"/>
          <w:position w:val="0"/>
        </w:rPr>
        <w:t>10</w:t>
      </w:r>
      <w:r>
        <w:rPr>
          <w:color w:val="000000"/>
          <w:spacing w:val="0"/>
          <w:w w:val="100"/>
          <w:position w:val="0"/>
        </w:rPr>
        <w:t>万分钟，包括《铁道游击》《长津湖》《守岛人》 等今年较为出名的影视作品都使用了中云公司算力服务，有效地助推了贵州数据中心产业的对外输出。二 是开展</w:t>
      </w:r>
      <w:r>
        <w:rPr>
          <w:color w:val="000000"/>
          <w:spacing w:val="0"/>
          <w:w w:val="100"/>
          <w:position w:val="0"/>
        </w:rPr>
        <w:t>CCDI</w:t>
      </w:r>
      <w:r>
        <w:rPr>
          <w:color w:val="000000"/>
          <w:spacing w:val="0"/>
          <w:w w:val="100"/>
          <w:position w:val="0"/>
        </w:rPr>
        <w:t>数字内容超算中心三期项目建设。三期项目预计在</w:t>
      </w:r>
      <w:r>
        <w:rPr>
          <w:color w:val="000000"/>
          <w:spacing w:val="0"/>
          <w:w w:val="100"/>
          <w:position w:val="0"/>
        </w:rPr>
        <w:t>2022</w:t>
      </w:r>
      <w:r>
        <w:rPr>
          <w:color w:val="000000"/>
          <w:spacing w:val="0"/>
          <w:w w:val="100"/>
          <w:position w:val="0"/>
        </w:rPr>
        <w:t>年一季度建成投用。三是开展信创集成 业务。</w:t>
      </w:r>
      <w:r>
        <w:rPr>
          <w:color w:val="000000"/>
          <w:spacing w:val="0"/>
          <w:w w:val="100"/>
          <w:position w:val="0"/>
        </w:rPr>
        <w:t>2021</w:t>
      </w:r>
      <w:r>
        <w:rPr>
          <w:color w:val="000000"/>
          <w:spacing w:val="0"/>
          <w:w w:val="100"/>
          <w:position w:val="0"/>
        </w:rPr>
        <w:t>年进一步拓展了销售代理产品和服务领域，形成新的业务增长点。四是结合国家版权局对数据 中心的要求，编制《中国版权数据备份中心初步建设方案》，并向国家版权局、省委宣传部（省版权局） 进行了汇报。五是创新探索自有软件产品路径。会同贵州大学公共大数据国家重点实验室开展国产自主可 控数字内容制作系统研发前期工作，为下一步相关产品研发制定路径。</w:t>
      </w:r>
      <w:r>
        <w:br w:type="page"/>
      </w:r>
    </w:p>
    <w:p>
      <w:pPr>
        <w:pStyle w:val="Style32"/>
        <w:keepNext/>
        <w:keepLines/>
        <w:widowControl w:val="0"/>
        <w:shd w:val="clear" w:color="auto" w:fill="auto"/>
        <w:bidi w:val="0"/>
        <w:spacing w:before="0" w:line="240" w:lineRule="auto"/>
        <w:ind w:left="0" w:right="0" w:firstLine="0"/>
        <w:jc w:val="left"/>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2</w:t>
      </w:r>
      <w:bookmarkEnd w:id="125"/>
      <w:r>
        <w:rPr>
          <w:color w:val="000000"/>
          <w:spacing w:val="0"/>
          <w:w w:val="100"/>
          <w:position w:val="0"/>
        </w:rPr>
        <w:t>、收入与成本</w:t>
      </w:r>
      <w:bookmarkEnd w:id="123"/>
      <w:bookmarkEnd w:id="124"/>
      <w:bookmarkEnd w:id="126"/>
    </w:p>
    <w:p>
      <w:pPr>
        <w:pStyle w:val="Style40"/>
        <w:keepNext/>
        <w:keepLines/>
        <w:widowControl w:val="0"/>
        <w:numPr>
          <w:ilvl w:val="0"/>
          <w:numId w:val="1"/>
        </w:numPr>
        <w:shd w:val="clear" w:color="auto" w:fill="auto"/>
        <w:bidi w:val="0"/>
        <w:spacing w:before="0" w:after="360" w:line="240" w:lineRule="auto"/>
        <w:ind w:left="0" w:right="0" w:firstLine="0"/>
        <w:jc w:val="left"/>
      </w:pPr>
      <w:bookmarkStart w:id="127" w:name="bookmark127"/>
      <w:bookmarkStart w:id="128" w:name="bookmark128"/>
      <w:bookmarkStart w:id="129" w:name="bookmark129"/>
      <w:bookmarkStart w:id="130" w:name="bookmark130"/>
      <w:bookmarkEnd w:id="129"/>
      <w:r>
        <w:rPr>
          <w:color w:val="000000"/>
          <w:spacing w:val="0"/>
          <w:w w:val="100"/>
          <w:position w:val="0"/>
        </w:rPr>
        <w:t>营业收入构成</w:t>
      </w:r>
      <w:bookmarkEnd w:id="127"/>
      <w:bookmarkEnd w:id="128"/>
      <w:bookmarkEnd w:id="130"/>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营业收入整体情况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384,182,598.27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393,017,483.18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电力设备行业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358,926,547.67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352,584,359.31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健康云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621,794.96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31,317,074.60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24,634,255.64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9,116,049.27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低压集抄系统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105,439,924.37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99,429,931.41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配电终端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3,154,889.41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专变采集终端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13,154,540.47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27,341,954.95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电能计量表箱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175,452,403.77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77,181,625.10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高低压成套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9,514,586.72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17,701,503.67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改性材料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33,628.32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12,000,759.65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3,427,574.65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健康云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621,794.96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31,317,074.60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融合终端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4,283,929.20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39,080,403.49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124,313,251.80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24,634,255.64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9,116,049.27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5,143,211.26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54,081,411.50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276,458,080.37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293,372,233.76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2,193,505.78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1,352,152.70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67,036,381.30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15,090,430.35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4,607,580.85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23,703,665.50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23,684,137.30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5,210,199.37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5,059,701.41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207,390.00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2,339.70%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直营业务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241,677,349.85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305,180,904.15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-20.81%</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OEM</w:t>
            </w:r>
            <w:r>
              <w:rPr>
                <w:rFonts w:ascii="SimSun" w:eastAsia="SimSun" w:hAnsi="SimSun" w:cs="SimSun"/>
                <w:color w:val="000000"/>
                <w:spacing w:val="0"/>
                <w:w w:val="100"/>
                <w:position w:val="0"/>
                <w:sz w:val="17"/>
                <w:szCs w:val="17"/>
              </w:rPr>
              <w:t>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63,334,471.35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42,676,689.12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79,170,777.07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45,159,889.91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75.31%</w:t>
            </w:r>
          </w:p>
        </w:tc>
      </w:tr>
    </w:tbl>
    <w:p>
      <w:pPr>
        <w:widowControl w:val="0"/>
        <w:spacing w:after="319" w:line="1" w:lineRule="exact"/>
      </w:pPr>
    </w:p>
    <w:p>
      <w:pPr>
        <w:pStyle w:val="Style40"/>
        <w:keepNext/>
        <w:keepLines/>
        <w:widowControl w:val="0"/>
        <w:numPr>
          <w:ilvl w:val="0"/>
          <w:numId w:val="1"/>
        </w:numPr>
        <w:shd w:val="clear" w:color="auto" w:fill="auto"/>
        <w:bidi w:val="0"/>
        <w:spacing w:before="0" w:line="240" w:lineRule="auto"/>
        <w:ind w:left="0" w:right="0" w:firstLine="0"/>
        <w:jc w:val="left"/>
      </w:pPr>
      <w:bookmarkStart w:id="131" w:name="bookmark131"/>
      <w:bookmarkStart w:id="132" w:name="bookmark132"/>
      <w:bookmarkStart w:id="133" w:name="bookmark133"/>
      <w:bookmarkStart w:id="134" w:name="bookmark134"/>
      <w:bookmarkEnd w:id="13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31"/>
      <w:bookmarkEnd w:id="132"/>
      <w:bookmarkEnd w:id="134"/>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电力设备行业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358,926,547.67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264,833,894.60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47.24%</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低压集抄系统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105,439,924.37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70,526,453.66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电能计量表箱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175,452,403.77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137,105,902.35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39,080,403.49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25,262,570.52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435.77%</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276,458,080.37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191,225,456.09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67,036,381.30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51,749,267.49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354.45%</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分销售模式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241,677,349.85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166,850,695.40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OEM</w:t>
            </w:r>
            <w:r>
              <w:rPr>
                <w:rFonts w:ascii="SimSun" w:eastAsia="SimSun" w:hAnsi="SimSun" w:cs="SimSun"/>
                <w:color w:val="000000"/>
                <w:spacing w:val="0"/>
                <w:w w:val="100"/>
                <w:position w:val="0"/>
                <w:sz w:val="17"/>
                <w:szCs w:val="17"/>
              </w:rPr>
              <w:t>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63,334,471.35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57,423,183.45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79,170,777.07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52,190,877.54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96.95%</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1"/>
        </w:numPr>
        <w:shd w:val="clear" w:color="auto" w:fill="auto"/>
        <w:bidi w:val="0"/>
        <w:spacing w:before="0" w:line="240" w:lineRule="auto"/>
        <w:ind w:left="0" w:right="0" w:firstLine="0"/>
        <w:jc w:val="left"/>
      </w:pPr>
      <w:bookmarkStart w:id="135" w:name="bookmark135"/>
      <w:bookmarkStart w:id="136" w:name="bookmark136"/>
      <w:bookmarkStart w:id="137" w:name="bookmark137"/>
      <w:bookmarkStart w:id="138" w:name="bookmark138"/>
      <w:bookmarkEnd w:id="137"/>
      <w:r>
        <w:rPr>
          <w:color w:val="000000"/>
          <w:spacing w:val="0"/>
          <w:w w:val="100"/>
          <w:position w:val="0"/>
        </w:rPr>
        <w:t>公司实物销售收入是否大于劳务收入</w:t>
      </w:r>
      <w:bookmarkEnd w:id="135"/>
      <w:bookmarkEnd w:id="136"/>
      <w:bookmarkEnd w:id="138"/>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电能计量箱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54.78%</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96.23%</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高低压成套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169.03%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改性材料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千克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千克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千克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低压集抄终端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专变采集终端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131.03%</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手持抄表终端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-42.64%</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配电终端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-76.06%</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463.27%</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融合终端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口罩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2,696,935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1,576,050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6,612,865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-76.17%</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4,569,240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3,915,930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16.68%</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26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594" w:val="left"/>
        </w:tabs>
        <w:bidi w:val="0"/>
        <w:spacing w:before="0" w:after="80" w:line="240" w:lineRule="auto"/>
        <w:ind w:left="0" w:right="0" w:firstLine="260"/>
        <w:jc w:val="left"/>
      </w:pPr>
      <w:bookmarkStart w:id="139" w:name="bookmark139"/>
      <w:r>
        <w:rPr>
          <w:rFonts w:ascii="Times New Roman" w:eastAsia="Times New Roman" w:hAnsi="Times New Roman" w:cs="Times New Roman"/>
          <w:color w:val="000000"/>
          <w:spacing w:val="0"/>
          <w:w w:val="100"/>
          <w:position w:val="0"/>
          <w:sz w:val="18"/>
          <w:szCs w:val="18"/>
        </w:rPr>
        <w:t>1</w:t>
      </w:r>
      <w:bookmarkEnd w:id="139"/>
      <w:r>
        <w:rPr>
          <w:color w:val="000000"/>
          <w:spacing w:val="0"/>
          <w:w w:val="100"/>
          <w:position w:val="0"/>
        </w:rPr>
        <w:t>、</w:t>
        <w:tab/>
        <w:t>电能计量箱业务由于疫情形势逐步好转，国网招标数量也随之增多，导致需求量增加，从而致使产销数量的增加；</w:t>
      </w:r>
    </w:p>
    <w:p>
      <w:pPr>
        <w:pStyle w:val="Style29"/>
        <w:keepNext w:val="0"/>
        <w:keepLines w:val="0"/>
        <w:widowControl w:val="0"/>
        <w:shd w:val="clear" w:color="auto" w:fill="auto"/>
        <w:tabs>
          <w:tab w:pos="614" w:val="left"/>
        </w:tabs>
        <w:bidi w:val="0"/>
        <w:spacing w:before="0" w:after="80" w:line="240" w:lineRule="auto"/>
        <w:ind w:left="0" w:right="0" w:firstLine="260"/>
        <w:jc w:val="left"/>
      </w:pPr>
      <w:bookmarkStart w:id="140" w:name="bookmark140"/>
      <w:r>
        <w:rPr>
          <w:rFonts w:ascii="Times New Roman" w:eastAsia="Times New Roman" w:hAnsi="Times New Roman" w:cs="Times New Roman"/>
          <w:color w:val="000000"/>
          <w:spacing w:val="0"/>
          <w:w w:val="100"/>
          <w:position w:val="0"/>
          <w:sz w:val="18"/>
          <w:szCs w:val="18"/>
        </w:rPr>
        <w:t>2</w:t>
      </w:r>
      <w:bookmarkEnd w:id="140"/>
      <w:r>
        <w:rPr>
          <w:color w:val="000000"/>
          <w:spacing w:val="0"/>
          <w:w w:val="100"/>
          <w:position w:val="0"/>
        </w:rPr>
        <w:t>、</w:t>
        <w:tab/>
        <w:t>高低压成套产销数量的减少，其主要原因为国家房地产政策调控，导致高低压业务减少，致使产销量也随之减少；</w:t>
      </w:r>
    </w:p>
    <w:p>
      <w:pPr>
        <w:pStyle w:val="Style29"/>
        <w:keepNext w:val="0"/>
        <w:keepLines w:val="0"/>
        <w:widowControl w:val="0"/>
        <w:shd w:val="clear" w:color="auto" w:fill="auto"/>
        <w:tabs>
          <w:tab w:pos="604" w:val="left"/>
        </w:tabs>
        <w:bidi w:val="0"/>
        <w:spacing w:before="0" w:after="80" w:line="240" w:lineRule="auto"/>
        <w:ind w:left="0" w:right="0" w:firstLine="260"/>
        <w:jc w:val="left"/>
      </w:pPr>
      <w:bookmarkStart w:id="141" w:name="bookmark141"/>
      <w:r>
        <w:rPr>
          <w:rFonts w:ascii="Times New Roman" w:eastAsia="Times New Roman" w:hAnsi="Times New Roman" w:cs="Times New Roman"/>
          <w:color w:val="000000"/>
          <w:spacing w:val="0"/>
          <w:w w:val="100"/>
          <w:position w:val="0"/>
          <w:sz w:val="18"/>
          <w:szCs w:val="18"/>
        </w:rPr>
        <w:t>3</w:t>
      </w:r>
      <w:bookmarkEnd w:id="141"/>
      <w:r>
        <w:rPr>
          <w:color w:val="000000"/>
          <w:spacing w:val="0"/>
          <w:w w:val="100"/>
          <w:position w:val="0"/>
        </w:rPr>
        <w:t>、</w:t>
        <w:tab/>
        <w:t>改性材料的减少是由于改变了生产模式，造粒车间已停产；</w:t>
      </w:r>
    </w:p>
    <w:p>
      <w:pPr>
        <w:pStyle w:val="Style29"/>
        <w:keepNext w:val="0"/>
        <w:keepLines w:val="0"/>
        <w:widowControl w:val="0"/>
        <w:shd w:val="clear" w:color="auto" w:fill="auto"/>
        <w:tabs>
          <w:tab w:pos="614" w:val="left"/>
        </w:tabs>
        <w:bidi w:val="0"/>
        <w:spacing w:before="0" w:after="380" w:line="240" w:lineRule="auto"/>
        <w:ind w:left="0" w:right="0" w:firstLine="260"/>
        <w:jc w:val="left"/>
      </w:pPr>
      <w:bookmarkStart w:id="142" w:name="bookmark142"/>
      <w:r>
        <w:rPr>
          <w:rFonts w:ascii="Times New Roman" w:eastAsia="Times New Roman" w:hAnsi="Times New Roman" w:cs="Times New Roman"/>
          <w:color w:val="000000"/>
          <w:spacing w:val="0"/>
          <w:w w:val="100"/>
          <w:position w:val="0"/>
          <w:sz w:val="18"/>
          <w:szCs w:val="18"/>
        </w:rPr>
        <w:t>4</w:t>
      </w:r>
      <w:bookmarkEnd w:id="142"/>
      <w:r>
        <w:rPr>
          <w:color w:val="000000"/>
          <w:spacing w:val="0"/>
          <w:w w:val="100"/>
          <w:position w:val="0"/>
        </w:rPr>
        <w:t>、</w:t>
        <w:tab/>
        <w:t>口罩业务的减少，主要是由于疫情形势逐步好转，口罩市场已饱和，暂无订单需求，生产车间停产。</w:t>
      </w:r>
    </w:p>
    <w:p>
      <w:pPr>
        <w:pStyle w:val="Style40"/>
        <w:keepNext/>
        <w:keepLines/>
        <w:widowControl w:val="0"/>
        <w:shd w:val="clear" w:color="auto" w:fill="auto"/>
        <w:bidi w:val="0"/>
        <w:spacing w:before="0" w:line="240" w:lineRule="auto"/>
        <w:ind w:left="0" w:right="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）公司已签订的重大销售合同、重大采购合同截至本报告期的履行情况</w:t>
      </w:r>
      <w:bookmarkEnd w:id="143"/>
      <w:bookmarkEnd w:id="144"/>
      <w:bookmarkEnd w:id="146"/>
    </w:p>
    <w:p>
      <w:pPr>
        <w:pStyle w:val="Style29"/>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260"/>
        <w:jc w:val="left"/>
      </w:pPr>
      <w:r>
        <w:rPr>
          <w:color w:val="000000"/>
          <w:spacing w:val="0"/>
          <w:w w:val="100"/>
          <w:position w:val="0"/>
        </w:rPr>
        <w:t>已签订的重大销售合同截至本报告期的履行情况</w:t>
      </w:r>
    </w:p>
    <w:p>
      <w:pPr>
        <w:pStyle w:val="Style29"/>
        <w:keepNext w:val="0"/>
        <w:keepLines w:val="0"/>
        <w:widowControl w:val="0"/>
        <w:shd w:val="clear" w:color="auto" w:fill="auto"/>
        <w:bidi w:val="0"/>
        <w:spacing w:before="0" w:line="240" w:lineRule="auto"/>
        <w:ind w:left="0" w:right="0" w:firstLine="2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54"/>
        <w:gridCol w:w="902"/>
        <w:gridCol w:w="739"/>
        <w:gridCol w:w="734"/>
        <w:gridCol w:w="734"/>
        <w:gridCol w:w="734"/>
        <w:gridCol w:w="734"/>
        <w:gridCol w:w="739"/>
        <w:gridCol w:w="734"/>
        <w:gridCol w:w="734"/>
        <w:gridCol w:w="739"/>
        <w:gridCol w:w="734"/>
        <w:gridCol w:w="744"/>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合同标的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对方当事</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合同总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合计已 履行金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本报告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期履行</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待履行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本期确</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认的销 售收入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累计确 认的销 售收入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应收账</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款回款</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是否正</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常履行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影响重</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大合同</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履行的 各项条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是否存</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在合同</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无法履</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行的重</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合同未</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正常履 行的说 明</w:t>
            </w:r>
          </w:p>
        </w:tc>
      </w:tr>
    </w:tbl>
    <w:p>
      <w:pPr>
        <w:spacing w:lineRule="exact" w:line="1"/>
        <w:rPr>
          <w:sz w:val="2"/>
          <w:szCs w:val="2"/>
        </w:rPr>
      </w:pPr>
      <w:r>
        <w:br w:type="page"/>
      </w:r>
    </w:p>
    <w:tbl>
      <w:tblPr>
        <w:tblOverlap w:val="never"/>
        <w:jc w:val="center"/>
        <w:tblLayout w:type="fixed"/>
      </w:tblPr>
      <w:tblGrid>
        <w:gridCol w:w="854"/>
        <w:gridCol w:w="902"/>
        <w:gridCol w:w="739"/>
        <w:gridCol w:w="734"/>
        <w:gridCol w:w="734"/>
        <w:gridCol w:w="734"/>
        <w:gridCol w:w="734"/>
        <w:gridCol w:w="739"/>
        <w:gridCol w:w="734"/>
        <w:gridCol w:w="734"/>
        <w:gridCol w:w="739"/>
        <w:gridCol w:w="734"/>
        <w:gridCol w:w="744"/>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件是否</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发生重</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大变化</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大风险</w:t>
            </w: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接地短路</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故障指示 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国网浙江 省电力有 限公司物 资分公司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6,697,81</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2,815,19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2,815,19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3,882,62</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2,491,32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2,491,32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1,603,09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sz w:val="17"/>
                <w:szCs w:val="17"/>
              </w:rPr>
              <w:t>通信单 元，远程， 集中器</w:t>
            </w:r>
            <w:r>
              <w:rPr>
                <w:color w:val="000000"/>
                <w:spacing w:val="0"/>
                <w:w w:val="100"/>
                <w:position w:val="0"/>
              </w:rPr>
              <w:t xml:space="preserve">I </w:t>
            </w:r>
            <w:r>
              <w:rPr>
                <w:rFonts w:ascii="SimSun" w:eastAsia="SimSun" w:hAnsi="SimSun" w:cs="SimSun"/>
                <w:color w:val="000000"/>
                <w:spacing w:val="0"/>
                <w:w w:val="100"/>
                <w:position w:val="0"/>
                <w:sz w:val="17"/>
                <w:szCs w:val="17"/>
              </w:rPr>
              <w:t>型，无线 公网</w:t>
            </w:r>
            <w:r>
              <w:rPr>
                <w:color w:val="000000"/>
                <w:spacing w:val="0"/>
                <w:w w:val="100"/>
                <w:position w:val="0"/>
              </w:rPr>
              <w:t>4G</w:t>
            </w:r>
            <w:r>
              <w:rPr>
                <w:rFonts w:ascii="SimSun" w:eastAsia="SimSun" w:hAnsi="SimSun" w:cs="SimSun"/>
                <w:color w:val="000000"/>
                <w:spacing w:val="0"/>
                <w:w w:val="100"/>
                <w:position w:val="0"/>
                <w:sz w:val="17"/>
                <w:szCs w:val="17"/>
              </w:rPr>
              <w:t>， 无</w:t>
            </w:r>
            <w:r>
              <w:rPr>
                <w:color w:val="000000"/>
                <w:spacing w:val="0"/>
                <w:w w:val="100"/>
                <w:position w:val="0"/>
              </w:rPr>
              <w:t>/</w:t>
            </w:r>
            <w:r>
              <w:rPr>
                <w:rFonts w:ascii="SimSun" w:eastAsia="SimSun" w:hAnsi="SimSun" w:cs="SimSun"/>
                <w:color w:val="000000"/>
                <w:spacing w:val="0"/>
                <w:w w:val="100"/>
                <w:position w:val="0"/>
                <w:sz w:val="17"/>
                <w:szCs w:val="17"/>
              </w:rPr>
              <w:t>集中 器，</w:t>
            </w:r>
            <w:r>
              <w:rPr>
                <w:color w:val="000000"/>
                <w:spacing w:val="0"/>
                <w:w w:val="100"/>
                <w:position w:val="0"/>
              </w:rPr>
              <w:t>I</w:t>
            </w:r>
            <w:r>
              <w:rPr>
                <w:rFonts w:ascii="SimSun" w:eastAsia="SimSun" w:hAnsi="SimSun" w:cs="SimSun"/>
                <w:color w:val="000000"/>
                <w:spacing w:val="0"/>
                <w:w w:val="100"/>
                <w:position w:val="0"/>
                <w:sz w:val="17"/>
                <w:szCs w:val="17"/>
              </w:rPr>
              <w:t xml:space="preserve">型， </w:t>
            </w:r>
            <w:r>
              <w:rPr>
                <w:color w:val="000000"/>
                <w:spacing w:val="0"/>
                <w:w w:val="100"/>
                <w:position w:val="0"/>
              </w:rPr>
              <w:t xml:space="preserve">4G,HPLC, </w:t>
            </w:r>
            <w:r>
              <w:rPr>
                <w:rFonts w:ascii="SimSun" w:eastAsia="SimSun" w:hAnsi="SimSun" w:cs="SimSun"/>
                <w:color w:val="000000"/>
                <w:spacing w:val="0"/>
                <w:w w:val="100"/>
                <w:position w:val="0"/>
                <w:sz w:val="17"/>
                <w:szCs w:val="17"/>
              </w:rPr>
              <w:t>有，</w:t>
            </w:r>
            <w:r>
              <w:rPr>
                <w:color w:val="000000"/>
                <w:spacing w:val="0"/>
                <w:w w:val="100"/>
                <w:position w:val="0"/>
              </w:rPr>
              <w:t>C3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国网江苏 省电力有 限公司物 资分公司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11,040,0</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11,040,0</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6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sz w:val="17"/>
                <w:szCs w:val="17"/>
              </w:rPr>
              <w:t>通信单 元，本地， 集中器</w:t>
            </w:r>
            <w:r>
              <w:rPr>
                <w:color w:val="000000"/>
                <w:spacing w:val="0"/>
                <w:w w:val="100"/>
                <w:position w:val="0"/>
              </w:rPr>
              <w:t xml:space="preserve">I </w:t>
            </w:r>
            <w:r>
              <w:rPr>
                <w:rFonts w:ascii="SimSun" w:eastAsia="SimSun" w:hAnsi="SimSun" w:cs="SimSun"/>
                <w:color w:val="000000"/>
                <w:spacing w:val="0"/>
                <w:w w:val="100"/>
                <w:position w:val="0"/>
                <w:sz w:val="17"/>
                <w:szCs w:val="17"/>
              </w:rPr>
              <w:t>型</w:t>
            </w:r>
            <w:r>
              <w:rPr>
                <w:rFonts w:ascii="SimSun" w:eastAsia="SimSun" w:hAnsi="SimSun" w:cs="SimSun"/>
                <w:color w:val="000000"/>
                <w:spacing w:val="0"/>
                <w:w w:val="100"/>
                <w:position w:val="0"/>
                <w:sz w:val="17"/>
                <w:szCs w:val="17"/>
              </w:rPr>
              <w:t>，</w:t>
            </w:r>
            <w:r>
              <w:rPr>
                <w:color w:val="000000"/>
                <w:spacing w:val="0"/>
                <w:w w:val="100"/>
                <w:position w:val="0"/>
              </w:rPr>
              <w:t xml:space="preserve">HPLC, </w:t>
            </w:r>
            <w:r>
              <w:rPr>
                <w:rFonts w:ascii="SimSun" w:eastAsia="SimSun" w:hAnsi="SimSun" w:cs="SimSun"/>
                <w:color w:val="000000"/>
                <w:spacing w:val="0"/>
                <w:w w:val="100"/>
                <w:position w:val="0"/>
                <w:sz w:val="17"/>
                <w:szCs w:val="17"/>
              </w:rPr>
              <w:t xml:space="preserve">无， </w:t>
            </w:r>
            <w:r>
              <w:rPr>
                <w:color w:val="000000"/>
                <w:spacing w:val="0"/>
                <w:w w:val="100"/>
                <w:position w:val="0"/>
              </w:rPr>
              <w:t xml:space="preserve">OFDM/ </w:t>
            </w:r>
            <w:r>
              <w:rPr>
                <w:rFonts w:ascii="SimSun" w:eastAsia="SimSun" w:hAnsi="SimSun" w:cs="SimSun"/>
                <w:color w:val="000000"/>
                <w:spacing w:val="0"/>
                <w:w w:val="100"/>
                <w:position w:val="0"/>
                <w:sz w:val="17"/>
                <w:szCs w:val="17"/>
              </w:rPr>
              <w:t>通 信单元， 本地，采 集器</w:t>
            </w:r>
            <w:r>
              <w:rPr>
                <w:color w:val="000000"/>
                <w:spacing w:val="0"/>
                <w:w w:val="100"/>
                <w:position w:val="0"/>
              </w:rPr>
              <w:t>II</w:t>
            </w:r>
            <w:r>
              <w:rPr>
                <w:rFonts w:ascii="SimSun" w:eastAsia="SimSun" w:hAnsi="SimSun" w:cs="SimSun"/>
                <w:color w:val="000000"/>
                <w:spacing w:val="0"/>
                <w:w w:val="100"/>
                <w:position w:val="0"/>
                <w:sz w:val="17"/>
                <w:szCs w:val="17"/>
              </w:rPr>
              <w:t xml:space="preserve">型， </w:t>
            </w:r>
            <w:r>
              <w:rPr>
                <w:color w:val="000000"/>
                <w:spacing w:val="0"/>
                <w:w w:val="100"/>
                <w:position w:val="0"/>
              </w:rPr>
              <w:t>HPLC,</w:t>
            </w:r>
            <w:r>
              <w:rPr>
                <w:rFonts w:ascii="SimSun" w:eastAsia="SimSun" w:hAnsi="SimSun" w:cs="SimSun"/>
                <w:color w:val="000000"/>
                <w:spacing w:val="0"/>
                <w:w w:val="100"/>
                <w:position w:val="0"/>
                <w:sz w:val="17"/>
                <w:szCs w:val="17"/>
              </w:rPr>
              <w:t xml:space="preserve">无， </w:t>
            </w:r>
            <w:r>
              <w:rPr>
                <w:color w:val="000000"/>
                <w:spacing w:val="0"/>
                <w:w w:val="100"/>
                <w:position w:val="0"/>
              </w:rPr>
              <w:t xml:space="preserve">OFDM/ </w:t>
            </w:r>
            <w:r>
              <w:rPr>
                <w:rFonts w:ascii="SimSun" w:eastAsia="SimSun" w:hAnsi="SimSun" w:cs="SimSun"/>
                <w:color w:val="000000"/>
                <w:spacing w:val="0"/>
                <w:w w:val="100"/>
                <w:position w:val="0"/>
                <w:sz w:val="17"/>
                <w:szCs w:val="17"/>
              </w:rPr>
              <w:t>通 信单元， 本地，</w:t>
            </w:r>
            <w:r>
              <w:rPr>
                <w:color w:val="000000"/>
                <w:spacing w:val="0"/>
                <w:w w:val="100"/>
                <w:position w:val="0"/>
              </w:rPr>
              <w:t>1</w:t>
            </w:r>
            <w:r>
              <w:rPr>
                <w:rFonts w:ascii="SimSun" w:eastAsia="SimSun" w:hAnsi="SimSun" w:cs="SimSun"/>
                <w:color w:val="000000"/>
                <w:spacing w:val="0"/>
                <w:w w:val="100"/>
                <w:position w:val="0"/>
                <w:sz w:val="17"/>
                <w:szCs w:val="17"/>
              </w:rPr>
              <w:t xml:space="preserve">级 三相表， </w:t>
            </w:r>
            <w:r>
              <w:rPr>
                <w:color w:val="000000"/>
                <w:spacing w:val="0"/>
                <w:w w:val="100"/>
                <w:position w:val="0"/>
              </w:rPr>
              <w:t>HPLC,</w:t>
            </w:r>
            <w:r>
              <w:rPr>
                <w:rFonts w:ascii="SimSun" w:eastAsia="SimSun" w:hAnsi="SimSun" w:cs="SimSun"/>
                <w:color w:val="000000"/>
                <w:spacing w:val="0"/>
                <w:w w:val="100"/>
                <w:position w:val="0"/>
                <w:sz w:val="17"/>
                <w:szCs w:val="17"/>
              </w:rPr>
              <w:t xml:space="preserve">无， </w:t>
            </w:r>
            <w:r>
              <w:rPr>
                <w:color w:val="000000"/>
                <w:spacing w:val="0"/>
                <w:w w:val="100"/>
                <w:position w:val="0"/>
              </w:rPr>
              <w:t xml:space="preserve">OFDM/ </w:t>
            </w:r>
            <w:r>
              <w:rPr>
                <w:rFonts w:ascii="SimSun" w:eastAsia="SimSun" w:hAnsi="SimSun" w:cs="SimSun"/>
                <w:color w:val="000000"/>
                <w:spacing w:val="0"/>
                <w:w w:val="100"/>
                <w:position w:val="0"/>
                <w:sz w:val="17"/>
                <w:szCs w:val="17"/>
              </w:rPr>
              <w:t>通 信单元， 本地，</w:t>
            </w:r>
            <w:r>
              <w:rPr>
                <w:color w:val="000000"/>
                <w:spacing w:val="0"/>
                <w:w w:val="100"/>
                <w:position w:val="0"/>
              </w:rPr>
              <w:t>2</w:t>
            </w:r>
            <w:r>
              <w:rPr>
                <w:rFonts w:ascii="SimSun" w:eastAsia="SimSun" w:hAnsi="SimSun" w:cs="SimSun"/>
                <w:color w:val="000000"/>
                <w:spacing w:val="0"/>
                <w:w w:val="100"/>
                <w:position w:val="0"/>
                <w:sz w:val="17"/>
                <w:szCs w:val="17"/>
              </w:rPr>
              <w:t xml:space="preserve">级 单相表， </w:t>
            </w:r>
            <w:r>
              <w:rPr>
                <w:color w:val="000000"/>
                <w:spacing w:val="0"/>
                <w:w w:val="100"/>
                <w:position w:val="0"/>
              </w:rPr>
              <w:t>HPLC,</w:t>
            </w:r>
            <w:r>
              <w:rPr>
                <w:rFonts w:ascii="SimSun" w:eastAsia="SimSun" w:hAnsi="SimSun" w:cs="SimSun"/>
                <w:color w:val="000000"/>
                <w:spacing w:val="0"/>
                <w:w w:val="100"/>
                <w:position w:val="0"/>
                <w:sz w:val="17"/>
                <w:szCs w:val="17"/>
              </w:rPr>
              <w:t xml:space="preserve">无， </w:t>
            </w:r>
            <w:r>
              <w:rPr>
                <w:color w:val="000000"/>
                <w:spacing w:val="0"/>
                <w:w w:val="100"/>
                <w:position w:val="0"/>
              </w:rPr>
              <w:t>OFDM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国网江苏 省电力有 限公司物 资分公司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26,611,1</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26,611,1</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19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通信单 元，本地， 集中器</w:t>
            </w:r>
            <w:r>
              <w:rPr>
                <w:color w:val="000000"/>
                <w:spacing w:val="0"/>
                <w:w w:val="100"/>
                <w:position w:val="0"/>
                <w:sz w:val="18"/>
                <w:szCs w:val="18"/>
              </w:rPr>
              <w:t xml:space="preserve">I </w:t>
            </w:r>
            <w:r>
              <w:rPr>
                <w:rFonts w:ascii="SimSun" w:eastAsia="SimSun" w:hAnsi="SimSun" w:cs="SimSun"/>
                <w:color w:val="000000"/>
                <w:spacing w:val="0"/>
                <w:w w:val="100"/>
                <w:position w:val="0"/>
                <w:sz w:val="17"/>
                <w:szCs w:val="17"/>
              </w:rPr>
              <w:t>型</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HPLC, </w:t>
            </w:r>
            <w:r>
              <w:rPr>
                <w:rFonts w:ascii="SimSun" w:eastAsia="SimSun" w:hAnsi="SimSun" w:cs="SimSun"/>
                <w:color w:val="000000"/>
                <w:spacing w:val="0"/>
                <w:w w:val="100"/>
                <w:position w:val="0"/>
                <w:sz w:val="17"/>
                <w:szCs w:val="17"/>
              </w:rPr>
              <w:t xml:space="preserve">无， </w:t>
            </w:r>
            <w:r>
              <w:rPr>
                <w:color w:val="000000"/>
                <w:spacing w:val="0"/>
                <w:w w:val="100"/>
                <w:position w:val="0"/>
                <w:sz w:val="18"/>
                <w:szCs w:val="18"/>
              </w:rPr>
              <w:t xml:space="preserve">OFDM/ </w:t>
            </w:r>
            <w:r>
              <w:rPr>
                <w:rFonts w:ascii="SimSun" w:eastAsia="SimSun" w:hAnsi="SimSun" w:cs="SimSun"/>
                <w:color w:val="000000"/>
                <w:spacing w:val="0"/>
                <w:w w:val="100"/>
                <w:position w:val="0"/>
                <w:sz w:val="17"/>
                <w:szCs w:val="17"/>
              </w:rPr>
              <w:t>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国网湖北</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省电力有</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24,596,7</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24,596,7</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854"/>
        <w:gridCol w:w="902"/>
        <w:gridCol w:w="739"/>
        <w:gridCol w:w="734"/>
        <w:gridCol w:w="734"/>
        <w:gridCol w:w="734"/>
        <w:gridCol w:w="734"/>
        <w:gridCol w:w="739"/>
        <w:gridCol w:w="734"/>
        <w:gridCol w:w="734"/>
        <w:gridCol w:w="739"/>
        <w:gridCol w:w="734"/>
        <w:gridCol w:w="744"/>
      </w:tblGrid>
      <w:tr>
        <w:trPr>
          <w:trHeight w:val="31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7"/>
                <w:szCs w:val="17"/>
              </w:rPr>
            </w:pPr>
            <w:r>
              <w:rPr>
                <w:rFonts w:ascii="SimSun" w:eastAsia="SimSun" w:hAnsi="SimSun" w:cs="SimSun"/>
                <w:color w:val="000000"/>
                <w:spacing w:val="0"/>
                <w:w w:val="100"/>
                <w:position w:val="0"/>
                <w:sz w:val="17"/>
                <w:szCs w:val="17"/>
              </w:rPr>
              <w:t>信单元， 本地，</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级 三相表， </w:t>
            </w:r>
            <w:r>
              <w:rPr>
                <w:color w:val="000000"/>
                <w:spacing w:val="0"/>
                <w:w w:val="100"/>
                <w:position w:val="0"/>
                <w:sz w:val="18"/>
                <w:szCs w:val="18"/>
              </w:rPr>
              <w:t>HPLC,</w:t>
            </w:r>
            <w:r>
              <w:rPr>
                <w:rFonts w:ascii="SimSun" w:eastAsia="SimSun" w:hAnsi="SimSun" w:cs="SimSun"/>
                <w:color w:val="000000"/>
                <w:spacing w:val="0"/>
                <w:w w:val="100"/>
                <w:position w:val="0"/>
                <w:sz w:val="17"/>
                <w:szCs w:val="17"/>
              </w:rPr>
              <w:t xml:space="preserve">无， </w:t>
            </w:r>
            <w:r>
              <w:rPr>
                <w:color w:val="000000"/>
                <w:spacing w:val="0"/>
                <w:w w:val="100"/>
                <w:position w:val="0"/>
                <w:sz w:val="18"/>
                <w:szCs w:val="18"/>
              </w:rPr>
              <w:t xml:space="preserve">OFDM/ </w:t>
            </w:r>
            <w:r>
              <w:rPr>
                <w:rFonts w:ascii="SimSun" w:eastAsia="SimSun" w:hAnsi="SimSun" w:cs="SimSun"/>
                <w:color w:val="000000"/>
                <w:spacing w:val="0"/>
                <w:w w:val="100"/>
                <w:position w:val="0"/>
                <w:sz w:val="17"/>
                <w:szCs w:val="17"/>
              </w:rPr>
              <w:t>通 信单元， 本地，</w:t>
            </w:r>
            <w:r>
              <w:rPr>
                <w:color w:val="000000"/>
                <w:spacing w:val="0"/>
                <w:w w:val="100"/>
                <w:position w:val="0"/>
                <w:sz w:val="18"/>
                <w:szCs w:val="18"/>
              </w:rPr>
              <w:t>2</w:t>
            </w:r>
            <w:r>
              <w:rPr>
                <w:rFonts w:ascii="SimSun" w:eastAsia="SimSun" w:hAnsi="SimSun" w:cs="SimSun"/>
                <w:color w:val="000000"/>
                <w:spacing w:val="0"/>
                <w:w w:val="100"/>
                <w:position w:val="0"/>
                <w:sz w:val="17"/>
                <w:szCs w:val="17"/>
              </w:rPr>
              <w:t>级</w:t>
            </w:r>
          </w:p>
          <w:p>
            <w:pPr>
              <w:pStyle w:val="Style2"/>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sz w:val="17"/>
                <w:szCs w:val="17"/>
              </w:rPr>
              <w:t xml:space="preserve">单相表， </w:t>
            </w:r>
            <w:r>
              <w:rPr>
                <w:color w:val="000000"/>
                <w:spacing w:val="0"/>
                <w:w w:val="100"/>
                <w:position w:val="0"/>
              </w:rPr>
              <w:t>HPLC,</w:t>
            </w:r>
            <w:r>
              <w:rPr>
                <w:rFonts w:ascii="SimSun" w:eastAsia="SimSun" w:hAnsi="SimSun" w:cs="SimSun"/>
                <w:color w:val="000000"/>
                <w:spacing w:val="0"/>
                <w:w w:val="100"/>
                <w:position w:val="0"/>
                <w:sz w:val="17"/>
                <w:szCs w:val="17"/>
              </w:rPr>
              <w:t xml:space="preserve">无， </w:t>
            </w:r>
            <w:r>
              <w:rPr>
                <w:color w:val="000000"/>
                <w:spacing w:val="0"/>
                <w:w w:val="100"/>
                <w:position w:val="0"/>
              </w:rPr>
              <w:t>OFDM</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接地短路</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故障指示 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国网浙江 省电力有 限公司物 资分公司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5,004,72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5,004,72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59" w:line="1" w:lineRule="exact"/>
      </w:pPr>
    </w:p>
    <w:p>
      <w:pPr>
        <w:pStyle w:val="Style29"/>
        <w:keepNext w:val="0"/>
        <w:keepLines w:val="0"/>
        <w:widowControl w:val="0"/>
        <w:shd w:val="clear" w:color="auto" w:fill="auto"/>
        <w:bidi w:val="0"/>
        <w:spacing w:before="0" w:line="240" w:lineRule="auto"/>
        <w:ind w:left="0" w:right="0" w:firstLine="260"/>
        <w:jc w:val="left"/>
      </w:pPr>
      <w:r>
        <w:rPr>
          <w:color w:val="000000"/>
          <w:spacing w:val="0"/>
          <w:w w:val="100"/>
          <w:position w:val="0"/>
        </w:rPr>
        <w:t>已签订的重大采购合同截至本报告期的履行情况</w:t>
      </w:r>
    </w:p>
    <w:p>
      <w:pPr>
        <w:pStyle w:val="Style29"/>
        <w:keepNext w:val="0"/>
        <w:keepLines w:val="0"/>
        <w:widowControl w:val="0"/>
        <w:shd w:val="clear" w:color="auto" w:fill="auto"/>
        <w:bidi w:val="0"/>
        <w:spacing w:before="0" w:after="38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47"/>
      <w:bookmarkEnd w:id="148"/>
      <w:bookmarkEnd w:id="150"/>
    </w:p>
    <w:p>
      <w:pPr>
        <w:pStyle w:val="Style29"/>
        <w:keepNext w:val="0"/>
        <w:keepLines w:val="0"/>
        <w:widowControl w:val="0"/>
        <w:shd w:val="clear" w:color="auto" w:fill="auto"/>
        <w:bidi w:val="0"/>
        <w:spacing w:before="0" w:line="240" w:lineRule="auto"/>
        <w:ind w:left="0" w:right="0" w:firstLine="260"/>
        <w:jc w:val="left"/>
      </w:pPr>
      <w:r>
        <w:rPr>
          <w:color w:val="000000"/>
          <w:spacing w:val="0"/>
          <w:w w:val="100"/>
          <w:position w:val="0"/>
        </w:rPr>
        <w:t>行业分类</w:t>
      </w:r>
    </w:p>
    <w:p>
      <w:pPr>
        <w:pStyle w:val="Style29"/>
        <w:keepNext w:val="0"/>
        <w:keepLines w:val="0"/>
        <w:widowControl w:val="0"/>
        <w:shd w:val="clear" w:color="auto" w:fill="auto"/>
        <w:bidi w:val="0"/>
        <w:spacing w:before="0" w:line="240" w:lineRule="auto"/>
        <w:ind w:left="0" w:right="0" w:firstLine="260"/>
        <w:jc w:val="left"/>
      </w:pPr>
      <w:r>
        <w:rPr>
          <w:color w:val="000000"/>
          <w:spacing w:val="0"/>
          <w:w w:val="100"/>
          <w:position w:val="0"/>
        </w:rPr>
        <w:t>行业分类</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574"/>
        <w:gridCol w:w="1277"/>
        <w:gridCol w:w="1416"/>
        <w:gridCol w:w="1421"/>
        <w:gridCol w:w="1416"/>
        <w:gridCol w:w="110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电力设备行业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225,768,547.27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261,032,822.02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电力设备行业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9,912,626.30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10,729,285.95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电力设备行业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8,218,587.65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8,801,996.12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电力设备行业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自制商品成本合计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243,899,761.22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280,564,104.09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-13.07%</w:t>
            </w:r>
          </w:p>
        </w:tc>
      </w:tr>
    </w:tbl>
    <w:p>
      <w:pPr>
        <w:widowControl w:val="0"/>
        <w:spacing w:after="59" w:line="1" w:lineRule="exact"/>
      </w:pPr>
    </w:p>
    <w:p>
      <w:pPr>
        <w:pStyle w:val="Style17"/>
        <w:keepNext w:val="0"/>
        <w:keepLines w:val="0"/>
        <w:widowControl w:val="0"/>
        <w:shd w:val="clear" w:color="auto" w:fill="auto"/>
        <w:bidi w:val="0"/>
        <w:spacing w:before="0" w:after="60" w:line="240" w:lineRule="auto"/>
        <w:ind w:left="0" w:right="0" w:firstLine="260"/>
        <w:jc w:val="left"/>
      </w:pPr>
      <w:r>
        <w:rPr>
          <w:color w:val="000000"/>
          <w:spacing w:val="0"/>
          <w:w w:val="100"/>
          <w:position w:val="0"/>
        </w:rPr>
        <w:t>说明：</w:t>
      </w:r>
    </w:p>
    <w:p>
      <w:pPr>
        <w:pStyle w:val="Style17"/>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销售规模减小，采购减少，同时原材料价格有上升</w:t>
      </w:r>
    </w:p>
    <w:p>
      <w:pPr>
        <w:pStyle w:val="Style40"/>
        <w:keepNext/>
        <w:keepLines/>
        <w:widowControl w:val="0"/>
        <w:shd w:val="clear" w:color="auto" w:fill="auto"/>
        <w:bidi w:val="0"/>
        <w:spacing w:before="0" w:line="240" w:lineRule="auto"/>
        <w:ind w:left="0" w:right="0"/>
        <w:jc w:val="left"/>
      </w:pPr>
      <w:bookmarkStart w:id="151" w:name="bookmark151"/>
      <w:bookmarkStart w:id="152" w:name="bookmark152"/>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51"/>
      <w:bookmarkEnd w:id="152"/>
      <w:bookmarkEnd w:id="154"/>
    </w:p>
    <w:p>
      <w:pPr>
        <w:pStyle w:val="Style29"/>
        <w:keepNext w:val="0"/>
        <w:keepLines w:val="0"/>
        <w:widowControl w:val="0"/>
        <w:pBdr>
          <w:bottom w:val="single" w:sz="4" w:space="0" w:color="auto"/>
        </w:pBdr>
        <w:shd w:val="clear" w:color="auto" w:fill="auto"/>
        <w:bidi w:val="0"/>
        <w:spacing w:before="0" w:after="260" w:line="240" w:lineRule="auto"/>
        <w:ind w:left="0" w:right="0" w:firstLine="2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7"/>
        <w:keepNext w:val="0"/>
        <w:keepLines w:val="0"/>
        <w:widowControl w:val="0"/>
        <w:pBdr>
          <w:top w:val="single" w:sz="4" w:space="0" w:color="auto"/>
          <w:bottom w:val="single" w:sz="4" w:space="0" w:color="auto"/>
        </w:pBdr>
        <w:shd w:val="clear" w:color="auto" w:fill="auto"/>
        <w:bidi w:val="0"/>
        <w:spacing w:before="0" w:after="260" w:line="240" w:lineRule="auto"/>
        <w:ind w:left="0" w:right="0"/>
        <w:jc w:val="left"/>
      </w:pPr>
      <w:r>
        <w:rPr>
          <w:rFonts w:ascii="Times New Roman" w:eastAsia="Times New Roman" w:hAnsi="Times New Roman" w:cs="Times New Roman"/>
          <w:color w:val="232532"/>
          <w:spacing w:val="0"/>
          <w:w w:val="100"/>
          <w:position w:val="0"/>
        </w:rPr>
        <w:t>6.5.1</w:t>
      </w:r>
      <w:r>
        <w:rPr>
          <w:color w:val="666666"/>
          <w:spacing w:val="0"/>
          <w:w w:val="100"/>
          <w:position w:val="0"/>
        </w:rPr>
        <w:t>本期新设子公司情况</w:t>
      </w:r>
    </w:p>
    <w:tbl>
      <w:tblPr>
        <w:tblOverlap w:val="never"/>
        <w:jc w:val="center"/>
        <w:tblLayout w:type="fixed"/>
      </w:tblPr>
      <w:tblGrid>
        <w:gridCol w:w="3106"/>
        <w:gridCol w:w="1282"/>
        <w:gridCol w:w="1162"/>
        <w:gridCol w:w="1176"/>
        <w:gridCol w:w="701"/>
        <w:gridCol w:w="826"/>
        <w:gridCol w:w="1104"/>
      </w:tblGrid>
      <w:tr>
        <w:trPr>
          <w:trHeight w:val="499"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666666"/>
                <w:spacing w:val="0"/>
                <w:w w:val="100"/>
                <w:position w:val="0"/>
                <w:sz w:val="20"/>
                <w:szCs w:val="20"/>
              </w:rPr>
              <w:t>子公司名称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666666"/>
                <w:spacing w:val="0"/>
                <w:w w:val="100"/>
                <w:position w:val="0"/>
                <w:sz w:val="20"/>
                <w:szCs w:val="20"/>
              </w:rPr>
              <w:t>主要经营地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7C7B7C"/>
                <w:spacing w:val="0"/>
                <w:w w:val="100"/>
                <w:position w:val="0"/>
                <w:sz w:val="20"/>
                <w:szCs w:val="20"/>
              </w:rPr>
              <w:t>注册地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666666"/>
                <w:spacing w:val="0"/>
                <w:w w:val="100"/>
                <w:position w:val="0"/>
                <w:sz w:val="20"/>
                <w:szCs w:val="20"/>
              </w:rPr>
              <w:t>业务性质</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666666"/>
                <w:spacing w:val="0"/>
                <w:w w:val="100"/>
                <w:position w:val="0"/>
                <w:sz w:val="20"/>
                <w:szCs w:val="20"/>
              </w:rPr>
              <w:t>持股比例</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666666"/>
                <w:spacing w:val="0"/>
                <w:w w:val="100"/>
                <w:position w:val="0"/>
                <w:sz w:val="20"/>
                <w:szCs w:val="20"/>
              </w:rPr>
              <w:t>（%）</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57463D"/>
                <w:spacing w:val="0"/>
                <w:w w:val="100"/>
                <w:position w:val="0"/>
                <w:sz w:val="20"/>
                <w:szCs w:val="20"/>
              </w:rPr>
              <w:t>取</w:t>
            </w:r>
            <w:r>
              <w:rPr>
                <w:rFonts w:ascii="SimSun" w:eastAsia="SimSun" w:hAnsi="SimSun" w:cs="SimSun"/>
                <w:color w:val="666666"/>
                <w:spacing w:val="0"/>
                <w:w w:val="100"/>
                <w:position w:val="0"/>
                <w:sz w:val="20"/>
                <w:szCs w:val="20"/>
              </w:rPr>
              <w:t>得方式</w:t>
            </w:r>
          </w:p>
        </w:tc>
      </w:tr>
      <w:tr>
        <w:trPr>
          <w:trHeight w:val="26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666666"/>
                <w:spacing w:val="0"/>
                <w:w w:val="100"/>
                <w:position w:val="0"/>
                <w:sz w:val="20"/>
                <w:szCs w:val="20"/>
              </w:rPr>
              <w:t>直接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7C7B7C"/>
                <w:spacing w:val="0"/>
                <w:w w:val="100"/>
                <w:position w:val="0"/>
                <w:sz w:val="20"/>
                <w:szCs w:val="20"/>
              </w:rPr>
              <w:t>间接</w:t>
            </w:r>
          </w:p>
        </w:tc>
        <w:tc>
          <w:tcPr>
            <w:vMerge/>
            <w:tcBorders>
              <w:left w:val="single" w:sz="4"/>
              <w:right w:val="single" w:sz="4"/>
            </w:tcBorders>
            <w:shd w:val="clear" w:color="auto" w:fill="FFFFFF"/>
            <w:vAlign w:val="top"/>
          </w:tcPr>
          <w:p>
            <w:pPr/>
          </w:p>
        </w:tc>
      </w:tr>
      <w:tr>
        <w:trPr>
          <w:trHeight w:val="27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666666"/>
                <w:spacing w:val="0"/>
                <w:w w:val="100"/>
                <w:position w:val="0"/>
                <w:sz w:val="20"/>
                <w:szCs w:val="20"/>
              </w:rPr>
              <w:t>安</w:t>
            </w:r>
            <w:r>
              <w:rPr>
                <w:rFonts w:ascii="SimSun" w:eastAsia="SimSun" w:hAnsi="SimSun" w:cs="SimSun"/>
                <w:color w:val="7C7B7C"/>
                <w:spacing w:val="0"/>
                <w:w w:val="100"/>
                <w:position w:val="0"/>
                <w:sz w:val="20"/>
                <w:szCs w:val="20"/>
              </w:rPr>
              <w:t>顺光一</w:t>
            </w:r>
            <w:r>
              <w:rPr>
                <w:rFonts w:ascii="SimSun" w:eastAsia="SimSun" w:hAnsi="SimSun" w:cs="SimSun"/>
                <w:color w:val="666666"/>
                <w:spacing w:val="0"/>
                <w:w w:val="100"/>
                <w:position w:val="0"/>
                <w:sz w:val="20"/>
                <w:szCs w:val="20"/>
              </w:rPr>
              <w:t>科技有限公司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7C7B7C"/>
                <w:spacing w:val="0"/>
                <w:w w:val="100"/>
                <w:position w:val="0"/>
                <w:sz w:val="20"/>
                <w:szCs w:val="20"/>
              </w:rPr>
              <w:t>贵州安顺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666666"/>
                <w:spacing w:val="0"/>
                <w:w w:val="100"/>
                <w:position w:val="0"/>
                <w:sz w:val="20"/>
                <w:szCs w:val="20"/>
              </w:rPr>
              <w:t>贵</w:t>
            </w:r>
            <w:r>
              <w:rPr>
                <w:rFonts w:ascii="SimSun" w:eastAsia="SimSun" w:hAnsi="SimSun" w:cs="SimSun"/>
                <w:color w:val="7C7B7C"/>
                <w:spacing w:val="0"/>
                <w:w w:val="100"/>
                <w:position w:val="0"/>
                <w:sz w:val="20"/>
                <w:szCs w:val="20"/>
              </w:rPr>
              <w:t>州安顺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666666"/>
                <w:spacing w:val="0"/>
                <w:w w:val="100"/>
                <w:position w:val="0"/>
                <w:sz w:val="20"/>
                <w:szCs w:val="20"/>
              </w:rPr>
              <w:t>技术开发</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383240"/>
                <w:spacing w:val="0"/>
                <w:w w:val="100"/>
                <w:position w:val="0"/>
                <w:sz w:val="20"/>
                <w:szCs w:val="20"/>
              </w:rPr>
              <w:t>100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38324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666666"/>
                <w:spacing w:val="0"/>
                <w:w w:val="100"/>
                <w:position w:val="0"/>
                <w:sz w:val="20"/>
                <w:szCs w:val="20"/>
              </w:rPr>
              <w:t>投资设立</w:t>
            </w:r>
          </w:p>
        </w:tc>
      </w:tr>
    </w:tbl>
    <w:p>
      <w:pPr>
        <w:spacing w:lineRule="exact" w:line="1"/>
        <w:rPr>
          <w:sz w:val="2"/>
          <w:szCs w:val="2"/>
        </w:rPr>
      </w:pPr>
      <w:r>
        <w:br w:type="page"/>
      </w:r>
    </w:p>
    <w:p>
      <w:pPr>
        <w:pStyle w:val="Style40"/>
        <w:keepNext/>
        <w:keepLines/>
        <w:widowControl w:val="0"/>
        <w:shd w:val="clear" w:color="auto" w:fill="auto"/>
        <w:tabs>
          <w:tab w:pos="753" w:val="left"/>
        </w:tabs>
        <w:bidi w:val="0"/>
        <w:spacing w:before="0" w:line="240" w:lineRule="auto"/>
        <w:ind w:left="0" w:right="0"/>
        <w:jc w:val="left"/>
      </w:pPr>
      <w:bookmarkStart w:id="155" w:name="bookmark155"/>
      <w:bookmarkStart w:id="156" w:name="bookmark156"/>
      <w:bookmarkStart w:id="157" w:name="bookmark157"/>
      <w:bookmarkStart w:id="158" w:name="bookmark158"/>
      <w:r>
        <w:rPr>
          <w:color w:val="000000"/>
          <w:spacing w:val="0"/>
          <w:w w:val="100"/>
          <w:position w:val="0"/>
        </w:rPr>
        <w:t>（</w:t>
      </w:r>
      <w:bookmarkEnd w:id="15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5"/>
      <w:bookmarkEnd w:id="156"/>
      <w:bookmarkEnd w:id="158"/>
    </w:p>
    <w:p>
      <w:pPr>
        <w:pStyle w:val="Style29"/>
        <w:keepNext w:val="0"/>
        <w:keepLines w:val="0"/>
        <w:widowControl w:val="0"/>
        <w:shd w:val="clear" w:color="auto" w:fill="auto"/>
        <w:bidi w:val="0"/>
        <w:spacing w:before="0" w:after="380" w:line="240" w:lineRule="auto"/>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753" w:val="left"/>
        </w:tabs>
        <w:bidi w:val="0"/>
        <w:spacing w:before="0" w:line="240" w:lineRule="auto"/>
        <w:ind w:left="0" w:right="0"/>
        <w:jc w:val="left"/>
      </w:pPr>
      <w:bookmarkStart w:id="159" w:name="bookmark159"/>
      <w:bookmarkStart w:id="160" w:name="bookmark160"/>
      <w:bookmarkStart w:id="161" w:name="bookmark161"/>
      <w:bookmarkStart w:id="162" w:name="bookmark162"/>
      <w:r>
        <w:rPr>
          <w:color w:val="000000"/>
          <w:spacing w:val="0"/>
          <w:w w:val="100"/>
          <w:position w:val="0"/>
        </w:rPr>
        <w:t>（</w:t>
      </w:r>
      <w:bookmarkEnd w:id="16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9"/>
      <w:bookmarkEnd w:id="160"/>
      <w:bookmarkEnd w:id="162"/>
    </w:p>
    <w:p>
      <w:pPr>
        <w:pStyle w:val="Style29"/>
        <w:keepNext w:val="0"/>
        <w:keepLines w:val="0"/>
        <w:widowControl w:val="0"/>
        <w:shd w:val="clear" w:color="auto" w:fill="auto"/>
        <w:bidi w:val="0"/>
        <w:spacing w:before="0" w:after="80" w:line="240" w:lineRule="auto"/>
        <w:ind w:left="0" w:right="0" w:firstLine="260"/>
        <w:jc w:val="left"/>
      </w:pPr>
      <w:r>
        <w:rPr>
          <w:color w:val="000000"/>
          <w:spacing w:val="0"/>
          <w:w w:val="100"/>
          <w:position w:val="0"/>
        </w:rPr>
        <w:t>公司主要销售客户情况</w:t>
      </w:r>
    </w:p>
    <w:tbl>
      <w:tblPr>
        <w:tblOverlap w:val="never"/>
        <w:jc w:val="center"/>
        <w:tblLayout w:type="fixed"/>
      </w:tblPr>
      <w:tblGrid>
        <w:gridCol w:w="4939"/>
        <w:gridCol w:w="464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140,442,305.72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42,812,064.59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11.14%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37,302,833.48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30,088,653.34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15,210,358.40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15,028,395.90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140,442,305.72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36.56%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p>
      <w:pPr>
        <w:widowControl w:val="0"/>
        <w:spacing w:after="79" w:line="1" w:lineRule="exact"/>
      </w:pPr>
    </w:p>
    <w:tbl>
      <w:tblPr>
        <w:tblOverlap w:val="never"/>
        <w:jc w:val="center"/>
        <w:tblLayout w:type="fixed"/>
      </w:tblPr>
      <w:tblGrid>
        <w:gridCol w:w="4795"/>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68,781,176.75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40,680,761.94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27.99%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9,721,889.27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6,505,655.57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6,287,511.29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5,585,358.67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68,781,176.75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34.42%</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26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80" w:line="240" w:lineRule="auto"/>
        <w:ind w:left="0" w:right="0" w:firstLine="2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260"/>
        <w:jc w:val="both"/>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3</w:t>
      </w:r>
      <w:bookmarkEnd w:id="165"/>
      <w:r>
        <w:rPr>
          <w:color w:val="000000"/>
          <w:spacing w:val="0"/>
          <w:w w:val="100"/>
          <w:position w:val="0"/>
        </w:rPr>
        <w:t>、费用</w:t>
      </w:r>
      <w:bookmarkEnd w:id="163"/>
      <w:bookmarkEnd w:id="164"/>
      <w:bookmarkEnd w:id="16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560"/>
        <w:gridCol w:w="1421"/>
        <w:gridCol w:w="1133"/>
        <w:gridCol w:w="408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bl>
    <w:p>
      <w:pPr>
        <w:spacing w:lineRule="exact" w:line="1"/>
        <w:rPr>
          <w:sz w:val="2"/>
          <w:szCs w:val="2"/>
        </w:rPr>
      </w:pPr>
      <w:r>
        <w:br w:type="page"/>
      </w:r>
    </w:p>
    <w:tbl>
      <w:tblPr>
        <w:tblOverlap w:val="never"/>
        <w:jc w:val="center"/>
        <w:tblLayout w:type="fixed"/>
      </w:tblPr>
      <w:tblGrid>
        <w:gridCol w:w="1392"/>
        <w:gridCol w:w="1560"/>
        <w:gridCol w:w="1421"/>
        <w:gridCol w:w="1133"/>
        <w:gridCol w:w="408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48,506,534.33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43,693,923.65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主要是增大了销售推广和渠道拓展的力度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60,259,582.65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44,998,769.59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折旧费用和运营维护费用增长</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31,809,813.59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29,243,543.45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结构化投资项目利息增加和流动资金贷款成本上升</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28,588,342.41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25,919,919.64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新项目研发投入增加</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16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4</w:t>
      </w:r>
      <w:bookmarkEnd w:id="169"/>
      <w:r>
        <w:rPr>
          <w:color w:val="000000"/>
          <w:spacing w:val="0"/>
          <w:w w:val="100"/>
          <w:position w:val="0"/>
        </w:rPr>
        <w:t>、研发投入</w:t>
      </w:r>
      <w:bookmarkEnd w:id="167"/>
      <w:bookmarkEnd w:id="168"/>
      <w:bookmarkEnd w:id="170"/>
    </w:p>
    <w:p>
      <w:pPr>
        <w:pStyle w:val="Style29"/>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04"/>
        <w:gridCol w:w="2554"/>
        <w:gridCol w:w="1560"/>
        <w:gridCol w:w="1680"/>
        <w:gridCol w:w="22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预计对公司未来发展的影响</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国网集抄系列产品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电力信息集中抄表系统是一个 集采集、存储、处理和监控于一 身的综合性系统</w:t>
            </w:r>
            <w:r>
              <w:rPr>
                <w:color w:val="000000"/>
                <w:spacing w:val="0"/>
                <w:w w:val="100"/>
                <w:position w:val="0"/>
                <w:sz w:val="18"/>
                <w:szCs w:val="18"/>
              </w:rPr>
              <w:t>,</w:t>
            </w:r>
            <w:r>
              <w:rPr>
                <w:rFonts w:ascii="SimSun" w:eastAsia="SimSun" w:hAnsi="SimSun" w:cs="SimSun"/>
                <w:color w:val="000000"/>
                <w:spacing w:val="0"/>
                <w:w w:val="100"/>
                <w:position w:val="0"/>
                <w:sz w:val="17"/>
                <w:szCs w:val="17"/>
              </w:rPr>
              <w:t>能够实现用户 信息的自动采集、异常监控、信 息交互、数据存储和分析等功 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取得集中器、采 集、专变的国网合 格检测报告。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保持国网资质，满足 招投标及供货要求。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属于公司基本业务产品。</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台区智能融合终端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区智能融合终端采用</w:t>
            </w:r>
            <w:r>
              <w:rPr>
                <w:color w:val="000000"/>
                <w:spacing w:val="0"/>
                <w:w w:val="100"/>
                <w:position w:val="0"/>
                <w:sz w:val="18"/>
                <w:szCs w:val="18"/>
              </w:rPr>
              <w:t>“</w:t>
            </w:r>
            <w:r>
              <w:rPr>
                <w:rFonts w:ascii="SimSun" w:eastAsia="SimSun" w:hAnsi="SimSun" w:cs="SimSun"/>
                <w:color w:val="000000"/>
                <w:spacing w:val="0"/>
                <w:w w:val="100"/>
                <w:position w:val="0"/>
                <w:sz w:val="17"/>
                <w:szCs w:val="17"/>
              </w:rPr>
              <w:t>国网芯</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核心板进行设计，搭载自主安全 可控枢纽操作系统、采用自主编 排技术，可实现软硬件解耦和软 件</w:t>
            </w:r>
            <w:r>
              <w:rPr>
                <w:color w:val="000000"/>
                <w:spacing w:val="0"/>
                <w:w w:val="100"/>
                <w:position w:val="0"/>
                <w:sz w:val="18"/>
                <w:szCs w:val="18"/>
              </w:rPr>
              <w:t>APP</w:t>
            </w:r>
            <w:r>
              <w:rPr>
                <w:rFonts w:ascii="SimSun" w:eastAsia="SimSun" w:hAnsi="SimSun" w:cs="SimSun"/>
                <w:color w:val="000000"/>
                <w:spacing w:val="0"/>
                <w:w w:val="100"/>
                <w:position w:val="0"/>
                <w:sz w:val="17"/>
                <w:szCs w:val="17"/>
              </w:rPr>
              <w:t>化。主要应用于电压电力 系统数据自动化采集，电力营销 系统自动抄表。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取得国网合格检 测报告。</w:t>
            </w:r>
            <w:r>
              <w:rPr>
                <w:color w:val="000000"/>
                <w:spacing w:val="0"/>
                <w:w w:val="100"/>
                <w:position w:val="0"/>
                <w:sz w:val="18"/>
                <w:szCs w:val="18"/>
              </w:rPr>
              <w:t>2.</w:t>
            </w:r>
            <w:r>
              <w:rPr>
                <w:rFonts w:ascii="SimSun" w:eastAsia="SimSun" w:hAnsi="SimSun" w:cs="SimSun"/>
                <w:color w:val="000000"/>
                <w:spacing w:val="0"/>
                <w:w w:val="100"/>
                <w:position w:val="0"/>
                <w:sz w:val="17"/>
                <w:szCs w:val="17"/>
              </w:rPr>
              <w:t>配合国 网、省网的招投标 及供货工作。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保持国网资质，满足 招投标及供货要求。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属于公司基本业务产品。</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能源控制器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能源控制器（模组化采集终端） 是基于国网科技项目，采用国网 统一操作系统和面向对象协调 应用软件框架，统一硬件设备接 口层，采用模块化插件，实现灵 活扩展，提升本化实惠处理水平 和决策能力。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取得国网合格检 测报告。</w:t>
            </w:r>
            <w:r>
              <w:rPr>
                <w:color w:val="000000"/>
                <w:spacing w:val="0"/>
                <w:w w:val="100"/>
                <w:position w:val="0"/>
                <w:sz w:val="18"/>
                <w:szCs w:val="18"/>
              </w:rPr>
              <w:t>2.</w:t>
            </w:r>
            <w:r>
              <w:rPr>
                <w:rFonts w:ascii="SimSun" w:eastAsia="SimSun" w:hAnsi="SimSun" w:cs="SimSun"/>
                <w:color w:val="000000"/>
                <w:spacing w:val="0"/>
                <w:w w:val="100"/>
                <w:position w:val="0"/>
                <w:sz w:val="17"/>
                <w:szCs w:val="17"/>
              </w:rPr>
              <w:t>配合国 网、省网的招投标 及供货工作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保持国网资质，满足 招投标及供货要求。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属于公司基本业务产品，是 新一代用电信息采集系统的 核心产品。</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三相表电能表接线仿 真系统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配合电力公司营销管理信息系 统软件，通过虚拟负荷控制系统 加载模拟现场的安装运行环境， 为电力公司电能量采集与负荷 管理人员构建高效、全面、系统 的专业化实训平台，满足从理论 到专业技能的全范围、全过程、 全场景的培训要求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完成产品硬件开</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发，部分软件功能</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待完善。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完成项目开发和供货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属于公司基本业务产品，该 系统帮助运行维护人员提高 专业技能水平，适用于相关 工作人员的培训、考核和技 能鉴定。</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物联网锁具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物联网锁具基于蓝牙、</w:t>
            </w:r>
            <w:r>
              <w:rPr>
                <w:color w:val="000000"/>
                <w:spacing w:val="0"/>
                <w:w w:val="100"/>
                <w:position w:val="0"/>
                <w:sz w:val="18"/>
                <w:szCs w:val="18"/>
              </w:rPr>
              <w:t>NFC</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4G </w:t>
            </w:r>
            <w:r>
              <w:rPr>
                <w:rFonts w:ascii="SimSun" w:eastAsia="SimSun" w:hAnsi="SimSun" w:cs="SimSun"/>
                <w:color w:val="000000"/>
                <w:spacing w:val="0"/>
                <w:w w:val="100"/>
                <w:position w:val="0"/>
                <w:sz w:val="17"/>
                <w:szCs w:val="17"/>
              </w:rPr>
              <w:t>等通信方式，实现远程监控和控 制的作用，已广泛应用在电网设 备之中。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完成第一版样机开 发及办理第三方检 测报告。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进行产品预研工作。</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属于新业务产品开发，可拓 展公司业务产品线。</w:t>
            </w:r>
          </w:p>
        </w:tc>
      </w:tr>
    </w:tbl>
    <w:p>
      <w:pPr>
        <w:spacing w:lineRule="exact" w:line="1"/>
        <w:rPr>
          <w:sz w:val="2"/>
          <w:szCs w:val="2"/>
        </w:rPr>
      </w:pPr>
      <w:r>
        <w:br w:type="page"/>
      </w:r>
    </w:p>
    <w:tbl>
      <w:tblPr>
        <w:tblOverlap w:val="never"/>
        <w:jc w:val="center"/>
        <w:tblLayout w:type="fixed"/>
      </w:tblPr>
      <w:tblGrid>
        <w:gridCol w:w="1704"/>
        <w:gridCol w:w="2554"/>
        <w:gridCol w:w="1560"/>
        <w:gridCol w:w="1680"/>
        <w:gridCol w:w="2261"/>
      </w:tblGrid>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智能断路器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智能断路器在电网基于蓝牙、载 波、</w:t>
            </w:r>
            <w:r>
              <w:rPr>
                <w:color w:val="000000"/>
                <w:spacing w:val="0"/>
                <w:w w:val="100"/>
                <w:position w:val="0"/>
                <w:sz w:val="18"/>
                <w:szCs w:val="18"/>
              </w:rPr>
              <w:t>4G</w:t>
            </w:r>
            <w:r>
              <w:rPr>
                <w:rFonts w:ascii="SimSun" w:eastAsia="SimSun" w:hAnsi="SimSun" w:cs="SimSun"/>
                <w:color w:val="000000"/>
                <w:spacing w:val="0"/>
                <w:w w:val="100"/>
                <w:position w:val="0"/>
                <w:sz w:val="17"/>
                <w:szCs w:val="17"/>
              </w:rPr>
              <w:t>等通信方式，实现远程 监控和控制的作用，在电网中已 广泛应用，是实现电网智能化的 关键部件。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完成第一版样机开 发及办理第三方检 测报告。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进行产品预研工作。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属于新业务产品开发，可拓 展公司业务产品线。</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新型融合终端</w:t>
            </w:r>
            <w:r>
              <w:rPr>
                <w:color w:val="000000"/>
                <w:spacing w:val="0"/>
                <w:w w:val="100"/>
                <w:position w:val="0"/>
              </w:rPr>
              <w:t>SCU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新型融合终端是国网新提出的 融合终端方案，集中了融合终端 和能源控制的功能优点，目前处 于项目策划阶段。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完成第一版样机开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进行产品预研工作。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属于公司基本业务产品更 新。</w:t>
            </w:r>
          </w:p>
        </w:tc>
      </w:tr>
      <w:tr>
        <w:trPr>
          <w:trHeight w:val="446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智能变（配）电站辅 助监控系统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变电站集成在一体化平台综合 监控系统利用</w:t>
            </w:r>
            <w:r>
              <w:rPr>
                <w:color w:val="000000"/>
                <w:spacing w:val="0"/>
                <w:w w:val="100"/>
                <w:position w:val="0"/>
                <w:sz w:val="18"/>
                <w:szCs w:val="18"/>
              </w:rPr>
              <w:t>“</w:t>
            </w:r>
            <w:r>
              <w:rPr>
                <w:rFonts w:ascii="SimSun" w:eastAsia="SimSun" w:hAnsi="SimSun" w:cs="SimSun"/>
                <w:color w:val="000000"/>
                <w:spacing w:val="0"/>
                <w:w w:val="100"/>
                <w:position w:val="0"/>
                <w:sz w:val="17"/>
                <w:szCs w:val="17"/>
              </w:rPr>
              <w:t>在线监测技术</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实现自动巡检、自动预警、自动 输出报表等功能，减少人员到现 场巡视次数，及时发现设备隐 患，为迅速排除故障，节省检修 时间，为变电生产检修、运行、 预试、调度、项目管理各业务的 标准化、规范化管理提供有效的 信息支撑平台，对提高电力系统 安全、稳定运行，提高变电设备 的运行和管理水平具有重要的 意义，是适应变电站向少人或无 人值班发展趋势的需要。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完成系统开发，取 得产品资质。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完成系统开发，取得 产品资质。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属于新业务产品开发，可拓 展公司业务产品线。</w:t>
            </w:r>
          </w:p>
        </w:tc>
      </w:tr>
    </w:tbl>
    <w:p>
      <w:pPr>
        <w:pStyle w:val="Style27"/>
        <w:keepNext w:val="0"/>
        <w:keepLines w:val="0"/>
        <w:widowControl w:val="0"/>
        <w:shd w:val="clear" w:color="auto" w:fill="auto"/>
        <w:bidi w:val="0"/>
        <w:spacing w:before="0" w:after="0" w:line="240" w:lineRule="auto"/>
        <w:ind w:left="168"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研发人员学历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30 ~40 </w:t>
            </w:r>
            <w:r>
              <w:rPr>
                <w:rFonts w:ascii="SimSun" w:eastAsia="SimSun" w:hAnsi="SimSun" w:cs="SimSun"/>
                <w:color w:val="000000"/>
                <w:spacing w:val="0"/>
                <w:w w:val="100"/>
                <w:position w:val="0"/>
                <w:sz w:val="17"/>
                <w:szCs w:val="17"/>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pPr>
            <w:r>
              <w:rPr>
                <w:color w:val="000000"/>
                <w:spacing w:val="0"/>
                <w:w w:val="100"/>
                <w:position w:val="0"/>
              </w:rPr>
              <w:t>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5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28,588,342.41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25,919,919.64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32,888,421.99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资本化研发支出占研发投入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注：研发投入金额是以合并报表为口径。</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公司研发人员构成发生重大变化的原因及影响</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研发投入总额占营业收入的比重较上年发生显著变化的原因</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0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5</w:t>
      </w:r>
      <w:bookmarkEnd w:id="173"/>
      <w:r>
        <w:rPr>
          <w:color w:val="000000"/>
          <w:spacing w:val="0"/>
          <w:w w:val="100"/>
          <w:position w:val="0"/>
        </w:rPr>
        <w:t>、现金流</w:t>
      </w:r>
      <w:bookmarkEnd w:id="171"/>
      <w:bookmarkEnd w:id="172"/>
      <w:bookmarkEnd w:id="174"/>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232"/>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467,841,635.95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675,793,248.37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437,533,012.14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641,670,423.80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30,308,623.81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34,122,824.57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60,350,608.19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300,922,813.89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26,042,810.03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613,303,493.12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34,307,798.16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-312,380,679.23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70,930,000.00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380,931,131.81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133,244,953.58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192,855,133.20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-62,314,953.58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188,075,998.61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2,301,468.39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-90,181,856.05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-102.55%</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445" w:val="left"/>
        </w:tabs>
        <w:bidi w:val="0"/>
        <w:spacing w:before="0" w:after="120" w:line="240" w:lineRule="auto"/>
        <w:ind w:left="0" w:right="0" w:firstLine="0"/>
        <w:jc w:val="left"/>
      </w:pPr>
      <w:bookmarkStart w:id="175" w:name="bookmark175"/>
      <w:r>
        <w:rPr>
          <w:color w:val="000000"/>
          <w:spacing w:val="0"/>
          <w:w w:val="100"/>
          <w:position w:val="0"/>
          <w:sz w:val="16"/>
          <w:szCs w:val="16"/>
        </w:rPr>
        <w:t>（</w:t>
      </w:r>
      <w:bookmarkEnd w:id="175"/>
      <w:r>
        <w:rPr>
          <w:color w:val="000000"/>
          <w:spacing w:val="0"/>
          <w:w w:val="100"/>
          <w:position w:val="0"/>
          <w:sz w:val="16"/>
          <w:szCs w:val="16"/>
        </w:rPr>
        <w:t>1）</w:t>
        <w:tab/>
      </w:r>
      <w:r>
        <w:rPr>
          <w:color w:val="000000"/>
          <w:spacing w:val="0"/>
          <w:w w:val="100"/>
          <w:position w:val="0"/>
        </w:rPr>
        <w:t>经营流入现金流减少：销售规模下降，销售回款减少：</w:t>
      </w:r>
    </w:p>
    <w:p>
      <w:pPr>
        <w:pStyle w:val="Style29"/>
        <w:keepNext w:val="0"/>
        <w:keepLines w:val="0"/>
        <w:widowControl w:val="0"/>
        <w:shd w:val="clear" w:color="auto" w:fill="auto"/>
        <w:tabs>
          <w:tab w:pos="445" w:val="left"/>
        </w:tabs>
        <w:bidi w:val="0"/>
        <w:spacing w:before="0" w:after="120" w:line="240" w:lineRule="auto"/>
        <w:ind w:left="0" w:right="0" w:firstLine="0"/>
        <w:jc w:val="left"/>
      </w:pPr>
      <w:bookmarkStart w:id="176" w:name="bookmark176"/>
      <w:r>
        <w:rPr>
          <w:color w:val="000000"/>
          <w:spacing w:val="0"/>
          <w:w w:val="100"/>
          <w:position w:val="0"/>
          <w:sz w:val="16"/>
          <w:szCs w:val="16"/>
        </w:rPr>
        <w:t>（</w:t>
      </w:r>
      <w:bookmarkEnd w:id="176"/>
      <w:r>
        <w:rPr>
          <w:color w:val="000000"/>
          <w:spacing w:val="0"/>
          <w:w w:val="100"/>
          <w:position w:val="0"/>
          <w:sz w:val="16"/>
          <w:szCs w:val="16"/>
        </w:rPr>
        <w:t>2）</w:t>
        <w:tab/>
      </w:r>
      <w:r>
        <w:rPr>
          <w:color w:val="000000"/>
          <w:spacing w:val="0"/>
          <w:w w:val="100"/>
          <w:position w:val="0"/>
        </w:rPr>
        <w:t>经营流出现金流减少：销售规模下降，同时由于资金流紧张，供应商付款周期加长:</w:t>
      </w:r>
    </w:p>
    <w:p>
      <w:pPr>
        <w:pStyle w:val="Style29"/>
        <w:keepNext w:val="0"/>
        <w:keepLines w:val="0"/>
        <w:widowControl w:val="0"/>
        <w:shd w:val="clear" w:color="auto" w:fill="auto"/>
        <w:tabs>
          <w:tab w:pos="445" w:val="left"/>
        </w:tabs>
        <w:bidi w:val="0"/>
        <w:spacing w:before="0" w:after="120" w:line="240" w:lineRule="auto"/>
        <w:ind w:left="0" w:right="0" w:firstLine="0"/>
        <w:jc w:val="left"/>
      </w:pPr>
      <w:bookmarkStart w:id="177" w:name="bookmark177"/>
      <w:r>
        <w:rPr>
          <w:color w:val="000000"/>
          <w:spacing w:val="0"/>
          <w:w w:val="100"/>
          <w:position w:val="0"/>
          <w:sz w:val="16"/>
          <w:szCs w:val="16"/>
        </w:rPr>
        <w:t>（</w:t>
      </w:r>
      <w:bookmarkEnd w:id="177"/>
      <w:r>
        <w:rPr>
          <w:color w:val="000000"/>
          <w:spacing w:val="0"/>
          <w:w w:val="100"/>
          <w:position w:val="0"/>
          <w:sz w:val="16"/>
          <w:szCs w:val="16"/>
        </w:rPr>
        <w:t>3）</w:t>
        <w:tab/>
      </w:r>
      <w:r>
        <w:rPr>
          <w:color w:val="000000"/>
          <w:spacing w:val="0"/>
          <w:w w:val="100"/>
          <w:position w:val="0"/>
        </w:rPr>
        <w:t>投资流入现金流减少：本年资产处置减少：</w:t>
      </w:r>
    </w:p>
    <w:p>
      <w:pPr>
        <w:pStyle w:val="Style29"/>
        <w:keepNext w:val="0"/>
        <w:keepLines w:val="0"/>
        <w:widowControl w:val="0"/>
        <w:shd w:val="clear" w:color="auto" w:fill="auto"/>
        <w:tabs>
          <w:tab w:pos="445" w:val="left"/>
        </w:tabs>
        <w:bidi w:val="0"/>
        <w:spacing w:before="0" w:after="120" w:line="240" w:lineRule="auto"/>
        <w:ind w:left="0" w:right="0" w:firstLine="0"/>
        <w:jc w:val="left"/>
      </w:pPr>
      <w:bookmarkStart w:id="178" w:name="bookmark178"/>
      <w:r>
        <w:rPr>
          <w:color w:val="000000"/>
          <w:spacing w:val="0"/>
          <w:w w:val="100"/>
          <w:position w:val="0"/>
          <w:sz w:val="16"/>
          <w:szCs w:val="16"/>
        </w:rPr>
        <w:t>（</w:t>
      </w:r>
      <w:bookmarkEnd w:id="178"/>
      <w:r>
        <w:rPr>
          <w:color w:val="000000"/>
          <w:spacing w:val="0"/>
          <w:w w:val="100"/>
          <w:position w:val="0"/>
          <w:sz w:val="16"/>
          <w:szCs w:val="16"/>
        </w:rPr>
        <w:t>4）</w:t>
        <w:tab/>
      </w:r>
      <w:r>
        <w:rPr>
          <w:color w:val="000000"/>
          <w:spacing w:val="0"/>
          <w:w w:val="100"/>
          <w:position w:val="0"/>
        </w:rPr>
        <w:t>投资流出现金流减少：基建转固，投资项目支出减少；</w:t>
      </w:r>
    </w:p>
    <w:p>
      <w:pPr>
        <w:pStyle w:val="Style29"/>
        <w:keepNext w:val="0"/>
        <w:keepLines w:val="0"/>
        <w:widowControl w:val="0"/>
        <w:shd w:val="clear" w:color="auto" w:fill="auto"/>
        <w:tabs>
          <w:tab w:pos="445" w:val="left"/>
        </w:tabs>
        <w:bidi w:val="0"/>
        <w:spacing w:before="0" w:after="120" w:line="240" w:lineRule="auto"/>
        <w:ind w:left="0" w:right="0" w:firstLine="0"/>
        <w:jc w:val="left"/>
      </w:pPr>
      <w:bookmarkStart w:id="179" w:name="bookmark179"/>
      <w:r>
        <w:rPr>
          <w:color w:val="000000"/>
          <w:spacing w:val="0"/>
          <w:w w:val="100"/>
          <w:position w:val="0"/>
          <w:sz w:val="16"/>
          <w:szCs w:val="16"/>
        </w:rPr>
        <w:t>（</w:t>
      </w:r>
      <w:bookmarkEnd w:id="179"/>
      <w:r>
        <w:rPr>
          <w:color w:val="000000"/>
          <w:spacing w:val="0"/>
          <w:w w:val="100"/>
          <w:position w:val="0"/>
          <w:sz w:val="16"/>
          <w:szCs w:val="16"/>
        </w:rPr>
        <w:t>5）</w:t>
        <w:tab/>
      </w:r>
      <w:r>
        <w:rPr>
          <w:color w:val="000000"/>
          <w:spacing w:val="0"/>
          <w:w w:val="100"/>
          <w:position w:val="0"/>
        </w:rPr>
        <w:t>融资现金流入减少：由于控股股东资金占用问题，融资能力下降；</w:t>
      </w:r>
    </w:p>
    <w:p>
      <w:pPr>
        <w:pStyle w:val="Style29"/>
        <w:keepNext w:val="0"/>
        <w:keepLines w:val="0"/>
        <w:widowControl w:val="0"/>
        <w:shd w:val="clear" w:color="auto" w:fill="auto"/>
        <w:tabs>
          <w:tab w:pos="445" w:val="left"/>
        </w:tabs>
        <w:bidi w:val="0"/>
        <w:spacing w:before="0" w:after="200" w:line="240" w:lineRule="auto"/>
        <w:ind w:left="0" w:right="0" w:firstLine="0"/>
        <w:jc w:val="left"/>
      </w:pPr>
      <w:bookmarkStart w:id="180" w:name="bookmark180"/>
      <w:r>
        <w:rPr>
          <w:color w:val="000000"/>
          <w:spacing w:val="0"/>
          <w:w w:val="100"/>
          <w:position w:val="0"/>
          <w:sz w:val="16"/>
          <w:szCs w:val="16"/>
        </w:rPr>
        <w:t>（</w:t>
      </w:r>
      <w:bookmarkEnd w:id="180"/>
      <w:r>
        <w:rPr>
          <w:color w:val="000000"/>
          <w:spacing w:val="0"/>
          <w:w w:val="100"/>
          <w:position w:val="0"/>
          <w:sz w:val="16"/>
          <w:szCs w:val="16"/>
        </w:rPr>
        <w:t>6）</w:t>
        <w:tab/>
      </w:r>
      <w:r>
        <w:rPr>
          <w:color w:val="000000"/>
          <w:spacing w:val="0"/>
          <w:w w:val="100"/>
          <w:position w:val="0"/>
        </w:rPr>
        <w:t>融资现金流出减少：融资规模下降。</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sz w:val="24"/>
          <w:szCs w:val="24"/>
        </w:rPr>
        <w:t>五</w:t>
      </w:r>
      <w:bookmarkEnd w:id="183"/>
      <w:r>
        <w:rPr>
          <w:color w:val="000000"/>
          <w:spacing w:val="0"/>
          <w:w w:val="100"/>
          <w:position w:val="0"/>
          <w:sz w:val="24"/>
          <w:szCs w:val="24"/>
        </w:rPr>
        <w:t>、非主营业务情况</w:t>
      </w:r>
      <w:bookmarkEnd w:id="181"/>
      <w:bookmarkEnd w:id="182"/>
      <w:bookmarkEnd w:id="184"/>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31"/>
        <w:gridCol w:w="1915"/>
        <w:gridCol w:w="1622"/>
        <w:gridCol w:w="2846"/>
        <w:gridCol w:w="167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-24,037,502.89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主要是权益法核算长期股权投资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14,141,815.41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主要是违约赔偿收入和无需支付的 往来款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6,611,477.97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主要是违约赔偿支出和罚款支出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sz w:val="24"/>
          <w:szCs w:val="24"/>
        </w:rPr>
        <w:t>六</w:t>
      </w:r>
      <w:bookmarkEnd w:id="187"/>
      <w:r>
        <w:rPr>
          <w:color w:val="000000"/>
          <w:spacing w:val="0"/>
          <w:w w:val="100"/>
          <w:position w:val="0"/>
          <w:sz w:val="24"/>
          <w:szCs w:val="24"/>
        </w:rPr>
        <w:t>、资产及负债状况分析</w:t>
      </w:r>
      <w:bookmarkEnd w:id="185"/>
      <w:bookmarkEnd w:id="186"/>
      <w:bookmarkEnd w:id="188"/>
    </w:p>
    <w:p>
      <w:pPr>
        <w:pStyle w:val="Style32"/>
        <w:keepNext/>
        <w:keepLines/>
        <w:widowControl w:val="0"/>
        <w:shd w:val="clear" w:color="auto" w:fill="auto"/>
        <w:bidi w:val="0"/>
        <w:spacing w:before="0" w:after="34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、资产构成重大变动情况</w:t>
      </w:r>
      <w:bookmarkEnd w:id="189"/>
      <w:bookmarkEnd w:id="190"/>
      <w:bookmarkEnd w:id="192"/>
    </w:p>
    <w:p>
      <w:pPr>
        <w:pStyle w:val="Style29"/>
        <w:keepNext w:val="0"/>
        <w:keepLines w:val="0"/>
        <w:widowControl w:val="0"/>
        <w:shd w:val="clear" w:color="auto" w:fill="auto"/>
        <w:bidi w:val="0"/>
        <w:spacing w:before="0" w:after="80" w:line="240" w:lineRule="auto"/>
        <w:ind w:left="0" w:right="160" w:firstLine="0"/>
        <w:jc w:val="right"/>
      </w:pPr>
      <w:r>
        <w:rPr>
          <w:color w:val="000000"/>
          <w:spacing w:val="0"/>
          <w:w w:val="100"/>
          <w:position w:val="0"/>
        </w:rPr>
        <w:t>单位：元</w:t>
      </w:r>
    </w:p>
    <w:tbl>
      <w:tblPr>
        <w:tblOverlap w:val="never"/>
        <w:jc w:val="center"/>
        <w:tblLayout w:type="fixed"/>
      </w:tblPr>
      <w:tblGrid>
        <w:gridCol w:w="1253"/>
        <w:gridCol w:w="1286"/>
        <w:gridCol w:w="1123"/>
        <w:gridCol w:w="1277"/>
        <w:gridCol w:w="1133"/>
        <w:gridCol w:w="994"/>
        <w:gridCol w:w="252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89,462,398.93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215,361,197.25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销售规模下降，经营产生的现金 流减少</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186,640,688.77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209,317,996.72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销售规模下降，已执行合同的应 收账款收回</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112,259,367.74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124,845,718.87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加强存货周转的管理，降低存货 资金占用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192,985,297.87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198,144,339.33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349,830,492.49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376,143,640.26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部分股权处置，和计提投资减值 准备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338,512,039.98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347,258,765.94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46,734,744.02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29,942,652.18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155,582,199.99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184,724,198.60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融资规模下降</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11,801,334.93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7,999,300.95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18,670,000.00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土储中心预收储借款转一年内 到期的负债</w:t>
            </w:r>
          </w:p>
        </w:tc>
      </w:tr>
    </w:tbl>
    <w:p>
      <w:pPr>
        <w:widowControl w:val="0"/>
        <w:spacing w:after="339" w:line="1" w:lineRule="exact"/>
      </w:pPr>
    </w:p>
    <w:p>
      <w:pPr>
        <w:pStyle w:val="Style32"/>
        <w:keepNext/>
        <w:keepLines/>
        <w:widowControl w:val="0"/>
        <w:shd w:val="clear" w:color="auto" w:fill="auto"/>
        <w:tabs>
          <w:tab w:pos="378" w:val="left"/>
        </w:tabs>
        <w:bidi w:val="0"/>
        <w:spacing w:before="0" w:after="34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w:t>
        <w:tab/>
        <w:t>以公允价值计量的资产和负债</w:t>
      </w:r>
      <w:bookmarkEnd w:id="193"/>
      <w:bookmarkEnd w:id="194"/>
      <w:bookmarkEnd w:id="196"/>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4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3</w:t>
      </w:r>
      <w:bookmarkEnd w:id="199"/>
      <w:r>
        <w:rPr>
          <w:color w:val="000000"/>
          <w:spacing w:val="0"/>
          <w:w w:val="100"/>
          <w:position w:val="0"/>
        </w:rPr>
        <w:t>、</w:t>
        <w:tab/>
        <w:t>截至报告期末的资产权利受限情况</w:t>
      </w:r>
      <w:bookmarkEnd w:id="197"/>
      <w:bookmarkEnd w:id="198"/>
      <w:bookmarkEnd w:id="200"/>
    </w:p>
    <w:tbl>
      <w:tblPr>
        <w:tblOverlap w:val="never"/>
        <w:jc w:val="center"/>
        <w:tblLayout w:type="fixed"/>
      </w:tblPr>
      <w:tblGrid>
        <w:gridCol w:w="3787"/>
        <w:gridCol w:w="3302"/>
        <w:gridCol w:w="2770"/>
      </w:tblGrid>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7"/>
                <w:szCs w:val="17"/>
              </w:rPr>
            </w:pPr>
            <w:r>
              <w:rPr>
                <w:rFonts w:ascii="SimSun" w:eastAsia="SimSun" w:hAnsi="SimSun" w:cs="SimSun"/>
                <w:color w:val="000000"/>
                <w:spacing w:val="0"/>
                <w:w w:val="100"/>
                <w:position w:val="0"/>
                <w:sz w:val="17"/>
                <w:szCs w:val="17"/>
              </w:rPr>
              <w:t>期末账面价值</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受限原因</w:t>
            </w:r>
          </w:p>
        </w:tc>
      </w:tr>
      <w:tr>
        <w:trPr>
          <w:trHeight w:val="677"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40" w:firstLine="0"/>
              <w:jc w:val="right"/>
              <w:rPr>
                <w:sz w:val="16"/>
                <w:szCs w:val="16"/>
              </w:rPr>
            </w:pPr>
            <w:r>
              <w:rPr>
                <w:rFonts w:ascii="SimSun" w:eastAsia="SimSun" w:hAnsi="SimSun" w:cs="SimSun"/>
                <w:color w:val="000000"/>
                <w:spacing w:val="0"/>
                <w:w w:val="100"/>
                <w:position w:val="0"/>
                <w:sz w:val="16"/>
                <w:szCs w:val="16"/>
              </w:rPr>
              <w:t xml:space="preserve">23,700, </w:t>
            </w:r>
            <w:r>
              <w:rPr>
                <w:rFonts w:ascii="SimSun" w:eastAsia="SimSun" w:hAnsi="SimSun" w:cs="SimSun"/>
                <w:color w:val="000000"/>
                <w:spacing w:val="0"/>
                <w:w w:val="100"/>
                <w:position w:val="0"/>
                <w:sz w:val="16"/>
                <w:szCs w:val="16"/>
              </w:rPr>
              <w:t>850.78</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保函保证金、投标保函保证金及</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法院冻结</w:t>
            </w:r>
          </w:p>
        </w:tc>
      </w:tr>
    </w:tbl>
    <w:tbl>
      <w:tblPr>
        <w:tblOverlap w:val="never"/>
        <w:jc w:val="center"/>
        <w:tblLayout w:type="fixed"/>
      </w:tblPr>
      <w:tblGrid>
        <w:gridCol w:w="1402"/>
        <w:gridCol w:w="2443"/>
        <w:gridCol w:w="3230"/>
        <w:gridCol w:w="2770"/>
      </w:tblGrid>
      <w:tr>
        <w:trPr>
          <w:trHeight w:val="341" w:hRule="exact"/>
        </w:trPr>
        <w:tc>
          <w:tcPr>
            <w:gridSpan w:val="4"/>
            <w:tcBorders>
              <w:top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6"/>
                <w:szCs w:val="16"/>
              </w:rPr>
            </w:pPr>
            <w:r>
              <w:rPr>
                <w:rFonts w:ascii="SimSun" w:eastAsia="SimSun" w:hAnsi="SimSun" w:cs="SimSun"/>
                <w:color w:val="000000"/>
                <w:spacing w:val="0"/>
                <w:w w:val="100"/>
                <w:position w:val="0"/>
                <w:sz w:val="16"/>
                <w:szCs w:val="16"/>
              </w:rPr>
              <w:t>3,331,592.20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质押借款</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rFonts w:ascii="SimSun" w:eastAsia="SimSun" w:hAnsi="SimSun" w:cs="SimSun"/>
                <w:color w:val="000000"/>
                <w:spacing w:val="0"/>
                <w:w w:val="100"/>
                <w:position w:val="0"/>
                <w:sz w:val="16"/>
                <w:szCs w:val="16"/>
              </w:rPr>
              <w:t>85,626,156.97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质押借款</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6"/>
                <w:szCs w:val="16"/>
              </w:rPr>
            </w:pPr>
            <w:r>
              <w:rPr>
                <w:rFonts w:ascii="SimSun" w:eastAsia="SimSun" w:hAnsi="SimSun" w:cs="SimSun"/>
                <w:color w:val="000000"/>
                <w:spacing w:val="0"/>
                <w:w w:val="100"/>
                <w:position w:val="0"/>
                <w:sz w:val="16"/>
                <w:szCs w:val="16"/>
              </w:rPr>
              <w:t xml:space="preserve">190, 058, </w:t>
            </w:r>
            <w:r>
              <w:rPr>
                <w:rFonts w:ascii="SimSun" w:eastAsia="SimSun" w:hAnsi="SimSun" w:cs="SimSun"/>
                <w:color w:val="000000"/>
                <w:spacing w:val="0"/>
                <w:w w:val="100"/>
                <w:position w:val="0"/>
                <w:sz w:val="16"/>
                <w:szCs w:val="16"/>
              </w:rPr>
              <w:t xml:space="preserve">345. </w:t>
            </w:r>
            <w:r>
              <w:rPr>
                <w:rFonts w:ascii="SimSun" w:eastAsia="SimSun" w:hAnsi="SimSun" w:cs="SimSun"/>
                <w:color w:val="000000"/>
                <w:spacing w:val="0"/>
                <w:w w:val="100"/>
                <w:position w:val="0"/>
                <w:sz w:val="16"/>
                <w:szCs w:val="16"/>
              </w:rPr>
              <w:t>01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抵押担保借款</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6"/>
                <w:szCs w:val="16"/>
              </w:rPr>
            </w:pPr>
            <w:r>
              <w:rPr>
                <w:rFonts w:ascii="SimSun" w:eastAsia="SimSun" w:hAnsi="SimSun" w:cs="SimSun"/>
                <w:color w:val="000000"/>
                <w:spacing w:val="0"/>
                <w:w w:val="100"/>
                <w:position w:val="0"/>
                <w:sz w:val="16"/>
                <w:szCs w:val="16"/>
              </w:rPr>
              <w:t>161,835,236.89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抵押担保借款</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rFonts w:ascii="SimSun" w:eastAsia="SimSun" w:hAnsi="SimSun" w:cs="SimSun"/>
                <w:color w:val="000000"/>
                <w:spacing w:val="0"/>
                <w:w w:val="100"/>
                <w:position w:val="0"/>
                <w:sz w:val="16"/>
                <w:szCs w:val="16"/>
              </w:rPr>
              <w:t xml:space="preserve">26, 649, </w:t>
            </w:r>
            <w:r>
              <w:rPr>
                <w:rFonts w:ascii="SimSun" w:eastAsia="SimSun" w:hAnsi="SimSun" w:cs="SimSun"/>
                <w:color w:val="000000"/>
                <w:spacing w:val="0"/>
                <w:w w:val="100"/>
                <w:position w:val="0"/>
                <w:sz w:val="16"/>
                <w:szCs w:val="16"/>
              </w:rPr>
              <w:t>120.46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抵押担保借款</w:t>
            </w:r>
          </w:p>
        </w:tc>
      </w:tr>
      <w:tr>
        <w:trPr>
          <w:trHeight w:val="360"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6"/>
                <w:szCs w:val="16"/>
              </w:rPr>
            </w:pPr>
            <w:r>
              <w:rPr>
                <w:rFonts w:ascii="SimSun" w:eastAsia="SimSun" w:hAnsi="SimSun" w:cs="SimSun"/>
                <w:color w:val="000000"/>
                <w:spacing w:val="0"/>
                <w:w w:val="100"/>
                <w:position w:val="0"/>
                <w:sz w:val="16"/>
                <w:szCs w:val="16"/>
              </w:rPr>
              <w:t>491,201,302.31</w:t>
            </w:r>
          </w:p>
        </w:tc>
        <w:tc>
          <w:tcPr>
            <w:tcBorders>
              <w:top w:val="single" w:sz="4"/>
              <w:bottom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310" w:lineRule="exact"/>
        <w:ind w:left="0" w:right="0" w:firstLine="460"/>
        <w:jc w:val="both"/>
      </w:pPr>
      <w:r>
        <w:rPr>
          <w:color w:val="000000"/>
          <w:spacing w:val="0"/>
          <w:w w:val="100"/>
          <w:position w:val="0"/>
        </w:rPr>
        <w:t>其他说明：北京联泰时代科技发展有限公司就光一科技子公司湖北索瑞电气有限公司（以下简称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湖北 索瑞</w:t>
      </w:r>
      <w:r>
        <w:rPr>
          <w:rFonts w:ascii="Times New Roman" w:eastAsia="Times New Roman" w:hAnsi="Times New Roman" w:cs="Times New Roman"/>
          <w:color w:val="000000"/>
          <w:spacing w:val="0"/>
          <w:w w:val="100"/>
          <w:position w:val="0"/>
        </w:rPr>
        <w:t>”</w:t>
      </w:r>
      <w:r>
        <w:rPr>
          <w:color w:val="000000"/>
          <w:spacing w:val="0"/>
          <w:w w:val="100"/>
          <w:position w:val="0"/>
        </w:rPr>
        <w:t>）买卖合同纠纷，向法院提起诉讼，要求判令湖北索瑞支付货款</w:t>
      </w:r>
      <w:r>
        <w:rPr>
          <w:rFonts w:ascii="Times New Roman" w:eastAsia="Times New Roman" w:hAnsi="Times New Roman" w:cs="Times New Roman"/>
          <w:color w:val="000000"/>
          <w:spacing w:val="0"/>
          <w:w w:val="100"/>
          <w:position w:val="0"/>
        </w:rPr>
        <w:t>1,197.28</w:t>
      </w:r>
      <w:r>
        <w:rPr>
          <w:color w:val="000000"/>
          <w:spacing w:val="0"/>
          <w:w w:val="100"/>
          <w:position w:val="0"/>
        </w:rPr>
        <w:t>万元。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日，裁 定冻结湖北索瑞电气有限公司银行存款</w:t>
      </w:r>
      <w:r>
        <w:rPr>
          <w:rFonts w:ascii="Times New Roman" w:eastAsia="Times New Roman" w:hAnsi="Times New Roman" w:cs="Times New Roman"/>
          <w:color w:val="000000"/>
          <w:spacing w:val="0"/>
          <w:w w:val="100"/>
          <w:position w:val="0"/>
        </w:rPr>
        <w:t>1,200</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日，一审判决湖北索瑞电气有限公司向北 京联泰时代科技发展有限公司支付货款</w:t>
      </w:r>
      <w:r>
        <w:rPr>
          <w:rFonts w:ascii="Times New Roman" w:eastAsia="Times New Roman" w:hAnsi="Times New Roman" w:cs="Times New Roman"/>
          <w:color w:val="000000"/>
          <w:spacing w:val="0"/>
          <w:w w:val="100"/>
          <w:position w:val="0"/>
        </w:rPr>
        <w:t>11,628,011.18</w:t>
      </w:r>
      <w:r>
        <w:rPr>
          <w:color w:val="000000"/>
          <w:spacing w:val="0"/>
          <w:w w:val="100"/>
          <w:position w:val="0"/>
        </w:rPr>
        <w:t>元，同时北京联泰时代科技发展有限公司向湖北索瑞电 气有限公司支付产品购销合同补偿款计人民币</w:t>
      </w:r>
      <w:r>
        <w:rPr>
          <w:rFonts w:ascii="Times New Roman" w:eastAsia="Times New Roman" w:hAnsi="Times New Roman" w:cs="Times New Roman"/>
          <w:color w:val="000000"/>
          <w:spacing w:val="0"/>
          <w:w w:val="100"/>
          <w:position w:val="0"/>
        </w:rPr>
        <w:t>5,787,938.16</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日二审判决因本案出现新的证据 导致原审认定事实不清，撤销一审判决并发回重审。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日，湖北省荆州市中级人民法院作出 （</w:t>
      </w:r>
      <w:r>
        <w:rPr>
          <w:rFonts w:ascii="Times New Roman" w:eastAsia="Times New Roman" w:hAnsi="Times New Roman" w:cs="Times New Roman"/>
          <w:color w:val="000000"/>
          <w:spacing w:val="0"/>
          <w:w w:val="100"/>
          <w:position w:val="0"/>
        </w:rPr>
        <w:t>2021</w:t>
      </w:r>
      <w:r>
        <w:rPr>
          <w:color w:val="000000"/>
          <w:spacing w:val="0"/>
          <w:w w:val="100"/>
          <w:position w:val="0"/>
        </w:rPr>
        <w:t>）鄂</w:t>
      </w:r>
      <w:r>
        <w:rPr>
          <w:rFonts w:ascii="Times New Roman" w:eastAsia="Times New Roman" w:hAnsi="Times New Roman" w:cs="Times New Roman"/>
          <w:color w:val="000000"/>
          <w:spacing w:val="0"/>
          <w:w w:val="100"/>
          <w:position w:val="0"/>
        </w:rPr>
        <w:t>10</w:t>
      </w:r>
      <w:r>
        <w:rPr>
          <w:color w:val="000000"/>
          <w:spacing w:val="0"/>
          <w:w w:val="100"/>
          <w:position w:val="0"/>
        </w:rPr>
        <w:t>民终</w:t>
      </w:r>
      <w:r>
        <w:rPr>
          <w:rFonts w:ascii="Times New Roman" w:eastAsia="Times New Roman" w:hAnsi="Times New Roman" w:cs="Times New Roman"/>
          <w:color w:val="000000"/>
          <w:spacing w:val="0"/>
          <w:w w:val="100"/>
          <w:position w:val="0"/>
        </w:rPr>
        <w:t>2031</w:t>
      </w:r>
      <w:r>
        <w:rPr>
          <w:color w:val="000000"/>
          <w:spacing w:val="0"/>
          <w:w w:val="100"/>
          <w:position w:val="0"/>
        </w:rPr>
        <w:t>号终审判决。</w:t>
      </w:r>
    </w:p>
    <w:p>
      <w:pPr>
        <w:pStyle w:val="Style17"/>
        <w:keepNext w:val="0"/>
        <w:keepLines w:val="0"/>
        <w:widowControl w:val="0"/>
        <w:pBdr>
          <w:bottom w:val="single" w:sz="4" w:space="0" w:color="auto"/>
        </w:pBdr>
        <w:shd w:val="clear" w:color="auto" w:fill="auto"/>
        <w:bidi w:val="0"/>
        <w:spacing w:before="0" w:after="360" w:line="310" w:lineRule="exact"/>
        <w:ind w:left="0" w:right="0" w:firstLine="460"/>
        <w:jc w:val="both"/>
      </w:pPr>
      <w:r>
        <w:rPr>
          <w:color w:val="000000"/>
          <w:spacing w:val="0"/>
          <w:w w:val="100"/>
          <w:position w:val="0"/>
        </w:rPr>
        <w:t>所有权或使用权受到限制的货币资金中，</w:t>
      </w:r>
      <w:r>
        <w:rPr>
          <w:rFonts w:ascii="Times New Roman" w:eastAsia="Times New Roman" w:hAnsi="Times New Roman" w:cs="Times New Roman"/>
          <w:color w:val="000000"/>
          <w:spacing w:val="0"/>
          <w:w w:val="100"/>
          <w:position w:val="0"/>
        </w:rPr>
        <w:t>12.000,000.00</w:t>
      </w:r>
      <w:r>
        <w:rPr>
          <w:color w:val="000000"/>
          <w:spacing w:val="0"/>
          <w:w w:val="100"/>
          <w:position w:val="0"/>
        </w:rPr>
        <w:t>元因本公司的子公司湖北索瑞电气有限公司与北 京泰联时代纠纷一案，被湖北省公安县人民法院冻结，冻结期限为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p>
      <w:pPr>
        <w:pStyle w:val="Style25"/>
        <w:keepNext/>
        <w:keepLines/>
        <w:widowControl w:val="0"/>
        <w:shd w:val="clear" w:color="auto" w:fill="auto"/>
        <w:bidi w:val="0"/>
        <w:spacing w:before="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sz w:val="24"/>
          <w:szCs w:val="24"/>
        </w:rPr>
        <w:t>七</w:t>
      </w:r>
      <w:bookmarkEnd w:id="203"/>
      <w:r>
        <w:rPr>
          <w:color w:val="000000"/>
          <w:spacing w:val="0"/>
          <w:w w:val="100"/>
          <w:position w:val="0"/>
          <w:sz w:val="24"/>
          <w:szCs w:val="24"/>
        </w:rPr>
        <w:t>、投资状况分析</w:t>
      </w:r>
      <w:bookmarkEnd w:id="201"/>
      <w:bookmarkEnd w:id="202"/>
      <w:bookmarkEnd w:id="204"/>
    </w:p>
    <w:p>
      <w:pPr>
        <w:pStyle w:val="Style32"/>
        <w:keepNext/>
        <w:keepLines/>
        <w:widowControl w:val="0"/>
        <w:shd w:val="clear" w:color="auto" w:fill="auto"/>
        <w:bidi w:val="0"/>
        <w:spacing w:before="0" w:after="240" w:line="324"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1</w:t>
      </w:r>
      <w:bookmarkEnd w:id="207"/>
      <w:r>
        <w:rPr>
          <w:color w:val="000000"/>
          <w:spacing w:val="0"/>
          <w:w w:val="100"/>
          <w:position w:val="0"/>
        </w:rPr>
        <w:t>、总体情况</w:t>
      </w:r>
      <w:bookmarkEnd w:id="205"/>
      <w:bookmarkEnd w:id="206"/>
      <w:bookmarkEnd w:id="208"/>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26,042,810.03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613,303,493.12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-95.75%</w:t>
            </w:r>
          </w:p>
        </w:tc>
      </w:tr>
    </w:tbl>
    <w:p>
      <w:pPr>
        <w:widowControl w:val="0"/>
        <w:spacing w:after="359" w:line="1" w:lineRule="exact"/>
      </w:pPr>
    </w:p>
    <w:p>
      <w:pPr>
        <w:pStyle w:val="Style32"/>
        <w:keepNext/>
        <w:keepLines/>
        <w:widowControl w:val="0"/>
        <w:shd w:val="clear" w:color="auto" w:fill="auto"/>
        <w:tabs>
          <w:tab w:pos="378" w:val="left"/>
        </w:tabs>
        <w:bidi w:val="0"/>
        <w:spacing w:before="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2</w:t>
      </w:r>
      <w:bookmarkEnd w:id="211"/>
      <w:r>
        <w:rPr>
          <w:color w:val="000000"/>
          <w:spacing w:val="0"/>
          <w:w w:val="100"/>
          <w:position w:val="0"/>
        </w:rPr>
        <w:t>、</w:t>
        <w:tab/>
        <w:t>报告期内获取的重大的股权投资情况</w:t>
      </w:r>
      <w:bookmarkEnd w:id="209"/>
      <w:bookmarkEnd w:id="210"/>
      <w:bookmarkEnd w:id="212"/>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3</w:t>
      </w:r>
      <w:bookmarkEnd w:id="215"/>
      <w:r>
        <w:rPr>
          <w:color w:val="000000"/>
          <w:spacing w:val="0"/>
          <w:w w:val="100"/>
          <w:position w:val="0"/>
        </w:rPr>
        <w:t>、</w:t>
        <w:tab/>
        <w:t>报告期内正在进行的重大的非股权投资情况</w:t>
      </w:r>
      <w:bookmarkEnd w:id="213"/>
      <w:bookmarkEnd w:id="214"/>
      <w:bookmarkEnd w:id="21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4</w:t>
      </w:r>
      <w:bookmarkEnd w:id="219"/>
      <w:r>
        <w:rPr>
          <w:color w:val="000000"/>
          <w:spacing w:val="0"/>
          <w:w w:val="100"/>
          <w:position w:val="0"/>
        </w:rPr>
        <w:t>、</w:t>
        <w:tab/>
        <w:t>以公允价值计量的金融资产</w:t>
      </w:r>
      <w:bookmarkEnd w:id="217"/>
      <w:bookmarkEnd w:id="218"/>
      <w:bookmarkEnd w:id="220"/>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0"/>
        <w:gridCol w:w="1272"/>
        <w:gridCol w:w="1138"/>
        <w:gridCol w:w="1181"/>
        <w:gridCol w:w="1190"/>
        <w:gridCol w:w="888"/>
        <w:gridCol w:w="1027"/>
        <w:gridCol w:w="1099"/>
        <w:gridCol w:w="821"/>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初始投资成本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本期公允价值 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计入权益的累</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计公允价值变</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报告期内</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售出金额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累计投资收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资金来源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62,003,000.00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6,533,762.91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62,003,000.00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自有资金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62,003,000.00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6,533,762.91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62,003,000.00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keepLines/>
        <w:widowControl w:val="0"/>
        <w:shd w:val="clear" w:color="auto" w:fill="auto"/>
        <w:bidi w:val="0"/>
        <w:spacing w:before="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5</w:t>
      </w:r>
      <w:bookmarkEnd w:id="223"/>
      <w:r>
        <w:rPr>
          <w:color w:val="000000"/>
          <w:spacing w:val="0"/>
          <w:w w:val="100"/>
          <w:position w:val="0"/>
        </w:rPr>
        <w:t>、募集资金使用情况</w:t>
      </w:r>
      <w:bookmarkEnd w:id="221"/>
      <w:bookmarkEnd w:id="222"/>
      <w:bookmarkEnd w:id="224"/>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5"/>
        <w:keepNext/>
        <w:keepLines/>
        <w:widowControl w:val="0"/>
        <w:shd w:val="clear" w:color="auto" w:fill="auto"/>
        <w:tabs>
          <w:tab w:pos="517" w:val="left"/>
        </w:tabs>
        <w:bidi w:val="0"/>
        <w:spacing w:before="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八</w:t>
      </w:r>
      <w:bookmarkEnd w:id="227"/>
      <w:r>
        <w:rPr>
          <w:color w:val="000000"/>
          <w:spacing w:val="0"/>
          <w:w w:val="100"/>
          <w:position w:val="0"/>
          <w:sz w:val="24"/>
          <w:szCs w:val="24"/>
        </w:rPr>
        <w:t>、</w:t>
        <w:tab/>
        <w:t>重大资产和股权出售</w:t>
      </w:r>
      <w:bookmarkEnd w:id="225"/>
      <w:bookmarkEnd w:id="226"/>
      <w:bookmarkEnd w:id="228"/>
    </w:p>
    <w:p>
      <w:pPr>
        <w:pStyle w:val="Style32"/>
        <w:keepNext/>
        <w:keepLines/>
        <w:widowControl w:val="0"/>
        <w:shd w:val="clear" w:color="auto" w:fill="auto"/>
        <w:tabs>
          <w:tab w:pos="400" w:val="left"/>
        </w:tabs>
        <w:bidi w:val="0"/>
        <w:spacing w:before="0" w:line="240" w:lineRule="auto"/>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1</w:t>
      </w:r>
      <w:bookmarkEnd w:id="231"/>
      <w:r>
        <w:rPr>
          <w:color w:val="000000"/>
          <w:spacing w:val="0"/>
          <w:w w:val="100"/>
          <w:position w:val="0"/>
        </w:rPr>
        <w:t>、</w:t>
        <w:tab/>
        <w:t>出售重大资产情况</w:t>
      </w:r>
      <w:bookmarkEnd w:id="229"/>
      <w:bookmarkEnd w:id="230"/>
      <w:bookmarkEnd w:id="232"/>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00" w:val="left"/>
        </w:tabs>
        <w:bidi w:val="0"/>
        <w:spacing w:before="0" w:line="240" w:lineRule="auto"/>
        <w:ind w:left="0" w:right="0" w:firstLine="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2</w:t>
      </w:r>
      <w:bookmarkEnd w:id="235"/>
      <w:r>
        <w:rPr>
          <w:color w:val="000000"/>
          <w:spacing w:val="0"/>
          <w:w w:val="100"/>
          <w:position w:val="0"/>
        </w:rPr>
        <w:t>、</w:t>
        <w:tab/>
        <w:t>出售重大股权情况</w:t>
      </w:r>
      <w:bookmarkEnd w:id="233"/>
      <w:bookmarkEnd w:id="234"/>
      <w:bookmarkEnd w:id="23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sz w:val="24"/>
          <w:szCs w:val="24"/>
        </w:rPr>
        <w:t>九</w:t>
      </w:r>
      <w:bookmarkEnd w:id="239"/>
      <w:r>
        <w:rPr>
          <w:color w:val="000000"/>
          <w:spacing w:val="0"/>
          <w:w w:val="100"/>
          <w:position w:val="0"/>
          <w:sz w:val="24"/>
          <w:szCs w:val="24"/>
        </w:rPr>
        <w:t>、</w:t>
        <w:tab/>
        <w:t>主要控股参股公司分析</w:t>
      </w:r>
      <w:bookmarkEnd w:id="237"/>
      <w:bookmarkEnd w:id="238"/>
      <w:bookmarkEnd w:id="240"/>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907"/>
        <w:gridCol w:w="1272"/>
        <w:gridCol w:w="12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湖北索瑞电</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气有限公司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电能计量箱 的设计、生 产和销售， 高低压电气 成套开关设 备及控制设 备的设计、 生产和销 售，电力电 子产品技术 开发、应用、 销售，电力 工程安装服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651,955,544.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563,088,507.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191,833,02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429,666.06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700,518.45</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江苏苏源光</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一科技有限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电子计算机 软件系统开 发、生产和 销售；能源 管理；设备 开发、生产、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107,154,068.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80,411,527.0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23,470,028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-66,077,241.73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-55,935,581.04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江苏光一德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承装</w:t>
            </w:r>
            <w:r>
              <w:rPr>
                <w:color w:val="000000"/>
                <w:spacing w:val="0"/>
                <w:w w:val="100"/>
                <w:position w:val="0"/>
                <w:sz w:val="18"/>
                <w:szCs w:val="18"/>
              </w:rPr>
              <w:t>（</w:t>
            </w:r>
            <w:r>
              <w:rPr>
                <w:rFonts w:ascii="SimSun" w:eastAsia="SimSun" w:hAnsi="SimSun" w:cs="SimSun"/>
                <w:color w:val="000000"/>
                <w:spacing w:val="0"/>
                <w:w w:val="100"/>
                <w:position w:val="0"/>
                <w:sz w:val="17"/>
                <w:szCs w:val="17"/>
              </w:rPr>
              <w:t>修</w:t>
            </w:r>
            <w:r>
              <w:rPr>
                <w:color w:val="000000"/>
                <w:spacing w:val="0"/>
                <w:w w:val="100"/>
                <w:position w:val="0"/>
                <w:sz w:val="18"/>
                <w:szCs w:val="18"/>
              </w:rPr>
              <w:t>）</w:t>
            </w:r>
            <w:r>
              <w:rPr>
                <w:rFonts w:ascii="SimSun" w:eastAsia="SimSun" w:hAnsi="SimSun" w:cs="SimSun"/>
                <w:color w:val="000000"/>
                <w:spacing w:val="0"/>
                <w:w w:val="100"/>
                <w:position w:val="0"/>
                <w:sz w:val="17"/>
                <w:szCs w:val="17"/>
              </w:rPr>
              <w:t>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69,591,494.3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15,350,380.3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67,723,748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3,410,225.81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2,987,473.05</w:t>
            </w:r>
          </w:p>
        </w:tc>
      </w:tr>
    </w:tbl>
    <w:tbl>
      <w:tblPr>
        <w:tblOverlap w:val="never"/>
        <w:jc w:val="center"/>
        <w:tblLayout w:type="fixed"/>
      </w:tblPr>
      <w:tblGrid>
        <w:gridCol w:w="1061"/>
        <w:gridCol w:w="1200"/>
        <w:gridCol w:w="1042"/>
        <w:gridCol w:w="1046"/>
        <w:gridCol w:w="1046"/>
        <w:gridCol w:w="1046"/>
        <w:gridCol w:w="907"/>
        <w:gridCol w:w="1272"/>
        <w:gridCol w:w="1286"/>
      </w:tblGrid>
      <w:tr>
        <w:trPr>
          <w:trHeight w:val="224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能电气工程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力设施</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电气 工程、送变 电工程、机 电设备安装 工程的施工</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电力技术咨 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79" w:line="1" w:lineRule="exact"/>
      </w:pPr>
    </w:p>
    <w:p>
      <w:pPr>
        <w:pStyle w:val="Style25"/>
        <w:keepNext/>
        <w:keepLines/>
        <w:widowControl w:val="0"/>
        <w:shd w:val="clear" w:color="auto" w:fill="auto"/>
        <w:bidi w:val="0"/>
        <w:spacing w:before="0" w:after="180" w:line="240" w:lineRule="auto"/>
        <w:ind w:left="0" w:right="0" w:firstLine="0"/>
        <w:jc w:val="left"/>
      </w:pPr>
      <w:bookmarkStart w:id="241" w:name="bookmark241"/>
      <w:bookmarkStart w:id="242" w:name="bookmark242"/>
      <w:bookmarkStart w:id="243" w:name="bookmark243"/>
      <w:r>
        <w:rPr>
          <w:color w:val="000000"/>
          <w:spacing w:val="0"/>
          <w:w w:val="100"/>
          <w:position w:val="0"/>
          <w:sz w:val="24"/>
          <w:szCs w:val="24"/>
        </w:rPr>
        <w:t>十、公司控制的结构化主体情况</w:t>
      </w:r>
      <w:bookmarkEnd w:id="241"/>
      <w:bookmarkEnd w:id="242"/>
      <w:bookmarkEnd w:id="243"/>
    </w:p>
    <w:p>
      <w:pPr>
        <w:pStyle w:val="Style17"/>
        <w:keepNext w:val="0"/>
        <w:keepLines w:val="0"/>
        <w:widowControl w:val="0"/>
        <w:shd w:val="clear" w:color="auto" w:fill="auto"/>
        <w:bidi w:val="0"/>
        <w:spacing w:before="0" w:after="240" w:line="471" w:lineRule="exact"/>
        <w:ind w:left="0" w:right="0" w:firstLine="440"/>
        <w:jc w:val="both"/>
      </w:pPr>
      <w:r>
        <w:rPr>
          <w:color w:val="000000"/>
          <w:spacing w:val="0"/>
          <w:w w:val="100"/>
          <w:position w:val="0"/>
        </w:rPr>
        <w:t>2018</w:t>
      </w:r>
      <w:r>
        <w:rPr>
          <w:color w:val="000000"/>
          <w:spacing w:val="0"/>
          <w:w w:val="100"/>
          <w:position w:val="0"/>
        </w:rPr>
        <w:t>年公司通过子公司江苏光一贵仁股权投资基金管理有限公司与无锡金投领航产业升级并购投资 企业（有限合伙）共同发起设立了产业并购基金</w:t>
      </w:r>
      <w:r>
        <w:rPr>
          <w:rFonts w:ascii="Calibri" w:eastAsia="Calibri" w:hAnsi="Calibri" w:cs="Calibri"/>
          <w:color w:val="000000"/>
          <w:spacing w:val="0"/>
          <w:w w:val="100"/>
          <w:position w:val="0"/>
          <w:sz w:val="20"/>
          <w:szCs w:val="20"/>
        </w:rPr>
        <w:t>“</w:t>
      </w:r>
      <w:r>
        <w:rPr>
          <w:color w:val="000000"/>
          <w:spacing w:val="0"/>
          <w:w w:val="100"/>
          <w:position w:val="0"/>
        </w:rPr>
        <w:t>南京领航光一科技产业投资合伙企业（有限合伙）</w:t>
      </w:r>
      <w:r>
        <w:rPr>
          <w:rFonts w:ascii="Calibri" w:eastAsia="Calibri" w:hAnsi="Calibri" w:cs="Calibri"/>
          <w:color w:val="000000"/>
          <w:spacing w:val="0"/>
          <w:w w:val="100"/>
          <w:position w:val="0"/>
          <w:sz w:val="20"/>
          <w:szCs w:val="20"/>
        </w:rPr>
        <w:t>”</w:t>
      </w:r>
      <w:r>
        <w:rPr>
          <w:color w:val="000000"/>
          <w:spacing w:val="0"/>
          <w:w w:val="100"/>
          <w:position w:val="0"/>
        </w:rPr>
        <w:t>，其 中无锡金投领航产业升级并购投资企业（有限合伙）做为优先级合伙人出资</w:t>
      </w:r>
      <w:r>
        <w:rPr>
          <w:color w:val="000000"/>
          <w:spacing w:val="0"/>
          <w:w w:val="100"/>
          <w:position w:val="0"/>
        </w:rPr>
        <w:t>2</w:t>
      </w:r>
      <w:r>
        <w:rPr>
          <w:color w:val="000000"/>
          <w:spacing w:val="0"/>
          <w:w w:val="100"/>
          <w:position w:val="0"/>
        </w:rPr>
        <w:t>亿元人民币，并享有复利</w:t>
      </w:r>
      <w:r>
        <w:rPr>
          <w:color w:val="000000"/>
          <w:spacing w:val="0"/>
          <w:w w:val="100"/>
          <w:position w:val="0"/>
        </w:rPr>
        <w:t xml:space="preserve">8% </w:t>
      </w:r>
      <w:r>
        <w:rPr>
          <w:color w:val="000000"/>
          <w:spacing w:val="0"/>
          <w:w w:val="100"/>
          <w:position w:val="0"/>
        </w:rPr>
        <w:t>的门槛收益率，光一科技并为此提供了差额补足及远期回购增信的措施。对于纳入合并范围的重要的结构 化主体，本公司拥有对其的绝对、完全、独占的投资标的主导选择权，优先级合伙人无权撤销公司投资标 的选取的权力，公司能够对其实施控制；并且本公司承担了该结构化主体大部分的可变收益；因此本公司 将该其纳入合并范围。</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十一、公司未来发展的展望</w:t>
      </w:r>
    </w:p>
    <w:p>
      <w:pPr>
        <w:pStyle w:val="Style1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2021</w:t>
      </w:r>
      <w:r>
        <w:rPr>
          <w:color w:val="000000"/>
          <w:spacing w:val="0"/>
          <w:w w:val="100"/>
          <w:position w:val="0"/>
        </w:rPr>
        <w:t>年，新冠疫情防控形势依然严峻，全球通胀“高烧不退”</w:t>
      </w:r>
      <w:r>
        <w:rPr>
          <w:color w:val="000000"/>
          <w:spacing w:val="0"/>
          <w:w w:val="100"/>
          <w:position w:val="0"/>
        </w:rPr>
        <w:t>，</w:t>
      </w:r>
      <w:r>
        <w:rPr>
          <w:color w:val="000000"/>
          <w:spacing w:val="0"/>
          <w:w w:val="100"/>
          <w:position w:val="0"/>
        </w:rPr>
        <w:t>供应链短缺问题有增无减，刚刚从疫 情走出来的经济又面临挑战。</w:t>
      </w:r>
      <w:r>
        <w:rPr>
          <w:color w:val="000000"/>
          <w:spacing w:val="0"/>
          <w:w w:val="100"/>
          <w:position w:val="0"/>
        </w:rPr>
        <w:t>2022</w:t>
      </w:r>
      <w:r>
        <w:rPr>
          <w:color w:val="000000"/>
          <w:spacing w:val="0"/>
          <w:w w:val="100"/>
          <w:position w:val="0"/>
        </w:rPr>
        <w:t>年，我国经济发展面临需求收缩、供给冲击、预期转弱三重压力，外部 环境更趋复杂严峻和不确定，但我国经济韧性强，长期向好的基本面不会改变，继续做好“六稳”、“六 保”工作，持续改善民生，继续实施积极的财政政策和稳健的货币政策，保持经济运在合理区间。</w:t>
      </w:r>
    </w:p>
    <w:p>
      <w:pPr>
        <w:pStyle w:val="Style1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在此大环境下，</w:t>
      </w:r>
      <w:r>
        <w:rPr>
          <w:color w:val="000000"/>
          <w:spacing w:val="0"/>
          <w:w w:val="100"/>
          <w:position w:val="0"/>
        </w:rPr>
        <w:t>2022</w:t>
      </w:r>
      <w:r>
        <w:rPr>
          <w:color w:val="000000"/>
          <w:spacing w:val="0"/>
          <w:w w:val="100"/>
          <w:position w:val="0"/>
        </w:rPr>
        <w:t>年公司主要经营策略是聚焦核心业务，加大风险处置，盘活低效资产，业务结构 优化，做到业绩扭亏为盈，围绕公司经营策略重点抓好以下工作：</w:t>
      </w:r>
    </w:p>
    <w:p>
      <w:pPr>
        <w:pStyle w:val="Style17"/>
        <w:keepNext w:val="0"/>
        <w:keepLines w:val="0"/>
        <w:widowControl w:val="0"/>
        <w:shd w:val="clear" w:color="auto" w:fill="auto"/>
        <w:tabs>
          <w:tab w:pos="759" w:val="left"/>
        </w:tabs>
        <w:bidi w:val="0"/>
        <w:spacing w:before="0" w:after="0" w:line="471" w:lineRule="exact"/>
        <w:ind w:left="0" w:right="0" w:firstLine="440"/>
        <w:jc w:val="both"/>
      </w:pPr>
      <w:bookmarkStart w:id="244" w:name="bookmark244"/>
      <w:r>
        <w:rPr>
          <w:color w:val="000000"/>
          <w:spacing w:val="0"/>
          <w:w w:val="100"/>
          <w:position w:val="0"/>
        </w:rPr>
        <w:t>1</w:t>
      </w:r>
      <w:bookmarkEnd w:id="244"/>
      <w:r>
        <w:rPr>
          <w:color w:val="000000"/>
          <w:spacing w:val="0"/>
          <w:w w:val="100"/>
          <w:position w:val="0"/>
        </w:rPr>
        <w:t>、</w:t>
        <w:tab/>
        <w:t>明确工作目标与思路</w:t>
      </w:r>
    </w:p>
    <w:p>
      <w:pPr>
        <w:pStyle w:val="Style1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根据公司战略发展规划和《</w:t>
      </w:r>
      <w:r>
        <w:rPr>
          <w:color w:val="000000"/>
          <w:spacing w:val="0"/>
          <w:w w:val="100"/>
          <w:position w:val="0"/>
        </w:rPr>
        <w:t>2022</w:t>
      </w:r>
      <w:r>
        <w:rPr>
          <w:color w:val="000000"/>
          <w:spacing w:val="0"/>
          <w:w w:val="100"/>
          <w:position w:val="0"/>
        </w:rPr>
        <w:t>年度经营策略和年度工作目标》要求，继续“以追求企业可持续发展” 为最高经营指导思想，适应新发展格局需要，提升产品服务品质，提高管理效率，提升市场竞争力，切实 把控风险，深挖内部潜力，优化人、财、物的合理配置，调动广大员工的积极性，提高工作效率，增收节 支、增产节约，确保圆满完成各项经营指标。</w:t>
      </w:r>
    </w:p>
    <w:p>
      <w:pPr>
        <w:pStyle w:val="Style17"/>
        <w:keepNext w:val="0"/>
        <w:keepLines w:val="0"/>
        <w:widowControl w:val="0"/>
        <w:shd w:val="clear" w:color="auto" w:fill="auto"/>
        <w:tabs>
          <w:tab w:pos="769" w:val="left"/>
        </w:tabs>
        <w:bidi w:val="0"/>
        <w:spacing w:before="0" w:after="0" w:line="471" w:lineRule="exact"/>
        <w:ind w:left="0" w:right="0" w:firstLine="440"/>
        <w:jc w:val="both"/>
      </w:pPr>
      <w:bookmarkStart w:id="245" w:name="bookmark245"/>
      <w:r>
        <w:rPr>
          <w:color w:val="000000"/>
          <w:spacing w:val="0"/>
          <w:w w:val="100"/>
          <w:position w:val="0"/>
        </w:rPr>
        <w:t>2</w:t>
      </w:r>
      <w:bookmarkEnd w:id="245"/>
      <w:r>
        <w:rPr>
          <w:color w:val="000000"/>
          <w:spacing w:val="0"/>
          <w:w w:val="100"/>
          <w:position w:val="0"/>
        </w:rPr>
        <w:t>、</w:t>
        <w:tab/>
        <w:t>加强市场营销的创新能力</w:t>
      </w:r>
    </w:p>
    <w:p>
      <w:pPr>
        <w:pStyle w:val="Style17"/>
        <w:keepNext w:val="0"/>
        <w:keepLines w:val="0"/>
        <w:widowControl w:val="0"/>
        <w:shd w:val="clear" w:color="auto" w:fill="auto"/>
        <w:bidi w:val="0"/>
        <w:spacing w:before="0" w:after="0" w:line="471" w:lineRule="exact"/>
        <w:ind w:left="0" w:right="0" w:firstLine="440"/>
        <w:jc w:val="left"/>
      </w:pPr>
      <w:r>
        <w:rPr>
          <w:color w:val="000000"/>
          <w:spacing w:val="0"/>
          <w:w w:val="100"/>
          <w:position w:val="0"/>
        </w:rPr>
        <w:t xml:space="preserve">加强市场营销过程中的创新能力，充分利用营销资源，提高和发展营销人员的能力，对自身的营销市 </w:t>
      </w:r>
      <w:r>
        <w:rPr>
          <w:color w:val="000000"/>
          <w:spacing w:val="0"/>
          <w:w w:val="100"/>
          <w:position w:val="0"/>
        </w:rPr>
        <w:t>场活动进行规划，建立统一团结的营销团队，通过市场营销为客户创造新的价值，通过自身的营销创新满 足客户的潜在需求，从本质上提高公司的市场营销能力。</w:t>
      </w:r>
    </w:p>
    <w:p>
      <w:pPr>
        <w:pStyle w:val="Style17"/>
        <w:keepNext w:val="0"/>
        <w:keepLines w:val="0"/>
        <w:widowControl w:val="0"/>
        <w:shd w:val="clear" w:color="auto" w:fill="auto"/>
        <w:tabs>
          <w:tab w:pos="786" w:val="left"/>
        </w:tabs>
        <w:bidi w:val="0"/>
        <w:spacing w:before="0" w:after="0" w:line="469" w:lineRule="exact"/>
        <w:ind w:left="0" w:right="0" w:firstLine="440"/>
        <w:jc w:val="both"/>
      </w:pPr>
      <w:bookmarkStart w:id="246" w:name="bookmark246"/>
      <w:r>
        <w:rPr>
          <w:color w:val="000000"/>
          <w:spacing w:val="0"/>
          <w:w w:val="100"/>
          <w:position w:val="0"/>
        </w:rPr>
        <w:t>3</w:t>
      </w:r>
      <w:bookmarkEnd w:id="246"/>
      <w:r>
        <w:rPr>
          <w:color w:val="000000"/>
          <w:spacing w:val="0"/>
          <w:w w:val="100"/>
          <w:position w:val="0"/>
        </w:rPr>
        <w:t>、</w:t>
        <w:tab/>
        <w:t>强化技术创新落地</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围绕两网公司建设数字电网、能源互联网战略目标，光一公司加快关键技术的替代研发及技术储备， 并加快人工智能等新技术在现在业态及未来业务开展方面的应用。继续与国内外知名高校、科研院所的合 作力度，打造技术创新平台，不断加强技术创新体系和人才队伍建设，提升核心竞争力，促进公司稳定健 康发展。</w:t>
      </w:r>
    </w:p>
    <w:p>
      <w:pPr>
        <w:pStyle w:val="Style17"/>
        <w:keepNext w:val="0"/>
        <w:keepLines w:val="0"/>
        <w:widowControl w:val="0"/>
        <w:shd w:val="clear" w:color="auto" w:fill="auto"/>
        <w:tabs>
          <w:tab w:pos="791" w:val="left"/>
        </w:tabs>
        <w:bidi w:val="0"/>
        <w:spacing w:before="0" w:after="0" w:line="466" w:lineRule="exact"/>
        <w:ind w:left="0" w:right="0" w:firstLine="440"/>
        <w:jc w:val="both"/>
      </w:pPr>
      <w:bookmarkStart w:id="247" w:name="bookmark247"/>
      <w:r>
        <w:rPr>
          <w:color w:val="000000"/>
          <w:spacing w:val="0"/>
          <w:w w:val="100"/>
          <w:position w:val="0"/>
        </w:rPr>
        <w:t>4</w:t>
      </w:r>
      <w:bookmarkEnd w:id="247"/>
      <w:r>
        <w:rPr>
          <w:color w:val="000000"/>
          <w:spacing w:val="0"/>
          <w:w w:val="100"/>
          <w:position w:val="0"/>
        </w:rPr>
        <w:t>、</w:t>
        <w:tab/>
        <w:t>持续推进重大项目建设</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建设国家民族民间文化版权贸易基地（西南）。围绕“国家级”项目的定位布局，做好国家民族民间 文化版权贸易基地（西南）的建设工作，以贵州省民族民间文化版权服务工作为切入点，持续探索贵州省 旅游、文化、民族民间等特色优势产业的版权保护、内容生产、制作和运营。在数字内容超算中心算力节 点项目的基础之上，申请国家版权数据中心（贵州）节点（暂命名）项目的立项、建设和实施，深入调研， 形成可行性方案，争取</w:t>
      </w:r>
      <w:r>
        <w:rPr>
          <w:color w:val="000000"/>
          <w:spacing w:val="0"/>
          <w:w w:val="100"/>
          <w:position w:val="0"/>
        </w:rPr>
        <w:t>2022</w:t>
      </w:r>
      <w:r>
        <w:rPr>
          <w:color w:val="000000"/>
          <w:spacing w:val="0"/>
          <w:w w:val="100"/>
          <w:position w:val="0"/>
        </w:rPr>
        <w:t>年申请获得国家版权数据中心项目立项，通过项目的开展，探索开展美术、摄 影等</w:t>
      </w:r>
      <w:r>
        <w:rPr>
          <w:color w:val="000000"/>
          <w:spacing w:val="0"/>
          <w:w w:val="100"/>
          <w:position w:val="0"/>
        </w:rPr>
        <w:t>1-2</w:t>
      </w:r>
      <w:r>
        <w:rPr>
          <w:color w:val="000000"/>
          <w:spacing w:val="0"/>
          <w:w w:val="100"/>
          <w:position w:val="0"/>
        </w:rPr>
        <w:t>类全国版权作品的数据存储管理。</w:t>
      </w:r>
    </w:p>
    <w:p>
      <w:pPr>
        <w:pStyle w:val="Style17"/>
        <w:keepNext w:val="0"/>
        <w:keepLines w:val="0"/>
        <w:widowControl w:val="0"/>
        <w:shd w:val="clear" w:color="auto" w:fill="auto"/>
        <w:tabs>
          <w:tab w:pos="791" w:val="left"/>
        </w:tabs>
        <w:bidi w:val="0"/>
        <w:spacing w:before="0" w:after="0" w:line="466" w:lineRule="exact"/>
        <w:ind w:left="0" w:right="0" w:firstLine="440"/>
        <w:jc w:val="left"/>
      </w:pPr>
      <w:bookmarkStart w:id="248" w:name="bookmark248"/>
      <w:r>
        <w:rPr>
          <w:color w:val="000000"/>
          <w:spacing w:val="0"/>
          <w:w w:val="100"/>
          <w:position w:val="0"/>
        </w:rPr>
        <w:t>5</w:t>
      </w:r>
      <w:bookmarkEnd w:id="248"/>
      <w:r>
        <w:rPr>
          <w:color w:val="000000"/>
          <w:spacing w:val="0"/>
          <w:w w:val="100"/>
          <w:position w:val="0"/>
        </w:rPr>
        <w:t>、</w:t>
        <w:tab/>
        <w:t>加强人才队伍建设</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强化人才队伍建设，抓好动能培育和市场开拓，发挥人才战略资源的重要作用，充分发挥各类人才作 用，着眼于未来，通过专业培训、联合培养、人才引进等多种方式大力扩充人才队伍，拓展员工职业晋升 通道，加快培养各类人才，为企业发展提供人才保障。</w:t>
      </w:r>
    </w:p>
    <w:p>
      <w:pPr>
        <w:pStyle w:val="Style17"/>
        <w:keepNext w:val="0"/>
        <w:keepLines w:val="0"/>
        <w:widowControl w:val="0"/>
        <w:shd w:val="clear" w:color="auto" w:fill="auto"/>
        <w:tabs>
          <w:tab w:pos="791" w:val="left"/>
        </w:tabs>
        <w:bidi w:val="0"/>
        <w:spacing w:before="0" w:after="0" w:line="466" w:lineRule="exact"/>
        <w:ind w:left="0" w:right="0" w:firstLine="440"/>
        <w:jc w:val="both"/>
      </w:pPr>
      <w:bookmarkStart w:id="249" w:name="bookmark249"/>
      <w:r>
        <w:rPr>
          <w:color w:val="000000"/>
          <w:spacing w:val="0"/>
          <w:w w:val="100"/>
          <w:position w:val="0"/>
        </w:rPr>
        <w:t>6</w:t>
      </w:r>
      <w:bookmarkEnd w:id="249"/>
      <w:r>
        <w:rPr>
          <w:color w:val="000000"/>
          <w:spacing w:val="0"/>
          <w:w w:val="100"/>
          <w:position w:val="0"/>
        </w:rPr>
        <w:t>、</w:t>
        <w:tab/>
        <w:t>强化完善制度建设</w:t>
      </w:r>
    </w:p>
    <w:p>
      <w:pPr>
        <w:pStyle w:val="Style1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制度建设是企业经济运营的基础框架，是实施有效管理的有力依据。为进一步加强公司制度建设，完 善内部管理机制，提升制度的执行力，强化执行制度的监督检查，树立制度面前没有特权，制度约束没有 例外的意识，务求各项制度落到实处，取得实效。</w:t>
      </w:r>
    </w:p>
    <w:p>
      <w:pPr>
        <w:pStyle w:val="Style17"/>
        <w:keepNext w:val="0"/>
        <w:keepLines w:val="0"/>
        <w:widowControl w:val="0"/>
        <w:shd w:val="clear" w:color="auto" w:fill="auto"/>
        <w:tabs>
          <w:tab w:pos="791" w:val="left"/>
        </w:tabs>
        <w:bidi w:val="0"/>
        <w:spacing w:before="0" w:after="0" w:line="466" w:lineRule="exact"/>
        <w:ind w:left="0" w:right="0" w:firstLine="440"/>
        <w:jc w:val="left"/>
      </w:pPr>
      <w:bookmarkStart w:id="250" w:name="bookmark250"/>
      <w:r>
        <w:rPr>
          <w:color w:val="000000"/>
          <w:spacing w:val="0"/>
          <w:w w:val="100"/>
          <w:position w:val="0"/>
        </w:rPr>
        <w:t>7</w:t>
      </w:r>
      <w:bookmarkEnd w:id="250"/>
      <w:r>
        <w:rPr>
          <w:color w:val="000000"/>
          <w:spacing w:val="0"/>
          <w:w w:val="100"/>
          <w:position w:val="0"/>
        </w:rPr>
        <w:t>、</w:t>
        <w:tab/>
        <w:t>抓好安全生产</w:t>
      </w:r>
    </w:p>
    <w:p>
      <w:pPr>
        <w:pStyle w:val="Style17"/>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安全生产涉及员工生命安全，也关系到企业的生存和发展，建设安全型企业为目标，坚持“以人为本” 和“安全第一、生产第二”的理念，强化各级安生生产责任，提高全员安全生产意识和技能，执行落实好 各项规章制度和消除思想认识的误区，防止各类安全事故隐患，杜绝安全事故发生，构建安全长效机制。</w:t>
      </w:r>
    </w:p>
    <w:p>
      <w:pPr>
        <w:pStyle w:val="Style25"/>
        <w:keepNext/>
        <w:keepLines/>
        <w:widowControl w:val="0"/>
        <w:shd w:val="clear" w:color="auto" w:fill="auto"/>
        <w:bidi w:val="0"/>
        <w:spacing w:before="0" w:line="240" w:lineRule="auto"/>
        <w:ind w:left="0" w:right="0" w:firstLine="0"/>
        <w:jc w:val="left"/>
      </w:pPr>
      <w:bookmarkStart w:id="251" w:name="bookmark251"/>
      <w:bookmarkStart w:id="252" w:name="bookmark252"/>
      <w:bookmarkStart w:id="253" w:name="bookmark253"/>
      <w:r>
        <w:rPr>
          <w:color w:val="000000"/>
          <w:spacing w:val="0"/>
          <w:w w:val="100"/>
          <w:position w:val="0"/>
          <w:sz w:val="24"/>
          <w:szCs w:val="24"/>
        </w:rPr>
        <w:t>十二、报告期内接待调研、沟通、采访等活动登记表</w:t>
      </w:r>
      <w:bookmarkEnd w:id="251"/>
      <w:bookmarkEnd w:id="252"/>
      <w:bookmarkEnd w:id="253"/>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公司报告期内未发生接待调研、沟通、采访等活动。</w:t>
      </w:r>
    </w:p>
    <w:p>
      <w:pPr>
        <w:pStyle w:val="Style9"/>
        <w:keepNext/>
        <w:keepLines/>
        <w:widowControl w:val="0"/>
        <w:shd w:val="clear" w:color="auto" w:fill="auto"/>
        <w:bidi w:val="0"/>
        <w:spacing w:before="0" w:after="560" w:line="240" w:lineRule="auto"/>
        <w:ind w:left="0" w:right="0" w:firstLine="0"/>
        <w:jc w:val="center"/>
      </w:pPr>
      <w:bookmarkStart w:id="254" w:name="bookmark254"/>
      <w:bookmarkStart w:id="255" w:name="bookmark255"/>
      <w:bookmarkStart w:id="256" w:name="bookmark256"/>
      <w:r>
        <w:rPr>
          <w:color w:val="000000"/>
          <w:spacing w:val="0"/>
          <w:w w:val="100"/>
          <w:position w:val="0"/>
        </w:rPr>
        <w:t>第四节公司治理</w:t>
      </w:r>
      <w:bookmarkEnd w:id="254"/>
      <w:bookmarkEnd w:id="255"/>
      <w:bookmarkEnd w:id="256"/>
    </w:p>
    <w:p>
      <w:pPr>
        <w:pStyle w:val="Style25"/>
        <w:keepNext/>
        <w:keepLines/>
        <w:widowControl w:val="0"/>
        <w:shd w:val="clear" w:color="auto" w:fill="auto"/>
        <w:bidi w:val="0"/>
        <w:spacing w:before="0" w:after="180" w:line="240" w:lineRule="auto"/>
        <w:ind w:left="0" w:right="0" w:firstLine="0"/>
        <w:jc w:val="both"/>
      </w:pPr>
      <w:bookmarkStart w:id="257" w:name="bookmark257"/>
      <w:bookmarkStart w:id="258" w:name="bookmark258"/>
      <w:bookmarkStart w:id="259" w:name="bookmark259"/>
      <w:bookmarkStart w:id="260" w:name="bookmark260"/>
      <w:bookmarkStart w:id="261" w:name="bookmark261"/>
      <w:r>
        <w:rPr>
          <w:color w:val="000000"/>
          <w:spacing w:val="0"/>
          <w:w w:val="100"/>
          <w:position w:val="0"/>
          <w:sz w:val="24"/>
          <w:szCs w:val="24"/>
        </w:rPr>
        <w:t>一</w:t>
      </w:r>
      <w:bookmarkEnd w:id="260"/>
      <w:r>
        <w:rPr>
          <w:color w:val="000000"/>
          <w:spacing w:val="0"/>
          <w:w w:val="100"/>
          <w:position w:val="0"/>
          <w:sz w:val="24"/>
          <w:szCs w:val="24"/>
        </w:rPr>
        <w:t>、公司治理的基本状况</w:t>
      </w:r>
      <w:bookmarkEnd w:id="258"/>
      <w:bookmarkEnd w:id="259"/>
      <w:bookmarkEnd w:id="261"/>
      <w:bookmarkEnd w:id="257"/>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报告期内，公司严格按照《公司法》、《证券法》、《上市公司信息披露管理办法》、《深圳证券交 易所创业板股票上市规则》、《深圳证券交易所创业板上市公司规范运作指引》等有关法律、法规、业务 规则的有关规定，结合公司实际情况，进一步完善公司规范运作管理制度，加强内部控制制度建设，不断 规范公司运作，提高公司治理水平。</w:t>
      </w:r>
    </w:p>
    <w:p>
      <w:pPr>
        <w:pStyle w:val="Style17"/>
        <w:keepNext w:val="0"/>
        <w:keepLines w:val="0"/>
        <w:widowControl w:val="0"/>
        <w:shd w:val="clear" w:color="auto" w:fill="auto"/>
        <w:tabs>
          <w:tab w:pos="772" w:val="left"/>
        </w:tabs>
        <w:bidi w:val="0"/>
        <w:spacing w:before="0" w:after="0" w:line="470" w:lineRule="exact"/>
        <w:ind w:left="0" w:right="0" w:firstLine="440"/>
        <w:jc w:val="both"/>
      </w:pPr>
      <w:bookmarkStart w:id="262" w:name="bookmark262"/>
      <w:r>
        <w:rPr>
          <w:rFonts w:ascii="Times New Roman" w:eastAsia="Times New Roman" w:hAnsi="Times New Roman" w:cs="Times New Roman"/>
          <w:color w:val="000000"/>
          <w:spacing w:val="0"/>
          <w:w w:val="100"/>
          <w:position w:val="0"/>
        </w:rPr>
        <w:t>1</w:t>
      </w:r>
      <w:bookmarkEnd w:id="262"/>
      <w:r>
        <w:rPr>
          <w:color w:val="000000"/>
          <w:spacing w:val="0"/>
          <w:w w:val="100"/>
          <w:position w:val="0"/>
        </w:rPr>
        <w:t>、</w:t>
        <w:tab/>
        <w:t>关于股东与股东大会</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公司股东按照《公司章程》、《上市公司股东大会规则》的规定按其所持股份享有平等地位，并承担 相应义务。公司治理结构能够保证所有股东，特别是中小股东享有平等地位，确保股东合法行使权益，保 证了股东对公司重大事项的知情权、参与权、表决权。</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报告期内的股东大会均由董事会召集召开，并聘请律师进行现场见证，根据相关法律、行政法规、部 门规章、规范性文件及公司章程等规定应由股东大会表决的事项均按照相应的权限审批后交由股东大会审 议，不存在越权审批或先实施后审议的情况。</w:t>
      </w:r>
    </w:p>
    <w:p>
      <w:pPr>
        <w:pStyle w:val="Style17"/>
        <w:keepNext w:val="0"/>
        <w:keepLines w:val="0"/>
        <w:widowControl w:val="0"/>
        <w:shd w:val="clear" w:color="auto" w:fill="auto"/>
        <w:tabs>
          <w:tab w:pos="792" w:val="left"/>
        </w:tabs>
        <w:bidi w:val="0"/>
        <w:spacing w:before="0" w:after="0" w:line="470" w:lineRule="exact"/>
        <w:ind w:left="0" w:right="0" w:firstLine="440"/>
        <w:jc w:val="both"/>
      </w:pPr>
      <w:bookmarkStart w:id="263" w:name="bookmark263"/>
      <w:r>
        <w:rPr>
          <w:rFonts w:ascii="Times New Roman" w:eastAsia="Times New Roman" w:hAnsi="Times New Roman" w:cs="Times New Roman"/>
          <w:color w:val="000000"/>
          <w:spacing w:val="0"/>
          <w:w w:val="100"/>
          <w:position w:val="0"/>
        </w:rPr>
        <w:t>2</w:t>
      </w:r>
      <w:bookmarkEnd w:id="263"/>
      <w:r>
        <w:rPr>
          <w:color w:val="000000"/>
          <w:spacing w:val="0"/>
          <w:w w:val="100"/>
          <w:position w:val="0"/>
        </w:rPr>
        <w:t>、</w:t>
        <w:tab/>
        <w:t>关于董事和董事会</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报告期内公司董事会设董事</w:t>
      </w:r>
      <w:r>
        <w:rPr>
          <w:rFonts w:ascii="Times New Roman" w:eastAsia="Times New Roman" w:hAnsi="Times New Roman" w:cs="Times New Roman"/>
          <w:color w:val="000000"/>
          <w:spacing w:val="0"/>
          <w:w w:val="100"/>
          <w:position w:val="0"/>
        </w:rPr>
        <w:t>6</w:t>
      </w:r>
      <w:r>
        <w:rPr>
          <w:color w:val="000000"/>
          <w:spacing w:val="0"/>
          <w:w w:val="100"/>
          <w:position w:val="0"/>
        </w:rPr>
        <w:t>人，独立董事</w:t>
      </w:r>
      <w:r>
        <w:rPr>
          <w:rFonts w:ascii="Times New Roman" w:eastAsia="Times New Roman" w:hAnsi="Times New Roman" w:cs="Times New Roman"/>
          <w:color w:val="000000"/>
          <w:spacing w:val="0"/>
          <w:w w:val="100"/>
          <w:position w:val="0"/>
        </w:rPr>
        <w:t>3</w:t>
      </w:r>
      <w:r>
        <w:rPr>
          <w:color w:val="000000"/>
          <w:spacing w:val="0"/>
          <w:w w:val="100"/>
          <w:position w:val="0"/>
        </w:rPr>
        <w:t>人，公司严格按照《公司法》、《公司章程》规定的选聘 程序选举董事，公司董事会人数和人员构成符合法律、法规的要求，各位董事能够以认真负责的态度出席 董事会和股东大会，从公司和全体股东的利益出发，忠实履行职责，积极参加有关培训，学习有关法律法 规，促进董事会规范运作和科学决策。董事会会议程序符合规定，会议记录完整、真实，会议相关信息披 露及时、准确、充分。</w:t>
      </w:r>
    </w:p>
    <w:p>
      <w:pPr>
        <w:pStyle w:val="Style17"/>
        <w:keepNext w:val="0"/>
        <w:keepLines w:val="0"/>
        <w:widowControl w:val="0"/>
        <w:shd w:val="clear" w:color="auto" w:fill="auto"/>
        <w:tabs>
          <w:tab w:pos="792" w:val="left"/>
        </w:tabs>
        <w:bidi w:val="0"/>
        <w:spacing w:before="0" w:after="0" w:line="470" w:lineRule="exact"/>
        <w:ind w:left="0" w:right="0" w:firstLine="440"/>
        <w:jc w:val="both"/>
      </w:pPr>
      <w:bookmarkStart w:id="264" w:name="bookmark264"/>
      <w:r>
        <w:rPr>
          <w:rFonts w:ascii="Times New Roman" w:eastAsia="Times New Roman" w:hAnsi="Times New Roman" w:cs="Times New Roman"/>
          <w:color w:val="000000"/>
          <w:spacing w:val="0"/>
          <w:w w:val="100"/>
          <w:position w:val="0"/>
        </w:rPr>
        <w:t>3</w:t>
      </w:r>
      <w:bookmarkEnd w:id="264"/>
      <w:r>
        <w:rPr>
          <w:color w:val="000000"/>
          <w:spacing w:val="0"/>
          <w:w w:val="100"/>
          <w:position w:val="0"/>
        </w:rPr>
        <w:t>、</w:t>
        <w:tab/>
        <w:t>关于监事和监事会</w:t>
      </w:r>
    </w:p>
    <w:p>
      <w:pPr>
        <w:pStyle w:val="Style1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人，其中职工代表监事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人，公司严格按照《公司法》、《公司章程》 规定的选聘程序选举监事，公司监事会人数和人员构成符合法律、法规的要求。各位监事能够认真学习有 关法律法规、积极参加相关业务培训、认真履行职责，本着对全体股东尤其是中小股东负责的精神，对公 司重大事项、关联交易、财务状况以及董事和其他高级管理人员履行职责的合法、合规性进行监督并发表 独立意见，维护公司及股东的合法权益。</w:t>
      </w:r>
    </w:p>
    <w:p>
      <w:pPr>
        <w:pStyle w:val="Style17"/>
        <w:keepNext w:val="0"/>
        <w:keepLines w:val="0"/>
        <w:widowControl w:val="0"/>
        <w:shd w:val="clear" w:color="auto" w:fill="auto"/>
        <w:tabs>
          <w:tab w:pos="792" w:val="left"/>
        </w:tabs>
        <w:bidi w:val="0"/>
        <w:spacing w:before="0" w:after="0" w:line="470" w:lineRule="exact"/>
        <w:ind w:left="0" w:right="0" w:firstLine="440"/>
        <w:jc w:val="both"/>
      </w:pPr>
      <w:bookmarkStart w:id="265" w:name="bookmark265"/>
      <w:r>
        <w:rPr>
          <w:rFonts w:ascii="Times New Roman" w:eastAsia="Times New Roman" w:hAnsi="Times New Roman" w:cs="Times New Roman"/>
          <w:color w:val="000000"/>
          <w:spacing w:val="0"/>
          <w:w w:val="100"/>
          <w:position w:val="0"/>
        </w:rPr>
        <w:t>4</w:t>
      </w:r>
      <w:bookmarkEnd w:id="265"/>
      <w:r>
        <w:rPr>
          <w:color w:val="000000"/>
          <w:spacing w:val="0"/>
          <w:w w:val="100"/>
          <w:position w:val="0"/>
        </w:rPr>
        <w:t>、</w:t>
        <w:tab/>
        <w:t>关于绩效评价与激励约束机制</w:t>
      </w:r>
    </w:p>
    <w:p>
      <w:pPr>
        <w:pStyle w:val="Style17"/>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 xml:space="preserve">公司建立并逐步完善公正、透明的董事、监事、高级管理人员的绩效评价标准与激励约束机制；高级 </w:t>
      </w:r>
      <w:r>
        <w:rPr>
          <w:color w:val="000000"/>
          <w:spacing w:val="0"/>
          <w:w w:val="100"/>
          <w:position w:val="0"/>
        </w:rPr>
        <w:t>管理人员的聘任公开、透明，符合相关法律、法规的规定。</w:t>
      </w:r>
    </w:p>
    <w:p>
      <w:pPr>
        <w:pStyle w:val="Style17"/>
        <w:keepNext w:val="0"/>
        <w:keepLines w:val="0"/>
        <w:widowControl w:val="0"/>
        <w:shd w:val="clear" w:color="auto" w:fill="auto"/>
        <w:bidi w:val="0"/>
        <w:spacing w:before="0" w:after="0"/>
        <w:ind w:left="0" w:right="0" w:firstLine="440"/>
        <w:jc w:val="left"/>
      </w:pPr>
      <w:bookmarkStart w:id="266" w:name="bookmark266"/>
      <w:r>
        <w:rPr>
          <w:rFonts w:ascii="Times New Roman" w:eastAsia="Times New Roman" w:hAnsi="Times New Roman" w:cs="Times New Roman"/>
          <w:color w:val="000000"/>
          <w:spacing w:val="0"/>
          <w:w w:val="100"/>
          <w:position w:val="0"/>
        </w:rPr>
        <w:t>5</w:t>
      </w:r>
      <w:bookmarkEnd w:id="266"/>
      <w:r>
        <w:rPr>
          <w:color w:val="000000"/>
          <w:spacing w:val="0"/>
          <w:w w:val="100"/>
          <w:position w:val="0"/>
        </w:rPr>
        <w:t>、关于信息披露与投资者关系管理</w:t>
      </w:r>
    </w:p>
    <w:p>
      <w:pPr>
        <w:pStyle w:val="Style17"/>
        <w:keepNext w:val="0"/>
        <w:keepLines w:val="0"/>
        <w:widowControl w:val="0"/>
        <w:shd w:val="clear" w:color="auto" w:fill="auto"/>
        <w:bidi w:val="0"/>
        <w:spacing w:before="0" w:after="60" w:line="467" w:lineRule="exact"/>
        <w:ind w:left="0" w:right="0" w:firstLine="440"/>
        <w:jc w:val="both"/>
      </w:pPr>
      <w:r>
        <w:rPr>
          <w:color w:val="000000"/>
          <w:spacing w:val="0"/>
          <w:w w:val="100"/>
          <w:position w:val="0"/>
        </w:rPr>
        <w:t>公司严格按照《信息披露事务管理制度》、《投资者关系管理制度》等制度的要求，切实履行信息披 露义务，指定《证券时报》、《中国证券报》和巨潮资讯网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为公司信息披露的报</w:t>
      </w:r>
      <w:r>
        <w:rPr>
          <w:color w:val="000000"/>
          <w:spacing w:val="0"/>
          <w:w w:val="100"/>
          <w:position w:val="0"/>
        </w:rPr>
        <w:t xml:space="preserve"> 纸和网站，通过接待来访、回答咨询、网络互动、业绩说明会等方式，与投资者保持良好沟通，增强投资 者对公司的认可和了解。同时，公司建立了信息披露重大差错责任追究机制，加大了对年报信息披露责任 人的问责力度，提高年报信息披露质量和透明度；建立了内幕信息知情人登记管理机制，明确了对内幕信 息知情人的管理和责任追究。</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公司治理的实际状况与法律、行政法规和中国证监会发布的关于上市公司治理的规定是否存在重大差异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20" w:line="346"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5"/>
        <w:keepNext/>
        <w:keepLines/>
        <w:widowControl w:val="0"/>
        <w:shd w:val="clear" w:color="auto" w:fill="auto"/>
        <w:bidi w:val="0"/>
        <w:spacing w:before="0" w:after="220" w:line="312" w:lineRule="exact"/>
        <w:ind w:left="0" w:right="0" w:firstLine="0"/>
        <w:jc w:val="left"/>
      </w:pPr>
      <w:bookmarkStart w:id="267" w:name="bookmark267"/>
      <w:bookmarkStart w:id="268" w:name="bookmark268"/>
      <w:bookmarkStart w:id="269" w:name="bookmark269"/>
      <w:bookmarkStart w:id="270" w:name="bookmark270"/>
      <w:r>
        <w:rPr>
          <w:color w:val="000000"/>
          <w:spacing w:val="0"/>
          <w:w w:val="100"/>
          <w:position w:val="0"/>
          <w:sz w:val="24"/>
          <w:szCs w:val="24"/>
        </w:rPr>
        <w:t>二</w:t>
      </w:r>
      <w:bookmarkEnd w:id="269"/>
      <w:r>
        <w:rPr>
          <w:color w:val="000000"/>
          <w:spacing w:val="0"/>
          <w:w w:val="100"/>
          <w:position w:val="0"/>
          <w:sz w:val="24"/>
          <w:szCs w:val="24"/>
        </w:rPr>
        <w:t>、公司相对于控股股东、实际控制人在保证公司资产、人员、财务、机构、业务等方面的 独立情况</w:t>
      </w:r>
      <w:bookmarkEnd w:id="267"/>
      <w:bookmarkEnd w:id="268"/>
      <w:bookmarkEnd w:id="270"/>
    </w:p>
    <w:p>
      <w:pPr>
        <w:pStyle w:val="Style1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业务方面：公司业务独立，拥有独立完整的供应、生产和销售系统，具有自主经营能力，自主经营、 自负盈亏。</w:t>
      </w:r>
    </w:p>
    <w:p>
      <w:pPr>
        <w:pStyle w:val="Style1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人员方面：本公司在劳动人事、薪酬管理方面与控股股东完全独立，公司人员独立，所有员工均和公 司签订了劳动合同。公司在员工管理、社会保障、工薪报酬等方面独立于股东单位或其他关联方。</w:t>
      </w:r>
    </w:p>
    <w:p>
      <w:pPr>
        <w:pStyle w:val="Style1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资产方面：公司现有资产产权明晰，拥有经营所需的技术、专利、商标、设备和房产，资产完整，不 存在与控股股东共用生产经营场所及土地使用权、房屋所有权之情形。</w:t>
      </w:r>
    </w:p>
    <w:p>
      <w:pPr>
        <w:pStyle w:val="Style1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机构方面：公司设立了完全独立于控股股东的组织机构，董事会、监事会等内部机构独立运行，与控 股股东及其关联企业的内设机构之间没有上下级隶属关系，控股股东没有干预本公司生产经营活动的情况。</w:t>
      </w:r>
    </w:p>
    <w:p>
      <w:pPr>
        <w:pStyle w:val="Style1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财务方面：公司设有独立的财务部门，配置有独立的财务人员，并建立了独立的会计核算体系和财务 管理制度，独立管理公司财务档案，能够根据《公司章程》规定的程序和权限，独立作出财务决策。公司 及子公司均为独立核算主体，独立在银行开户，不存在与控股股东共用银行账户之情形。</w:t>
      </w:r>
    </w:p>
    <w:p>
      <w:pPr>
        <w:pStyle w:val="Style1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公司于</w:t>
      </w:r>
      <w:r>
        <w:rPr>
          <w:color w:val="000000"/>
          <w:spacing w:val="0"/>
          <w:w w:val="100"/>
          <w:position w:val="0"/>
        </w:rPr>
        <w:t>2020</w:t>
      </w:r>
      <w:r>
        <w:rPr>
          <w:color w:val="000000"/>
          <w:spacing w:val="0"/>
          <w:w w:val="100"/>
          <w:position w:val="0"/>
        </w:rPr>
        <w:t>年度发生控股股东资金占用情形，截至本报告期末，控股股东归还占用公司资金</w:t>
      </w:r>
      <w:r>
        <w:rPr>
          <w:color w:val="000000"/>
          <w:spacing w:val="0"/>
          <w:w w:val="100"/>
          <w:position w:val="0"/>
        </w:rPr>
        <w:t>4,880</w:t>
      </w:r>
      <w:r>
        <w:rPr>
          <w:color w:val="000000"/>
          <w:spacing w:val="0"/>
          <w:w w:val="100"/>
          <w:position w:val="0"/>
        </w:rPr>
        <w:t>万 元，占用余额为</w:t>
      </w:r>
      <w:r>
        <w:rPr>
          <w:color w:val="000000"/>
          <w:spacing w:val="0"/>
          <w:w w:val="100"/>
          <w:position w:val="0"/>
        </w:rPr>
        <w:t>21,060.5</w:t>
      </w:r>
      <w:r>
        <w:rPr>
          <w:color w:val="000000"/>
          <w:spacing w:val="0"/>
          <w:w w:val="100"/>
          <w:position w:val="0"/>
        </w:rPr>
        <w:t>2</w:t>
      </w:r>
      <w:r>
        <w:rPr>
          <w:color w:val="000000"/>
          <w:spacing w:val="0"/>
          <w:w w:val="100"/>
          <w:position w:val="0"/>
        </w:rPr>
        <w:t>万元。资金占用情形仍未完全解决。</w:t>
      </w:r>
    </w:p>
    <w:p>
      <w:pPr>
        <w:pStyle w:val="Style17"/>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公司将不断完善内控制度流程、持续加强内控体系建设，同时公司积极督促控股股东及相关方通过包 括但不限于现金、股权转让和资产重组等多种形式尽快筹措资金，妥善解决资金占用的问题，以消除或减 少对公司的负面影响。</w:t>
      </w:r>
    </w:p>
    <w:p>
      <w:pPr>
        <w:pStyle w:val="Style25"/>
        <w:keepNext/>
        <w:keepLines/>
        <w:widowControl w:val="0"/>
        <w:shd w:val="clear" w:color="auto" w:fill="auto"/>
        <w:bidi w:val="0"/>
        <w:spacing w:before="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三</w:t>
      </w:r>
      <w:bookmarkEnd w:id="273"/>
      <w:r>
        <w:rPr>
          <w:color w:val="000000"/>
          <w:spacing w:val="0"/>
          <w:w w:val="100"/>
          <w:position w:val="0"/>
          <w:sz w:val="24"/>
          <w:szCs w:val="24"/>
        </w:rPr>
        <w:t>、同业竞争情况</w:t>
      </w:r>
      <w:bookmarkEnd w:id="271"/>
      <w:bookmarkEnd w:id="272"/>
      <w:bookmarkEnd w:id="27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四</w:t>
      </w:r>
      <w:bookmarkEnd w:id="277"/>
      <w:r>
        <w:rPr>
          <w:color w:val="000000"/>
          <w:spacing w:val="0"/>
          <w:w w:val="100"/>
          <w:position w:val="0"/>
          <w:sz w:val="24"/>
          <w:szCs w:val="24"/>
        </w:rPr>
        <w:t>、报告期内召开的年度股东大会和临时股东大会的有关情况</w:t>
      </w:r>
      <w:bookmarkEnd w:id="275"/>
      <w:bookmarkEnd w:id="276"/>
      <w:bookmarkEnd w:id="278"/>
    </w:p>
    <w:p>
      <w:pPr>
        <w:pStyle w:val="Style32"/>
        <w:keepNext/>
        <w:keepLines/>
        <w:widowControl w:val="0"/>
        <w:shd w:val="clear" w:color="auto" w:fill="auto"/>
        <w:bidi w:val="0"/>
        <w:spacing w:before="0" w:line="240" w:lineRule="auto"/>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1</w:t>
      </w:r>
      <w:bookmarkEnd w:id="281"/>
      <w:r>
        <w:rPr>
          <w:color w:val="000000"/>
          <w:spacing w:val="0"/>
          <w:w w:val="100"/>
          <w:position w:val="0"/>
        </w:rPr>
        <w:t>、本报告期股东大会情况</w:t>
      </w:r>
      <w:bookmarkEnd w:id="279"/>
      <w:bookmarkEnd w:id="280"/>
      <w:bookmarkEnd w:id="282"/>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会议决议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年度股东大 会决议公告》（公告 编号 </w:t>
            </w:r>
            <w:r>
              <w:rPr>
                <w:color w:val="000000"/>
                <w:spacing w:val="0"/>
                <w:w w:val="100"/>
                <w:position w:val="0"/>
                <w:sz w:val="18"/>
                <w:szCs w:val="18"/>
              </w:rPr>
              <w:t>2021-042</w:t>
            </w:r>
            <w:r>
              <w:rPr>
                <w:rFonts w:ascii="SimSun" w:eastAsia="SimSun" w:hAnsi="SimSun" w:cs="SimSun"/>
                <w:color w:val="000000"/>
                <w:spacing w:val="0"/>
                <w:w w:val="100"/>
                <w:position w:val="0"/>
                <w:sz w:val="17"/>
                <w:szCs w:val="17"/>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年第一次临 时股东大会决议公 告》（公告编号 </w:t>
            </w:r>
            <w:r>
              <w:rPr>
                <w:color w:val="000000"/>
                <w:spacing w:val="0"/>
                <w:w w:val="100"/>
                <w:position w:val="0"/>
                <w:sz w:val="18"/>
                <w:szCs w:val="18"/>
              </w:rPr>
              <w:t>2021-086</w:t>
            </w:r>
            <w:r>
              <w:rPr>
                <w:rFonts w:ascii="SimSun" w:eastAsia="SimSun" w:hAnsi="SimSun" w:cs="SimSun"/>
                <w:color w:val="000000"/>
                <w:spacing w:val="0"/>
                <w:w w:val="100"/>
                <w:position w:val="0"/>
                <w:sz w:val="17"/>
                <w:szCs w:val="17"/>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24"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年第二次临 时股东大会决议公 告》（公告编号</w:t>
            </w:r>
          </w:p>
          <w:p>
            <w:pPr>
              <w:pStyle w:val="Style2"/>
              <w:keepNext w:val="0"/>
              <w:keepLines w:val="0"/>
              <w:widowControl w:val="0"/>
              <w:shd w:val="clear" w:color="auto" w:fill="auto"/>
              <w:bidi w:val="0"/>
              <w:spacing w:before="0" w:after="0" w:line="377" w:lineRule="auto"/>
              <w:ind w:left="0" w:right="0" w:firstLine="0"/>
              <w:jc w:val="left"/>
              <w:rPr>
                <w:sz w:val="17"/>
                <w:szCs w:val="17"/>
              </w:rPr>
            </w:pPr>
            <w:r>
              <w:rPr>
                <w:color w:val="000000"/>
                <w:spacing w:val="0"/>
                <w:w w:val="100"/>
                <w:position w:val="0"/>
                <w:sz w:val="18"/>
                <w:szCs w:val="18"/>
              </w:rPr>
              <w:t>2021-111</w:t>
            </w:r>
            <w:r>
              <w:rPr>
                <w:rFonts w:ascii="SimSun" w:eastAsia="SimSun" w:hAnsi="SimSun" w:cs="SimSun"/>
                <w:color w:val="000000"/>
                <w:spacing w:val="0"/>
                <w:w w:val="100"/>
                <w:position w:val="0"/>
                <w:sz w:val="17"/>
                <w:szCs w:val="17"/>
              </w:rPr>
              <w:t>）</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年第四次临时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28.28%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年第四次临 时股东大会决议公 告》（公告编号 </w:t>
            </w:r>
            <w:r>
              <w:rPr>
                <w:color w:val="000000"/>
                <w:spacing w:val="0"/>
                <w:w w:val="100"/>
                <w:position w:val="0"/>
                <w:sz w:val="18"/>
                <w:szCs w:val="18"/>
              </w:rPr>
              <w:t>2021-118</w:t>
            </w:r>
            <w:r>
              <w:rPr>
                <w:rFonts w:ascii="SimSun" w:eastAsia="SimSun" w:hAnsi="SimSun" w:cs="SimSun"/>
                <w:color w:val="000000"/>
                <w:spacing w:val="0"/>
                <w:w w:val="100"/>
                <w:position w:val="0"/>
                <w:sz w:val="17"/>
                <w:szCs w:val="17"/>
              </w:rPr>
              <w:t>）</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2</w:t>
      </w:r>
      <w:bookmarkEnd w:id="285"/>
      <w:r>
        <w:rPr>
          <w:color w:val="000000"/>
          <w:spacing w:val="0"/>
          <w:w w:val="100"/>
          <w:position w:val="0"/>
        </w:rPr>
        <w:t>、表决权恢复的优先股股东请求召开临时股东大会</w:t>
      </w:r>
      <w:bookmarkEnd w:id="283"/>
      <w:bookmarkEnd w:id="284"/>
      <w:bookmarkEnd w:id="28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sz w:val="24"/>
          <w:szCs w:val="24"/>
        </w:rPr>
        <w:t>五</w:t>
      </w:r>
      <w:bookmarkEnd w:id="289"/>
      <w:r>
        <w:rPr>
          <w:color w:val="000000"/>
          <w:spacing w:val="0"/>
          <w:w w:val="100"/>
          <w:position w:val="0"/>
          <w:sz w:val="24"/>
          <w:szCs w:val="24"/>
        </w:rPr>
        <w:t>、</w:t>
        <w:tab/>
        <w:t>公司具有表决权差异安排</w:t>
      </w:r>
      <w:bookmarkEnd w:id="287"/>
      <w:bookmarkEnd w:id="288"/>
      <w:bookmarkEnd w:id="290"/>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六</w:t>
      </w:r>
      <w:bookmarkEnd w:id="293"/>
      <w:r>
        <w:rPr>
          <w:color w:val="000000"/>
          <w:spacing w:val="0"/>
          <w:w w:val="100"/>
          <w:position w:val="0"/>
          <w:sz w:val="24"/>
          <w:szCs w:val="24"/>
        </w:rPr>
        <w:t>、</w:t>
        <w:tab/>
        <w:t>红筹架构公司治理情况</w:t>
      </w:r>
      <w:bookmarkEnd w:id="291"/>
      <w:bookmarkEnd w:id="292"/>
      <w:bookmarkEnd w:id="29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22" w:val="left"/>
        </w:tabs>
        <w:bidi w:val="0"/>
        <w:spacing w:before="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七</w:t>
      </w:r>
      <w:bookmarkEnd w:id="297"/>
      <w:r>
        <w:rPr>
          <w:color w:val="000000"/>
          <w:spacing w:val="0"/>
          <w:w w:val="100"/>
          <w:position w:val="0"/>
          <w:sz w:val="24"/>
          <w:szCs w:val="24"/>
        </w:rPr>
        <w:t>、</w:t>
        <w:tab/>
        <w:t>董事、监事和高级管理人员情况</w:t>
      </w:r>
      <w:bookmarkEnd w:id="295"/>
      <w:bookmarkEnd w:id="296"/>
      <w:bookmarkEnd w:id="298"/>
    </w:p>
    <w:p>
      <w:pPr>
        <w:pStyle w:val="Style32"/>
        <w:keepNext/>
        <w:keepLines/>
        <w:widowControl w:val="0"/>
        <w:shd w:val="clear" w:color="auto" w:fill="auto"/>
        <w:bidi w:val="0"/>
        <w:spacing w:before="0" w:line="240" w:lineRule="auto"/>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1</w:t>
      </w:r>
      <w:bookmarkEnd w:id="301"/>
      <w:r>
        <w:rPr>
          <w:color w:val="000000"/>
          <w:spacing w:val="0"/>
          <w:w w:val="100"/>
          <w:position w:val="0"/>
        </w:rPr>
        <w:t>、基本情况</w:t>
      </w:r>
      <w:bookmarkEnd w:id="299"/>
      <w:bookmarkEnd w:id="300"/>
      <w:bookmarkEnd w:id="302"/>
      <w:r>
        <w:br w:type="page"/>
      </w:r>
    </w:p>
    <w:tbl>
      <w:tblPr>
        <w:tblOverlap w:val="never"/>
        <w:jc w:val="center"/>
        <w:tblLayout w:type="fixed"/>
      </w:tblPr>
      <w:tblGrid>
        <w:gridCol w:w="739"/>
        <w:gridCol w:w="936"/>
        <w:gridCol w:w="538"/>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任职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任期起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任期终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本期减</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持股份</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其他增</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减变动</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股份增</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减变动</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的原因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董事、董事 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18,345,0 29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5,720,00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12,625,0 29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司法拍 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任昌兆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6,981,54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6,981,54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戴晓东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董事、董事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1,063,94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1,063,94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董事、副总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麻艳鸿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306,562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钱卫民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佟岩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董事、董事 长、总裁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936"/>
        <w:gridCol w:w="538"/>
        <w:gridCol w:w="734"/>
        <w:gridCol w:w="739"/>
        <w:gridCol w:w="734"/>
        <w:gridCol w:w="734"/>
        <w:gridCol w:w="739"/>
        <w:gridCol w:w="734"/>
        <w:gridCol w:w="734"/>
        <w:gridCol w:w="739"/>
        <w:gridCol w:w="734"/>
        <w:gridCol w:w="74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刘向明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周友梅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葛兹俊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26,720,7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5,720,00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21,000,7 74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7"/>
        <w:keepNext w:val="0"/>
        <w:keepLines w:val="0"/>
        <w:widowControl w:val="0"/>
        <w:shd w:val="clear" w:color="auto" w:fill="auto"/>
        <w:bidi w:val="0"/>
        <w:spacing w:before="0" w:after="0" w:line="470" w:lineRule="exact"/>
        <w:ind w:left="0" w:right="0" w:firstLine="0"/>
        <w:jc w:val="left"/>
      </w:pPr>
      <w:r>
        <w:rPr>
          <w:color w:val="000000"/>
          <w:spacing w:val="0"/>
          <w:w w:val="100"/>
          <w:position w:val="0"/>
        </w:rPr>
        <w:t>报告期是否存在任期内董事、监事离任和高级管理人员解聘的情况</w:t>
      </w:r>
    </w:p>
    <w:p>
      <w:pPr>
        <w:pStyle w:val="Style17"/>
        <w:keepNext w:val="0"/>
        <w:keepLines w:val="0"/>
        <w:widowControl w:val="0"/>
        <w:shd w:val="clear" w:color="auto" w:fill="auto"/>
        <w:bidi w:val="0"/>
        <w:spacing w:before="0" w:after="0" w:line="470" w:lineRule="exact"/>
        <w:ind w:left="0" w:right="0" w:firstLine="0"/>
        <w:jc w:val="left"/>
      </w:pPr>
      <w:r>
        <w:rPr>
          <w:color w:val="000000"/>
          <w:spacing w:val="0"/>
          <w:w w:val="100"/>
          <w:position w:val="0"/>
        </w:rPr>
        <w:t>V</w:t>
      </w:r>
      <w:r>
        <w:rPr>
          <w:color w:val="000000"/>
          <w:spacing w:val="0"/>
          <w:w w:val="100"/>
          <w:position w:val="0"/>
        </w:rPr>
        <w:t>是口否</w:t>
      </w:r>
    </w:p>
    <w:p>
      <w:pPr>
        <w:pStyle w:val="Style17"/>
        <w:keepNext w:val="0"/>
        <w:keepLines w:val="0"/>
        <w:widowControl w:val="0"/>
        <w:shd w:val="clear" w:color="auto" w:fill="auto"/>
        <w:tabs>
          <w:tab w:pos="368" w:val="left"/>
        </w:tabs>
        <w:bidi w:val="0"/>
        <w:spacing w:before="0" w:after="0" w:line="485" w:lineRule="exact"/>
        <w:ind w:left="0" w:right="0" w:firstLine="0"/>
        <w:jc w:val="left"/>
      </w:pPr>
      <w:bookmarkStart w:id="303" w:name="bookmark303"/>
      <w:r>
        <w:rPr>
          <w:color w:val="000000"/>
          <w:spacing w:val="0"/>
          <w:w w:val="100"/>
          <w:position w:val="0"/>
        </w:rPr>
        <w:t>1</w:t>
      </w:r>
      <w:bookmarkEnd w:id="303"/>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17</w:t>
      </w:r>
      <w:r>
        <w:rPr>
          <w:color w:val="000000"/>
          <w:spacing w:val="0"/>
          <w:w w:val="100"/>
          <w:position w:val="0"/>
        </w:rPr>
        <w:t>日，龙昌明先生因占用上市公司资金未及时清偿，主动申请辞去第四届董事会董事、董事 长、董事会各专门委员会等职务。</w:t>
      </w:r>
    </w:p>
    <w:p>
      <w:pPr>
        <w:pStyle w:val="Style17"/>
        <w:keepNext w:val="0"/>
        <w:keepLines w:val="0"/>
        <w:widowControl w:val="0"/>
        <w:shd w:val="clear" w:color="auto" w:fill="auto"/>
        <w:tabs>
          <w:tab w:pos="368" w:val="left"/>
        </w:tabs>
        <w:bidi w:val="0"/>
        <w:spacing w:before="0" w:after="0" w:line="470" w:lineRule="exact"/>
        <w:ind w:left="0" w:right="0" w:firstLine="0"/>
        <w:jc w:val="left"/>
      </w:pPr>
      <w:bookmarkStart w:id="304" w:name="bookmark304"/>
      <w:r>
        <w:rPr>
          <w:color w:val="000000"/>
          <w:spacing w:val="0"/>
          <w:w w:val="100"/>
          <w:position w:val="0"/>
        </w:rPr>
        <w:t>2</w:t>
      </w:r>
      <w:bookmarkEnd w:id="304"/>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24</w:t>
      </w:r>
      <w:r>
        <w:rPr>
          <w:color w:val="000000"/>
          <w:spacing w:val="0"/>
          <w:w w:val="100"/>
          <w:position w:val="0"/>
        </w:rPr>
        <w:t>日，许晶先生因个人原因申请辞去第四届董事会董事、董事长、总裁等职务。</w:t>
      </w:r>
    </w:p>
    <w:p>
      <w:pPr>
        <w:pStyle w:val="Style17"/>
        <w:keepNext w:val="0"/>
        <w:keepLines w:val="0"/>
        <w:widowControl w:val="0"/>
        <w:shd w:val="clear" w:color="auto" w:fill="auto"/>
        <w:tabs>
          <w:tab w:pos="373" w:val="left"/>
        </w:tabs>
        <w:bidi w:val="0"/>
        <w:spacing w:before="0" w:after="0" w:line="470" w:lineRule="exact"/>
        <w:ind w:left="0" w:right="0" w:firstLine="0"/>
        <w:jc w:val="left"/>
      </w:pPr>
      <w:bookmarkStart w:id="305" w:name="bookmark305"/>
      <w:r>
        <w:rPr>
          <w:color w:val="000000"/>
          <w:spacing w:val="0"/>
          <w:w w:val="100"/>
          <w:position w:val="0"/>
        </w:rPr>
        <w:t>3</w:t>
      </w:r>
      <w:bookmarkEnd w:id="305"/>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21</w:t>
      </w:r>
      <w:r>
        <w:rPr>
          <w:color w:val="000000"/>
          <w:spacing w:val="0"/>
          <w:w w:val="100"/>
          <w:position w:val="0"/>
        </w:rPr>
        <w:t>日，刘向明先生因个人原因申请辞去第四届董事会独立董事、董事会各专门委员会等职务， 其辞职于</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18</w:t>
      </w:r>
      <w:r>
        <w:rPr>
          <w:color w:val="000000"/>
          <w:spacing w:val="0"/>
          <w:w w:val="100"/>
          <w:position w:val="0"/>
        </w:rPr>
        <w:t>日生效。</w:t>
      </w:r>
    </w:p>
    <w:p>
      <w:pPr>
        <w:pStyle w:val="Style17"/>
        <w:keepNext w:val="0"/>
        <w:keepLines w:val="0"/>
        <w:widowControl w:val="0"/>
        <w:shd w:val="clear" w:color="auto" w:fill="auto"/>
        <w:tabs>
          <w:tab w:pos="368" w:val="left"/>
        </w:tabs>
        <w:bidi w:val="0"/>
        <w:spacing w:before="0" w:after="0" w:line="470" w:lineRule="exact"/>
        <w:ind w:left="0" w:right="0" w:firstLine="0"/>
        <w:jc w:val="left"/>
      </w:pPr>
      <w:bookmarkStart w:id="306" w:name="bookmark306"/>
      <w:r>
        <w:rPr>
          <w:color w:val="000000"/>
          <w:spacing w:val="0"/>
          <w:w w:val="100"/>
          <w:position w:val="0"/>
        </w:rPr>
        <w:t>4</w:t>
      </w:r>
      <w:bookmarkEnd w:id="306"/>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12</w:t>
      </w:r>
      <w:r>
        <w:rPr>
          <w:color w:val="000000"/>
          <w:spacing w:val="0"/>
          <w:w w:val="100"/>
          <w:position w:val="0"/>
        </w:rPr>
        <w:t>日，周友梅先生因个人原因申请辞去第四届董事会独立董事、董事会各专门委员会等职 务，其辞职于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日生效。</w:t>
      </w:r>
    </w:p>
    <w:p>
      <w:pPr>
        <w:pStyle w:val="Style17"/>
        <w:keepNext w:val="0"/>
        <w:keepLines w:val="0"/>
        <w:widowControl w:val="0"/>
        <w:shd w:val="clear" w:color="auto" w:fill="auto"/>
        <w:tabs>
          <w:tab w:pos="363" w:val="left"/>
        </w:tabs>
        <w:bidi w:val="0"/>
        <w:spacing w:before="0" w:after="220" w:line="470" w:lineRule="exact"/>
        <w:ind w:left="0" w:right="0" w:firstLine="0"/>
        <w:jc w:val="left"/>
      </w:pPr>
      <w:bookmarkStart w:id="307" w:name="bookmark307"/>
      <w:r>
        <w:rPr>
          <w:color w:val="000000"/>
          <w:spacing w:val="0"/>
          <w:w w:val="100"/>
          <w:position w:val="0"/>
        </w:rPr>
        <w:t>5</w:t>
      </w:r>
      <w:bookmarkEnd w:id="307"/>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16</w:t>
      </w:r>
      <w:r>
        <w:rPr>
          <w:color w:val="000000"/>
          <w:spacing w:val="0"/>
          <w:w w:val="100"/>
          <w:position w:val="0"/>
        </w:rPr>
        <w:t>日，葛兹俊先生因个人原因申请辞去第四届监事会职工监事一职。</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公司董事、监事、高级管理人员变动情况</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027"/>
        <w:gridCol w:w="1632"/>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因占用上市公司资金未及时清偿，主动申请辞去第四 届董事会董事、董事长、董事会各专门委员会等职务。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董事、董事长、 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个人原因离职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刘向明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个人原因离职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周友梅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个人原因离职</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葛兹俊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个人原因离职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经第四届董事会第二十次会议、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年第一次临时股 东大会审议通过</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麻艳鸿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经第四届董事会第二十次会议、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年第一次临时股 东大会审议通过</w:t>
            </w:r>
          </w:p>
        </w:tc>
      </w:tr>
    </w:tbl>
    <w:tbl>
      <w:tblPr>
        <w:tblOverlap w:val="never"/>
        <w:jc w:val="center"/>
        <w:tblLayout w:type="fixed"/>
      </w:tblPr>
      <w:tblGrid>
        <w:gridCol w:w="1339"/>
        <w:gridCol w:w="1330"/>
        <w:gridCol w:w="1027"/>
        <w:gridCol w:w="1632"/>
        <w:gridCol w:w="425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经第四届董事会第二十四次会议、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年第四次临时 股东大会审议通过</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第六届职工代表大会第三次会议决议通过</w:t>
            </w:r>
          </w:p>
        </w:tc>
      </w:tr>
    </w:tbl>
    <w:p>
      <w:pPr>
        <w:widowControl w:val="0"/>
        <w:spacing w:after="99" w:line="1" w:lineRule="exact"/>
      </w:pPr>
    </w:p>
    <w:p>
      <w:pPr>
        <w:pStyle w:val="Style32"/>
        <w:keepNext/>
        <w:keepLines/>
        <w:widowControl w:val="0"/>
        <w:shd w:val="clear" w:color="auto" w:fill="auto"/>
        <w:bidi w:val="0"/>
        <w:spacing w:before="0" w:after="380" w:line="469" w:lineRule="exact"/>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2</w:t>
      </w:r>
      <w:bookmarkEnd w:id="310"/>
      <w:r>
        <w:rPr>
          <w:color w:val="000000"/>
          <w:spacing w:val="0"/>
          <w:w w:val="100"/>
          <w:position w:val="0"/>
        </w:rPr>
        <w:t>、任职情况</w:t>
      </w:r>
      <w:bookmarkEnd w:id="308"/>
      <w:bookmarkEnd w:id="309"/>
      <w:bookmarkEnd w:id="311"/>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17"/>
        <w:keepNext w:val="0"/>
        <w:keepLines w:val="0"/>
        <w:widowControl w:val="0"/>
        <w:shd w:val="clear" w:color="auto" w:fill="auto"/>
        <w:tabs>
          <w:tab w:pos="736" w:val="left"/>
        </w:tabs>
        <w:bidi w:val="0"/>
        <w:spacing w:before="0" w:after="0" w:line="469" w:lineRule="exact"/>
        <w:ind w:left="0" w:right="0" w:firstLine="440"/>
        <w:jc w:val="both"/>
      </w:pPr>
      <w:bookmarkStart w:id="312" w:name="bookmark312"/>
      <w:r>
        <w:rPr>
          <w:color w:val="000000"/>
          <w:spacing w:val="0"/>
          <w:w w:val="100"/>
          <w:position w:val="0"/>
        </w:rPr>
        <w:t>1</w:t>
      </w:r>
      <w:bookmarkEnd w:id="312"/>
      <w:r>
        <w:rPr>
          <w:color w:val="000000"/>
          <w:spacing w:val="0"/>
          <w:w w:val="100"/>
          <w:position w:val="0"/>
        </w:rPr>
        <w:t>、</w:t>
        <w:tab/>
        <w:t>董事任昌兆先生，</w:t>
      </w:r>
      <w:r>
        <w:rPr>
          <w:color w:val="000000"/>
          <w:spacing w:val="0"/>
          <w:w w:val="100"/>
          <w:position w:val="0"/>
        </w:rPr>
        <w:t>1991</w:t>
      </w:r>
      <w:r>
        <w:rPr>
          <w:color w:val="000000"/>
          <w:spacing w:val="0"/>
          <w:w w:val="100"/>
          <w:position w:val="0"/>
        </w:rPr>
        <w:t>年毕业于武汉工学院，大专学历，高级工程师。</w:t>
      </w:r>
      <w:r>
        <w:rPr>
          <w:color w:val="000000"/>
          <w:spacing w:val="0"/>
          <w:w w:val="100"/>
          <w:position w:val="0"/>
        </w:rPr>
        <w:t>2005</w:t>
      </w:r>
      <w:r>
        <w:rPr>
          <w:color w:val="000000"/>
          <w:spacing w:val="0"/>
          <w:w w:val="100"/>
          <w:position w:val="0"/>
        </w:rPr>
        <w:t>年</w:t>
      </w:r>
      <w:r>
        <w:rPr>
          <w:color w:val="000000"/>
          <w:spacing w:val="0"/>
          <w:w w:val="100"/>
          <w:position w:val="0"/>
        </w:rPr>
        <w:t>11</w:t>
      </w:r>
      <w:r>
        <w:rPr>
          <w:color w:val="000000"/>
          <w:spacing w:val="0"/>
          <w:w w:val="100"/>
          <w:position w:val="0"/>
        </w:rPr>
        <w:t>月至今任湖北索 瑞电气有限公司董事长、总经理，</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月至今任湖北乾瀚投资有限公司执行董事、经理；</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月至 今任光一科技第二届、第三届、第四届董事会董事；</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月至今任武汉联畅股权投资管理有限公司董 事；</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月至今任襄阳先天下环保设备有限公司董事。</w:t>
      </w:r>
    </w:p>
    <w:p>
      <w:pPr>
        <w:pStyle w:val="Style17"/>
        <w:keepNext w:val="0"/>
        <w:keepLines w:val="0"/>
        <w:widowControl w:val="0"/>
        <w:shd w:val="clear" w:color="auto" w:fill="auto"/>
        <w:tabs>
          <w:tab w:pos="736" w:val="left"/>
        </w:tabs>
        <w:bidi w:val="0"/>
        <w:spacing w:before="0" w:after="0" w:line="469" w:lineRule="exact"/>
        <w:ind w:left="0" w:right="0" w:firstLine="440"/>
        <w:jc w:val="both"/>
      </w:pPr>
      <w:bookmarkStart w:id="313" w:name="bookmark313"/>
      <w:r>
        <w:rPr>
          <w:color w:val="000000"/>
          <w:spacing w:val="0"/>
          <w:w w:val="100"/>
          <w:position w:val="0"/>
        </w:rPr>
        <w:t>2</w:t>
      </w:r>
      <w:bookmarkEnd w:id="313"/>
      <w:r>
        <w:rPr>
          <w:color w:val="000000"/>
          <w:spacing w:val="0"/>
          <w:w w:val="100"/>
          <w:position w:val="0"/>
        </w:rPr>
        <w:t>、</w:t>
        <w:tab/>
        <w:t>董事、董事会秘书戴晓东先生，</w:t>
      </w:r>
      <w:r>
        <w:rPr>
          <w:color w:val="000000"/>
          <w:spacing w:val="0"/>
          <w:w w:val="100"/>
          <w:position w:val="0"/>
        </w:rPr>
        <w:t>2000</w:t>
      </w:r>
      <w:r>
        <w:rPr>
          <w:color w:val="000000"/>
          <w:spacing w:val="0"/>
          <w:w w:val="100"/>
          <w:position w:val="0"/>
        </w:rPr>
        <w:t>年毕业于南京财经大学工业会计专业，硕士研究生学历，非 执业注册会计师、高级会计师。光一科技第一届董事会董事、财务总监；第二届、第三届董事会董事、副 总经理；第四届董事会董事、董事会秘书；全资子公司苏源光一董事；全资子公司索瑞电气董事、副总经 理、财务总监。戴晓东先生主要负责公司总裁办等工作，</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25</w:t>
      </w:r>
      <w:r>
        <w:rPr>
          <w:color w:val="000000"/>
          <w:spacing w:val="0"/>
          <w:w w:val="100"/>
          <w:position w:val="0"/>
        </w:rPr>
        <w:t>日担任公司代理董事长。</w:t>
      </w:r>
    </w:p>
    <w:p>
      <w:pPr>
        <w:pStyle w:val="Style17"/>
        <w:keepNext w:val="0"/>
        <w:keepLines w:val="0"/>
        <w:widowControl w:val="0"/>
        <w:shd w:val="clear" w:color="auto" w:fill="auto"/>
        <w:tabs>
          <w:tab w:pos="736" w:val="left"/>
        </w:tabs>
        <w:bidi w:val="0"/>
        <w:spacing w:before="0" w:after="0" w:line="469" w:lineRule="exact"/>
        <w:ind w:left="0" w:right="0" w:firstLine="440"/>
        <w:jc w:val="both"/>
      </w:pPr>
      <w:bookmarkStart w:id="314" w:name="bookmark314"/>
      <w:r>
        <w:rPr>
          <w:color w:val="000000"/>
          <w:spacing w:val="0"/>
          <w:w w:val="100"/>
          <w:position w:val="0"/>
        </w:rPr>
        <w:t>3</w:t>
      </w:r>
      <w:bookmarkEnd w:id="314"/>
      <w:r>
        <w:rPr>
          <w:color w:val="000000"/>
          <w:spacing w:val="0"/>
          <w:w w:val="100"/>
          <w:position w:val="0"/>
        </w:rPr>
        <w:t>、</w:t>
        <w:tab/>
        <w:t>董事、副总裁王昊先生，硕士研究生学历，民建会员，</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月任中国电信股份有 限公司江苏分公司无线网络中心</w:t>
      </w:r>
      <w:r>
        <w:rPr>
          <w:color w:val="000000"/>
          <w:spacing w:val="0"/>
          <w:w w:val="100"/>
          <w:position w:val="0"/>
        </w:rPr>
        <w:t>WIFI</w:t>
      </w:r>
      <w:r>
        <w:rPr>
          <w:color w:val="000000"/>
          <w:spacing w:val="0"/>
          <w:w w:val="100"/>
          <w:position w:val="0"/>
        </w:rPr>
        <w:t>主管、工程师；</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月任中国电信股份有限公司江苏 分公司江苏号百</w:t>
      </w:r>
      <w:r>
        <w:rPr>
          <w:color w:val="000000"/>
          <w:spacing w:val="0"/>
          <w:w w:val="100"/>
          <w:position w:val="0"/>
        </w:rPr>
        <w:t>WiFi</w:t>
      </w:r>
      <w:r>
        <w:rPr>
          <w:color w:val="000000"/>
          <w:spacing w:val="0"/>
          <w:w w:val="100"/>
          <w:position w:val="0"/>
        </w:rPr>
        <w:t>运营中心负责人；</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 xml:space="preserve">月任中国电信集团号百新媒体部运营总监； </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11</w:t>
      </w:r>
      <w:r>
        <w:rPr>
          <w:color w:val="000000"/>
          <w:spacing w:val="0"/>
          <w:w w:val="100"/>
          <w:position w:val="0"/>
        </w:rPr>
        <w:t>月任中国电信集团号百大数据应用信息服务部产品运营中心总经理；</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 xml:space="preserve">月至 </w:t>
      </w: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月任光一科技投资部总监。目前，担任光一科技董事、副总裁。</w:t>
      </w:r>
    </w:p>
    <w:p>
      <w:pPr>
        <w:pStyle w:val="Style17"/>
        <w:keepNext w:val="0"/>
        <w:keepLines w:val="0"/>
        <w:widowControl w:val="0"/>
        <w:shd w:val="clear" w:color="auto" w:fill="auto"/>
        <w:tabs>
          <w:tab w:pos="736" w:val="left"/>
        </w:tabs>
        <w:bidi w:val="0"/>
        <w:spacing w:before="0" w:after="0" w:line="469" w:lineRule="exact"/>
        <w:ind w:left="0" w:right="0" w:firstLine="440"/>
        <w:jc w:val="both"/>
      </w:pPr>
      <w:bookmarkStart w:id="315" w:name="bookmark315"/>
      <w:r>
        <w:rPr>
          <w:color w:val="000000"/>
          <w:spacing w:val="0"/>
          <w:w w:val="100"/>
          <w:position w:val="0"/>
        </w:rPr>
        <w:t>4</w:t>
      </w:r>
      <w:bookmarkEnd w:id="315"/>
      <w:r>
        <w:rPr>
          <w:color w:val="000000"/>
          <w:spacing w:val="0"/>
          <w:w w:val="100"/>
          <w:position w:val="0"/>
        </w:rPr>
        <w:t>、</w:t>
        <w:tab/>
        <w:t>独立董事周卫东先生，</w:t>
      </w:r>
      <w:r>
        <w:rPr>
          <w:color w:val="000000"/>
          <w:spacing w:val="0"/>
          <w:w w:val="100"/>
          <w:position w:val="0"/>
        </w:rPr>
        <w:t>1985</w:t>
      </w:r>
      <w:r>
        <w:rPr>
          <w:color w:val="000000"/>
          <w:spacing w:val="0"/>
          <w:w w:val="100"/>
          <w:position w:val="0"/>
        </w:rPr>
        <w:t>毕业于南京工学院（现东南大学），工学学士学位，后续学历东南大 学工商管理硕士</w:t>
      </w:r>
      <w:r>
        <w:rPr>
          <w:color w:val="000000"/>
          <w:spacing w:val="0"/>
          <w:w w:val="100"/>
          <w:position w:val="0"/>
        </w:rPr>
        <w:t>（EMBA）</w:t>
      </w:r>
      <w:r>
        <w:rPr>
          <w:color w:val="000000"/>
          <w:spacing w:val="0"/>
          <w:w w:val="100"/>
          <w:position w:val="0"/>
        </w:rPr>
        <w:t>。</w:t>
      </w:r>
      <w:r>
        <w:rPr>
          <w:color w:val="000000"/>
          <w:spacing w:val="0"/>
          <w:w w:val="100"/>
          <w:position w:val="0"/>
        </w:rPr>
        <w:t>1985</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月任职于徐州供电公司，新沂供电公司。先后担任需求 侧管理中心主任，营销副总等职务。电力高级工程师。</w:t>
      </w:r>
      <w:r>
        <w:rPr>
          <w:color w:val="000000"/>
          <w:spacing w:val="0"/>
          <w:w w:val="100"/>
          <w:position w:val="0"/>
        </w:rPr>
        <w:t>2013</w:t>
      </w:r>
      <w:r>
        <w:rPr>
          <w:color w:val="000000"/>
          <w:spacing w:val="0"/>
          <w:w w:val="100"/>
          <w:position w:val="0"/>
        </w:rPr>
        <w:t>年至今担任南京市嘉隆电气科技有限公司副总 经理一职，光一科技第四届董事会独立董事。</w:t>
      </w:r>
    </w:p>
    <w:p>
      <w:pPr>
        <w:pStyle w:val="Style17"/>
        <w:keepNext w:val="0"/>
        <w:keepLines w:val="0"/>
        <w:widowControl w:val="0"/>
        <w:shd w:val="clear" w:color="auto" w:fill="auto"/>
        <w:tabs>
          <w:tab w:pos="736" w:val="left"/>
        </w:tabs>
        <w:bidi w:val="0"/>
        <w:spacing w:before="0" w:after="0" w:line="469" w:lineRule="exact"/>
        <w:ind w:left="0" w:right="0" w:firstLine="440"/>
        <w:jc w:val="both"/>
      </w:pPr>
      <w:bookmarkStart w:id="316" w:name="bookmark316"/>
      <w:r>
        <w:rPr>
          <w:color w:val="000000"/>
          <w:spacing w:val="0"/>
          <w:w w:val="100"/>
          <w:position w:val="0"/>
        </w:rPr>
        <w:t>5</w:t>
      </w:r>
      <w:bookmarkEnd w:id="316"/>
      <w:r>
        <w:rPr>
          <w:color w:val="000000"/>
          <w:spacing w:val="0"/>
          <w:w w:val="100"/>
          <w:position w:val="0"/>
        </w:rPr>
        <w:t>、</w:t>
        <w:tab/>
        <w:t>独立董事麻艳鸿先生，本科学历，民盟盟员。</w:t>
      </w:r>
      <w:r>
        <w:rPr>
          <w:color w:val="000000"/>
          <w:spacing w:val="0"/>
          <w:w w:val="100"/>
          <w:position w:val="0"/>
        </w:rPr>
        <w:t>1985</w:t>
      </w:r>
      <w:r>
        <w:rPr>
          <w:color w:val="000000"/>
          <w:spacing w:val="0"/>
          <w:w w:val="100"/>
          <w:position w:val="0"/>
        </w:rPr>
        <w:t>年至</w:t>
      </w:r>
      <w:r>
        <w:rPr>
          <w:color w:val="000000"/>
          <w:spacing w:val="0"/>
          <w:w w:val="100"/>
          <w:position w:val="0"/>
        </w:rPr>
        <w:t>1991</w:t>
      </w:r>
      <w:r>
        <w:rPr>
          <w:color w:val="000000"/>
          <w:spacing w:val="0"/>
          <w:w w:val="100"/>
          <w:position w:val="0"/>
        </w:rPr>
        <w:t>年，在中建一局历任工长、计划员、 助理工程师、局报编辑；</w:t>
      </w:r>
      <w:r>
        <w:rPr>
          <w:color w:val="000000"/>
          <w:spacing w:val="0"/>
          <w:w w:val="100"/>
          <w:position w:val="0"/>
        </w:rPr>
        <w:t>1991</w:t>
      </w:r>
      <w:r>
        <w:rPr>
          <w:color w:val="000000"/>
          <w:spacing w:val="0"/>
          <w:w w:val="100"/>
          <w:position w:val="0"/>
        </w:rPr>
        <w:t>年至</w:t>
      </w:r>
      <w:r>
        <w:rPr>
          <w:color w:val="000000"/>
          <w:spacing w:val="0"/>
          <w:w w:val="100"/>
          <w:position w:val="0"/>
        </w:rPr>
        <w:t>1994</w:t>
      </w:r>
      <w:r>
        <w:rPr>
          <w:color w:val="000000"/>
          <w:spacing w:val="0"/>
          <w:w w:val="100"/>
          <w:position w:val="0"/>
        </w:rPr>
        <w:t>年，在《中国建设报》报社工作，任总编室编辑；</w:t>
      </w:r>
      <w:r>
        <w:rPr>
          <w:color w:val="000000"/>
          <w:spacing w:val="0"/>
          <w:w w:val="100"/>
          <w:position w:val="0"/>
        </w:rPr>
        <w:t>1994</w:t>
      </w:r>
      <w:r>
        <w:rPr>
          <w:color w:val="000000"/>
          <w:spacing w:val="0"/>
          <w:w w:val="100"/>
          <w:position w:val="0"/>
        </w:rPr>
        <w:t>年至</w:t>
      </w:r>
      <w:r>
        <w:rPr>
          <w:color w:val="000000"/>
          <w:spacing w:val="0"/>
          <w:w w:val="100"/>
          <w:position w:val="0"/>
        </w:rPr>
        <w:t>2002</w:t>
      </w:r>
      <w:r>
        <w:rPr>
          <w:color w:val="000000"/>
          <w:spacing w:val="0"/>
          <w:w w:val="100"/>
          <w:position w:val="0"/>
        </w:rPr>
        <w:t>年， 在《中国企业报》报社工作，历任要闻部记者，影视中心副主任、主任，地方工作部主任；</w:t>
      </w:r>
      <w:r>
        <w:rPr>
          <w:color w:val="000000"/>
          <w:spacing w:val="0"/>
          <w:w w:val="100"/>
          <w:position w:val="0"/>
        </w:rPr>
        <w:t>2002</w:t>
      </w:r>
      <w:r>
        <w:rPr>
          <w:color w:val="000000"/>
          <w:spacing w:val="0"/>
          <w:w w:val="100"/>
          <w:position w:val="0"/>
        </w:rPr>
        <w:t>年至</w:t>
      </w:r>
      <w:r>
        <w:rPr>
          <w:color w:val="000000"/>
          <w:spacing w:val="0"/>
          <w:w w:val="100"/>
          <w:position w:val="0"/>
        </w:rPr>
        <w:t xml:space="preserve">2003 </w:t>
      </w:r>
      <w:r>
        <w:rPr>
          <w:color w:val="000000"/>
          <w:spacing w:val="0"/>
          <w:w w:val="100"/>
          <w:position w:val="0"/>
        </w:rPr>
        <w:t>年，在北京兴创广告公司工作，任总经理；</w:t>
      </w:r>
      <w:r>
        <w:rPr>
          <w:color w:val="000000"/>
          <w:spacing w:val="0"/>
          <w:w w:val="100"/>
          <w:position w:val="0"/>
        </w:rPr>
        <w:t>2003</w:t>
      </w:r>
      <w:r>
        <w:rPr>
          <w:color w:val="000000"/>
          <w:spacing w:val="0"/>
          <w:w w:val="100"/>
          <w:position w:val="0"/>
        </w:rPr>
        <w:t>年至今，在《中国企业报》报社工作，历任新闻发展中心 主任、《中国企业家优秀管理思想论坛》常务副秘书长。</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月担任光一科技第四届董事会独立董事。</w:t>
      </w:r>
    </w:p>
    <w:p>
      <w:pPr>
        <w:pStyle w:val="Style17"/>
        <w:keepNext w:val="0"/>
        <w:keepLines w:val="0"/>
        <w:widowControl w:val="0"/>
        <w:shd w:val="clear" w:color="auto" w:fill="auto"/>
        <w:tabs>
          <w:tab w:pos="736" w:val="left"/>
        </w:tabs>
        <w:bidi w:val="0"/>
        <w:spacing w:before="0" w:after="0" w:line="469" w:lineRule="exact"/>
        <w:ind w:left="0" w:right="0" w:firstLine="440"/>
        <w:jc w:val="both"/>
      </w:pPr>
      <w:bookmarkStart w:id="317" w:name="bookmark317"/>
      <w:r>
        <w:rPr>
          <w:color w:val="000000"/>
          <w:spacing w:val="0"/>
          <w:w w:val="100"/>
          <w:position w:val="0"/>
        </w:rPr>
        <w:t>6</w:t>
      </w:r>
      <w:bookmarkEnd w:id="317"/>
      <w:r>
        <w:rPr>
          <w:color w:val="000000"/>
          <w:spacing w:val="0"/>
          <w:w w:val="100"/>
          <w:position w:val="0"/>
        </w:rPr>
        <w:t>、</w:t>
        <w:tab/>
        <w:t>独立董事周钰先生，香港浸会大学</w:t>
      </w:r>
      <w:r>
        <w:rPr>
          <w:color w:val="000000"/>
          <w:spacing w:val="0"/>
          <w:w w:val="100"/>
          <w:position w:val="0"/>
        </w:rPr>
        <w:t>MBA，</w:t>
      </w:r>
      <w:r>
        <w:rPr>
          <w:color w:val="000000"/>
          <w:spacing w:val="0"/>
          <w:w w:val="100"/>
          <w:position w:val="0"/>
        </w:rPr>
        <w:t xml:space="preserve">中国注册会计师、税务师（注册税务师）、准保荐代表人、 证券从业资格、基金从业资格等，现任深圳龙泽宏天会计师事务所（普通合伙）高级项目总监，深圳市科 </w:t>
      </w:r>
      <w:r>
        <w:rPr>
          <w:color w:val="000000"/>
          <w:spacing w:val="0"/>
          <w:w w:val="100"/>
          <w:position w:val="0"/>
        </w:rPr>
        <w:t>创委、工信局项目评审专家库专家。</w:t>
      </w:r>
      <w:r>
        <w:rPr>
          <w:color w:val="000000"/>
          <w:spacing w:val="0"/>
          <w:w w:val="100"/>
          <w:position w:val="0"/>
        </w:rPr>
        <w:t>1998</w:t>
      </w:r>
      <w:r>
        <w:rPr>
          <w:color w:val="000000"/>
          <w:spacing w:val="0"/>
          <w:w w:val="100"/>
          <w:position w:val="0"/>
        </w:rPr>
        <w:t>年至</w:t>
      </w:r>
      <w:r>
        <w:rPr>
          <w:color w:val="000000"/>
          <w:spacing w:val="0"/>
          <w:w w:val="100"/>
          <w:position w:val="0"/>
        </w:rPr>
        <w:t>2003</w:t>
      </w:r>
      <w:r>
        <w:rPr>
          <w:color w:val="000000"/>
          <w:spacing w:val="0"/>
          <w:w w:val="100"/>
          <w:position w:val="0"/>
        </w:rPr>
        <w:t>年，历任光耀电子、凯欣达多媒体等公司会计；</w:t>
      </w:r>
      <w:r>
        <w:rPr>
          <w:color w:val="000000"/>
          <w:spacing w:val="0"/>
          <w:w w:val="100"/>
          <w:position w:val="0"/>
        </w:rPr>
        <w:t>2003</w:t>
      </w:r>
      <w:r>
        <w:rPr>
          <w:color w:val="000000"/>
          <w:spacing w:val="0"/>
          <w:w w:val="100"/>
          <w:position w:val="0"/>
        </w:rPr>
        <w:t>年 至</w:t>
      </w:r>
      <w:r>
        <w:rPr>
          <w:color w:val="000000"/>
          <w:spacing w:val="0"/>
          <w:w w:val="100"/>
          <w:position w:val="0"/>
        </w:rPr>
        <w:t>2007</w:t>
      </w:r>
      <w:r>
        <w:rPr>
          <w:color w:val="000000"/>
          <w:spacing w:val="0"/>
          <w:w w:val="100"/>
          <w:position w:val="0"/>
        </w:rPr>
        <w:t>年，任东江集团新东江塑胶（深圳）有限公司成本主管；</w:t>
      </w:r>
      <w:r>
        <w:rPr>
          <w:color w:val="000000"/>
          <w:spacing w:val="0"/>
          <w:w w:val="100"/>
          <w:position w:val="0"/>
        </w:rPr>
        <w:t>2008</w:t>
      </w:r>
      <w:r>
        <w:rPr>
          <w:color w:val="000000"/>
          <w:spacing w:val="0"/>
          <w:w w:val="100"/>
          <w:position w:val="0"/>
        </w:rPr>
        <w:t>年</w:t>
      </w:r>
      <w:r>
        <w:rPr>
          <w:color w:val="000000"/>
          <w:spacing w:val="0"/>
          <w:w w:val="100"/>
          <w:position w:val="0"/>
        </w:rPr>
        <w:t>-2015</w:t>
      </w:r>
      <w:r>
        <w:rPr>
          <w:color w:val="000000"/>
          <w:spacing w:val="0"/>
          <w:w w:val="100"/>
          <w:position w:val="0"/>
        </w:rPr>
        <w:t>年，任深圳市宏商材料科技 有限公司财务负责人；</w:t>
      </w:r>
      <w:r>
        <w:rPr>
          <w:color w:val="000000"/>
          <w:spacing w:val="0"/>
          <w:w w:val="100"/>
          <w:position w:val="0"/>
        </w:rPr>
        <w:t>2015</w:t>
      </w:r>
      <w:r>
        <w:rPr>
          <w:color w:val="000000"/>
          <w:spacing w:val="0"/>
          <w:w w:val="100"/>
          <w:position w:val="0"/>
        </w:rPr>
        <w:t>年</w:t>
      </w:r>
      <w:r>
        <w:rPr>
          <w:color w:val="000000"/>
          <w:spacing w:val="0"/>
          <w:w w:val="100"/>
          <w:position w:val="0"/>
        </w:rPr>
        <w:t>-2016</w:t>
      </w:r>
      <w:r>
        <w:rPr>
          <w:color w:val="000000"/>
          <w:spacing w:val="0"/>
          <w:w w:val="100"/>
          <w:position w:val="0"/>
        </w:rPr>
        <w:t>年，任和智咨询负责人，兼任和智资本财务总监；</w:t>
      </w:r>
      <w:r>
        <w:rPr>
          <w:color w:val="000000"/>
          <w:spacing w:val="0"/>
          <w:w w:val="100"/>
          <w:position w:val="0"/>
        </w:rPr>
        <w:t>2017</w:t>
      </w:r>
      <w:r>
        <w:rPr>
          <w:color w:val="000000"/>
          <w:spacing w:val="0"/>
          <w:w w:val="100"/>
          <w:position w:val="0"/>
        </w:rPr>
        <w:t>年</w:t>
      </w:r>
      <w:r>
        <w:rPr>
          <w:color w:val="000000"/>
          <w:spacing w:val="0"/>
          <w:w w:val="100"/>
          <w:position w:val="0"/>
        </w:rPr>
        <w:t>-2018</w:t>
      </w:r>
      <w:r>
        <w:rPr>
          <w:color w:val="000000"/>
          <w:spacing w:val="0"/>
          <w:w w:val="100"/>
          <w:position w:val="0"/>
        </w:rPr>
        <w:t>年，任 易见股份深圳事业部副总经理；</w:t>
      </w:r>
      <w:r>
        <w:rPr>
          <w:color w:val="000000"/>
          <w:spacing w:val="0"/>
          <w:w w:val="100"/>
          <w:position w:val="0"/>
        </w:rPr>
        <w:t>2019</w:t>
      </w:r>
      <w:r>
        <w:rPr>
          <w:color w:val="000000"/>
          <w:spacing w:val="0"/>
          <w:w w:val="100"/>
          <w:position w:val="0"/>
        </w:rPr>
        <w:t>年</w:t>
      </w:r>
      <w:r>
        <w:rPr>
          <w:color w:val="000000"/>
          <w:spacing w:val="0"/>
          <w:w w:val="100"/>
          <w:position w:val="0"/>
        </w:rPr>
        <w:t>-2021</w:t>
      </w:r>
      <w:r>
        <w:rPr>
          <w:color w:val="000000"/>
          <w:spacing w:val="0"/>
          <w:w w:val="100"/>
          <w:position w:val="0"/>
        </w:rPr>
        <w:t>年，任深圳龙泽宏天会计师事务所（普通合伙）高级项目总 监，</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月担任光一科技第四届董事会独立董事。</w:t>
      </w:r>
    </w:p>
    <w:p>
      <w:pPr>
        <w:pStyle w:val="Style17"/>
        <w:keepNext w:val="0"/>
        <w:keepLines w:val="0"/>
        <w:widowControl w:val="0"/>
        <w:shd w:val="clear" w:color="auto" w:fill="auto"/>
        <w:tabs>
          <w:tab w:pos="762" w:val="left"/>
        </w:tabs>
        <w:bidi w:val="0"/>
        <w:spacing w:before="0" w:after="0" w:line="470" w:lineRule="exact"/>
        <w:ind w:left="0" w:right="0" w:firstLine="440"/>
        <w:jc w:val="both"/>
      </w:pPr>
      <w:bookmarkStart w:id="318" w:name="bookmark318"/>
      <w:r>
        <w:rPr>
          <w:color w:val="000000"/>
          <w:spacing w:val="0"/>
          <w:w w:val="100"/>
          <w:position w:val="0"/>
        </w:rPr>
        <w:t>7</w:t>
      </w:r>
      <w:bookmarkEnd w:id="318"/>
      <w:r>
        <w:rPr>
          <w:color w:val="000000"/>
          <w:spacing w:val="0"/>
          <w:w w:val="100"/>
          <w:position w:val="0"/>
        </w:rPr>
        <w:t>、</w:t>
        <w:tab/>
        <w:t>监事会主席朱云飞先生，</w:t>
      </w:r>
      <w:r>
        <w:rPr>
          <w:color w:val="000000"/>
          <w:spacing w:val="0"/>
          <w:w w:val="100"/>
          <w:position w:val="0"/>
        </w:rPr>
        <w:t>1987</w:t>
      </w:r>
      <w:r>
        <w:rPr>
          <w:color w:val="000000"/>
          <w:spacing w:val="0"/>
          <w:w w:val="100"/>
          <w:position w:val="0"/>
        </w:rPr>
        <w:t>年毕业于东南大学无线电系，大学本科学历。</w:t>
      </w:r>
      <w:r>
        <w:rPr>
          <w:color w:val="000000"/>
          <w:spacing w:val="0"/>
          <w:w w:val="100"/>
          <w:position w:val="0"/>
        </w:rPr>
        <w:t>2009</w:t>
      </w:r>
      <w:r>
        <w:rPr>
          <w:color w:val="000000"/>
          <w:spacing w:val="0"/>
          <w:w w:val="100"/>
          <w:position w:val="0"/>
        </w:rPr>
        <w:t>年至今任光一科 技第一届、第二届、第三届、第四届监事会主席；全资子公司索瑞电气、苏源光一、智友尚云、德能工程 监事；控股子公司德能设计、云商天下监事；光一投资监事。</w:t>
      </w:r>
    </w:p>
    <w:p>
      <w:pPr>
        <w:pStyle w:val="Style17"/>
        <w:keepNext w:val="0"/>
        <w:keepLines w:val="0"/>
        <w:widowControl w:val="0"/>
        <w:shd w:val="clear" w:color="auto" w:fill="auto"/>
        <w:tabs>
          <w:tab w:pos="762" w:val="left"/>
        </w:tabs>
        <w:bidi w:val="0"/>
        <w:spacing w:before="0" w:after="0" w:line="474" w:lineRule="exact"/>
        <w:ind w:left="0" w:right="0" w:firstLine="440"/>
        <w:jc w:val="both"/>
      </w:pPr>
      <w:bookmarkStart w:id="319" w:name="bookmark319"/>
      <w:r>
        <w:rPr>
          <w:color w:val="000000"/>
          <w:spacing w:val="0"/>
          <w:w w:val="100"/>
          <w:position w:val="0"/>
        </w:rPr>
        <w:t>8</w:t>
      </w:r>
      <w:bookmarkEnd w:id="319"/>
      <w:r>
        <w:rPr>
          <w:color w:val="000000"/>
          <w:spacing w:val="0"/>
          <w:w w:val="100"/>
          <w:position w:val="0"/>
        </w:rPr>
        <w:t>、</w:t>
        <w:tab/>
        <w:t>监事钱卫民先生，</w:t>
      </w:r>
      <w:r>
        <w:rPr>
          <w:color w:val="000000"/>
          <w:spacing w:val="0"/>
          <w:w w:val="100"/>
          <w:position w:val="0"/>
        </w:rPr>
        <w:t>1987</w:t>
      </w:r>
      <w:r>
        <w:rPr>
          <w:color w:val="000000"/>
          <w:spacing w:val="0"/>
          <w:w w:val="100"/>
          <w:position w:val="0"/>
        </w:rPr>
        <w:t>年毕业于南京大学理论物理专业，大学本科学历，高级工程师。</w:t>
      </w:r>
      <w:r>
        <w:rPr>
          <w:color w:val="000000"/>
          <w:spacing w:val="0"/>
          <w:w w:val="100"/>
          <w:position w:val="0"/>
        </w:rPr>
        <w:t>2010</w:t>
      </w:r>
      <w:r>
        <w:rPr>
          <w:color w:val="000000"/>
          <w:spacing w:val="0"/>
          <w:w w:val="100"/>
          <w:position w:val="0"/>
        </w:rPr>
        <w:t>年</w:t>
      </w:r>
      <w:r>
        <w:rPr>
          <w:color w:val="000000"/>
          <w:spacing w:val="0"/>
          <w:w w:val="100"/>
          <w:position w:val="0"/>
        </w:rPr>
        <w:t xml:space="preserve">12 </w:t>
      </w:r>
      <w:r>
        <w:rPr>
          <w:color w:val="000000"/>
          <w:spacing w:val="0"/>
          <w:w w:val="100"/>
          <w:position w:val="0"/>
        </w:rPr>
        <w:t>月至</w:t>
      </w:r>
      <w:r>
        <w:rPr>
          <w:color w:val="000000"/>
          <w:spacing w:val="0"/>
          <w:w w:val="100"/>
          <w:position w:val="0"/>
        </w:rPr>
        <w:t>2012</w:t>
      </w:r>
      <w:r>
        <w:rPr>
          <w:color w:val="000000"/>
          <w:spacing w:val="0"/>
          <w:w w:val="100"/>
          <w:position w:val="0"/>
        </w:rPr>
        <w:t>年</w:t>
      </w:r>
      <w:r>
        <w:rPr>
          <w:color w:val="000000"/>
          <w:spacing w:val="0"/>
          <w:w w:val="100"/>
          <w:position w:val="0"/>
        </w:rPr>
        <w:t>7</w:t>
      </w:r>
      <w:r>
        <w:rPr>
          <w:color w:val="000000"/>
          <w:spacing w:val="0"/>
          <w:w w:val="100"/>
          <w:position w:val="0"/>
        </w:rPr>
        <w:t>月任上海彩码信息科技有限公司总工程师；</w:t>
      </w:r>
      <w:r>
        <w:rPr>
          <w:color w:val="000000"/>
          <w:spacing w:val="0"/>
          <w:w w:val="100"/>
          <w:position w:val="0"/>
        </w:rPr>
        <w:t>2012</w:t>
      </w:r>
      <w:r>
        <w:rPr>
          <w:color w:val="000000"/>
          <w:spacing w:val="0"/>
          <w:w w:val="100"/>
          <w:position w:val="0"/>
        </w:rPr>
        <w:t>年</w:t>
      </w:r>
      <w:r>
        <w:rPr>
          <w:color w:val="000000"/>
          <w:spacing w:val="0"/>
          <w:w w:val="100"/>
          <w:position w:val="0"/>
        </w:rPr>
        <w:t>8</w:t>
      </w:r>
      <w:r>
        <w:rPr>
          <w:color w:val="000000"/>
          <w:spacing w:val="0"/>
          <w:w w:val="100"/>
          <w:position w:val="0"/>
        </w:rPr>
        <w:t>月至今任控股子公司云商天下董事、总经 理；</w:t>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月至今任贵州健康云科技执行董事、总经理；光一科技第三届、第四届监事会监事。钱卫民 先生主要负责控股子公司云商天下的经营管理工作。</w:t>
      </w:r>
    </w:p>
    <w:p>
      <w:pPr>
        <w:pStyle w:val="Style17"/>
        <w:keepNext w:val="0"/>
        <w:keepLines w:val="0"/>
        <w:widowControl w:val="0"/>
        <w:shd w:val="clear" w:color="auto" w:fill="auto"/>
        <w:tabs>
          <w:tab w:pos="762" w:val="left"/>
        </w:tabs>
        <w:bidi w:val="0"/>
        <w:spacing w:before="0" w:after="0" w:line="480" w:lineRule="exact"/>
        <w:ind w:left="0" w:right="0" w:firstLine="440"/>
        <w:jc w:val="both"/>
      </w:pPr>
      <w:bookmarkStart w:id="320" w:name="bookmark320"/>
      <w:r>
        <w:rPr>
          <w:color w:val="000000"/>
          <w:spacing w:val="0"/>
          <w:w w:val="100"/>
          <w:position w:val="0"/>
        </w:rPr>
        <w:t>9</w:t>
      </w:r>
      <w:bookmarkEnd w:id="320"/>
      <w:r>
        <w:rPr>
          <w:color w:val="000000"/>
          <w:spacing w:val="0"/>
          <w:w w:val="100"/>
          <w:position w:val="0"/>
        </w:rPr>
        <w:t>、</w:t>
        <w:tab/>
        <w:t>职工监事李婷女士，大学专科学历。</w:t>
      </w:r>
      <w:r>
        <w:rPr>
          <w:color w:val="000000"/>
          <w:spacing w:val="0"/>
          <w:w w:val="100"/>
          <w:position w:val="0"/>
        </w:rPr>
        <w:t>2011</w:t>
      </w:r>
      <w:r>
        <w:rPr>
          <w:color w:val="000000"/>
          <w:spacing w:val="0"/>
          <w:w w:val="100"/>
          <w:position w:val="0"/>
        </w:rPr>
        <w:t>年</w:t>
      </w:r>
      <w:r>
        <w:rPr>
          <w:color w:val="000000"/>
          <w:spacing w:val="0"/>
          <w:w w:val="100"/>
          <w:position w:val="0"/>
        </w:rPr>
        <w:t>10</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月任光一科技总经理助理；</w:t>
      </w: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 xml:space="preserve">月 </w:t>
      </w: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月任江苏黔首科技有限公司行政总监；</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月至今任光一科技总裁办主任助理，</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月任 光一科技第四届监事会职工监事。</w:t>
      </w:r>
    </w:p>
    <w:p>
      <w:pPr>
        <w:pStyle w:val="Style17"/>
        <w:keepNext w:val="0"/>
        <w:keepLines w:val="0"/>
        <w:widowControl w:val="0"/>
        <w:shd w:val="clear" w:color="auto" w:fill="auto"/>
        <w:tabs>
          <w:tab w:pos="839" w:val="left"/>
        </w:tabs>
        <w:bidi w:val="0"/>
        <w:spacing w:before="0" w:after="0" w:line="468" w:lineRule="exact"/>
        <w:ind w:left="0" w:right="0" w:firstLine="440"/>
        <w:jc w:val="both"/>
      </w:pPr>
      <w:bookmarkStart w:id="321" w:name="bookmark321"/>
      <w:r>
        <w:rPr>
          <w:color w:val="000000"/>
          <w:spacing w:val="0"/>
          <w:w w:val="100"/>
          <w:position w:val="0"/>
        </w:rPr>
        <w:t>1</w:t>
      </w:r>
      <w:bookmarkEnd w:id="321"/>
      <w:r>
        <w:rPr>
          <w:color w:val="000000"/>
          <w:spacing w:val="0"/>
          <w:w w:val="100"/>
          <w:position w:val="0"/>
        </w:rPr>
        <w:t>0</w:t>
      </w:r>
      <w:r>
        <w:rPr>
          <w:color w:val="000000"/>
          <w:spacing w:val="0"/>
          <w:w w:val="100"/>
          <w:position w:val="0"/>
        </w:rPr>
        <w:t>、</w:t>
        <w:tab/>
        <w:t>财务总监佟岩先生，</w:t>
      </w:r>
      <w:r>
        <w:rPr>
          <w:color w:val="000000"/>
          <w:spacing w:val="0"/>
          <w:w w:val="100"/>
          <w:position w:val="0"/>
        </w:rPr>
        <w:t>2010</w:t>
      </w:r>
      <w:r>
        <w:rPr>
          <w:color w:val="000000"/>
          <w:spacing w:val="0"/>
          <w:w w:val="100"/>
          <w:position w:val="0"/>
        </w:rPr>
        <w:t>年毕业于东南大学</w:t>
      </w:r>
      <w:r>
        <w:rPr>
          <w:color w:val="000000"/>
          <w:spacing w:val="0"/>
          <w:w w:val="100"/>
          <w:position w:val="0"/>
        </w:rPr>
        <w:t>MBA，</w:t>
      </w:r>
      <w:r>
        <w:rPr>
          <w:color w:val="000000"/>
          <w:spacing w:val="0"/>
          <w:w w:val="100"/>
          <w:position w:val="0"/>
        </w:rPr>
        <w:t>硕士研究生学历，注册会计师</w:t>
      </w:r>
      <w:r>
        <w:rPr>
          <w:color w:val="000000"/>
          <w:spacing w:val="0"/>
          <w:w w:val="100"/>
          <w:position w:val="0"/>
        </w:rPr>
        <w:t>（CPA）</w:t>
      </w:r>
      <w:r>
        <w:rPr>
          <w:color w:val="000000"/>
          <w:spacing w:val="0"/>
          <w:w w:val="100"/>
          <w:position w:val="0"/>
        </w:rPr>
        <w:t>、会计师。</w:t>
      </w:r>
    </w:p>
    <w:p>
      <w:pPr>
        <w:pStyle w:val="Style17"/>
        <w:keepNext w:val="0"/>
        <w:keepLines w:val="0"/>
        <w:widowControl w:val="0"/>
        <w:shd w:val="clear" w:color="auto" w:fill="auto"/>
        <w:bidi w:val="0"/>
        <w:spacing w:before="0" w:after="200" w:line="468" w:lineRule="exact"/>
        <w:ind w:left="0" w:right="0" w:firstLine="0"/>
        <w:jc w:val="left"/>
      </w:pPr>
      <w:r>
        <w:rPr>
          <w:color w:val="000000"/>
          <w:spacing w:val="0"/>
          <w:w w:val="100"/>
          <w:position w:val="0"/>
        </w:rPr>
        <w:t>2006</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2011</w:t>
      </w:r>
      <w:r>
        <w:rPr>
          <w:color w:val="000000"/>
          <w:spacing w:val="0"/>
          <w:w w:val="100"/>
          <w:position w:val="0"/>
        </w:rPr>
        <w:t>年</w:t>
      </w:r>
      <w:r>
        <w:rPr>
          <w:color w:val="000000"/>
          <w:spacing w:val="0"/>
          <w:w w:val="100"/>
          <w:position w:val="0"/>
        </w:rPr>
        <w:t>10</w:t>
      </w:r>
      <w:r>
        <w:rPr>
          <w:color w:val="000000"/>
          <w:spacing w:val="0"/>
          <w:w w:val="100"/>
          <w:position w:val="0"/>
        </w:rPr>
        <w:t>月，任金陵帝斯曼树脂有限公司财务总监；</w:t>
      </w:r>
      <w:r>
        <w:rPr>
          <w:color w:val="000000"/>
          <w:spacing w:val="0"/>
          <w:w w:val="100"/>
          <w:position w:val="0"/>
        </w:rPr>
        <w:t>2011</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月任江苏中铁奥 莱特新材料股份有限公司财务总监；</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 xml:space="preserve">月任江苏瑞华投资控股集团有限公司财务总监， </w:t>
      </w: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月入职公司财务部，</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日担任公司财务总监。</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江苏光一投资管理有限责任公司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任昌兆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湖北乾瀚投资有限公司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职情况的说明</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40" w:right="0" w:hanging="140"/>
              <w:jc w:val="left"/>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戴晓东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武汉睿博电气有限责任公司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戴晓东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江苏光一环保工程有限公司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戴晓东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江苏光一贵仁股权投资基金管理有限公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戴晓东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北京中广格兰信息科技有限公司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戴晓东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湖北索瑞电气有限公司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董事、副总经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任昌兆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湖北索瑞电气有限公司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2005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任昌兆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武汉联畅股权投资管理有限公司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任昌兆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湖北昌瑞防护用品有限公司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任昌兆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襄阳先天下环保设备有限公司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北京海誉动想科技股份有限公司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中云文化大数据科技有限公司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江苏苏源光一科技有限公司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南京云商天下信息技术有限公司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南京智友尚云信息技术有限公司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湖北索瑞电气有限公司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江苏德能电气工程有限公司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钱卫民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南京云商天下信息技术有限公司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钱卫民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贵州健康云科技有限公司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tbl>
      <w:tblPr>
        <w:tblOverlap w:val="never"/>
        <w:jc w:val="center"/>
        <w:tblLayout w:type="fixed"/>
      </w:tblPr>
      <w:tblGrid>
        <w:gridCol w:w="1267"/>
        <w:gridCol w:w="8438"/>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职情况的说明</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140" w:line="240" w:lineRule="auto"/>
        <w:ind w:left="14" w:right="0" w:firstLine="0"/>
        <w:jc w:val="left"/>
      </w:pPr>
      <w:r>
        <w:rPr>
          <w:color w:val="000000"/>
          <w:spacing w:val="0"/>
          <w:w w:val="100"/>
          <w:position w:val="0"/>
        </w:rPr>
        <w:t>公司现任及报告期内离任董事、监事和高级管理人员近三年证券监管机构处罚的情况</w:t>
      </w:r>
    </w:p>
    <w:p>
      <w:pPr>
        <w:pStyle w:val="Style27"/>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tabs>
          <w:tab w:pos="773" w:val="left"/>
        </w:tabs>
        <w:bidi w:val="0"/>
        <w:spacing w:before="0" w:after="0" w:line="465" w:lineRule="exact"/>
        <w:ind w:left="0" w:right="0" w:firstLine="440"/>
        <w:jc w:val="left"/>
      </w:pPr>
      <w:bookmarkStart w:id="322" w:name="bookmark322"/>
      <w:r>
        <w:rPr>
          <w:rFonts w:ascii="Times New Roman" w:eastAsia="Times New Roman" w:hAnsi="Times New Roman" w:cs="Times New Roman"/>
          <w:color w:val="000000"/>
          <w:spacing w:val="0"/>
          <w:w w:val="100"/>
          <w:position w:val="0"/>
        </w:rPr>
        <w:t>1</w:t>
      </w:r>
      <w:bookmarkEnd w:id="322"/>
      <w:r>
        <w:rPr>
          <w:color w:val="000000"/>
          <w:spacing w:val="0"/>
          <w:w w:val="100"/>
          <w:position w:val="0"/>
        </w:rPr>
        <w:t>、</w:t>
        <w:tab/>
        <w:t>因违规减持（被动减持产生的减持股份超比例、敏感期交易）以及未按规定披露简式权益变动报 告书，实际控制人、董事长兼总裁龙昌明先生于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日被深圳证券交易所给予通报批评的处分;</w:t>
      </w:r>
    </w:p>
    <w:p>
      <w:pPr>
        <w:pStyle w:val="Style17"/>
        <w:keepNext w:val="0"/>
        <w:keepLines w:val="0"/>
        <w:widowControl w:val="0"/>
        <w:shd w:val="clear" w:color="auto" w:fill="auto"/>
        <w:bidi w:val="0"/>
        <w:spacing w:before="0" w:after="0" w:line="465" w:lineRule="exact"/>
        <w:ind w:left="0" w:right="0" w:firstLine="440"/>
        <w:jc w:val="left"/>
      </w:pPr>
      <w:bookmarkStart w:id="323" w:name="bookmark323"/>
      <w:r>
        <w:rPr>
          <w:rFonts w:ascii="Times New Roman" w:eastAsia="Times New Roman" w:hAnsi="Times New Roman" w:cs="Times New Roman"/>
          <w:color w:val="000000"/>
          <w:spacing w:val="0"/>
          <w:w w:val="100"/>
          <w:position w:val="0"/>
        </w:rPr>
        <w:t>2</w:t>
      </w:r>
      <w:bookmarkEnd w:id="323"/>
      <w:r>
        <w:rPr>
          <w:color w:val="000000"/>
          <w:spacing w:val="0"/>
          <w:w w:val="100"/>
          <w:position w:val="0"/>
        </w:rPr>
        <w:t>、 因非经营性资金占用、重大诉讼披露不及时，实际控制人、董事长兼总裁龙昌明先生、财务总监 佟岩先生、董事会秘书戴晓东先生于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日被深圳证券交易所给予通报批评的处分；</w:t>
      </w:r>
    </w:p>
    <w:p>
      <w:pPr>
        <w:pStyle w:val="Style17"/>
        <w:keepNext w:val="0"/>
        <w:keepLines w:val="0"/>
        <w:widowControl w:val="0"/>
        <w:shd w:val="clear" w:color="auto" w:fill="auto"/>
        <w:tabs>
          <w:tab w:pos="763" w:val="left"/>
        </w:tabs>
        <w:bidi w:val="0"/>
        <w:spacing w:before="0" w:after="0" w:line="465" w:lineRule="exact"/>
        <w:ind w:left="0" w:right="0" w:firstLine="440"/>
        <w:jc w:val="left"/>
      </w:pPr>
      <w:bookmarkStart w:id="324" w:name="bookmark324"/>
      <w:r>
        <w:rPr>
          <w:rFonts w:ascii="Times New Roman" w:eastAsia="Times New Roman" w:hAnsi="Times New Roman" w:cs="Times New Roman"/>
          <w:color w:val="000000"/>
          <w:spacing w:val="0"/>
          <w:w w:val="100"/>
          <w:position w:val="0"/>
        </w:rPr>
        <w:t>3</w:t>
      </w:r>
      <w:bookmarkEnd w:id="324"/>
      <w:r>
        <w:rPr>
          <w:color w:val="000000"/>
          <w:spacing w:val="0"/>
          <w:w w:val="100"/>
          <w:position w:val="0"/>
        </w:rPr>
        <w:t>、</w:t>
        <w:tab/>
        <w:t>因未按规定及时披露重大诉讼、未及时披露重大资产重组进展，实际控制人、董事长兼总裁龙昌 明先生、董事会秘书戴晓东先生于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日被江苏证监局给予采取出具警示函措施的决定；</w:t>
      </w:r>
    </w:p>
    <w:p>
      <w:pPr>
        <w:pStyle w:val="Style17"/>
        <w:keepNext w:val="0"/>
        <w:keepLines w:val="0"/>
        <w:widowControl w:val="0"/>
        <w:shd w:val="clear" w:color="auto" w:fill="auto"/>
        <w:bidi w:val="0"/>
        <w:spacing w:before="0" w:after="0" w:line="465" w:lineRule="exact"/>
        <w:ind w:left="0" w:right="0" w:firstLine="440"/>
        <w:jc w:val="left"/>
      </w:pPr>
      <w:bookmarkStart w:id="325" w:name="bookmark325"/>
      <w:r>
        <w:rPr>
          <w:rFonts w:ascii="Times New Roman" w:eastAsia="Times New Roman" w:hAnsi="Times New Roman" w:cs="Times New Roman"/>
          <w:color w:val="000000"/>
          <w:spacing w:val="0"/>
          <w:w w:val="100"/>
          <w:position w:val="0"/>
        </w:rPr>
        <w:t>4</w:t>
      </w:r>
      <w:bookmarkEnd w:id="325"/>
      <w:r>
        <w:rPr>
          <w:color w:val="000000"/>
          <w:spacing w:val="0"/>
          <w:w w:val="100"/>
          <w:position w:val="0"/>
        </w:rPr>
        <w:t>、 因司法拍卖未按规定履行信息披露义务，实际控制人、董事长兼总裁龙昌明先生于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日被江苏证监局给予采取出具警示函措施的决定。</w:t>
      </w:r>
    </w:p>
    <w:p>
      <w:pPr>
        <w:pStyle w:val="Style17"/>
        <w:keepNext w:val="0"/>
        <w:keepLines w:val="0"/>
        <w:widowControl w:val="0"/>
        <w:shd w:val="clear" w:color="auto" w:fill="auto"/>
        <w:tabs>
          <w:tab w:pos="783" w:val="left"/>
        </w:tabs>
        <w:bidi w:val="0"/>
        <w:spacing w:before="0" w:after="0" w:line="465" w:lineRule="exact"/>
        <w:ind w:left="0" w:right="0" w:firstLine="440"/>
        <w:jc w:val="left"/>
      </w:pPr>
      <w:bookmarkStart w:id="326" w:name="bookmark326"/>
      <w:r>
        <w:rPr>
          <w:rFonts w:ascii="Times New Roman" w:eastAsia="Times New Roman" w:hAnsi="Times New Roman" w:cs="Times New Roman"/>
          <w:color w:val="000000"/>
          <w:spacing w:val="0"/>
          <w:w w:val="100"/>
          <w:position w:val="0"/>
        </w:rPr>
        <w:t>5</w:t>
      </w:r>
      <w:bookmarkEnd w:id="326"/>
      <w:r>
        <w:rPr>
          <w:color w:val="000000"/>
          <w:spacing w:val="0"/>
          <w:w w:val="100"/>
          <w:position w:val="0"/>
        </w:rPr>
        <w:t>、</w:t>
        <w:tab/>
        <w:t>因资金占用、违规担保等事项，实际控制人、时任董事长兼总经理龙昌明先生、财务总监佟岩先 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日被深圳证券交易所给与公开谴责的处分、时任财务总监戴晓东先生通报批评的处分。</w:t>
      </w:r>
    </w:p>
    <w:p>
      <w:pPr>
        <w:pStyle w:val="Style17"/>
        <w:keepNext w:val="0"/>
        <w:keepLines w:val="0"/>
        <w:widowControl w:val="0"/>
        <w:shd w:val="clear" w:color="auto" w:fill="auto"/>
        <w:tabs>
          <w:tab w:pos="768" w:val="left"/>
        </w:tabs>
        <w:bidi w:val="0"/>
        <w:spacing w:before="0" w:after="240" w:line="465" w:lineRule="exact"/>
        <w:ind w:left="0" w:right="0" w:firstLine="440"/>
        <w:jc w:val="left"/>
      </w:pPr>
      <w:bookmarkStart w:id="327" w:name="bookmark327"/>
      <w:r>
        <w:rPr>
          <w:rFonts w:ascii="Times New Roman" w:eastAsia="Times New Roman" w:hAnsi="Times New Roman" w:cs="Times New Roman"/>
          <w:color w:val="000000"/>
          <w:spacing w:val="0"/>
          <w:w w:val="100"/>
          <w:position w:val="0"/>
        </w:rPr>
        <w:t>6</w:t>
      </w:r>
      <w:bookmarkEnd w:id="327"/>
      <w:r>
        <w:rPr>
          <w:color w:val="000000"/>
          <w:spacing w:val="0"/>
          <w:w w:val="100"/>
          <w:position w:val="0"/>
        </w:rPr>
        <w:t>、</w:t>
        <w:tab/>
        <w:t>因未按规定披露担保事项、未按规定披露关联方及关联交易事项，实际控制人、时任董事长龙昌 明先生、董事任昌兆先生于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日被被江苏证监局给予采取出具警示函措施的决定。</w:t>
      </w:r>
    </w:p>
    <w:p>
      <w:pPr>
        <w:pStyle w:val="Style32"/>
        <w:keepNext/>
        <w:keepLines/>
        <w:widowControl w:val="0"/>
        <w:shd w:val="clear" w:color="auto" w:fill="auto"/>
        <w:bidi w:val="0"/>
        <w:spacing w:before="0" w:after="380" w:line="465" w:lineRule="exact"/>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3</w:t>
      </w:r>
      <w:bookmarkEnd w:id="330"/>
      <w:r>
        <w:rPr>
          <w:color w:val="000000"/>
          <w:spacing w:val="0"/>
          <w:w w:val="100"/>
          <w:position w:val="0"/>
        </w:rPr>
        <w:t>、董事、监事、高级管理人员报酬情况</w:t>
      </w:r>
      <w:bookmarkEnd w:id="328"/>
      <w:bookmarkEnd w:id="329"/>
      <w:bookmarkEnd w:id="331"/>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关于薪酬的决策程序：公司董事、监事报酬按照《董事、监事薪酬管理制度》的规定执行，高级管理 人员报酬按照《高级管理人员薪酬管理制度》的规定执行；在公司任职的董事、监事、高级管理人员报酬 由公司支付，董事、监事不另外支付津贴。独立董事津贴依据股东大会决议支付，董事履责产生的差旅费 及住宿费等据实报销。</w:t>
      </w:r>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关于薪酬的确定依据：根据公司盈利水平及董事、监事、高级管理人员的职责履行情况并结合年度绩 效完成情况综合确定。</w:t>
      </w:r>
    </w:p>
    <w:p>
      <w:pPr>
        <w:pStyle w:val="Style17"/>
        <w:keepNext w:val="0"/>
        <w:keepLines w:val="0"/>
        <w:widowControl w:val="0"/>
        <w:shd w:val="clear" w:color="auto" w:fill="auto"/>
        <w:bidi w:val="0"/>
        <w:spacing w:before="0" w:after="180" w:line="469" w:lineRule="exact"/>
        <w:ind w:left="0" w:right="0" w:firstLine="440"/>
        <w:jc w:val="both"/>
      </w:pPr>
      <w:r>
        <w:rPr>
          <w:color w:val="000000"/>
          <w:spacing w:val="0"/>
          <w:w w:val="100"/>
          <w:position w:val="0"/>
        </w:rPr>
        <w:t>实际支付情况：报告期内，在公司领取薪酬的董事、监事、高级管理人员有</w:t>
      </w:r>
      <w:r>
        <w:rPr>
          <w:rFonts w:ascii="Times New Roman" w:eastAsia="Times New Roman" w:hAnsi="Times New Roman" w:cs="Times New Roman"/>
          <w:color w:val="000000"/>
          <w:spacing w:val="0"/>
          <w:w w:val="100"/>
          <w:position w:val="0"/>
        </w:rPr>
        <w:t>14</w:t>
      </w:r>
      <w:r>
        <w:rPr>
          <w:color w:val="000000"/>
          <w:spacing w:val="0"/>
          <w:w w:val="100"/>
          <w:position w:val="0"/>
        </w:rPr>
        <w:t>人，监事朱云飞先生在 参股公司其厚电气领取薪酬，公司</w:t>
      </w:r>
      <w:r>
        <w:rPr>
          <w:rFonts w:ascii="Times New Roman" w:eastAsia="Times New Roman" w:hAnsi="Times New Roman" w:cs="Times New Roman"/>
          <w:color w:val="000000"/>
          <w:spacing w:val="0"/>
          <w:w w:val="100"/>
          <w:position w:val="0"/>
        </w:rPr>
        <w:t>2021</w:t>
      </w:r>
      <w:r>
        <w:rPr>
          <w:color w:val="000000"/>
          <w:spacing w:val="0"/>
          <w:w w:val="100"/>
          <w:position w:val="0"/>
        </w:rPr>
        <w:t>年共计支付薪酬</w:t>
      </w:r>
      <w:r>
        <w:rPr>
          <w:rFonts w:ascii="Times New Roman" w:eastAsia="Times New Roman" w:hAnsi="Times New Roman" w:cs="Times New Roman"/>
          <w:color w:val="000000"/>
          <w:spacing w:val="0"/>
          <w:w w:val="100"/>
          <w:position w:val="0"/>
        </w:rPr>
        <w:t>381.24</w:t>
      </w:r>
      <w:r>
        <w:rPr>
          <w:color w:val="000000"/>
          <w:spacing w:val="0"/>
          <w:w w:val="100"/>
          <w:position w:val="0"/>
        </w:rPr>
        <w:t>万元。</w:t>
      </w: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任昌兆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戴晓东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董事、董事会秘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王昊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周卫东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麻艳鸿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周钰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朱云飞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钱卫民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佟岩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许晶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董事、董事长、</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刘向明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周友梅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葛兹俊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381.24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sz w:val="24"/>
          <w:szCs w:val="24"/>
        </w:rPr>
        <w:t>八</w:t>
      </w:r>
      <w:bookmarkEnd w:id="334"/>
      <w:r>
        <w:rPr>
          <w:color w:val="000000"/>
          <w:spacing w:val="0"/>
          <w:w w:val="100"/>
          <w:position w:val="0"/>
          <w:sz w:val="24"/>
          <w:szCs w:val="24"/>
        </w:rPr>
        <w:t>、报告期内董事履行职责的情况</w:t>
      </w:r>
      <w:bookmarkEnd w:id="332"/>
      <w:bookmarkEnd w:id="333"/>
      <w:bookmarkEnd w:id="335"/>
    </w:p>
    <w:p>
      <w:pPr>
        <w:pStyle w:val="Style32"/>
        <w:keepNext/>
        <w:keepLines/>
        <w:widowControl w:val="0"/>
        <w:shd w:val="clear" w:color="auto" w:fill="auto"/>
        <w:bidi w:val="0"/>
        <w:spacing w:before="0" w:after="30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1</w:t>
      </w:r>
      <w:bookmarkEnd w:id="338"/>
      <w:r>
        <w:rPr>
          <w:color w:val="000000"/>
          <w:spacing w:val="0"/>
          <w:w w:val="100"/>
          <w:position w:val="0"/>
        </w:rPr>
        <w:t>、本报告期董事会情况</w:t>
      </w:r>
      <w:bookmarkEnd w:id="336"/>
      <w:bookmarkEnd w:id="337"/>
      <w:bookmarkEnd w:id="339"/>
    </w:p>
    <w:tbl>
      <w:tblPr>
        <w:tblOverlap w:val="never"/>
        <w:jc w:val="center"/>
        <w:tblLayout w:type="fixed"/>
      </w:tblPr>
      <w:tblGrid>
        <w:gridCol w:w="2702"/>
        <w:gridCol w:w="2088"/>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第四届董事会第十四次会议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具体内容详见登载于信息披 露媒体《中国证券报》、《证券 时报》、巨潮资讯网</w:t>
            </w:r>
          </w:p>
          <w:p>
            <w:pPr>
              <w:pStyle w:val="Style2"/>
              <w:keepNext w:val="0"/>
              <w:keepLines w:val="0"/>
              <w:widowControl w:val="0"/>
              <w:shd w:val="clear" w:color="auto" w:fill="auto"/>
              <w:bidi w:val="0"/>
              <w:spacing w:before="0" w:after="0" w:line="313" w:lineRule="exact"/>
              <w:ind w:left="0" w:right="0" w:firstLine="0"/>
              <w:jc w:val="left"/>
              <w:rPr>
                <w:sz w:val="17"/>
                <w:szCs w:val="17"/>
              </w:rPr>
            </w:pP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的《第四届 董事会第十四次会议决议公 告》（公告编号</w:t>
            </w:r>
            <w:r>
              <w:rPr>
                <w:color w:val="000000"/>
                <w:spacing w:val="0"/>
                <w:w w:val="100"/>
                <w:position w:val="0"/>
                <w:sz w:val="18"/>
                <w:szCs w:val="18"/>
              </w:rPr>
              <w:t>2021-007</w:t>
            </w:r>
            <w:r>
              <w:rPr>
                <w:rFonts w:ascii="SimSun" w:eastAsia="SimSun" w:hAnsi="SimSun" w:cs="SimSun"/>
                <w:color w:val="000000"/>
                <w:spacing w:val="0"/>
                <w:w w:val="100"/>
                <w:position w:val="0"/>
                <w:sz w:val="17"/>
                <w:szCs w:val="17"/>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第四届董事会第十五次会议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具体内容详见登载于信息披 露媒体《中国证券报》、《证券 时报》、巨潮资讯网</w:t>
            </w:r>
          </w:p>
          <w:p>
            <w:pPr>
              <w:pStyle w:val="Style2"/>
              <w:keepNext w:val="0"/>
              <w:keepLines w:val="0"/>
              <w:widowControl w:val="0"/>
              <w:shd w:val="clear" w:color="auto" w:fill="auto"/>
              <w:bidi w:val="0"/>
              <w:spacing w:before="0" w:after="0" w:line="313" w:lineRule="exact"/>
              <w:ind w:left="0" w:right="0" w:firstLine="0"/>
              <w:jc w:val="left"/>
              <w:rPr>
                <w:sz w:val="17"/>
                <w:szCs w:val="17"/>
              </w:rPr>
            </w:pP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的《第四届 董事会第十五次会议决议公 告》（公告编号</w:t>
            </w:r>
            <w:r>
              <w:rPr>
                <w:color w:val="000000"/>
                <w:spacing w:val="0"/>
                <w:w w:val="100"/>
                <w:position w:val="0"/>
                <w:sz w:val="18"/>
                <w:szCs w:val="18"/>
              </w:rPr>
              <w:t>2021-018</w:t>
            </w:r>
            <w:r>
              <w:rPr>
                <w:rFonts w:ascii="SimSun" w:eastAsia="SimSun" w:hAnsi="SimSun" w:cs="SimSun"/>
                <w:color w:val="000000"/>
                <w:spacing w:val="0"/>
                <w:w w:val="100"/>
                <w:position w:val="0"/>
                <w:sz w:val="17"/>
                <w:szCs w:val="17"/>
              </w:rPr>
              <w:t>）</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第四届董事会第十六次会议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具体内容详见登载于信息披 露媒体《中国证券报》、《证券 时报》、巨潮资讯网</w:t>
            </w:r>
          </w:p>
        </w:tc>
      </w:tr>
    </w:tbl>
    <w:p>
      <w:pPr>
        <w:spacing w:lineRule="exact" w:line="1"/>
        <w:rPr>
          <w:sz w:val="2"/>
          <w:szCs w:val="2"/>
        </w:rPr>
      </w:pPr>
      <w:r>
        <w:br w:type="page"/>
      </w:r>
    </w:p>
    <w:tbl>
      <w:tblPr>
        <w:tblOverlap w:val="never"/>
        <w:jc w:val="center"/>
        <w:tblLayout w:type="fixed"/>
      </w:tblPr>
      <w:tblGrid>
        <w:gridCol w:w="2702"/>
        <w:gridCol w:w="2088"/>
        <w:gridCol w:w="2395"/>
        <w:gridCol w:w="240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的《第四届 董事会第十六次会议决议公 告》（公告编号</w:t>
            </w:r>
            <w:r>
              <w:rPr>
                <w:color w:val="000000"/>
                <w:spacing w:val="0"/>
                <w:w w:val="100"/>
                <w:position w:val="0"/>
                <w:sz w:val="18"/>
                <w:szCs w:val="18"/>
              </w:rPr>
              <w:t>2021-036</w:t>
            </w:r>
            <w:r>
              <w:rPr>
                <w:rFonts w:ascii="SimSun" w:eastAsia="SimSun" w:hAnsi="SimSun" w:cs="SimSun"/>
                <w:color w:val="000000"/>
                <w:spacing w:val="0"/>
                <w:w w:val="100"/>
                <w:position w:val="0"/>
                <w:sz w:val="17"/>
                <w:szCs w:val="17"/>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第四届董事会第十七次会议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具体内容详见登载于信息披 露媒体《中国证券报》、《证券 时报》、巨潮资讯网</w:t>
            </w:r>
          </w:p>
          <w:p>
            <w:pPr>
              <w:pStyle w:val="Style2"/>
              <w:keepNext w:val="0"/>
              <w:keepLines w:val="0"/>
              <w:widowControl w:val="0"/>
              <w:shd w:val="clear" w:color="auto" w:fill="auto"/>
              <w:bidi w:val="0"/>
              <w:spacing w:before="0" w:after="0" w:line="313" w:lineRule="exact"/>
              <w:ind w:left="0" w:right="0" w:firstLine="0"/>
              <w:jc w:val="left"/>
              <w:rPr>
                <w:sz w:val="17"/>
                <w:szCs w:val="17"/>
              </w:rPr>
            </w:pP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的《第四届 董事会第十七次会议决议公 告》（公告编号</w:t>
            </w:r>
            <w:r>
              <w:rPr>
                <w:color w:val="000000"/>
                <w:spacing w:val="0"/>
                <w:w w:val="100"/>
                <w:position w:val="0"/>
                <w:sz w:val="18"/>
                <w:szCs w:val="18"/>
              </w:rPr>
              <w:t>2021-047</w:t>
            </w:r>
            <w:r>
              <w:rPr>
                <w:rFonts w:ascii="SimSun" w:eastAsia="SimSun" w:hAnsi="SimSun" w:cs="SimSun"/>
                <w:color w:val="000000"/>
                <w:spacing w:val="0"/>
                <w:w w:val="100"/>
                <w:position w:val="0"/>
                <w:sz w:val="17"/>
                <w:szCs w:val="17"/>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第四届董事会第十八次会议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具体内容详见登载于信息披 露媒体《中国证券报》、《证券 时报》、巨潮资讯网</w:t>
            </w:r>
          </w:p>
          <w:p>
            <w:pPr>
              <w:pStyle w:val="Style2"/>
              <w:keepNext w:val="0"/>
              <w:keepLines w:val="0"/>
              <w:widowControl w:val="0"/>
              <w:shd w:val="clear" w:color="auto" w:fill="auto"/>
              <w:bidi w:val="0"/>
              <w:spacing w:before="0" w:after="0" w:line="313" w:lineRule="exact"/>
              <w:ind w:left="0" w:right="0" w:firstLine="0"/>
              <w:jc w:val="left"/>
              <w:rPr>
                <w:sz w:val="17"/>
                <w:szCs w:val="17"/>
              </w:rPr>
            </w:pP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的《第四届 董事会第十八次会议决议公 告》（公告编号</w:t>
            </w:r>
            <w:r>
              <w:rPr>
                <w:color w:val="000000"/>
                <w:spacing w:val="0"/>
                <w:w w:val="100"/>
                <w:position w:val="0"/>
                <w:sz w:val="18"/>
                <w:szCs w:val="18"/>
              </w:rPr>
              <w:t>2021-052</w:t>
            </w:r>
            <w:r>
              <w:rPr>
                <w:rFonts w:ascii="SimSun" w:eastAsia="SimSun" w:hAnsi="SimSun" w:cs="SimSun"/>
                <w:color w:val="000000"/>
                <w:spacing w:val="0"/>
                <w:w w:val="100"/>
                <w:position w:val="0"/>
                <w:sz w:val="17"/>
                <w:szCs w:val="17"/>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第四届董事会第十九次会议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具体内容详见登载于信息披 露媒体《中国证券报》、《证券 时报》、巨潮资讯网</w:t>
            </w:r>
          </w:p>
          <w:p>
            <w:pPr>
              <w:pStyle w:val="Style2"/>
              <w:keepNext w:val="0"/>
              <w:keepLines w:val="0"/>
              <w:widowControl w:val="0"/>
              <w:shd w:val="clear" w:color="auto" w:fill="auto"/>
              <w:bidi w:val="0"/>
              <w:spacing w:before="0" w:after="0" w:line="312" w:lineRule="exact"/>
              <w:ind w:left="0" w:right="0" w:firstLine="0"/>
              <w:jc w:val="left"/>
              <w:rPr>
                <w:sz w:val="17"/>
                <w:szCs w:val="17"/>
              </w:rPr>
            </w:pP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的《第四届 董事会第十九次会议决议公 告》（公告编号</w:t>
            </w:r>
            <w:r>
              <w:rPr>
                <w:color w:val="000000"/>
                <w:spacing w:val="0"/>
                <w:w w:val="100"/>
                <w:position w:val="0"/>
                <w:sz w:val="18"/>
                <w:szCs w:val="18"/>
              </w:rPr>
              <w:t>2021-064</w:t>
            </w:r>
            <w:r>
              <w:rPr>
                <w:rFonts w:ascii="SimSun" w:eastAsia="SimSun" w:hAnsi="SimSun" w:cs="SimSun"/>
                <w:color w:val="000000"/>
                <w:spacing w:val="0"/>
                <w:w w:val="100"/>
                <w:position w:val="0"/>
                <w:sz w:val="17"/>
                <w:szCs w:val="17"/>
              </w:rPr>
              <w:t>）</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第四届董事会第二十次会议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具体内容详见登载于信息披 露媒体《中国证券报》、《证券 时报》、巨潮资讯网</w:t>
            </w:r>
          </w:p>
          <w:p>
            <w:pPr>
              <w:pStyle w:val="Style2"/>
              <w:keepNext w:val="0"/>
              <w:keepLines w:val="0"/>
              <w:widowControl w:val="0"/>
              <w:shd w:val="clear" w:color="auto" w:fill="auto"/>
              <w:bidi w:val="0"/>
              <w:spacing w:before="0" w:after="0" w:line="313" w:lineRule="exact"/>
              <w:ind w:left="0" w:right="0" w:firstLine="0"/>
              <w:jc w:val="left"/>
              <w:rPr>
                <w:sz w:val="17"/>
                <w:szCs w:val="17"/>
              </w:rPr>
            </w:pP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的《第四届 董事会第二十次会议决议公 告》（公告编号</w:t>
            </w:r>
            <w:r>
              <w:rPr>
                <w:color w:val="000000"/>
                <w:spacing w:val="0"/>
                <w:w w:val="100"/>
                <w:position w:val="0"/>
                <w:sz w:val="18"/>
                <w:szCs w:val="18"/>
              </w:rPr>
              <w:t>2021-077</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第四届董事会第二十一次会议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年第三季度报告， 决议公告未披露</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第四届董事会第二十二次会议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具体内容详见登载于信息披 露媒体《中国证券报》、《证券 时报》、巨潮资讯网</w:t>
            </w:r>
          </w:p>
          <w:p>
            <w:pPr>
              <w:pStyle w:val="Style2"/>
              <w:keepNext w:val="0"/>
              <w:keepLines w:val="0"/>
              <w:widowControl w:val="0"/>
              <w:shd w:val="clear" w:color="auto" w:fill="auto"/>
              <w:bidi w:val="0"/>
              <w:spacing w:before="0" w:after="0" w:line="312" w:lineRule="exact"/>
              <w:ind w:left="0" w:right="0" w:firstLine="0"/>
              <w:jc w:val="left"/>
              <w:rPr>
                <w:sz w:val="17"/>
                <w:szCs w:val="17"/>
              </w:rPr>
            </w:pP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的《第四届 董事会第二十二次会议决议 公告》（公告编号</w:t>
            </w:r>
            <w:r>
              <w:rPr>
                <w:color w:val="000000"/>
                <w:spacing w:val="0"/>
                <w:w w:val="100"/>
                <w:position w:val="0"/>
                <w:sz w:val="18"/>
                <w:szCs w:val="18"/>
              </w:rPr>
              <w:t>2021-095</w:t>
            </w:r>
            <w:r>
              <w:rPr>
                <w:rFonts w:ascii="SimSun" w:eastAsia="SimSun" w:hAnsi="SimSun" w:cs="SimSun"/>
                <w:color w:val="000000"/>
                <w:spacing w:val="0"/>
                <w:w w:val="100"/>
                <w:position w:val="0"/>
                <w:sz w:val="17"/>
                <w:szCs w:val="17"/>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第四届董事会第二十三次会议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具体内容详见登载于信息披 露媒体《中国证券报》、《证券 时报》、巨潮资讯网</w:t>
            </w:r>
          </w:p>
          <w:p>
            <w:pPr>
              <w:pStyle w:val="Style2"/>
              <w:keepNext w:val="0"/>
              <w:keepLines w:val="0"/>
              <w:widowControl w:val="0"/>
              <w:shd w:val="clear" w:color="auto" w:fill="auto"/>
              <w:bidi w:val="0"/>
              <w:spacing w:before="0" w:after="0" w:line="312" w:lineRule="exact"/>
              <w:ind w:left="0" w:right="0" w:firstLine="0"/>
              <w:jc w:val="left"/>
              <w:rPr>
                <w:sz w:val="17"/>
                <w:szCs w:val="17"/>
              </w:rPr>
            </w:pP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的《第四届 董事会第二十三次会议决议 公告》（公告编号</w:t>
            </w:r>
            <w:r>
              <w:rPr>
                <w:color w:val="000000"/>
                <w:spacing w:val="0"/>
                <w:w w:val="100"/>
                <w:position w:val="0"/>
                <w:sz w:val="18"/>
                <w:szCs w:val="18"/>
              </w:rPr>
              <w:t>2021-100</w:t>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第四届董事会第二十四次会议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具体内容详见登载于信息披</w:t>
            </w:r>
          </w:p>
        </w:tc>
      </w:tr>
    </w:tbl>
    <w:p>
      <w:pPr>
        <w:spacing w:lineRule="exact" w:line="1"/>
        <w:rPr>
          <w:sz w:val="2"/>
          <w:szCs w:val="2"/>
        </w:rPr>
      </w:pPr>
      <w:r>
        <w:br w:type="page"/>
      </w:r>
    </w:p>
    <w:tbl>
      <w:tblPr>
        <w:tblOverlap w:val="never"/>
        <w:jc w:val="center"/>
        <w:tblLayout w:type="fixed"/>
      </w:tblPr>
      <w:tblGrid>
        <w:gridCol w:w="2702"/>
        <w:gridCol w:w="2088"/>
        <w:gridCol w:w="2395"/>
        <w:gridCol w:w="2400"/>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露媒体《中国证券报》、《证券 时报》、巨潮资讯网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的《第四届 董事会第二十四次会议决议 公告》（公告编号</w:t>
            </w:r>
            <w:r>
              <w:rPr>
                <w:color w:val="000000"/>
                <w:spacing w:val="0"/>
                <w:w w:val="100"/>
                <w:position w:val="0"/>
                <w:sz w:val="18"/>
                <w:szCs w:val="18"/>
              </w:rPr>
              <w:t>2021-107</w:t>
            </w:r>
            <w:r>
              <w:rPr>
                <w:rFonts w:ascii="SimSun" w:eastAsia="SimSun" w:hAnsi="SimSun" w:cs="SimSun"/>
                <w:color w:val="000000"/>
                <w:spacing w:val="0"/>
                <w:w w:val="100"/>
                <w:position w:val="0"/>
                <w:sz w:val="17"/>
                <w:szCs w:val="17"/>
              </w:rPr>
              <w:t>）</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第四届董事会第二十五次会议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具体内容详见登载于信息披 露媒体《中国证券报》、《证券 时报》、巨潮资讯网</w:t>
            </w:r>
          </w:p>
          <w:p>
            <w:pPr>
              <w:pStyle w:val="Style2"/>
              <w:keepNext w:val="0"/>
              <w:keepLines w:val="0"/>
              <w:widowControl w:val="0"/>
              <w:shd w:val="clear" w:color="auto" w:fill="auto"/>
              <w:bidi w:val="0"/>
              <w:spacing w:before="0" w:after="0" w:line="312" w:lineRule="exact"/>
              <w:ind w:left="0" w:right="0" w:firstLine="0"/>
              <w:jc w:val="left"/>
              <w:rPr>
                <w:sz w:val="17"/>
                <w:szCs w:val="17"/>
              </w:rPr>
            </w:pP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的《第四届 董事会第二十五次会议决议 公告》（公告编号</w:t>
            </w:r>
            <w:r>
              <w:rPr>
                <w:color w:val="000000"/>
                <w:spacing w:val="0"/>
                <w:w w:val="100"/>
                <w:position w:val="0"/>
                <w:sz w:val="18"/>
                <w:szCs w:val="18"/>
              </w:rPr>
              <w:t>2021-121</w:t>
            </w:r>
            <w:r>
              <w:rPr>
                <w:rFonts w:ascii="SimSun" w:eastAsia="SimSun" w:hAnsi="SimSun" w:cs="SimSun"/>
                <w:color w:val="000000"/>
                <w:spacing w:val="0"/>
                <w:w w:val="100"/>
                <w:position w:val="0"/>
                <w:sz w:val="17"/>
                <w:szCs w:val="17"/>
              </w:rPr>
              <w:t>）</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2</w:t>
      </w:r>
      <w:bookmarkEnd w:id="342"/>
      <w:r>
        <w:rPr>
          <w:color w:val="000000"/>
          <w:spacing w:val="0"/>
          <w:w w:val="100"/>
          <w:position w:val="0"/>
        </w:rPr>
        <w:t>、董事出席董事会及股东大会的情况</w:t>
      </w:r>
      <w:bookmarkEnd w:id="340"/>
      <w:bookmarkEnd w:id="341"/>
      <w:bookmarkEnd w:id="343"/>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本报告期应参</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以通讯方式参</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是否连续两次</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未亲自参加董</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任昌兆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戴晓东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王昊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周卫东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麻艳鸿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刘向明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周友梅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周钰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许晶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32"/>
        <w:keepNext/>
        <w:keepLines/>
        <w:widowControl w:val="0"/>
        <w:shd w:val="clear" w:color="auto" w:fill="auto"/>
        <w:tabs>
          <w:tab w:pos="378" w:val="left"/>
        </w:tabs>
        <w:bidi w:val="0"/>
        <w:spacing w:before="0" w:after="38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3</w:t>
      </w:r>
      <w:bookmarkEnd w:id="346"/>
      <w:r>
        <w:rPr>
          <w:color w:val="000000"/>
          <w:spacing w:val="0"/>
          <w:w w:val="100"/>
          <w:position w:val="0"/>
        </w:rPr>
        <w:t>、</w:t>
        <w:tab/>
        <w:t>董事对公司有关事项提出异议的情况</w:t>
      </w:r>
      <w:bookmarkEnd w:id="344"/>
      <w:bookmarkEnd w:id="345"/>
      <w:bookmarkEnd w:id="34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董事对公司有关事项是否提出异议</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报告期内董事对公司有关事项未提出异议。</w:t>
      </w:r>
    </w:p>
    <w:p>
      <w:pPr>
        <w:pStyle w:val="Style32"/>
        <w:keepNext/>
        <w:keepLines/>
        <w:widowControl w:val="0"/>
        <w:shd w:val="clear" w:color="auto" w:fill="auto"/>
        <w:tabs>
          <w:tab w:pos="378" w:val="left"/>
        </w:tabs>
        <w:bidi w:val="0"/>
        <w:spacing w:before="0" w:after="38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4</w:t>
      </w:r>
      <w:bookmarkEnd w:id="350"/>
      <w:r>
        <w:rPr>
          <w:color w:val="000000"/>
          <w:spacing w:val="0"/>
          <w:w w:val="100"/>
          <w:position w:val="0"/>
        </w:rPr>
        <w:t>、</w:t>
        <w:tab/>
        <w:t>董事履行职责的其他说明</w:t>
      </w:r>
      <w:bookmarkEnd w:id="348"/>
      <w:bookmarkEnd w:id="349"/>
      <w:bookmarkEnd w:id="351"/>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董事对公司有关建议是否被采纳</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151" w:right="977" w:bottom="1409" w:left="973" w:header="0" w:footer="3" w:gutter="0"/>
          <w:cols w:space="720"/>
          <w:noEndnote/>
          <w:rtlGutter w:val="0"/>
          <w:docGrid w:linePitch="360"/>
        </w:sectPr>
      </w:pPr>
      <w:r>
        <w:rPr>
          <w:color w:val="000000"/>
          <w:spacing w:val="0"/>
          <w:w w:val="100"/>
          <w:position w:val="0"/>
        </w:rPr>
        <w:t>董事对公司有关建议被采纳或未被采纳的说明</w:t>
      </w:r>
    </w:p>
    <w:p>
      <w:pPr>
        <w:widowControl w:val="0"/>
        <w:spacing w:line="119" w:lineRule="exact"/>
        <w:rPr>
          <w:sz w:val="10"/>
          <w:szCs w:val="10"/>
        </w:rPr>
      </w:pPr>
    </w:p>
    <w:p>
      <w:pPr>
        <w:widowControl w:val="0"/>
        <w:spacing w:line="1" w:lineRule="exact"/>
        <w:sectPr>
          <w:footnotePr>
            <w:pos w:val="pageBottom"/>
            <w:numFmt w:val="decimal"/>
            <w:numRestart w:val="continuous"/>
          </w:footnotePr>
          <w:pgSz w:w="11900" w:h="16840"/>
          <w:pgMar w:top="1152" w:right="1013" w:bottom="1162" w:left="1109" w:header="0" w:footer="3" w:gutter="0"/>
          <w:cols w:space="720"/>
          <w:noEndnote/>
          <w:rtlGutter w:val="0"/>
          <w:docGrid w:linePitch="360"/>
        </w:sectPr>
      </w:pPr>
    </w:p>
    <w:p>
      <w:pPr>
        <w:pStyle w:val="Style17"/>
        <w:keepNext w:val="0"/>
        <w:keepLines w:val="0"/>
        <w:framePr w:w="9778" w:h="1896" w:wrap="none" w:vAnchor="text" w:hAnchor="page" w:x="1110" w:y="21"/>
        <w:widowControl w:val="0"/>
        <w:shd w:val="clear" w:color="auto" w:fill="auto"/>
        <w:bidi w:val="0"/>
        <w:spacing w:before="0" w:after="0" w:line="469" w:lineRule="exact"/>
        <w:ind w:left="0" w:right="0" w:firstLine="440"/>
        <w:jc w:val="left"/>
      </w:pPr>
      <w:r>
        <w:rPr>
          <w:color w:val="000000"/>
          <w:spacing w:val="0"/>
          <w:w w:val="100"/>
          <w:position w:val="0"/>
        </w:rPr>
        <w:t>报告期内，公司全体董事勤勉尽责，严格按照中国证监会和深圳证券交易所的相关规定以及《公司章 程》、《董事会议事规则》等制度开展工作，高度关注公司规范运作和经营情况。根据公司的实际情况， 对公司的重大治理和经营决策提出了相关的意见，经过充分沟通讨论，形成一致意见，并坚决监督和推动 董事会决议的执行，确保决策科学、及时、高效，维护公司和全体股东的合法权益。</w:t>
      </w:r>
    </w:p>
    <w:p>
      <w:pPr>
        <w:pStyle w:val="Style25"/>
        <w:keepNext/>
        <w:keepLines/>
        <w:framePr w:w="4853" w:h="307" w:wrap="none" w:vAnchor="text" w:hAnchor="page" w:x="1115" w:y="2305"/>
        <w:widowControl w:val="0"/>
        <w:shd w:val="clear" w:color="auto" w:fill="auto"/>
        <w:bidi w:val="0"/>
        <w:spacing w:before="0" w:after="0" w:line="240" w:lineRule="auto"/>
        <w:ind w:left="0" w:right="0" w:firstLine="0"/>
        <w:jc w:val="left"/>
      </w:pPr>
      <w:bookmarkStart w:id="352" w:name="bookmark352"/>
      <w:bookmarkStart w:id="353" w:name="bookmark353"/>
      <w:bookmarkStart w:id="354" w:name="bookmark354"/>
      <w:r>
        <w:rPr>
          <w:color w:val="000000"/>
          <w:spacing w:val="0"/>
          <w:w w:val="100"/>
          <w:position w:val="0"/>
          <w:sz w:val="24"/>
          <w:szCs w:val="24"/>
        </w:rPr>
        <w:t>九、董事会下设专门委员会在报告期内的情况</w:t>
      </w:r>
      <w:bookmarkEnd w:id="352"/>
      <w:bookmarkEnd w:id="353"/>
      <w:bookmarkEnd w:id="354"/>
    </w:p>
    <w:tbl>
      <w:tblPr>
        <w:tblOverlap w:val="never"/>
        <w:jc w:val="left"/>
        <w:tblLayout w:type="fixed"/>
      </w:tblPr>
      <w:tblGrid>
        <w:gridCol w:w="1205"/>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framePr w:w="4800" w:h="10982" w:wrap="none" w:vAnchor="text" w:hAnchor="page" w:x="1120" w:y="2905"/>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委员会名称</w:t>
            </w:r>
          </w:p>
        </w:tc>
        <w:tc>
          <w:tcPr>
            <w:tcBorders>
              <w:top w:val="single" w:sz="4"/>
              <w:left w:val="single" w:sz="4"/>
            </w:tcBorders>
            <w:shd w:val="clear" w:color="auto" w:fill="D3D3D3"/>
            <w:vAlign w:val="center"/>
          </w:tcPr>
          <w:p>
            <w:pPr>
              <w:pStyle w:val="Style2"/>
              <w:keepNext w:val="0"/>
              <w:keepLines w:val="0"/>
              <w:framePr w:w="4800" w:h="10982" w:wrap="none" w:vAnchor="text" w:hAnchor="page" w:x="1120" w:y="2905"/>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成员情况</w:t>
            </w:r>
          </w:p>
        </w:tc>
        <w:tc>
          <w:tcPr>
            <w:tcBorders>
              <w:top w:val="single" w:sz="4"/>
              <w:left w:val="single" w:sz="4"/>
            </w:tcBorders>
            <w:shd w:val="clear" w:color="auto" w:fill="D3D3D3"/>
            <w:vAlign w:val="center"/>
          </w:tcPr>
          <w:p>
            <w:pPr>
              <w:pStyle w:val="Style2"/>
              <w:keepNext w:val="0"/>
              <w:keepLines w:val="0"/>
              <w:framePr w:w="4800" w:h="10982" w:wrap="none" w:vAnchor="text" w:hAnchor="page" w:x="1120" w:y="2905"/>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召开会议次数</w:t>
            </w:r>
          </w:p>
        </w:tc>
        <w:tc>
          <w:tcPr>
            <w:tcBorders>
              <w:top w:val="single" w:sz="4"/>
              <w:left w:val="single" w:sz="4"/>
              <w:right w:val="single" w:sz="4"/>
            </w:tcBorders>
            <w:shd w:val="clear" w:color="auto" w:fill="D3D3D3"/>
            <w:vAlign w:val="center"/>
          </w:tcPr>
          <w:p>
            <w:pPr>
              <w:pStyle w:val="Style2"/>
              <w:keepNext w:val="0"/>
              <w:keepLines w:val="0"/>
              <w:framePr w:w="4800" w:h="10982" w:wrap="none" w:vAnchor="text" w:hAnchor="page" w:x="1120" w:y="2905"/>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召开日期</w:t>
            </w:r>
          </w:p>
        </w:tc>
      </w:tr>
      <w:tr>
        <w:trPr>
          <w:trHeight w:val="7574" w:hRule="exact"/>
        </w:trPr>
        <w:tc>
          <w:tcPr>
            <w:vMerge w:val="restart"/>
            <w:tcBorders>
              <w:top w:val="single" w:sz="4"/>
              <w:left w:val="single" w:sz="4"/>
            </w:tcBorders>
            <w:shd w:val="clear" w:color="auto" w:fill="FFFFFF"/>
            <w:vAlign w:val="center"/>
          </w:tcPr>
          <w:p>
            <w:pPr>
              <w:pStyle w:val="Style2"/>
              <w:keepNext w:val="0"/>
              <w:keepLines w:val="0"/>
              <w:framePr w:w="4800" w:h="10982" w:wrap="none" w:vAnchor="text" w:hAnchor="page" w:x="1120" w:y="290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审计委员会</w:t>
            </w:r>
          </w:p>
        </w:tc>
        <w:tc>
          <w:tcPr>
            <w:vMerge w:val="restart"/>
            <w:tcBorders>
              <w:top w:val="single" w:sz="4"/>
              <w:left w:val="single" w:sz="4"/>
            </w:tcBorders>
            <w:shd w:val="clear" w:color="auto" w:fill="FFFFFF"/>
            <w:vAlign w:val="center"/>
          </w:tcPr>
          <w:p>
            <w:pPr>
              <w:pStyle w:val="Style2"/>
              <w:keepNext w:val="0"/>
              <w:keepLines w:val="0"/>
              <w:framePr w:w="4800" w:h="10982" w:wrap="none" w:vAnchor="text" w:hAnchor="page" w:x="1120" w:y="2905"/>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周友梅、戴晓</w:t>
            </w:r>
          </w:p>
          <w:p>
            <w:pPr>
              <w:pStyle w:val="Style2"/>
              <w:keepNext w:val="0"/>
              <w:keepLines w:val="0"/>
              <w:framePr w:w="4800" w:h="10982" w:wrap="none" w:vAnchor="text" w:hAnchor="page" w:x="1120" w:y="290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东、刘向明</w:t>
            </w:r>
          </w:p>
        </w:tc>
        <w:tc>
          <w:tcPr>
            <w:vMerge w:val="restart"/>
            <w:tcBorders>
              <w:top w:val="single" w:sz="4"/>
              <w:left w:val="single" w:sz="4"/>
            </w:tcBorders>
            <w:shd w:val="clear" w:color="auto" w:fill="FFFFFF"/>
            <w:vAlign w:val="center"/>
          </w:tcPr>
          <w:p>
            <w:pPr>
              <w:pStyle w:val="Style2"/>
              <w:keepNext w:val="0"/>
              <w:keepLines w:val="0"/>
              <w:framePr w:w="4800" w:h="10982" w:wrap="none" w:vAnchor="text" w:hAnchor="page" w:x="1120" w:y="2905"/>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framePr w:w="4800" w:h="10982" w:wrap="none" w:vAnchor="text" w:hAnchor="page" w:x="1120" w:y="2905"/>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framePr w:w="4800" w:h="10982" w:wrap="none" w:vAnchor="text" w:hAnchor="page" w:x="1120" w:y="290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r>
      <w:tr>
        <w:trPr>
          <w:trHeight w:val="1339" w:hRule="exact"/>
        </w:trPr>
        <w:tc>
          <w:tcPr>
            <w:vMerge/>
            <w:tcBorders>
              <w:left w:val="single" w:sz="4"/>
            </w:tcBorders>
            <w:shd w:val="clear" w:color="auto" w:fill="FFFFFF"/>
            <w:vAlign w:val="center"/>
          </w:tcPr>
          <w:p>
            <w:pPr>
              <w:framePr w:w="4800" w:h="10982" w:wrap="none" w:vAnchor="text" w:hAnchor="page" w:x="1120" w:y="2905"/>
            </w:pPr>
          </w:p>
        </w:tc>
        <w:tc>
          <w:tcPr>
            <w:vMerge/>
            <w:tcBorders>
              <w:left w:val="single" w:sz="4"/>
            </w:tcBorders>
            <w:shd w:val="clear" w:color="auto" w:fill="FFFFFF"/>
            <w:vAlign w:val="center"/>
          </w:tcPr>
          <w:p>
            <w:pPr>
              <w:framePr w:w="4800" w:h="10982" w:wrap="none" w:vAnchor="text" w:hAnchor="page" w:x="1120" w:y="2905"/>
            </w:pPr>
          </w:p>
        </w:tc>
        <w:tc>
          <w:tcPr>
            <w:vMerge/>
            <w:tcBorders>
              <w:left w:val="single" w:sz="4"/>
            </w:tcBorders>
            <w:shd w:val="clear" w:color="auto" w:fill="FFFFFF"/>
            <w:vAlign w:val="center"/>
          </w:tcPr>
          <w:p>
            <w:pPr>
              <w:framePr w:w="4800" w:h="10982" w:wrap="none" w:vAnchor="text" w:hAnchor="page" w:x="1120" w:y="2905"/>
            </w:pPr>
          </w:p>
        </w:tc>
        <w:tc>
          <w:tcPr>
            <w:tcBorders>
              <w:top w:val="single" w:sz="4"/>
              <w:left w:val="single" w:sz="4"/>
              <w:right w:val="single" w:sz="4"/>
            </w:tcBorders>
            <w:shd w:val="clear" w:color="auto" w:fill="FFFFFF"/>
            <w:vAlign w:val="center"/>
          </w:tcPr>
          <w:p>
            <w:pPr>
              <w:pStyle w:val="Style2"/>
              <w:keepNext w:val="0"/>
              <w:keepLines w:val="0"/>
              <w:framePr w:w="4800" w:h="10982" w:wrap="none" w:vAnchor="text" w:hAnchor="page" w:x="1120" w:y="2905"/>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framePr w:w="4800" w:h="10982" w:wrap="none" w:vAnchor="text" w:hAnchor="page" w:x="1120" w:y="290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r>
      <w:tr>
        <w:trPr>
          <w:trHeight w:val="1349" w:hRule="exact"/>
        </w:trPr>
        <w:tc>
          <w:tcPr>
            <w:vMerge/>
            <w:tcBorders>
              <w:left w:val="single" w:sz="4"/>
              <w:bottom w:val="single" w:sz="4"/>
            </w:tcBorders>
            <w:shd w:val="clear" w:color="auto" w:fill="FFFFFF"/>
            <w:vAlign w:val="center"/>
          </w:tcPr>
          <w:p>
            <w:pPr>
              <w:framePr w:w="4800" w:h="10982" w:wrap="none" w:vAnchor="text" w:hAnchor="page" w:x="1120" w:y="2905"/>
            </w:pPr>
          </w:p>
        </w:tc>
        <w:tc>
          <w:tcPr>
            <w:vMerge/>
            <w:tcBorders>
              <w:left w:val="single" w:sz="4"/>
              <w:bottom w:val="single" w:sz="4"/>
            </w:tcBorders>
            <w:shd w:val="clear" w:color="auto" w:fill="FFFFFF"/>
            <w:vAlign w:val="center"/>
          </w:tcPr>
          <w:p>
            <w:pPr>
              <w:framePr w:w="4800" w:h="10982" w:wrap="none" w:vAnchor="text" w:hAnchor="page" w:x="1120" w:y="2905"/>
            </w:pPr>
          </w:p>
        </w:tc>
        <w:tc>
          <w:tcPr>
            <w:vMerge/>
            <w:tcBorders>
              <w:left w:val="single" w:sz="4"/>
              <w:bottom w:val="single" w:sz="4"/>
            </w:tcBorders>
            <w:shd w:val="clear" w:color="auto" w:fill="FFFFFF"/>
            <w:vAlign w:val="center"/>
          </w:tcPr>
          <w:p>
            <w:pPr>
              <w:framePr w:w="4800" w:h="10982" w:wrap="none" w:vAnchor="text" w:hAnchor="page" w:x="1120" w:y="2905"/>
            </w:pPr>
          </w:p>
        </w:tc>
        <w:tc>
          <w:tcPr>
            <w:tcBorders>
              <w:top w:val="single" w:sz="4"/>
              <w:left w:val="single" w:sz="4"/>
              <w:bottom w:val="single" w:sz="4"/>
              <w:right w:val="single" w:sz="4"/>
            </w:tcBorders>
            <w:shd w:val="clear" w:color="auto" w:fill="FFFFFF"/>
            <w:vAlign w:val="center"/>
          </w:tcPr>
          <w:p>
            <w:pPr>
              <w:pStyle w:val="Style2"/>
              <w:keepNext w:val="0"/>
              <w:keepLines w:val="0"/>
              <w:framePr w:w="4800" w:h="10982" w:wrap="none" w:vAnchor="text" w:hAnchor="page" w:x="1120" w:y="2905"/>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r>
    </w:tbl>
    <w:p>
      <w:pPr>
        <w:framePr w:w="4800" w:h="10982" w:wrap="none" w:vAnchor="text" w:hAnchor="page" w:x="1120" w:y="2905"/>
        <w:widowControl w:val="0"/>
        <w:spacing w:line="1" w:lineRule="exact"/>
      </w:pPr>
    </w:p>
    <w:tbl>
      <w:tblPr>
        <w:tblOverlap w:val="never"/>
        <w:jc w:val="left"/>
        <w:tblLayout w:type="fixed"/>
      </w:tblPr>
      <w:tblGrid>
        <w:gridCol w:w="1210"/>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framePr w:w="4805" w:h="10982" w:wrap="none" w:vAnchor="text" w:hAnchor="page" w:x="5900" w:y="2905"/>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2"/>
              <w:keepNext w:val="0"/>
              <w:keepLines w:val="0"/>
              <w:framePr w:w="4805" w:h="10982" w:wrap="none" w:vAnchor="text" w:hAnchor="page" w:x="5900" w:y="2905"/>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提出的重要意 见和建议</w:t>
            </w:r>
          </w:p>
        </w:tc>
        <w:tc>
          <w:tcPr>
            <w:tcBorders>
              <w:top w:val="single" w:sz="4"/>
              <w:left w:val="single" w:sz="4"/>
            </w:tcBorders>
            <w:shd w:val="clear" w:color="auto" w:fill="D3D3D3"/>
            <w:vAlign w:val="center"/>
          </w:tcPr>
          <w:p>
            <w:pPr>
              <w:pStyle w:val="Style2"/>
              <w:keepNext w:val="0"/>
              <w:keepLines w:val="0"/>
              <w:framePr w:w="4805" w:h="10982" w:wrap="none" w:vAnchor="text" w:hAnchor="page" w:x="5900" w:y="2905"/>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其他履行职责 的情况</w:t>
            </w:r>
          </w:p>
        </w:tc>
        <w:tc>
          <w:tcPr>
            <w:tcBorders>
              <w:top w:val="single" w:sz="4"/>
              <w:left w:val="single" w:sz="4"/>
              <w:right w:val="single" w:sz="4"/>
            </w:tcBorders>
            <w:shd w:val="clear" w:color="auto" w:fill="D3D3D3"/>
            <w:vAlign w:val="center"/>
          </w:tcPr>
          <w:p>
            <w:pPr>
              <w:pStyle w:val="Style2"/>
              <w:keepNext w:val="0"/>
              <w:keepLines w:val="0"/>
              <w:framePr w:w="4805" w:h="10982" w:wrap="none" w:vAnchor="text" w:hAnchor="page" w:x="5900" w:y="2905"/>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异议事项具体 情况（如有）</w:t>
            </w:r>
          </w:p>
        </w:tc>
      </w:tr>
      <w:tr>
        <w:trPr>
          <w:trHeight w:val="7574" w:hRule="exact"/>
        </w:trPr>
        <w:tc>
          <w:tcPr>
            <w:tcBorders>
              <w:top w:val="single" w:sz="4"/>
              <w:left w:val="single" w:sz="4"/>
            </w:tcBorders>
            <w:shd w:val="clear" w:color="auto" w:fill="FFFFFF"/>
            <w:vAlign w:val="center"/>
          </w:tcPr>
          <w:p>
            <w:pPr>
              <w:pStyle w:val="Style2"/>
              <w:keepNext w:val="0"/>
              <w:keepLines w:val="0"/>
              <w:framePr w:w="4805" w:h="10982" w:wrap="none" w:vAnchor="text" w:hAnchor="page" w:x="5900" w:y="2905"/>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审议通过</w:t>
            </w:r>
          </w:p>
          <w:p>
            <w:pPr>
              <w:pStyle w:val="Style2"/>
              <w:keepNext w:val="0"/>
              <w:keepLines w:val="0"/>
              <w:framePr w:w="4805" w:h="10982" w:wrap="none" w:vAnchor="text" w:hAnchor="page" w:x="5900" w:y="2905"/>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年度财 务报告的议 案》、《关于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年度报告 及摘要的议 案》、《关于续 聘</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年度审 计机构的议 案》、《关于公 司</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年度内 部控制自我评 价报告的议 案》、《关于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年度审计 报告的议案》</w:t>
            </w:r>
          </w:p>
        </w:tc>
        <w:tc>
          <w:tcPr>
            <w:tcBorders>
              <w:top w:val="single" w:sz="4"/>
              <w:left w:val="single" w:sz="4"/>
            </w:tcBorders>
            <w:shd w:val="clear" w:color="auto" w:fill="FFFFFF"/>
            <w:vAlign w:val="center"/>
          </w:tcPr>
          <w:p>
            <w:pPr>
              <w:pStyle w:val="Style2"/>
              <w:keepNext w:val="0"/>
              <w:keepLines w:val="0"/>
              <w:framePr w:w="4805" w:h="10982" w:wrap="none" w:vAnchor="text" w:hAnchor="page" w:x="5900" w:y="2905"/>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报告期内，审 计委员会根据 《公司章程》、 《董事会审计 委员会工作制 度》等相关要 求，积极履行 职责。与外部 审计机构讨论 和沟通审计范 围、审计计划、 审计方法及在 审计中发现的 重大事项，指 导公司内部审 计工作，定期 审议公司的财 务报告，了解 公司财务状况 和经营情况， 评估内部控制 的有效性，督 促内控缺陷的 整改。</w:t>
            </w:r>
          </w:p>
        </w:tc>
        <w:tc>
          <w:tcPr>
            <w:tcBorders>
              <w:top w:val="single" w:sz="4"/>
              <w:left w:val="single" w:sz="4"/>
            </w:tcBorders>
            <w:shd w:val="clear" w:color="auto" w:fill="FFFFFF"/>
            <w:vAlign w:val="top"/>
          </w:tcPr>
          <w:p>
            <w:pPr>
              <w:framePr w:w="4805" w:h="10982" w:wrap="none" w:vAnchor="text" w:hAnchor="page" w:x="5900" w:y="2905"/>
              <w:widowControl w:val="0"/>
              <w:rPr>
                <w:sz w:val="10"/>
                <w:szCs w:val="10"/>
              </w:rPr>
            </w:pPr>
          </w:p>
        </w:tc>
        <w:tc>
          <w:tcPr>
            <w:tcBorders>
              <w:top w:val="single" w:sz="4"/>
              <w:left w:val="single" w:sz="4"/>
              <w:right w:val="single" w:sz="4"/>
            </w:tcBorders>
            <w:shd w:val="clear" w:color="auto" w:fill="FFFFFF"/>
            <w:vAlign w:val="top"/>
          </w:tcPr>
          <w:p>
            <w:pPr>
              <w:framePr w:w="4805" w:h="10982" w:wrap="none" w:vAnchor="text" w:hAnchor="page" w:x="5900" w:y="2905"/>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framePr w:w="4805" w:h="10982" w:wrap="none" w:vAnchor="text" w:hAnchor="page" w:x="5900" w:y="2905"/>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审议通过《关 于公司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 第一季度报告 的议案》</w:t>
            </w:r>
          </w:p>
        </w:tc>
        <w:tc>
          <w:tcPr>
            <w:tcBorders>
              <w:top w:val="single" w:sz="4"/>
              <w:left w:val="single" w:sz="4"/>
            </w:tcBorders>
            <w:shd w:val="clear" w:color="auto" w:fill="FFFFFF"/>
            <w:vAlign w:val="top"/>
          </w:tcPr>
          <w:p>
            <w:pPr>
              <w:framePr w:w="4805" w:h="10982" w:wrap="none" w:vAnchor="text" w:hAnchor="page" w:x="5900" w:y="2905"/>
              <w:widowControl w:val="0"/>
              <w:rPr>
                <w:sz w:val="10"/>
                <w:szCs w:val="10"/>
              </w:rPr>
            </w:pPr>
          </w:p>
        </w:tc>
        <w:tc>
          <w:tcPr>
            <w:tcBorders>
              <w:top w:val="single" w:sz="4"/>
              <w:left w:val="single" w:sz="4"/>
            </w:tcBorders>
            <w:shd w:val="clear" w:color="auto" w:fill="FFFFFF"/>
            <w:vAlign w:val="top"/>
          </w:tcPr>
          <w:p>
            <w:pPr>
              <w:framePr w:w="4805" w:h="10982" w:wrap="none" w:vAnchor="text" w:hAnchor="page" w:x="5900" w:y="2905"/>
              <w:widowControl w:val="0"/>
              <w:rPr>
                <w:sz w:val="10"/>
                <w:szCs w:val="10"/>
              </w:rPr>
            </w:pPr>
          </w:p>
        </w:tc>
        <w:tc>
          <w:tcPr>
            <w:tcBorders>
              <w:top w:val="single" w:sz="4"/>
              <w:left w:val="single" w:sz="4"/>
              <w:right w:val="single" w:sz="4"/>
            </w:tcBorders>
            <w:shd w:val="clear" w:color="auto" w:fill="FFFFFF"/>
            <w:vAlign w:val="top"/>
          </w:tcPr>
          <w:p>
            <w:pPr>
              <w:framePr w:w="4805" w:h="10982" w:wrap="none" w:vAnchor="text" w:hAnchor="page" w:x="5900" w:y="2905"/>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framePr w:w="4805" w:h="10982" w:wrap="none" w:vAnchor="text" w:hAnchor="page" w:x="5900" w:y="2905"/>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审议通过《关 于公司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 半年度报告及 摘要的议案》</w:t>
            </w:r>
          </w:p>
        </w:tc>
        <w:tc>
          <w:tcPr>
            <w:tcBorders>
              <w:top w:val="single" w:sz="4"/>
              <w:left w:val="single" w:sz="4"/>
              <w:bottom w:val="single" w:sz="4"/>
            </w:tcBorders>
            <w:shd w:val="clear" w:color="auto" w:fill="FFFFFF"/>
            <w:vAlign w:val="top"/>
          </w:tcPr>
          <w:p>
            <w:pPr>
              <w:framePr w:w="4805" w:h="10982" w:wrap="none" w:vAnchor="text" w:hAnchor="page" w:x="5900" w:y="2905"/>
              <w:widowControl w:val="0"/>
              <w:rPr>
                <w:sz w:val="10"/>
                <w:szCs w:val="10"/>
              </w:rPr>
            </w:pPr>
          </w:p>
        </w:tc>
        <w:tc>
          <w:tcPr>
            <w:tcBorders>
              <w:top w:val="single" w:sz="4"/>
              <w:left w:val="single" w:sz="4"/>
              <w:bottom w:val="single" w:sz="4"/>
            </w:tcBorders>
            <w:shd w:val="clear" w:color="auto" w:fill="FFFFFF"/>
            <w:vAlign w:val="top"/>
          </w:tcPr>
          <w:p>
            <w:pPr>
              <w:framePr w:w="4805" w:h="10982" w:wrap="none" w:vAnchor="text" w:hAnchor="page" w:x="5900" w:y="2905"/>
              <w:widowControl w:val="0"/>
              <w:rPr>
                <w:sz w:val="10"/>
                <w:szCs w:val="10"/>
              </w:rPr>
            </w:pPr>
          </w:p>
        </w:tc>
        <w:tc>
          <w:tcPr>
            <w:tcBorders>
              <w:top w:val="single" w:sz="4"/>
              <w:left w:val="single" w:sz="4"/>
              <w:bottom w:val="single" w:sz="4"/>
              <w:right w:val="single" w:sz="4"/>
            </w:tcBorders>
            <w:shd w:val="clear" w:color="auto" w:fill="FFFFFF"/>
            <w:vAlign w:val="top"/>
          </w:tcPr>
          <w:p>
            <w:pPr>
              <w:framePr w:w="4805" w:h="10982" w:wrap="none" w:vAnchor="text" w:hAnchor="page" w:x="5900" w:y="2905"/>
              <w:widowControl w:val="0"/>
              <w:rPr>
                <w:sz w:val="10"/>
                <w:szCs w:val="10"/>
              </w:rPr>
            </w:pPr>
          </w:p>
        </w:tc>
      </w:tr>
    </w:tbl>
    <w:p>
      <w:pPr>
        <w:framePr w:w="4805" w:h="10982" w:wrap="none" w:vAnchor="text" w:hAnchor="page" w:x="5900" w:y="2905"/>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5" w:line="1" w:lineRule="exact"/>
      </w:pPr>
    </w:p>
    <w:p>
      <w:pPr>
        <w:widowControl w:val="0"/>
        <w:spacing w:line="1" w:lineRule="exact"/>
        <w:sectPr>
          <w:footnotePr>
            <w:pos w:val="pageBottom"/>
            <w:numFmt w:val="decimal"/>
            <w:numRestart w:val="continuous"/>
          </w:footnotePr>
          <w:type w:val="continuous"/>
          <w:pgSz w:w="11900" w:h="16840"/>
          <w:pgMar w:top="1152" w:right="1013" w:bottom="1162" w:left="1109" w:header="0" w:footer="3" w:gutter="0"/>
          <w:cols w:space="720"/>
          <w:noEndnote/>
          <w:rtlGutter w:val="0"/>
          <w:docGrid w:linePitch="360"/>
        </w:sectPr>
      </w:pPr>
    </w:p>
    <w:p>
      <w:pPr>
        <w:widowControl w:val="0"/>
        <w:spacing w:after="119" w:line="1" w:lineRule="exact"/>
      </w:pPr>
    </w:p>
    <w:tbl>
      <w:tblPr>
        <w:tblOverlap w:val="never"/>
        <w:jc w:val="center"/>
        <w:tblLayout w:type="fixed"/>
      </w:tblPr>
      <w:tblGrid>
        <w:gridCol w:w="1205"/>
        <w:gridCol w:w="1195"/>
        <w:gridCol w:w="1195"/>
        <w:gridCol w:w="1195"/>
        <w:gridCol w:w="1200"/>
        <w:gridCol w:w="1195"/>
        <w:gridCol w:w="1195"/>
        <w:gridCol w:w="1205"/>
      </w:tblGrid>
      <w:tr>
        <w:trPr>
          <w:trHeight w:val="13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审议通过《关 于公司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 度第三季度报 告的议案》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提名、薪酬与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考核委员会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龙昌明（</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日离 任）、刘向明、 周友梅</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审议通过《关 于提名第四届 董事会非独立 董事候选人的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提名委员会就 候选人资格进 行了审查，一 致通过相关议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审议通过《关 于提名第四届 董事会独立董 事候选人的议 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355" w:name="bookmark355"/>
      <w:bookmarkStart w:id="356" w:name="bookmark356"/>
      <w:bookmarkStart w:id="357" w:name="bookmark357"/>
      <w:r>
        <w:rPr>
          <w:color w:val="000000"/>
          <w:spacing w:val="0"/>
          <w:w w:val="100"/>
          <w:position w:val="0"/>
          <w:sz w:val="24"/>
          <w:szCs w:val="24"/>
        </w:rPr>
        <w:t>十、监事会工作情况</w:t>
      </w:r>
      <w:bookmarkEnd w:id="355"/>
      <w:bookmarkEnd w:id="356"/>
      <w:bookmarkEnd w:id="35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bidi w:val="0"/>
        <w:spacing w:before="0" w:line="240" w:lineRule="auto"/>
        <w:ind w:left="0" w:right="0" w:firstLine="0"/>
        <w:jc w:val="left"/>
      </w:pPr>
      <w:bookmarkStart w:id="358" w:name="bookmark358"/>
      <w:bookmarkStart w:id="359" w:name="bookmark359"/>
      <w:bookmarkStart w:id="360" w:name="bookmark360"/>
      <w:r>
        <w:rPr>
          <w:color w:val="000000"/>
          <w:spacing w:val="0"/>
          <w:w w:val="100"/>
          <w:position w:val="0"/>
          <w:sz w:val="24"/>
          <w:szCs w:val="24"/>
        </w:rPr>
        <w:t>十一、公司员工情况</w:t>
      </w:r>
      <w:bookmarkEnd w:id="358"/>
      <w:bookmarkEnd w:id="359"/>
      <w:bookmarkEnd w:id="360"/>
    </w:p>
    <w:p>
      <w:pPr>
        <w:pStyle w:val="Style32"/>
        <w:keepNext/>
        <w:keepLines/>
        <w:widowControl w:val="0"/>
        <w:shd w:val="clear" w:color="auto" w:fill="auto"/>
        <w:bidi w:val="0"/>
        <w:spacing w:before="0" w:after="30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1</w:t>
      </w:r>
      <w:bookmarkEnd w:id="363"/>
      <w:r>
        <w:rPr>
          <w:color w:val="000000"/>
          <w:spacing w:val="0"/>
          <w:w w:val="100"/>
          <w:position w:val="0"/>
        </w:rPr>
        <w:t>、员工数量、专业构成及教育程度</w:t>
      </w:r>
      <w:bookmarkEnd w:id="361"/>
      <w:bookmarkEnd w:id="362"/>
      <w:bookmarkEnd w:id="36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304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59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39</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478</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研究生及以上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大学本科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大学专科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135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250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478</w:t>
            </w:r>
          </w:p>
        </w:tc>
      </w:tr>
    </w:tbl>
    <w:p>
      <w:pPr>
        <w:widowControl w:val="0"/>
        <w:spacing w:after="99" w:line="1" w:lineRule="exact"/>
      </w:pPr>
    </w:p>
    <w:p>
      <w:pPr>
        <w:pStyle w:val="Style32"/>
        <w:keepNext/>
        <w:keepLines/>
        <w:widowControl w:val="0"/>
        <w:shd w:val="clear" w:color="auto" w:fill="auto"/>
        <w:tabs>
          <w:tab w:pos="335" w:val="left"/>
        </w:tabs>
        <w:bidi w:val="0"/>
        <w:spacing w:before="0" w:after="200" w:line="469" w:lineRule="exact"/>
        <w:ind w:left="0" w:right="0" w:firstLine="0"/>
        <w:jc w:val="both"/>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2</w:t>
      </w:r>
      <w:bookmarkEnd w:id="367"/>
      <w:r>
        <w:rPr>
          <w:color w:val="000000"/>
          <w:spacing w:val="0"/>
          <w:w w:val="100"/>
          <w:position w:val="0"/>
        </w:rPr>
        <w:t>、</w:t>
        <w:tab/>
        <w:t>薪酬政策</w:t>
      </w:r>
      <w:bookmarkEnd w:id="365"/>
      <w:bookmarkEnd w:id="366"/>
      <w:bookmarkEnd w:id="368"/>
    </w:p>
    <w:p>
      <w:pPr>
        <w:pStyle w:val="Style17"/>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公司建立公平、公正的薪酬管理体系，发挥薪酬的激励作用，调动员工的工作积极性，促进员工和企 业的共同发展。在公司《薪酬管理制度》中明确可以采用年薪制、结构工资制等分配机制，员工薪酬由岗 位工资、绩效工资、各种补贴、考核奖金等部分组成。公司建立完善岗位价值评估体系，并根据岗级岗等 划分体系，科学、公正的设计相应薪酬方案，根据岗位技能高低，岗位职责轻重、工作输出等因素具体确 定，并随着岗位、工作年限、专业职称、绩效考核的变化而变动，体现一定的灵活性和激励性。</w:t>
      </w:r>
    </w:p>
    <w:p>
      <w:pPr>
        <w:pStyle w:val="Style32"/>
        <w:keepNext/>
        <w:keepLines/>
        <w:widowControl w:val="0"/>
        <w:shd w:val="clear" w:color="auto" w:fill="auto"/>
        <w:tabs>
          <w:tab w:pos="335" w:val="left"/>
        </w:tabs>
        <w:bidi w:val="0"/>
        <w:spacing w:before="0" w:after="200" w:line="469" w:lineRule="exact"/>
        <w:ind w:left="0" w:right="0" w:firstLine="0"/>
        <w:jc w:val="both"/>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3</w:t>
      </w:r>
      <w:bookmarkEnd w:id="371"/>
      <w:r>
        <w:rPr>
          <w:color w:val="000000"/>
          <w:spacing w:val="0"/>
          <w:w w:val="100"/>
          <w:position w:val="0"/>
        </w:rPr>
        <w:t>、</w:t>
        <w:tab/>
        <w:t>培训计划</w:t>
      </w:r>
      <w:bookmarkEnd w:id="369"/>
      <w:bookmarkEnd w:id="370"/>
      <w:bookmarkEnd w:id="372"/>
    </w:p>
    <w:p>
      <w:pPr>
        <w:pStyle w:val="Style17"/>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 xml:space="preserve">报告期内，公司人力资源部根据公司战略目标及管理方向，结合各部门具体培训需求制定《光一科技 </w:t>
      </w:r>
      <w:r>
        <w:rPr>
          <w:rFonts w:ascii="Times New Roman" w:eastAsia="Times New Roman" w:hAnsi="Times New Roman" w:cs="Times New Roman"/>
          <w:color w:val="000000"/>
          <w:spacing w:val="0"/>
          <w:w w:val="100"/>
          <w:position w:val="0"/>
        </w:rPr>
        <w:t>2021</w:t>
      </w:r>
      <w:r>
        <w:rPr>
          <w:color w:val="000000"/>
          <w:spacing w:val="0"/>
          <w:w w:val="100"/>
          <w:position w:val="0"/>
        </w:rPr>
        <w:t>年培训计划》，从员工春训、安全管理、质量管理、制度管理、知识产权、知识技能、上岗培训、资 质证书培训等方面有针对性的开展各项培训工作。</w:t>
      </w:r>
      <w:r>
        <w:rPr>
          <w:rFonts w:ascii="Times New Roman" w:eastAsia="Times New Roman" w:hAnsi="Times New Roman" w:cs="Times New Roman"/>
          <w:color w:val="000000"/>
          <w:spacing w:val="0"/>
          <w:w w:val="100"/>
          <w:position w:val="0"/>
        </w:rPr>
        <w:t>2021</w:t>
      </w:r>
      <w:r>
        <w:rPr>
          <w:color w:val="000000"/>
          <w:spacing w:val="0"/>
          <w:w w:val="100"/>
          <w:position w:val="0"/>
        </w:rPr>
        <w:t>年疫情期间，公司灵活采用远程在线学习平台，通 过互联网云端开设光一科技在线学习课程，确保培训计划如期实施。同时，不断扩大公司内部</w:t>
      </w:r>
      <w:r>
        <w:rPr>
          <w:rFonts w:ascii="Times New Roman" w:eastAsia="Times New Roman" w:hAnsi="Times New Roman" w:cs="Times New Roman"/>
          <w:color w:val="000000"/>
          <w:spacing w:val="0"/>
          <w:w w:val="100"/>
          <w:position w:val="0"/>
        </w:rPr>
        <w:t>“</w:t>
      </w:r>
      <w:r>
        <w:rPr>
          <w:color w:val="000000"/>
          <w:spacing w:val="0"/>
          <w:w w:val="100"/>
          <w:position w:val="0"/>
        </w:rPr>
        <w:t>内训师</w:t>
      </w:r>
      <w:r>
        <w:rPr>
          <w:rFonts w:ascii="Times New Roman" w:eastAsia="Times New Roman" w:hAnsi="Times New Roman" w:cs="Times New Roman"/>
          <w:color w:val="000000"/>
          <w:spacing w:val="0"/>
          <w:w w:val="100"/>
          <w:position w:val="0"/>
        </w:rPr>
        <w:t>''</w:t>
      </w:r>
      <w:r>
        <w:rPr>
          <w:color w:val="000000"/>
          <w:spacing w:val="0"/>
          <w:w w:val="100"/>
          <w:position w:val="0"/>
        </w:rPr>
        <w:t>队 伍，积极鼓励</w:t>
      </w:r>
      <w:r>
        <w:rPr>
          <w:rFonts w:ascii="Times New Roman" w:eastAsia="Times New Roman" w:hAnsi="Times New Roman" w:cs="Times New Roman"/>
          <w:color w:val="000000"/>
          <w:spacing w:val="0"/>
          <w:w w:val="100"/>
          <w:position w:val="0"/>
        </w:rPr>
        <w:t>“</w:t>
      </w:r>
      <w:r>
        <w:rPr>
          <w:color w:val="000000"/>
          <w:spacing w:val="0"/>
          <w:w w:val="100"/>
          <w:position w:val="0"/>
        </w:rPr>
        <w:t>能者为师</w:t>
      </w:r>
      <w:r>
        <w:rPr>
          <w:rFonts w:ascii="Times New Roman" w:eastAsia="Times New Roman" w:hAnsi="Times New Roman" w:cs="Times New Roman"/>
          <w:color w:val="000000"/>
          <w:spacing w:val="0"/>
          <w:w w:val="100"/>
          <w:position w:val="0"/>
        </w:rPr>
        <w:t>”</w:t>
      </w:r>
      <w:r>
        <w:rPr>
          <w:color w:val="000000"/>
          <w:spacing w:val="0"/>
          <w:w w:val="100"/>
          <w:position w:val="0"/>
        </w:rPr>
        <w:t>，通过内部分享机制开展行业前沿理念，新产品技术知识培训活动、班组质量体 系管理、质量意识提升课程、大客户营销、销售技巧方法等实战技能提升类培训，培训内容具体，培训形 式多样，既激发员工广泛参与的积极性，又有效提升员工的综合素质和工作技能。</w:t>
      </w:r>
    </w:p>
    <w:p>
      <w:pPr>
        <w:pStyle w:val="Style32"/>
        <w:keepNext/>
        <w:keepLines/>
        <w:widowControl w:val="0"/>
        <w:shd w:val="clear" w:color="auto" w:fill="auto"/>
        <w:bidi w:val="0"/>
        <w:spacing w:before="0" w:after="38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4</w:t>
      </w:r>
      <w:bookmarkEnd w:id="375"/>
      <w:r>
        <w:rPr>
          <w:color w:val="000000"/>
          <w:spacing w:val="0"/>
          <w:w w:val="100"/>
          <w:position w:val="0"/>
        </w:rPr>
        <w:t>、劳务外包情况</w:t>
      </w:r>
      <w:bookmarkEnd w:id="373"/>
      <w:bookmarkEnd w:id="374"/>
      <w:bookmarkEnd w:id="376"/>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989,772.00</w:t>
            </w: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0"/>
        <w:jc w:val="left"/>
      </w:pPr>
      <w:bookmarkStart w:id="377" w:name="bookmark377"/>
      <w:bookmarkStart w:id="378" w:name="bookmark378"/>
      <w:bookmarkStart w:id="379" w:name="bookmark379"/>
      <w:r>
        <w:rPr>
          <w:color w:val="000000"/>
          <w:spacing w:val="0"/>
          <w:w w:val="100"/>
          <w:position w:val="0"/>
          <w:sz w:val="24"/>
          <w:szCs w:val="24"/>
        </w:rPr>
        <w:t>十二、公司利润分配及资本公积金转增股本情况</w:t>
      </w:r>
      <w:bookmarkEnd w:id="377"/>
      <w:bookmarkEnd w:id="378"/>
      <w:bookmarkEnd w:id="379"/>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报告期内利润分配政策，特别是现金分红政策的制定、执行或调整情况</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0. </w:t>
            </w:r>
            <w:r>
              <w:rPr>
                <w:rFonts w:ascii="SimSun" w:eastAsia="SimSun" w:hAnsi="SimSun" w:cs="SimSun"/>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0. </w:t>
            </w:r>
            <w:r>
              <w:rPr>
                <w:rFonts w:ascii="SimSun" w:eastAsia="SimSun" w:hAnsi="SimSun" w:cs="SimSun"/>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0. </w:t>
            </w:r>
            <w:r>
              <w:rPr>
                <w:rFonts w:ascii="SimSun" w:eastAsia="SimSun" w:hAnsi="SimSun" w:cs="SimSun"/>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407, 904, 620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0. </w:t>
            </w:r>
            <w:r>
              <w:rPr>
                <w:rFonts w:ascii="SimSun" w:eastAsia="SimSun" w:hAnsi="SimSun" w:cs="SimSun"/>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0. </w:t>
            </w:r>
            <w:r>
              <w:rPr>
                <w:rFonts w:ascii="SimSun" w:eastAsia="SimSun" w:hAnsi="SimSun" w:cs="SimSun"/>
                <w:color w:val="000000"/>
                <w:spacing w:val="0"/>
                <w:w w:val="100"/>
                <w:position w:val="0"/>
                <w:sz w:val="16"/>
                <w:szCs w:val="16"/>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0. </w:t>
            </w:r>
            <w:r>
              <w:rPr>
                <w:rFonts w:ascii="SimSun" w:eastAsia="SimSun" w:hAnsi="SimSun" w:cs="SimSun"/>
                <w:color w:val="000000"/>
                <w:spacing w:val="0"/>
                <w:w w:val="100"/>
                <w:position w:val="0"/>
                <w:sz w:val="16"/>
                <w:szCs w:val="16"/>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-323,672,700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 xml:space="preserve">0. </w:t>
            </w:r>
            <w:r>
              <w:rPr>
                <w:rFonts w:ascii="SimSun" w:eastAsia="SimSun" w:hAnsi="SimSun" w:cs="SimSun"/>
                <w:color w:val="000000"/>
                <w:spacing w:val="0"/>
                <w:w w:val="100"/>
                <w:position w:val="0"/>
                <w:sz w:val="16"/>
                <w:szCs w:val="16"/>
              </w:rPr>
              <w:t>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1426"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63" w:lineRule="exact"/>
              <w:ind w:left="0" w:right="0" w:firstLine="380"/>
              <w:jc w:val="both"/>
              <w:rPr>
                <w:sz w:val="17"/>
                <w:szCs w:val="17"/>
              </w:rPr>
            </w:pPr>
            <w:r>
              <w:rPr>
                <w:rFonts w:ascii="SimSun" w:eastAsia="SimSun" w:hAnsi="SimSun" w:cs="SimSun"/>
                <w:color w:val="000000"/>
                <w:spacing w:val="0"/>
                <w:w w:val="100"/>
                <w:position w:val="0"/>
                <w:sz w:val="17"/>
                <w:szCs w:val="17"/>
              </w:rPr>
              <w:t>经久安会计师事务所（特殊普通合伙）审计，公司</w:t>
            </w:r>
            <w:r>
              <w:rPr>
                <w:rFonts w:ascii="SimSun" w:eastAsia="SimSun" w:hAnsi="SimSun" w:cs="SimSun"/>
                <w:color w:val="000000"/>
                <w:spacing w:val="0"/>
                <w:w w:val="100"/>
                <w:position w:val="0"/>
                <w:sz w:val="16"/>
                <w:szCs w:val="16"/>
              </w:rPr>
              <w:t>2021</w:t>
            </w:r>
            <w:r>
              <w:rPr>
                <w:rFonts w:ascii="SimSun" w:eastAsia="SimSun" w:hAnsi="SimSun" w:cs="SimSun"/>
                <w:color w:val="000000"/>
                <w:spacing w:val="0"/>
                <w:w w:val="100"/>
                <w:position w:val="0"/>
                <w:sz w:val="17"/>
                <w:szCs w:val="17"/>
              </w:rPr>
              <w:t>年度归属于上市公司股东的净利润</w:t>
            </w:r>
            <w:r>
              <w:rPr>
                <w:rFonts w:ascii="SimSun" w:eastAsia="SimSun" w:hAnsi="SimSun" w:cs="SimSun"/>
                <w:color w:val="000000"/>
                <w:spacing w:val="0"/>
                <w:w w:val="100"/>
                <w:position w:val="0"/>
                <w:sz w:val="16"/>
                <w:szCs w:val="16"/>
              </w:rPr>
              <w:t>-20,015.09</w:t>
            </w:r>
            <w:r>
              <w:rPr>
                <w:rFonts w:ascii="SimSun" w:eastAsia="SimSun" w:hAnsi="SimSun" w:cs="SimSun"/>
                <w:color w:val="000000"/>
                <w:spacing w:val="0"/>
                <w:w w:val="100"/>
                <w:position w:val="0"/>
                <w:sz w:val="17"/>
                <w:szCs w:val="17"/>
              </w:rPr>
              <w:t>万元；母公司 实现净利润</w:t>
            </w:r>
            <w:r>
              <w:rPr>
                <w:rFonts w:ascii="SimSun" w:eastAsia="SimSun" w:hAnsi="SimSun" w:cs="SimSun"/>
                <w:color w:val="000000"/>
                <w:spacing w:val="0"/>
                <w:w w:val="100"/>
                <w:position w:val="0"/>
                <w:sz w:val="16"/>
                <w:szCs w:val="16"/>
              </w:rPr>
              <w:t>-10,762.02</w:t>
            </w:r>
            <w:r>
              <w:rPr>
                <w:rFonts w:ascii="SimSun" w:eastAsia="SimSun" w:hAnsi="SimSun" w:cs="SimSun"/>
                <w:color w:val="000000"/>
                <w:spacing w:val="0"/>
                <w:w w:val="100"/>
                <w:position w:val="0"/>
                <w:sz w:val="17"/>
                <w:szCs w:val="17"/>
              </w:rPr>
              <w:t>万元，期初未分配利润</w:t>
            </w:r>
            <w:r>
              <w:rPr>
                <w:rFonts w:ascii="SimSun" w:eastAsia="SimSun" w:hAnsi="SimSun" w:cs="SimSun"/>
                <w:color w:val="000000"/>
                <w:spacing w:val="0"/>
                <w:w w:val="100"/>
                <w:position w:val="0"/>
                <w:sz w:val="16"/>
                <w:szCs w:val="16"/>
              </w:rPr>
              <w:t>-21,605.25</w:t>
            </w:r>
            <w:r>
              <w:rPr>
                <w:rFonts w:ascii="SimSun" w:eastAsia="SimSun" w:hAnsi="SimSun" w:cs="SimSun"/>
                <w:color w:val="000000"/>
                <w:spacing w:val="0"/>
                <w:w w:val="100"/>
                <w:position w:val="0"/>
                <w:sz w:val="17"/>
                <w:szCs w:val="17"/>
              </w:rPr>
              <w:t>万元；截至</w:t>
            </w:r>
            <w:r>
              <w:rPr>
                <w:rFonts w:ascii="SimSun" w:eastAsia="SimSun" w:hAnsi="SimSun" w:cs="SimSun"/>
                <w:color w:val="000000"/>
                <w:spacing w:val="0"/>
                <w:w w:val="100"/>
                <w:position w:val="0"/>
                <w:sz w:val="16"/>
                <w:szCs w:val="16"/>
              </w:rPr>
              <w:t>2021</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6"/>
                <w:szCs w:val="16"/>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6"/>
                <w:szCs w:val="16"/>
              </w:rPr>
              <w:t>31</w:t>
            </w:r>
            <w:r>
              <w:rPr>
                <w:rFonts w:ascii="SimSun" w:eastAsia="SimSun" w:hAnsi="SimSun" w:cs="SimSun"/>
                <w:color w:val="000000"/>
                <w:spacing w:val="0"/>
                <w:w w:val="100"/>
                <w:position w:val="0"/>
                <w:sz w:val="17"/>
                <w:szCs w:val="17"/>
              </w:rPr>
              <w:t xml:space="preserve">日可供公司股东分配的利润 </w:t>
            </w:r>
            <w:r>
              <w:rPr>
                <w:rFonts w:ascii="SimSun" w:eastAsia="SimSun" w:hAnsi="SimSun" w:cs="SimSun"/>
                <w:color w:val="000000"/>
                <w:spacing w:val="0"/>
                <w:w w:val="100"/>
                <w:position w:val="0"/>
                <w:sz w:val="16"/>
                <w:szCs w:val="16"/>
              </w:rPr>
              <w:t xml:space="preserve">-32, 367. </w:t>
            </w:r>
            <w:r>
              <w:rPr>
                <w:rFonts w:ascii="SimSun" w:eastAsia="SimSun" w:hAnsi="SimSun" w:cs="SimSun"/>
                <w:color w:val="000000"/>
                <w:spacing w:val="0"/>
                <w:w w:val="100"/>
                <w:position w:val="0"/>
                <w:sz w:val="16"/>
                <w:szCs w:val="16"/>
              </w:rPr>
              <w:t>27</w:t>
            </w:r>
            <w:r>
              <w:rPr>
                <w:rFonts w:ascii="SimSun" w:eastAsia="SimSun" w:hAnsi="SimSun" w:cs="SimSun"/>
                <w:color w:val="000000"/>
                <w:spacing w:val="0"/>
                <w:w w:val="100"/>
                <w:position w:val="0"/>
                <w:sz w:val="17"/>
                <w:szCs w:val="17"/>
              </w:rPr>
              <w:t>万元，公司资本公积金余额</w:t>
            </w:r>
            <w:r>
              <w:rPr>
                <w:rFonts w:ascii="SimSun" w:eastAsia="SimSun" w:hAnsi="SimSun" w:cs="SimSun"/>
                <w:color w:val="000000"/>
                <w:spacing w:val="0"/>
                <w:w w:val="100"/>
                <w:position w:val="0"/>
                <w:sz w:val="16"/>
                <w:szCs w:val="16"/>
              </w:rPr>
              <w:t xml:space="preserve">71, </w:t>
            </w:r>
            <w:r>
              <w:rPr>
                <w:rFonts w:ascii="SimSun" w:eastAsia="SimSun" w:hAnsi="SimSun" w:cs="SimSun"/>
                <w:color w:val="000000"/>
                <w:spacing w:val="0"/>
                <w:w w:val="100"/>
                <w:position w:val="0"/>
                <w:sz w:val="16"/>
                <w:szCs w:val="16"/>
              </w:rPr>
              <w:t xml:space="preserve">787. </w:t>
            </w:r>
            <w:r>
              <w:rPr>
                <w:rFonts w:ascii="SimSun" w:eastAsia="SimSun" w:hAnsi="SimSun" w:cs="SimSun"/>
                <w:color w:val="000000"/>
                <w:spacing w:val="0"/>
                <w:w w:val="100"/>
                <w:position w:val="0"/>
                <w:sz w:val="16"/>
                <w:szCs w:val="16"/>
              </w:rPr>
              <w:t>57</w:t>
            </w:r>
            <w:r>
              <w:rPr>
                <w:rFonts w:ascii="SimSun" w:eastAsia="SimSun" w:hAnsi="SimSun" w:cs="SimSun"/>
                <w:color w:val="000000"/>
                <w:spacing w:val="0"/>
                <w:w w:val="100"/>
                <w:position w:val="0"/>
                <w:sz w:val="17"/>
                <w:szCs w:val="17"/>
              </w:rPr>
              <w:t>万元。</w:t>
            </w: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0"/>
        <w:jc w:val="both"/>
      </w:pPr>
      <w:bookmarkStart w:id="380" w:name="bookmark380"/>
      <w:bookmarkStart w:id="381" w:name="bookmark381"/>
      <w:bookmarkStart w:id="382" w:name="bookmark382"/>
      <w:r>
        <w:rPr>
          <w:color w:val="000000"/>
          <w:spacing w:val="0"/>
          <w:w w:val="100"/>
          <w:position w:val="0"/>
          <w:sz w:val="24"/>
          <w:szCs w:val="24"/>
        </w:rPr>
        <w:t>十三、公司股权激励计划、员工持股计划或其他员工激励措施的实施情况</w:t>
      </w:r>
      <w:bookmarkEnd w:id="380"/>
      <w:bookmarkEnd w:id="381"/>
      <w:bookmarkEnd w:id="382"/>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keepLines/>
        <w:widowControl w:val="0"/>
        <w:shd w:val="clear" w:color="auto" w:fill="auto"/>
        <w:bidi w:val="0"/>
        <w:spacing w:before="0" w:after="0" w:line="480" w:lineRule="auto"/>
        <w:ind w:left="0" w:right="0" w:firstLine="0"/>
        <w:jc w:val="both"/>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1</w:t>
      </w:r>
      <w:bookmarkEnd w:id="385"/>
      <w:r>
        <w:rPr>
          <w:color w:val="000000"/>
          <w:spacing w:val="0"/>
          <w:w w:val="100"/>
          <w:position w:val="0"/>
        </w:rPr>
        <w:t>、股权激励</w:t>
      </w:r>
      <w:bookmarkEnd w:id="383"/>
      <w:bookmarkEnd w:id="384"/>
      <w:bookmarkEnd w:id="386"/>
    </w:p>
    <w:p>
      <w:pPr>
        <w:pStyle w:val="Style1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18</w:t>
      </w:r>
      <w:r>
        <w:rPr>
          <w:color w:val="000000"/>
          <w:spacing w:val="0"/>
          <w:w w:val="100"/>
          <w:position w:val="0"/>
        </w:rPr>
        <w:t>日召开第四届董事会第十四次会议、第四届监事会第九次会议，审议通过了《关 于〈光一科技股份有限公司限制性股票激励计划（草案）＞及其摘要的议案》、《关于〈光一科技股份有限 公司限制性股票激励计划实施考核管理办法＞的议案》等相关议案。公司</w:t>
      </w:r>
      <w:r>
        <w:rPr>
          <w:color w:val="000000"/>
          <w:spacing w:val="0"/>
          <w:w w:val="100"/>
          <w:position w:val="0"/>
        </w:rPr>
        <w:t>2021</w:t>
      </w:r>
      <w:r>
        <w:rPr>
          <w:color w:val="000000"/>
          <w:spacing w:val="0"/>
          <w:w w:val="100"/>
          <w:position w:val="0"/>
        </w:rPr>
        <w:t>年限制性股票激励计划尚未 提交公司股东大会审议。</w:t>
      </w:r>
    </w:p>
    <w:p>
      <w:pPr>
        <w:pStyle w:val="Style17"/>
        <w:keepNext w:val="0"/>
        <w:keepLines w:val="0"/>
        <w:widowControl w:val="0"/>
        <w:shd w:val="clear" w:color="auto" w:fill="auto"/>
        <w:bidi w:val="0"/>
        <w:spacing w:before="0" w:after="140" w:line="469" w:lineRule="exact"/>
        <w:ind w:left="0" w:right="0" w:firstLine="320"/>
        <w:jc w:val="both"/>
      </w:pPr>
      <w:r>
        <w:rPr>
          <w:color w:val="000000"/>
          <w:spacing w:val="0"/>
          <w:w w:val="100"/>
          <w:position w:val="0"/>
        </w:rPr>
        <w:t>鉴于制定本次激励计划的背景发生较大变化，继续推行本次激励计划难以达到预期的目的与效果。为 保护公司及广大投资者的合法权益，结合公司未来发展规划，经公司审慎研究，拟终止本次激励计划的 实施。与之相关的《光一科技股份有限公司限制性股票激励计划（草案）及其摘要》、《关于光一科技股</w:t>
      </w:r>
    </w:p>
    <w:p>
      <w:pPr>
        <w:pStyle w:val="Style17"/>
        <w:keepNext w:val="0"/>
        <w:keepLines w:val="0"/>
        <w:widowControl w:val="0"/>
        <w:shd w:val="clear" w:color="auto" w:fill="auto"/>
        <w:bidi w:val="0"/>
        <w:spacing w:before="0" w:after="0" w:line="470" w:lineRule="exact"/>
        <w:ind w:left="0" w:right="0" w:firstLine="600"/>
        <w:jc w:val="left"/>
      </w:pPr>
      <w:r>
        <w:rPr>
          <w:color w:val="000000"/>
          <w:spacing w:val="0"/>
          <w:w w:val="100"/>
          <w:position w:val="0"/>
        </w:rPr>
        <w:t>份有限公司股票激励计划实施考核管理办法》等配套文件一并终止。</w:t>
      </w:r>
    </w:p>
    <w:p>
      <w:pPr>
        <w:pStyle w:val="Style17"/>
        <w:keepNext w:val="0"/>
        <w:keepLines w:val="0"/>
        <w:widowControl w:val="0"/>
        <w:shd w:val="clear" w:color="auto" w:fill="auto"/>
        <w:bidi w:val="0"/>
        <w:spacing w:before="0" w:after="40" w:line="470" w:lineRule="exact"/>
        <w:ind w:left="600" w:right="0" w:firstLine="440"/>
        <w:jc w:val="both"/>
      </w:pPr>
      <w:r>
        <w:rPr>
          <w:color w:val="000000"/>
          <w:spacing w:val="0"/>
          <w:w w:val="100"/>
          <w:position w:val="0"/>
        </w:rPr>
        <w:t>详见公司于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日披露在巨潮资讯网的《关于终止</w:t>
      </w:r>
      <w:r>
        <w:rPr>
          <w:color w:val="000000"/>
          <w:spacing w:val="0"/>
          <w:w w:val="100"/>
          <w:position w:val="0"/>
        </w:rPr>
        <w:t>2021</w:t>
      </w:r>
      <w:r>
        <w:rPr>
          <w:color w:val="000000"/>
          <w:spacing w:val="0"/>
          <w:w w:val="100"/>
          <w:position w:val="0"/>
        </w:rPr>
        <w:t xml:space="preserve">年限制性股票激励计划的公告》（公 告编号 </w:t>
      </w:r>
      <w:r>
        <w:rPr>
          <w:color w:val="000000"/>
          <w:spacing w:val="0"/>
          <w:w w:val="100"/>
          <w:position w:val="0"/>
        </w:rPr>
        <w:t>2021-079）</w:t>
      </w:r>
      <w:r>
        <w:rPr>
          <w:color w:val="000000"/>
          <w:spacing w:val="0"/>
          <w:w w:val="100"/>
          <w:position w:val="0"/>
        </w:rPr>
        <w:t>。</w:t>
      </w:r>
    </w:p>
    <w:p>
      <w:pPr>
        <w:pStyle w:val="Style17"/>
        <w:keepNext w:val="0"/>
        <w:keepLines w:val="0"/>
        <w:widowControl w:val="0"/>
        <w:shd w:val="clear" w:color="auto" w:fill="auto"/>
        <w:bidi w:val="0"/>
        <w:spacing w:before="0" w:after="40" w:line="468" w:lineRule="exact"/>
        <w:ind w:left="0" w:right="0" w:firstLine="600"/>
        <w:jc w:val="left"/>
      </w:pPr>
      <w:r>
        <w:rPr>
          <w:color w:val="000000"/>
          <w:spacing w:val="0"/>
          <w:w w:val="100"/>
          <w:position w:val="0"/>
        </w:rPr>
        <w:t>高级管理人员的考评机制及激励情况</w:t>
      </w:r>
    </w:p>
    <w:p>
      <w:pPr>
        <w:pStyle w:val="Style17"/>
        <w:keepNext w:val="0"/>
        <w:keepLines w:val="0"/>
        <w:widowControl w:val="0"/>
        <w:shd w:val="clear" w:color="auto" w:fill="auto"/>
        <w:bidi w:val="0"/>
        <w:spacing w:before="0" w:after="460" w:line="467" w:lineRule="exact"/>
        <w:ind w:left="600" w:right="0" w:firstLine="440"/>
        <w:jc w:val="both"/>
      </w:pPr>
      <w:r>
        <w:rPr>
          <w:color w:val="000000"/>
          <w:spacing w:val="0"/>
          <w:w w:val="100"/>
          <w:position w:val="0"/>
        </w:rPr>
        <w:t>公司采用高级管理人员的薪酬与公司业绩挂钩的绩效考核与激励约束机制，公司高级管理人员实行基 本年薪和年终绩效考核相结合的薪酬制度；年末根据公司年度经营目标完成情况以及高级管理人员的工作 业绩，由董事会薪酬与考核委员会对高级管理人员进行年度绩效考核，并监督薪酬制度执行情况。公司董 事会薪酬与考核委员会根据实际情况对公司董事、监事及高级管理人员进行考核后，一致认为：公司</w:t>
      </w:r>
      <w:r>
        <w:rPr>
          <w:color w:val="000000"/>
          <w:spacing w:val="0"/>
          <w:w w:val="100"/>
          <w:position w:val="0"/>
        </w:rPr>
        <w:t xml:space="preserve">2021 </w:t>
      </w:r>
      <w:r>
        <w:rPr>
          <w:color w:val="000000"/>
          <w:spacing w:val="0"/>
          <w:w w:val="100"/>
          <w:position w:val="0"/>
        </w:rPr>
        <w:t>年度高管薪酬方案严格执行考核管理制度，与公司经营业绩挂钩，薪酬方案合理，薪酬发放的程序符合有 关法律、法规及《公司章程》的规定。</w:t>
      </w:r>
    </w:p>
    <w:p>
      <w:pPr>
        <w:pStyle w:val="Style32"/>
        <w:keepNext/>
        <w:keepLines/>
        <w:widowControl w:val="0"/>
        <w:shd w:val="clear" w:color="auto" w:fill="auto"/>
        <w:tabs>
          <w:tab w:pos="958" w:val="left"/>
        </w:tabs>
        <w:bidi w:val="0"/>
        <w:spacing w:before="0" w:after="140" w:line="480" w:lineRule="auto"/>
        <w:ind w:left="0" w:right="0" w:firstLine="60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2</w:t>
      </w:r>
      <w:bookmarkEnd w:id="389"/>
      <w:r>
        <w:rPr>
          <w:color w:val="000000"/>
          <w:spacing w:val="0"/>
          <w:w w:val="100"/>
          <w:position w:val="0"/>
        </w:rPr>
        <w:t>、</w:t>
        <w:tab/>
        <w:t>员工持股计划的实施情况</w:t>
      </w:r>
      <w:bookmarkEnd w:id="387"/>
      <w:bookmarkEnd w:id="388"/>
      <w:bookmarkEnd w:id="390"/>
    </w:p>
    <w:p>
      <w:pPr>
        <w:pStyle w:val="Style29"/>
        <w:keepNext w:val="0"/>
        <w:keepLines w:val="0"/>
        <w:widowControl w:val="0"/>
        <w:shd w:val="clear" w:color="auto" w:fill="auto"/>
        <w:bidi w:val="0"/>
        <w:spacing w:before="0" w:line="240" w:lineRule="auto"/>
        <w:ind w:left="0" w:right="0" w:firstLine="6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600"/>
        <w:jc w:val="left"/>
      </w:pPr>
      <w:r>
        <w:rPr>
          <w:color w:val="000000"/>
          <w:spacing w:val="0"/>
          <w:w w:val="100"/>
          <w:position w:val="0"/>
        </w:rPr>
        <w:t>报告期内全部有效的员工持股计划情况</w:t>
      </w:r>
    </w:p>
    <w:p>
      <w:pPr>
        <w:pStyle w:val="Style32"/>
        <w:keepNext/>
        <w:keepLines/>
        <w:widowControl w:val="0"/>
        <w:shd w:val="clear" w:color="auto" w:fill="auto"/>
        <w:tabs>
          <w:tab w:pos="958" w:val="left"/>
        </w:tabs>
        <w:bidi w:val="0"/>
        <w:spacing w:before="0" w:after="140" w:line="480" w:lineRule="auto"/>
        <w:ind w:left="0" w:right="0" w:firstLine="60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3</w:t>
      </w:r>
      <w:bookmarkEnd w:id="393"/>
      <w:r>
        <w:rPr>
          <w:color w:val="000000"/>
          <w:spacing w:val="0"/>
          <w:w w:val="100"/>
          <w:position w:val="0"/>
        </w:rPr>
        <w:t>、</w:t>
        <w:tab/>
        <w:t>其他员工激励措施</w:t>
      </w:r>
      <w:bookmarkEnd w:id="391"/>
      <w:bookmarkEnd w:id="392"/>
      <w:bookmarkEnd w:id="394"/>
    </w:p>
    <w:p>
      <w:pPr>
        <w:pStyle w:val="Style29"/>
        <w:keepNext w:val="0"/>
        <w:keepLines w:val="0"/>
        <w:widowControl w:val="0"/>
        <w:shd w:val="clear" w:color="auto" w:fill="auto"/>
        <w:bidi w:val="0"/>
        <w:spacing w:before="0" w:after="380" w:line="240" w:lineRule="auto"/>
        <w:ind w:left="0" w:right="0" w:firstLine="6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600"/>
        <w:jc w:val="left"/>
      </w:pPr>
      <w:bookmarkStart w:id="395" w:name="bookmark395"/>
      <w:bookmarkStart w:id="396" w:name="bookmark396"/>
      <w:bookmarkStart w:id="397" w:name="bookmark397"/>
      <w:r>
        <w:rPr>
          <w:color w:val="000000"/>
          <w:spacing w:val="0"/>
          <w:w w:val="100"/>
          <w:position w:val="0"/>
          <w:sz w:val="24"/>
          <w:szCs w:val="24"/>
        </w:rPr>
        <w:t>十四、报告期内的内部控制制度建设及实施情况</w:t>
      </w:r>
      <w:bookmarkEnd w:id="395"/>
      <w:bookmarkEnd w:id="396"/>
      <w:bookmarkEnd w:id="397"/>
    </w:p>
    <w:p>
      <w:pPr>
        <w:pStyle w:val="Style32"/>
        <w:keepNext/>
        <w:keepLines/>
        <w:widowControl w:val="0"/>
        <w:shd w:val="clear" w:color="auto" w:fill="auto"/>
        <w:bidi w:val="0"/>
        <w:spacing w:before="0" w:after="0" w:line="480" w:lineRule="auto"/>
        <w:ind w:left="0" w:right="0" w:firstLine="60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1</w:t>
      </w:r>
      <w:bookmarkEnd w:id="400"/>
      <w:r>
        <w:rPr>
          <w:color w:val="000000"/>
          <w:spacing w:val="0"/>
          <w:w w:val="100"/>
          <w:position w:val="0"/>
        </w:rPr>
        <w:t>、内部控制建设及实施情况</w:t>
      </w:r>
      <w:bookmarkEnd w:id="398"/>
      <w:bookmarkEnd w:id="399"/>
      <w:bookmarkEnd w:id="401"/>
    </w:p>
    <w:p>
      <w:pPr>
        <w:pStyle w:val="Style17"/>
        <w:keepNext w:val="0"/>
        <w:keepLines w:val="0"/>
        <w:widowControl w:val="0"/>
        <w:shd w:val="clear" w:color="auto" w:fill="auto"/>
        <w:bidi w:val="0"/>
        <w:spacing w:before="0" w:after="0" w:line="468" w:lineRule="exact"/>
        <w:ind w:left="600" w:right="0" w:firstLine="440"/>
        <w:jc w:val="both"/>
      </w:pPr>
      <w:r>
        <w:rPr>
          <w:color w:val="000000"/>
          <w:spacing w:val="0"/>
          <w:w w:val="100"/>
          <w:position w:val="0"/>
        </w:rPr>
        <w:t>公司根据《企业内部控制基本规范》及其配套指引和其他内部控制监管要求的规定，结合公司内部控 制制度和评价办法，在内部控制日常监督和专项监督的基础上，坚持以风险导向为原则，对公司内部控制 体系进行持续的改进及优化，以适应不断变化的外部环境及内部管理的要求。公司董事会按照企业内部控 制规范体系的规定，建立健全和有效实施内部控制，评价其有效性，并如实披露内部控制评价报告。监事 会对董事会建立和实施内部控制进行监督。公司经理层负责组织领导企业内部控制的日常运行。公司董事 会下设审计委员会，审计委员会监督和审议公司定期报告、内部控制报告等重大事项，并向董事会报告工 作。董事会审计委员会下设独立的内部审计部门，内部审计部门在董事会审计委员会指导下，独立开展审 计工作，全面负责内部审计及内部检查工作，并配备了专职的内部审计人员，对公司的内部控制制度的建 立和实施、公司经营情况、财务情况进行审计和监督，独立行使审计监督职权。</w:t>
      </w:r>
    </w:p>
    <w:p>
      <w:pPr>
        <w:pStyle w:val="Style17"/>
        <w:keepNext w:val="0"/>
        <w:keepLines w:val="0"/>
        <w:widowControl w:val="0"/>
        <w:shd w:val="clear" w:color="auto" w:fill="auto"/>
        <w:bidi w:val="0"/>
        <w:spacing w:before="0" w:after="0" w:line="468" w:lineRule="exact"/>
        <w:ind w:left="1020" w:right="0" w:firstLine="0"/>
        <w:jc w:val="both"/>
      </w:pPr>
      <w:r>
        <w:rPr>
          <w:color w:val="000000"/>
          <w:spacing w:val="0"/>
          <w:w w:val="100"/>
          <w:position w:val="0"/>
        </w:rPr>
        <w:t>根据公司财务报告内部控制重大缺陷的认定情况，于内部控制评价报告基准日，公司不存在财务报告</w:t>
        <w:br w:type="page"/>
      </w:r>
      <w:r>
        <w:rPr>
          <w:color w:val="000000"/>
          <w:spacing w:val="0"/>
          <w:w w:val="100"/>
          <w:position w:val="0"/>
        </w:rPr>
        <w:t>内部控制重大缺陷，公司已按照企业内部控制规范体系和相关规定的要求在所有重大方面保持了有效的财 务报告内部控制。</w:t>
      </w:r>
    </w:p>
    <w:p>
      <w:pPr>
        <w:pStyle w:val="Style17"/>
        <w:keepNext w:val="0"/>
        <w:keepLines w:val="0"/>
        <w:widowControl w:val="0"/>
        <w:shd w:val="clear" w:color="auto" w:fill="auto"/>
        <w:bidi w:val="0"/>
        <w:spacing w:before="0" w:after="460" w:line="461" w:lineRule="exact"/>
        <w:ind w:left="600" w:right="0" w:firstLine="420"/>
        <w:jc w:val="left"/>
      </w:pPr>
      <w:r>
        <w:rPr>
          <w:color w:val="000000"/>
          <w:spacing w:val="0"/>
          <w:w w:val="100"/>
          <w:position w:val="0"/>
        </w:rPr>
        <w:t>根据公司非财务报告内部控制重大缺陷的认定情况，于内部控制评价报告基准日，公司存在非财务报 告内部控制重大缺陷三处。具体内容详见公司于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日披露的《</w:t>
      </w:r>
      <w:r>
        <w:rPr>
          <w:color w:val="000000"/>
          <w:spacing w:val="0"/>
          <w:w w:val="100"/>
          <w:position w:val="0"/>
        </w:rPr>
        <w:t>2021</w:t>
      </w:r>
      <w:r>
        <w:rPr>
          <w:color w:val="000000"/>
          <w:spacing w:val="0"/>
          <w:w w:val="100"/>
          <w:position w:val="0"/>
        </w:rPr>
        <w:t>年内部控制自我评价报告》。</w:t>
      </w:r>
    </w:p>
    <w:p>
      <w:pPr>
        <w:pStyle w:val="Style32"/>
        <w:keepNext/>
        <w:keepLines/>
        <w:widowControl w:val="0"/>
        <w:shd w:val="clear" w:color="auto" w:fill="auto"/>
        <w:bidi w:val="0"/>
        <w:spacing w:before="0" w:after="120" w:line="480" w:lineRule="auto"/>
        <w:ind w:left="0" w:right="0" w:firstLine="60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2</w:t>
      </w:r>
      <w:bookmarkEnd w:id="404"/>
      <w:r>
        <w:rPr>
          <w:color w:val="000000"/>
          <w:spacing w:val="0"/>
          <w:w w:val="100"/>
          <w:position w:val="0"/>
        </w:rPr>
        <w:t>、报告期内发现的内部控制重大缺陷的具体情况</w:t>
      </w:r>
      <w:bookmarkEnd w:id="402"/>
      <w:bookmarkEnd w:id="403"/>
      <w:bookmarkEnd w:id="405"/>
    </w:p>
    <w:p>
      <w:pPr>
        <w:pStyle w:val="Style27"/>
        <w:keepNext w:val="0"/>
        <w:keepLines w:val="0"/>
        <w:widowControl w:val="0"/>
        <w:shd w:val="clear" w:color="auto" w:fill="auto"/>
        <w:bidi w:val="0"/>
        <w:spacing w:before="0" w:after="0" w:line="240" w:lineRule="auto"/>
        <w:ind w:left="586"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848"/>
        <w:gridCol w:w="1488"/>
        <w:gridCol w:w="1368"/>
        <w:gridCol w:w="1368"/>
        <w:gridCol w:w="1368"/>
        <w:gridCol w:w="1368"/>
        <w:gridCol w:w="169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缺陷发生的时间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缺陷的具体描述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缺陷对财务报告 的潜在影响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both"/>
              <w:rPr>
                <w:sz w:val="17"/>
                <w:szCs w:val="17"/>
              </w:rPr>
            </w:pPr>
            <w:r>
              <w:rPr>
                <w:rFonts w:ascii="SimSun" w:eastAsia="SimSun" w:hAnsi="SimSun" w:cs="SimSun"/>
                <w:color w:val="000000"/>
                <w:spacing w:val="0"/>
                <w:w w:val="100"/>
                <w:position w:val="0"/>
                <w:sz w:val="17"/>
                <w:szCs w:val="17"/>
              </w:rPr>
              <w:t>已实施或拟实施 的整改措施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整改时间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整改责任人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整改效果</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因公司子公司湖 北索瑞电气有限 公司</w:t>
            </w:r>
            <w:r>
              <w:rPr>
                <w:color w:val="000000"/>
                <w:spacing w:val="0"/>
                <w:w w:val="100"/>
                <w:position w:val="0"/>
                <w:sz w:val="18"/>
                <w:szCs w:val="18"/>
              </w:rPr>
              <w:t>2015</w:t>
            </w:r>
            <w:r>
              <w:rPr>
                <w:rFonts w:ascii="SimSun" w:eastAsia="SimSun" w:hAnsi="SimSun" w:cs="SimSun"/>
                <w:color w:val="000000"/>
                <w:spacing w:val="0"/>
                <w:w w:val="100"/>
                <w:position w:val="0"/>
                <w:sz w:val="17"/>
                <w:szCs w:val="17"/>
              </w:rPr>
              <w:t xml:space="preserve">年至 </w:t>
            </w:r>
            <w:r>
              <w:rPr>
                <w:color w:val="000000"/>
                <w:spacing w:val="0"/>
                <w:w w:val="100"/>
                <w:position w:val="0"/>
                <w:sz w:val="18"/>
                <w:szCs w:val="18"/>
              </w:rPr>
              <w:t>2018</w:t>
            </w:r>
            <w:r>
              <w:rPr>
                <w:rFonts w:ascii="SimSun" w:eastAsia="SimSun" w:hAnsi="SimSun" w:cs="SimSun"/>
                <w:color w:val="000000"/>
                <w:spacing w:val="0"/>
                <w:w w:val="100"/>
                <w:position w:val="0"/>
                <w:sz w:val="17"/>
                <w:szCs w:val="17"/>
              </w:rPr>
              <w:t>年存在虚增 或跨期确认收入 的问题，江苏证监 局于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 对公司采取出具 警示函的行政监 管措施。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公司及相关责任 人将以此为鉴， 切实加强对证券 法律法规及会计 准则的学习和培 训，进一步强化 对子公司的内部 管控，坚决杜绝 上述事项再次发 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任昌兆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具体内容详见公司于 </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日披 露的《</w:t>
            </w:r>
            <w:r>
              <w:rPr>
                <w:color w:val="000000"/>
                <w:spacing w:val="0"/>
                <w:w w:val="100"/>
                <w:position w:val="0"/>
                <w:sz w:val="18"/>
                <w:szCs w:val="18"/>
              </w:rPr>
              <w:t>2021</w:t>
            </w:r>
            <w:r>
              <w:rPr>
                <w:rFonts w:ascii="SimSun" w:eastAsia="SimSun" w:hAnsi="SimSun" w:cs="SimSun"/>
                <w:color w:val="000000"/>
                <w:spacing w:val="0"/>
                <w:w w:val="100"/>
                <w:position w:val="0"/>
                <w:sz w:val="17"/>
                <w:szCs w:val="17"/>
              </w:rPr>
              <w:t>年内部控 制自我评价报告》</w:t>
            </w:r>
          </w:p>
        </w:tc>
      </w:tr>
      <w:tr>
        <w:trPr>
          <w:trHeight w:val="665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年，控股股东 对公司资金占用 金额</w:t>
            </w:r>
            <w:r>
              <w:rPr>
                <w:color w:val="000000"/>
                <w:spacing w:val="0"/>
                <w:w w:val="100"/>
                <w:position w:val="0"/>
                <w:sz w:val="18"/>
                <w:szCs w:val="18"/>
              </w:rPr>
              <w:t>2.49</w:t>
            </w:r>
            <w:r>
              <w:rPr>
                <w:rFonts w:ascii="SimSun" w:eastAsia="SimSun" w:hAnsi="SimSun" w:cs="SimSun"/>
                <w:color w:val="000000"/>
                <w:spacing w:val="0"/>
                <w:w w:val="100"/>
                <w:position w:val="0"/>
                <w:sz w:val="17"/>
                <w:szCs w:val="17"/>
              </w:rPr>
              <w:t>亿元。截 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日，控股股东已归 还</w:t>
            </w:r>
            <w:r>
              <w:rPr>
                <w:color w:val="000000"/>
                <w:spacing w:val="0"/>
                <w:w w:val="100"/>
                <w:position w:val="0"/>
                <w:sz w:val="18"/>
                <w:szCs w:val="18"/>
              </w:rPr>
              <w:t>4,880</w:t>
            </w:r>
            <w:r>
              <w:rPr>
                <w:rFonts w:ascii="SimSun" w:eastAsia="SimSun" w:hAnsi="SimSun" w:cs="SimSun"/>
                <w:color w:val="000000"/>
                <w:spacing w:val="0"/>
                <w:w w:val="100"/>
                <w:position w:val="0"/>
                <w:sz w:val="17"/>
                <w:szCs w:val="17"/>
              </w:rPr>
              <w:t xml:space="preserve">万元，未 归还金额为 </w:t>
            </w:r>
            <w:r>
              <w:rPr>
                <w:color w:val="000000"/>
                <w:spacing w:val="0"/>
                <w:w w:val="100"/>
                <w:position w:val="0"/>
                <w:sz w:val="18"/>
                <w:szCs w:val="18"/>
              </w:rPr>
              <w:t xml:space="preserve">21,060.52 </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5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日经第四届董事 会第十六次会议 审议通过，同意 公司启动法律程 序，向南京市中 级人民法院提起 诉讼，对控股股 东光一投资进行 追责，申请财产 保全。法院于 </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日下发《保全结 果及期限告知 书》</w:t>
            </w:r>
            <w:r>
              <w:rPr>
                <w:color w:val="000000"/>
                <w:spacing w:val="0"/>
                <w:w w:val="100"/>
                <w:position w:val="0"/>
                <w:sz w:val="18"/>
                <w:szCs w:val="18"/>
              </w:rPr>
              <w:t>(2021)</w:t>
            </w:r>
            <w:r>
              <w:rPr>
                <w:rFonts w:ascii="SimSun" w:eastAsia="SimSun" w:hAnsi="SimSun" w:cs="SimSun"/>
                <w:color w:val="000000"/>
                <w:spacing w:val="0"/>
                <w:w w:val="100"/>
                <w:position w:val="0"/>
                <w:sz w:val="17"/>
                <w:szCs w:val="17"/>
              </w:rPr>
              <w:t>苏</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民初</w:t>
            </w:r>
            <w:r>
              <w:rPr>
                <w:color w:val="000000"/>
                <w:spacing w:val="0"/>
                <w:w w:val="100"/>
                <w:position w:val="0"/>
                <w:sz w:val="18"/>
                <w:szCs w:val="18"/>
              </w:rPr>
              <w:t>2105</w:t>
            </w:r>
            <w:r>
              <w:rPr>
                <w:rFonts w:ascii="SimSun" w:eastAsia="SimSun" w:hAnsi="SimSun" w:cs="SimSun"/>
                <w:color w:val="000000"/>
                <w:spacing w:val="0"/>
                <w:w w:val="100"/>
                <w:position w:val="0"/>
                <w:sz w:val="17"/>
                <w:szCs w:val="17"/>
              </w:rPr>
              <w:t>号，已 对控股股东光一 投资及龙昌明先 生持有的公司的 股份进行轮候冻 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具体内容详见公司于 </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日披 露的《</w:t>
            </w:r>
            <w:r>
              <w:rPr>
                <w:color w:val="000000"/>
                <w:spacing w:val="0"/>
                <w:w w:val="100"/>
                <w:position w:val="0"/>
                <w:sz w:val="18"/>
                <w:szCs w:val="18"/>
              </w:rPr>
              <w:t>2021</w:t>
            </w:r>
            <w:r>
              <w:rPr>
                <w:rFonts w:ascii="SimSun" w:eastAsia="SimSun" w:hAnsi="SimSun" w:cs="SimSun"/>
                <w:color w:val="000000"/>
                <w:spacing w:val="0"/>
                <w:w w:val="100"/>
                <w:position w:val="0"/>
                <w:sz w:val="17"/>
                <w:szCs w:val="17"/>
              </w:rPr>
              <w:t>年内部控 制自我评价报告》</w:t>
            </w:r>
          </w:p>
        </w:tc>
      </w:tr>
    </w:tbl>
    <w:p>
      <w:pPr>
        <w:widowControl w:val="0"/>
        <w:spacing w:line="1" w:lineRule="exact"/>
      </w:pPr>
      <w:r>
        <w:br w:type="page"/>
      </w:r>
    </w:p>
    <w:tbl>
      <w:tblPr>
        <w:tblOverlap w:val="never"/>
        <w:jc w:val="center"/>
        <w:tblLayout w:type="fixed"/>
      </w:tblPr>
      <w:tblGrid>
        <w:gridCol w:w="1848"/>
        <w:gridCol w:w="1488"/>
        <w:gridCol w:w="1368"/>
        <w:gridCol w:w="1368"/>
        <w:gridCol w:w="1368"/>
        <w:gridCol w:w="1368"/>
        <w:gridCol w:w="1694"/>
      </w:tblGrid>
      <w:tr>
        <w:trPr>
          <w:trHeight w:val="322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因未按规定披露 关联方及关联交 易事项，江苏证监 局于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 对公司出具警示 函的行政监管措 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公司及相关责任 人将以此为鉴， 切实加强对证券 法律法规及会计 准则的学习和培 训，进一步强化 对子公司的内部 管控，坚决杜绝 上述事项再次发 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具体内容详见公司于 </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日披 露的《</w:t>
            </w:r>
            <w:r>
              <w:rPr>
                <w:color w:val="000000"/>
                <w:spacing w:val="0"/>
                <w:w w:val="100"/>
                <w:position w:val="0"/>
                <w:sz w:val="18"/>
                <w:szCs w:val="18"/>
              </w:rPr>
              <w:t>2021</w:t>
            </w:r>
            <w:r>
              <w:rPr>
                <w:rFonts w:ascii="SimSun" w:eastAsia="SimSun" w:hAnsi="SimSun" w:cs="SimSun"/>
                <w:color w:val="000000"/>
                <w:spacing w:val="0"/>
                <w:w w:val="100"/>
                <w:position w:val="0"/>
                <w:sz w:val="17"/>
                <w:szCs w:val="17"/>
              </w:rPr>
              <w:t>年内部控 制自我评价报告》</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580"/>
        <w:jc w:val="left"/>
      </w:pPr>
      <w:bookmarkStart w:id="406" w:name="bookmark406"/>
      <w:bookmarkStart w:id="407" w:name="bookmark407"/>
      <w:bookmarkStart w:id="408" w:name="bookmark408"/>
      <w:r>
        <w:rPr>
          <w:color w:val="000000"/>
          <w:spacing w:val="0"/>
          <w:w w:val="100"/>
          <w:position w:val="0"/>
          <w:sz w:val="24"/>
          <w:szCs w:val="24"/>
        </w:rPr>
        <w:t>十五、公司报告期内对子公司的管理控制情况</w:t>
      </w:r>
      <w:bookmarkEnd w:id="406"/>
      <w:bookmarkEnd w:id="407"/>
      <w:bookmarkEnd w:id="408"/>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后续解决计划</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580"/>
        <w:jc w:val="left"/>
      </w:pPr>
      <w:bookmarkStart w:id="409" w:name="bookmark409"/>
      <w:bookmarkStart w:id="410" w:name="bookmark410"/>
      <w:bookmarkStart w:id="411" w:name="bookmark411"/>
      <w:r>
        <w:rPr>
          <w:color w:val="000000"/>
          <w:spacing w:val="0"/>
          <w:w w:val="100"/>
          <w:position w:val="0"/>
          <w:sz w:val="24"/>
          <w:szCs w:val="24"/>
        </w:rPr>
        <w:t>十六、内部控制自我评价报告或内部控制审计报告</w:t>
      </w:r>
      <w:bookmarkEnd w:id="409"/>
      <w:bookmarkEnd w:id="410"/>
      <w:bookmarkEnd w:id="411"/>
    </w:p>
    <w:p>
      <w:pPr>
        <w:pStyle w:val="Style32"/>
        <w:keepNext/>
        <w:keepLines/>
        <w:widowControl w:val="0"/>
        <w:shd w:val="clear" w:color="auto" w:fill="auto"/>
        <w:bidi w:val="0"/>
        <w:spacing w:before="0" w:after="300" w:line="240" w:lineRule="auto"/>
        <w:ind w:left="0" w:right="0" w:firstLine="58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1</w:t>
      </w:r>
      <w:bookmarkEnd w:id="414"/>
      <w:r>
        <w:rPr>
          <w:color w:val="000000"/>
          <w:spacing w:val="0"/>
          <w:w w:val="100"/>
          <w:position w:val="0"/>
        </w:rPr>
        <w:t>、内控自我评价报告</w:t>
      </w:r>
      <w:bookmarkEnd w:id="412"/>
      <w:bookmarkEnd w:id="413"/>
      <w:bookmarkEnd w:id="415"/>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http</w:t>
            </w:r>
            <w:r>
              <w:rPr>
                <w:color w:val="000000"/>
                <w:spacing w:val="0"/>
                <w:w w:val="100"/>
                <w:position w:val="0"/>
                <w:sz w:val="18"/>
                <w:szCs w:val="18"/>
              </w:rPr>
              <w:t>:</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年度内部控制自我评价报告》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41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重大缺陷：单独缺陷或连同其他缺陷，导 致不能及时防止或发现并纠正财务报告中 的重大错报。出现下列情形的，认定为重 大缺陷：</w:t>
            </w: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财务报告的任何舞弊；</w:t>
            </w:r>
            <w:r>
              <w:rPr>
                <w:rFonts w:ascii="SimSun" w:eastAsia="SimSun" w:hAnsi="SimSun" w:cs="SimSun"/>
                <w:color w:val="000000"/>
                <w:spacing w:val="0"/>
                <w:w w:val="100"/>
                <w:position w:val="0"/>
                <w:sz w:val="17"/>
                <w:szCs w:val="17"/>
              </w:rPr>
              <w:t>（</w:t>
            </w:r>
            <w:r>
              <w:rPr>
                <w:color w:val="000000"/>
                <w:spacing w:val="0"/>
                <w:w w:val="100"/>
                <w:position w:val="0"/>
                <w:sz w:val="18"/>
                <w:szCs w:val="18"/>
              </w:rPr>
              <w:t>b</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对已公布</w:t>
            </w:r>
            <w:r>
              <w:rPr>
                <w:color w:val="000000"/>
                <w:spacing w:val="0"/>
                <w:w w:val="100"/>
                <w:position w:val="0"/>
                <w:sz w:val="18"/>
                <w:szCs w:val="18"/>
              </w:rPr>
              <w:t>/</w:t>
            </w:r>
            <w:r>
              <w:rPr>
                <w:rFonts w:ascii="SimSun" w:eastAsia="SimSun" w:hAnsi="SimSun" w:cs="SimSun"/>
                <w:color w:val="000000"/>
                <w:spacing w:val="0"/>
                <w:w w:val="100"/>
                <w:position w:val="0"/>
                <w:sz w:val="17"/>
                <w:szCs w:val="17"/>
              </w:rPr>
              <w:t>披露的财务报告进行重报，以更 正重大错误；</w:t>
            </w:r>
            <w:r>
              <w:rPr>
                <w:rFonts w:ascii="SimSun" w:eastAsia="SimSun" w:hAnsi="SimSun" w:cs="SimSun"/>
                <w:color w:val="000000"/>
                <w:spacing w:val="0"/>
                <w:w w:val="100"/>
                <w:position w:val="0"/>
                <w:sz w:val="17"/>
                <w:szCs w:val="17"/>
              </w:rPr>
              <w:t>（</w:t>
            </w:r>
            <w:r>
              <w:rPr>
                <w:color w:val="000000"/>
                <w:spacing w:val="0"/>
                <w:w w:val="100"/>
                <w:position w:val="0"/>
                <w:sz w:val="18"/>
                <w:szCs w:val="18"/>
              </w:rPr>
              <w:t>c</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注册会计师审计中发现 重大错报，需进行调整；</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内部审计对 财务报告的监督无效等。②重要缺陷：单 独缺陷或连同其他缺陷，导致不能及时防 止或发现并纠正财务报告中虽不构成重大 错报但仍应引起管理层重视的错报：</w:t>
            </w: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财务报告内控缺陷整改情况不理想；</w:t>
            </w:r>
            <w:r>
              <w:rPr>
                <w:rFonts w:ascii="SimSun" w:eastAsia="SimSun" w:hAnsi="SimSun" w:cs="SimSun"/>
                <w:color w:val="000000"/>
                <w:spacing w:val="0"/>
                <w:w w:val="100"/>
                <w:position w:val="0"/>
                <w:sz w:val="17"/>
                <w:szCs w:val="17"/>
              </w:rPr>
              <w:t>（</w:t>
            </w:r>
            <w:r>
              <w:rPr>
                <w:color w:val="000000"/>
                <w:spacing w:val="0"/>
                <w:w w:val="100"/>
                <w:position w:val="0"/>
                <w:sz w:val="18"/>
                <w:szCs w:val="18"/>
              </w:rPr>
              <w:t>b</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集团内就同一交易、事项的会计政策不统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具备以下特征之一的缺陷，视影响程度 可认定为重要缺陷或重大缺陷。</w:t>
            </w: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违反法律法规，导致被行政法律部门、 监管机构判罚或处罚；</w:t>
            </w:r>
            <w:r>
              <w:rPr>
                <w:rFonts w:ascii="SimSun" w:eastAsia="SimSun" w:hAnsi="SimSun" w:cs="SimSun"/>
                <w:color w:val="000000"/>
                <w:spacing w:val="0"/>
                <w:w w:val="100"/>
                <w:position w:val="0"/>
                <w:sz w:val="17"/>
                <w:szCs w:val="17"/>
              </w:rPr>
              <w:t>（</w:t>
            </w:r>
            <w:r>
              <w:rPr>
                <w:color w:val="000000"/>
                <w:spacing w:val="0"/>
                <w:w w:val="100"/>
                <w:position w:val="0"/>
                <w:sz w:val="18"/>
                <w:szCs w:val="18"/>
              </w:rPr>
              <w:t>b</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被媒体曝 光负面新闻，且未能及时消除影响，导 致公司生产经营、企业形象受损；</w:t>
            </w:r>
            <w:r>
              <w:rPr>
                <w:rFonts w:ascii="SimSun" w:eastAsia="SimSun" w:hAnsi="SimSun" w:cs="SimSun"/>
                <w:color w:val="000000"/>
                <w:spacing w:val="0"/>
                <w:w w:val="100"/>
                <w:position w:val="0"/>
                <w:sz w:val="17"/>
                <w:szCs w:val="17"/>
              </w:rPr>
              <w:t>（</w:t>
            </w:r>
            <w:r>
              <w:rPr>
                <w:color w:val="000000"/>
                <w:spacing w:val="0"/>
                <w:w w:val="100"/>
                <w:position w:val="0"/>
                <w:sz w:val="18"/>
                <w:szCs w:val="18"/>
              </w:rPr>
              <w:t>c</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出现安全生产、环境保护和质量方面的 重大事故，导致严重后果；</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高风 险业务未有相关制度规范，重要业务缺 乏制度控制；</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对已经发现并报告 给管理层的重大或重要内部控制缺陷 在经过合理的时间后，并未加以改正。</w:t>
            </w:r>
          </w:p>
        </w:tc>
      </w:tr>
    </w:tbl>
    <w:p>
      <w:pPr>
        <w:widowControl w:val="0"/>
        <w:spacing w:line="1" w:lineRule="exact"/>
      </w:pPr>
      <w:r>
        <w:br w:type="page"/>
      </w:r>
    </w:p>
    <w:tbl>
      <w:tblPr>
        <w:tblOverlap w:val="never"/>
        <w:jc w:val="center"/>
        <w:tblLayout w:type="fixed"/>
      </w:tblPr>
      <w:tblGrid>
        <w:gridCol w:w="3202"/>
        <w:gridCol w:w="3322"/>
        <w:gridCol w:w="3062"/>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color w:val="000000"/>
                <w:spacing w:val="0"/>
                <w:w w:val="100"/>
                <w:position w:val="0"/>
                <w:sz w:val="18"/>
                <w:szCs w:val="18"/>
              </w:rPr>
              <w:t>c</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会计政策的制定未结合公司实际 情况，直接照搬准则（上市公司），实际操 作存在较大的人为因素；</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对非常规、 特殊和复杂交易未给予足够重视，影响实 际的会计处理工作；</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期末财务报告的 编制不规范。③一般缺陷：不构成重大缺 陷或重要缺陷的其他内部控制缺陷。</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以利润总额和总资产孰低的原则确定重要 性水平。①内部控制缺陷可能导致或导致 的损失与利润表相关的，以利润总额作为 指标衡量。如果该缺陷单独或连同其他缺 陷可能导致的财务报告错报金额小于利润 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，认定为一般缺陷；如果超过利 润总额</w:t>
            </w:r>
            <w:r>
              <w:rPr>
                <w:color w:val="000000"/>
                <w:spacing w:val="0"/>
                <w:w w:val="100"/>
                <w:position w:val="0"/>
                <w:sz w:val="18"/>
                <w:szCs w:val="18"/>
              </w:rPr>
              <w:t>1%</w:t>
            </w:r>
            <w:r>
              <w:rPr>
                <w:rFonts w:ascii="SimSun" w:eastAsia="SimSun" w:hAnsi="SimSun" w:cs="SimSun"/>
                <w:color w:val="000000"/>
                <w:spacing w:val="0"/>
                <w:w w:val="100"/>
                <w:position w:val="0"/>
                <w:sz w:val="17"/>
                <w:szCs w:val="17"/>
              </w:rPr>
              <w:t>、不足</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 xml:space="preserve">（超过、不足均含本 数），认定为重要缺陷；如果大于利润总额 </w:t>
            </w:r>
            <w:r>
              <w:rPr>
                <w:color w:val="000000"/>
                <w:spacing w:val="0"/>
                <w:w w:val="100"/>
                <w:position w:val="0"/>
                <w:sz w:val="18"/>
                <w:szCs w:val="18"/>
              </w:rPr>
              <w:t>5%</w:t>
            </w:r>
            <w:r>
              <w:rPr>
                <w:rFonts w:ascii="SimSun" w:eastAsia="SimSun" w:hAnsi="SimSun" w:cs="SimSun"/>
                <w:color w:val="000000"/>
                <w:spacing w:val="0"/>
                <w:w w:val="100"/>
                <w:position w:val="0"/>
                <w:sz w:val="17"/>
                <w:szCs w:val="17"/>
              </w:rPr>
              <w:t>，认定为重大缺陷。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参照财务报告内部控制缺陷的定量评 价标准执行。</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58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、内部控制审计报告或鉴证报告</w:t>
      </w:r>
      <w:bookmarkEnd w:id="416"/>
      <w:bookmarkEnd w:id="417"/>
      <w:bookmarkEnd w:id="419"/>
    </w:p>
    <w:p>
      <w:pPr>
        <w:pStyle w:val="Style29"/>
        <w:keepNext w:val="0"/>
        <w:keepLines w:val="0"/>
        <w:widowControl w:val="0"/>
        <w:shd w:val="clear" w:color="auto" w:fill="auto"/>
        <w:bidi w:val="0"/>
        <w:spacing w:before="0" w:after="380" w:line="240" w:lineRule="auto"/>
        <w:ind w:left="0" w:right="0" w:firstLine="580"/>
        <w:jc w:val="left"/>
      </w:pPr>
      <w:r>
        <w:rPr>
          <w:color w:val="000000"/>
          <w:spacing w:val="0"/>
          <w:w w:val="100"/>
          <w:position w:val="0"/>
        </w:rPr>
        <w:t>不适用</w:t>
      </w:r>
    </w:p>
    <w:p>
      <w:pPr>
        <w:pStyle w:val="Style25"/>
        <w:keepNext/>
        <w:keepLines/>
        <w:widowControl w:val="0"/>
        <w:shd w:val="clear" w:color="auto" w:fill="auto"/>
        <w:bidi w:val="0"/>
        <w:spacing w:before="0" w:after="200" w:line="240" w:lineRule="auto"/>
        <w:ind w:left="0" w:right="0" w:firstLine="580"/>
        <w:jc w:val="left"/>
      </w:pPr>
      <w:bookmarkStart w:id="420" w:name="bookmark420"/>
      <w:bookmarkStart w:id="421" w:name="bookmark421"/>
      <w:bookmarkStart w:id="422" w:name="bookmark422"/>
      <w:r>
        <w:rPr>
          <w:color w:val="000000"/>
          <w:spacing w:val="0"/>
          <w:w w:val="100"/>
          <w:position w:val="0"/>
          <w:sz w:val="24"/>
          <w:szCs w:val="24"/>
        </w:rPr>
        <w:t>十七、上市公司治理专项行动自查问题整改情况</w:t>
      </w:r>
      <w:bookmarkEnd w:id="420"/>
      <w:bookmarkEnd w:id="421"/>
      <w:bookmarkEnd w:id="422"/>
    </w:p>
    <w:p>
      <w:pPr>
        <w:pStyle w:val="Style17"/>
        <w:keepNext w:val="0"/>
        <w:keepLines w:val="0"/>
        <w:widowControl w:val="0"/>
        <w:shd w:val="clear" w:color="auto" w:fill="auto"/>
        <w:bidi w:val="0"/>
        <w:spacing w:before="0" w:after="0" w:line="467" w:lineRule="exact"/>
        <w:ind w:left="580" w:right="0" w:firstLine="500"/>
        <w:jc w:val="left"/>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日，控股股东光一投资占用公司资金</w:t>
      </w:r>
      <w:r>
        <w:rPr>
          <w:color w:val="000000"/>
          <w:spacing w:val="0"/>
          <w:w w:val="100"/>
          <w:position w:val="0"/>
        </w:rPr>
        <w:t>2.49</w:t>
      </w:r>
      <w:r>
        <w:rPr>
          <w:color w:val="000000"/>
          <w:spacing w:val="0"/>
          <w:w w:val="100"/>
          <w:position w:val="0"/>
        </w:rPr>
        <w:t>亿元。对于该资金占用的具体情形，公司 已进行详细说明。详情请见公司于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日披露的相关公告。</w:t>
      </w:r>
    </w:p>
    <w:p>
      <w:pPr>
        <w:pStyle w:val="Style17"/>
        <w:keepNext w:val="0"/>
        <w:keepLines w:val="0"/>
        <w:widowControl w:val="0"/>
        <w:shd w:val="clear" w:color="auto" w:fill="auto"/>
        <w:bidi w:val="0"/>
        <w:spacing w:before="0" w:after="0" w:line="467" w:lineRule="exact"/>
        <w:ind w:left="580" w:right="0" w:firstLine="500"/>
        <w:jc w:val="left"/>
      </w:pPr>
      <w:r>
        <w:rPr>
          <w:color w:val="000000"/>
          <w:spacing w:val="0"/>
          <w:w w:val="100"/>
          <w:position w:val="0"/>
        </w:rPr>
        <w:t>截至本报告期末，控股股东光一投资已归还占用公司金额共计</w:t>
      </w:r>
      <w:r>
        <w:rPr>
          <w:color w:val="000000"/>
          <w:spacing w:val="0"/>
          <w:w w:val="100"/>
          <w:position w:val="0"/>
        </w:rPr>
        <w:t>4,880</w:t>
      </w:r>
      <w:r>
        <w:rPr>
          <w:color w:val="000000"/>
          <w:spacing w:val="0"/>
          <w:w w:val="100"/>
          <w:position w:val="0"/>
        </w:rPr>
        <w:t>万元，光一投资对公司占用资金 余额为</w:t>
      </w:r>
      <w:r>
        <w:rPr>
          <w:color w:val="000000"/>
          <w:spacing w:val="0"/>
          <w:w w:val="100"/>
          <w:position w:val="0"/>
        </w:rPr>
        <w:t>21,060.52</w:t>
      </w:r>
      <w:r>
        <w:rPr>
          <w:color w:val="000000"/>
          <w:spacing w:val="0"/>
          <w:w w:val="100"/>
          <w:position w:val="0"/>
        </w:rPr>
        <w:t>万元。目前，光一投资资金占用问题仍未全部解决。</w:t>
      </w:r>
    </w:p>
    <w:p>
      <w:pPr>
        <w:pStyle w:val="Style17"/>
        <w:keepNext w:val="0"/>
        <w:keepLines w:val="0"/>
        <w:widowControl w:val="0"/>
        <w:shd w:val="clear" w:color="auto" w:fill="auto"/>
        <w:bidi w:val="0"/>
        <w:spacing w:before="0" w:after="260" w:line="467" w:lineRule="exact"/>
        <w:ind w:left="580" w:right="0" w:firstLine="500"/>
        <w:jc w:val="left"/>
      </w:pPr>
      <w:r>
        <w:rPr>
          <w:color w:val="000000"/>
          <w:spacing w:val="0"/>
          <w:w w:val="100"/>
          <w:position w:val="0"/>
        </w:rPr>
        <w:t>针对上述资金占用情形的出现，公司将不断完善内控制度流程、持续加强内控体系建设，同时公司积 极督促控股股东及相关方通过包括但不限于现金、股权转让和资产重组等多种形式尽快筹措资金，妥善解 决资金占用的问题，以消除或减少对公司的负面影响。</w:t>
      </w:r>
    </w:p>
    <w:p>
      <w:pPr>
        <w:pStyle w:val="Style9"/>
        <w:keepNext/>
        <w:keepLines/>
        <w:widowControl w:val="0"/>
        <w:shd w:val="clear" w:color="auto" w:fill="auto"/>
        <w:bidi w:val="0"/>
        <w:spacing w:before="0" w:after="540" w:line="240" w:lineRule="auto"/>
        <w:ind w:left="0" w:right="0" w:firstLine="0"/>
        <w:jc w:val="center"/>
      </w:pPr>
      <w:bookmarkStart w:id="423" w:name="bookmark423"/>
      <w:bookmarkStart w:id="424" w:name="bookmark424"/>
      <w:bookmarkStart w:id="425" w:name="bookmark425"/>
      <w:r>
        <w:rPr>
          <w:color w:val="000000"/>
          <w:spacing w:val="0"/>
          <w:w w:val="100"/>
          <w:position w:val="0"/>
        </w:rPr>
        <w:t>第五节环境和社会责任</w:t>
      </w:r>
      <w:bookmarkEnd w:id="423"/>
      <w:bookmarkEnd w:id="424"/>
      <w:bookmarkEnd w:id="425"/>
    </w:p>
    <w:p>
      <w:pPr>
        <w:pStyle w:val="Style25"/>
        <w:keepNext/>
        <w:keepLines/>
        <w:widowControl w:val="0"/>
        <w:shd w:val="clear" w:color="auto" w:fill="auto"/>
        <w:bidi w:val="0"/>
        <w:spacing w:before="0" w:line="240" w:lineRule="auto"/>
        <w:ind w:left="0" w:right="0" w:firstLine="580"/>
        <w:jc w:val="left"/>
      </w:pPr>
      <w:bookmarkStart w:id="426" w:name="bookmark426"/>
      <w:bookmarkStart w:id="427" w:name="bookmark427"/>
      <w:bookmarkStart w:id="428" w:name="bookmark428"/>
      <w:bookmarkStart w:id="429" w:name="bookmark429"/>
      <w:bookmarkStart w:id="430" w:name="bookmark430"/>
      <w:r>
        <w:rPr>
          <w:color w:val="000000"/>
          <w:spacing w:val="0"/>
          <w:w w:val="100"/>
          <w:position w:val="0"/>
          <w:sz w:val="24"/>
          <w:szCs w:val="24"/>
        </w:rPr>
        <w:t>一</w:t>
      </w:r>
      <w:bookmarkEnd w:id="429"/>
      <w:r>
        <w:rPr>
          <w:color w:val="000000"/>
          <w:spacing w:val="0"/>
          <w:w w:val="100"/>
          <w:position w:val="0"/>
          <w:sz w:val="24"/>
          <w:szCs w:val="24"/>
        </w:rPr>
        <w:t>、重大环保问题</w:t>
      </w:r>
      <w:bookmarkEnd w:id="427"/>
      <w:bookmarkEnd w:id="428"/>
      <w:bookmarkEnd w:id="430"/>
      <w:bookmarkEnd w:id="42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bl>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在报告期内为减少其碳排放所采取的措施及效果</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200" w:line="468" w:lineRule="exact"/>
        <w:ind w:left="580" w:right="0" w:firstLine="440"/>
        <w:jc w:val="left"/>
      </w:pPr>
      <w:r>
        <w:rPr>
          <w:color w:val="000000"/>
          <w:spacing w:val="0"/>
          <w:w w:val="100"/>
          <w:position w:val="0"/>
        </w:rPr>
        <w:t>公司电力业务主要从事智能电网系统的软、硬件研发、生产、销售、工程及服务，属于电力自动化行 业，公司及子公司不属于环境保护部门公布的重点排污单位。公司一直高度重视环境保护工作，建立了公 司环保管理网络，完善日常巡查的运行监督机制，完善环保基础设施配置,对工艺操作、设备、设施、厂区 绿化等方面进行环保管理，公司已通过环境保护治理设计，外排的各种污染物均能达到国家排放标准，报 告期内未发生环境污染事故，亦未受到任何形式的环境保护行政处罚。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bl>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参照重点排污单位披露的其他环境信息</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未披露其他环境信息的原因</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公司及子公司不属于环境保护部门公布的重点排污单位。</w:t>
      </w:r>
    </w:p>
    <w:p>
      <w:pPr>
        <w:widowControl w:val="0"/>
        <w:spacing w:after="359" w:line="1" w:lineRule="exact"/>
      </w:pPr>
    </w:p>
    <w:p>
      <w:pPr>
        <w:pStyle w:val="Style25"/>
        <w:keepNext/>
        <w:keepLines/>
        <w:widowControl w:val="0"/>
        <w:shd w:val="clear" w:color="auto" w:fill="auto"/>
        <w:bidi w:val="0"/>
        <w:spacing w:before="0" w:after="200" w:line="240" w:lineRule="auto"/>
        <w:ind w:left="0" w:right="0" w:firstLine="580"/>
        <w:jc w:val="left"/>
      </w:pPr>
      <w:bookmarkStart w:id="431" w:name="bookmark431"/>
      <w:bookmarkStart w:id="432" w:name="bookmark432"/>
      <w:bookmarkStart w:id="433" w:name="bookmark433"/>
      <w:bookmarkStart w:id="434" w:name="bookmark434"/>
      <w:r>
        <w:rPr>
          <w:color w:val="000000"/>
          <w:spacing w:val="0"/>
          <w:w w:val="100"/>
          <w:position w:val="0"/>
          <w:sz w:val="24"/>
          <w:szCs w:val="24"/>
        </w:rPr>
        <w:t>二</w:t>
      </w:r>
      <w:bookmarkEnd w:id="433"/>
      <w:r>
        <w:rPr>
          <w:color w:val="000000"/>
          <w:spacing w:val="0"/>
          <w:w w:val="100"/>
          <w:position w:val="0"/>
          <w:sz w:val="24"/>
          <w:szCs w:val="24"/>
        </w:rPr>
        <w:t>、社会责任情况</w:t>
      </w:r>
      <w:bookmarkEnd w:id="431"/>
      <w:bookmarkEnd w:id="432"/>
      <w:bookmarkEnd w:id="434"/>
    </w:p>
    <w:p>
      <w:pPr>
        <w:pStyle w:val="Style17"/>
        <w:keepNext w:val="0"/>
        <w:keepLines w:val="0"/>
        <w:widowControl w:val="0"/>
        <w:shd w:val="clear" w:color="auto" w:fill="auto"/>
        <w:tabs>
          <w:tab w:pos="934" w:val="left"/>
        </w:tabs>
        <w:bidi w:val="0"/>
        <w:spacing w:before="0" w:after="0" w:line="469" w:lineRule="exact"/>
        <w:ind w:left="0" w:right="0" w:firstLine="580"/>
        <w:jc w:val="left"/>
      </w:pPr>
      <w:bookmarkStart w:id="435" w:name="bookmark435"/>
      <w:r>
        <w:rPr>
          <w:color w:val="000000"/>
          <w:spacing w:val="0"/>
          <w:w w:val="100"/>
          <w:position w:val="0"/>
        </w:rPr>
        <w:t>1</w:t>
      </w:r>
      <w:bookmarkEnd w:id="435"/>
      <w:r>
        <w:rPr>
          <w:color w:val="000000"/>
          <w:spacing w:val="0"/>
          <w:w w:val="100"/>
          <w:position w:val="0"/>
        </w:rPr>
        <w:t>、</w:t>
        <w:tab/>
        <w:t>宗旨和理念</w:t>
      </w:r>
    </w:p>
    <w:p>
      <w:pPr>
        <w:pStyle w:val="Style17"/>
        <w:keepNext w:val="0"/>
        <w:keepLines w:val="0"/>
        <w:widowControl w:val="0"/>
        <w:shd w:val="clear" w:color="auto" w:fill="auto"/>
        <w:bidi w:val="0"/>
        <w:spacing w:before="0" w:after="0" w:line="469" w:lineRule="exact"/>
        <w:ind w:left="580" w:right="0" w:firstLine="440"/>
        <w:jc w:val="left"/>
      </w:pPr>
      <w:r>
        <w:rPr>
          <w:color w:val="000000"/>
          <w:spacing w:val="0"/>
          <w:w w:val="100"/>
          <w:position w:val="0"/>
        </w:rPr>
        <w:t>公司以可持续发展为核心，坚持履行社会责任促进企业改革发展相结合，把履行社会责任作为建立现 代企业制度的重要内容；坚持履行社会责任企业管理运营相融合，把社会责任融入到企业的战略、决策、 运营和管理中；坚持加强制度建设和监督检查，推动企业在诚信经营、产品服务、环境保护、安全生产、 员工权益等方面履行承诺。</w:t>
      </w:r>
    </w:p>
    <w:p>
      <w:pPr>
        <w:pStyle w:val="Style17"/>
        <w:keepNext w:val="0"/>
        <w:keepLines w:val="0"/>
        <w:widowControl w:val="0"/>
        <w:shd w:val="clear" w:color="auto" w:fill="auto"/>
        <w:tabs>
          <w:tab w:pos="948" w:val="left"/>
        </w:tabs>
        <w:bidi w:val="0"/>
        <w:spacing w:before="0" w:after="360" w:line="469" w:lineRule="exact"/>
        <w:ind w:left="0" w:right="0" w:firstLine="580"/>
        <w:jc w:val="left"/>
      </w:pPr>
      <w:bookmarkStart w:id="436" w:name="bookmark436"/>
      <w:r>
        <w:rPr>
          <w:color w:val="000000"/>
          <w:spacing w:val="0"/>
          <w:w w:val="100"/>
          <w:position w:val="0"/>
        </w:rPr>
        <w:t>2</w:t>
      </w:r>
      <w:bookmarkEnd w:id="436"/>
      <w:r>
        <w:rPr>
          <w:color w:val="000000"/>
          <w:spacing w:val="0"/>
          <w:w w:val="100"/>
          <w:position w:val="0"/>
        </w:rPr>
        <w:t>、</w:t>
        <w:tab/>
        <w:t>股东和债权人权益保护</w:t>
      </w:r>
    </w:p>
    <w:p>
      <w:pPr>
        <w:pStyle w:val="Style17"/>
        <w:keepNext w:val="0"/>
        <w:keepLines w:val="0"/>
        <w:widowControl w:val="0"/>
        <w:shd w:val="clear" w:color="auto" w:fill="auto"/>
        <w:bidi w:val="0"/>
        <w:spacing w:before="0" w:after="0" w:line="468" w:lineRule="exact"/>
        <w:ind w:left="600" w:right="0" w:firstLine="420"/>
        <w:jc w:val="both"/>
      </w:pPr>
      <w:r>
        <w:rPr>
          <w:color w:val="000000"/>
          <w:spacing w:val="0"/>
          <w:w w:val="100"/>
          <w:position w:val="0"/>
        </w:rPr>
        <w:t>公司通过投资者热线、现场接待、电话会、业绩说明会以及邮件、电话、深交所互动易平台等方式积 极听取投资者的建议与意见，鼓励股东参加股东大会，加强与股东的沟通交流，保证股东知情权、参与权 及经营成果的分享权。</w:t>
      </w:r>
    </w:p>
    <w:p>
      <w:pPr>
        <w:pStyle w:val="Style17"/>
        <w:keepNext w:val="0"/>
        <w:keepLines w:val="0"/>
        <w:widowControl w:val="0"/>
        <w:shd w:val="clear" w:color="auto" w:fill="auto"/>
        <w:tabs>
          <w:tab w:pos="948" w:val="left"/>
        </w:tabs>
        <w:bidi w:val="0"/>
        <w:spacing w:before="0" w:after="0" w:line="468" w:lineRule="exact"/>
        <w:ind w:left="0" w:right="0" w:firstLine="600"/>
        <w:jc w:val="left"/>
      </w:pPr>
      <w:bookmarkStart w:id="437" w:name="bookmark437"/>
      <w:r>
        <w:rPr>
          <w:color w:val="000000"/>
          <w:spacing w:val="0"/>
          <w:w w:val="100"/>
          <w:position w:val="0"/>
        </w:rPr>
        <w:t>3</w:t>
      </w:r>
      <w:bookmarkEnd w:id="437"/>
      <w:r>
        <w:rPr>
          <w:color w:val="000000"/>
          <w:spacing w:val="0"/>
          <w:w w:val="100"/>
          <w:position w:val="0"/>
        </w:rPr>
        <w:t>、</w:t>
        <w:tab/>
        <w:t>职工权益保护</w:t>
      </w:r>
    </w:p>
    <w:p>
      <w:pPr>
        <w:pStyle w:val="Style17"/>
        <w:keepNext w:val="0"/>
        <w:keepLines w:val="0"/>
        <w:widowControl w:val="0"/>
        <w:shd w:val="clear" w:color="auto" w:fill="auto"/>
        <w:bidi w:val="0"/>
        <w:spacing w:before="0" w:after="0" w:line="468" w:lineRule="exact"/>
        <w:ind w:left="600" w:right="0" w:firstLine="420"/>
        <w:jc w:val="both"/>
      </w:pPr>
      <w:r>
        <w:rPr>
          <w:color w:val="000000"/>
          <w:spacing w:val="0"/>
          <w:w w:val="100"/>
          <w:position w:val="0"/>
        </w:rPr>
        <w:t>严格遵守《中华人民共和国劳动法》和集体合同相关规定的要求，按期签订劳动合同，切实维护职工 权益。严格遵守《中华人民共和国劳动合同法》等法律法规及相关政策要求，坚持平等、尊重和非歧视的 劳动用工政策，严格履行在工作内容、劳动保护、劳动报酬、休息休假等涉及员工权益方面的约定，未发 生重大劳动争议事件。致力健全科学合理、规范系统的绩效薪酬等福利保障体系，依法为员工按时、足额 缴纳工伤、养老、医疗、失业、生育等社会保险和住房公积金。</w:t>
      </w:r>
    </w:p>
    <w:p>
      <w:pPr>
        <w:pStyle w:val="Style17"/>
        <w:keepNext w:val="0"/>
        <w:keepLines w:val="0"/>
        <w:widowControl w:val="0"/>
        <w:shd w:val="clear" w:color="auto" w:fill="auto"/>
        <w:tabs>
          <w:tab w:pos="953" w:val="left"/>
        </w:tabs>
        <w:bidi w:val="0"/>
        <w:spacing w:before="0" w:after="0" w:line="468" w:lineRule="exact"/>
        <w:ind w:left="0" w:right="0" w:firstLine="600"/>
        <w:jc w:val="left"/>
      </w:pPr>
      <w:bookmarkStart w:id="438" w:name="bookmark438"/>
      <w:r>
        <w:rPr>
          <w:color w:val="000000"/>
          <w:spacing w:val="0"/>
          <w:w w:val="100"/>
          <w:position w:val="0"/>
        </w:rPr>
        <w:t>4</w:t>
      </w:r>
      <w:bookmarkEnd w:id="438"/>
      <w:r>
        <w:rPr>
          <w:color w:val="000000"/>
          <w:spacing w:val="0"/>
          <w:w w:val="100"/>
          <w:position w:val="0"/>
        </w:rPr>
        <w:t>、</w:t>
        <w:tab/>
        <w:t>供应商、客户权益保护</w:t>
      </w:r>
    </w:p>
    <w:p>
      <w:pPr>
        <w:pStyle w:val="Style17"/>
        <w:keepNext w:val="0"/>
        <w:keepLines w:val="0"/>
        <w:widowControl w:val="0"/>
        <w:shd w:val="clear" w:color="auto" w:fill="auto"/>
        <w:bidi w:val="0"/>
        <w:spacing w:before="0" w:after="0" w:line="469" w:lineRule="exact"/>
        <w:ind w:left="600" w:right="0" w:firstLine="420"/>
        <w:jc w:val="both"/>
      </w:pPr>
      <w:r>
        <w:rPr>
          <w:color w:val="000000"/>
          <w:spacing w:val="0"/>
          <w:w w:val="100"/>
          <w:position w:val="0"/>
        </w:rPr>
        <w:t>公司已建立供应商评价体系，对供应商进行全面的事前、事中、事后全方位考核与评估，为供应商提 供公平透明的竞争环境，削减供应商寻租空间，也为优秀供应商的成长提供良好的条件，关注和保障供应 商利益，力图与供应商实现共赢。</w:t>
      </w:r>
    </w:p>
    <w:p>
      <w:pPr>
        <w:pStyle w:val="Style17"/>
        <w:keepNext w:val="0"/>
        <w:keepLines w:val="0"/>
        <w:widowControl w:val="0"/>
        <w:shd w:val="clear" w:color="auto" w:fill="auto"/>
        <w:bidi w:val="0"/>
        <w:spacing w:before="0" w:after="420" w:line="469" w:lineRule="exact"/>
        <w:ind w:left="600" w:right="0" w:firstLine="420"/>
        <w:jc w:val="both"/>
      </w:pPr>
      <w:r>
        <w:rPr>
          <w:color w:val="000000"/>
          <w:spacing w:val="0"/>
          <w:w w:val="100"/>
          <w:position w:val="0"/>
        </w:rPr>
        <w:t>公司电力业务主要客户是国家电网及各网省电力公司，在产品交付中严把质量关，同时建立完善的售 后服务体系，保质保量的完成客户需求，深受客户好评。</w:t>
      </w:r>
    </w:p>
    <w:p>
      <w:pPr>
        <w:pStyle w:val="Style25"/>
        <w:keepNext/>
        <w:keepLines/>
        <w:widowControl w:val="0"/>
        <w:shd w:val="clear" w:color="auto" w:fill="auto"/>
        <w:bidi w:val="0"/>
        <w:spacing w:before="0" w:after="120" w:line="240" w:lineRule="auto"/>
        <w:ind w:left="0" w:right="0" w:firstLine="600"/>
        <w:jc w:val="left"/>
      </w:pPr>
      <w:bookmarkStart w:id="439" w:name="bookmark439"/>
      <w:bookmarkStart w:id="440" w:name="bookmark440"/>
      <w:bookmarkStart w:id="441" w:name="bookmark441"/>
      <w:bookmarkStart w:id="442" w:name="bookmark442"/>
      <w:r>
        <w:rPr>
          <w:color w:val="000000"/>
          <w:spacing w:val="0"/>
          <w:w w:val="100"/>
          <w:position w:val="0"/>
          <w:sz w:val="24"/>
          <w:szCs w:val="24"/>
        </w:rPr>
        <w:t>三</w:t>
      </w:r>
      <w:bookmarkEnd w:id="441"/>
      <w:r>
        <w:rPr>
          <w:color w:val="000000"/>
          <w:spacing w:val="0"/>
          <w:w w:val="100"/>
          <w:position w:val="0"/>
          <w:sz w:val="24"/>
          <w:szCs w:val="24"/>
        </w:rPr>
        <w:t>、巩固拓展脱贫攻坚成果、乡村振兴的情况</w:t>
      </w:r>
      <w:bookmarkEnd w:id="439"/>
      <w:bookmarkEnd w:id="440"/>
      <w:bookmarkEnd w:id="442"/>
    </w:p>
    <w:p>
      <w:pPr>
        <w:pStyle w:val="Style17"/>
        <w:keepNext w:val="0"/>
        <w:keepLines w:val="0"/>
        <w:widowControl w:val="0"/>
        <w:shd w:val="clear" w:color="auto" w:fill="auto"/>
        <w:bidi w:val="0"/>
        <w:spacing w:before="0" w:after="60" w:line="468" w:lineRule="exact"/>
        <w:ind w:left="0" w:right="0" w:firstLine="600"/>
        <w:jc w:val="both"/>
      </w:pPr>
      <w:r>
        <w:rPr>
          <w:color w:val="000000"/>
          <w:spacing w:val="0"/>
          <w:w w:val="100"/>
          <w:position w:val="0"/>
        </w:rPr>
        <w:t>不适用</w:t>
      </w:r>
      <w:r>
        <w:br w:type="page"/>
      </w:r>
    </w:p>
    <w:p>
      <w:pPr>
        <w:pStyle w:val="Style9"/>
        <w:keepNext/>
        <w:keepLines/>
        <w:widowControl w:val="0"/>
        <w:shd w:val="clear" w:color="auto" w:fill="auto"/>
        <w:bidi w:val="0"/>
        <w:spacing w:before="0" w:after="540" w:line="240" w:lineRule="auto"/>
        <w:ind w:left="0" w:right="0" w:firstLine="0"/>
        <w:jc w:val="center"/>
      </w:pPr>
      <w:bookmarkStart w:id="443" w:name="bookmark443"/>
      <w:bookmarkStart w:id="444" w:name="bookmark444"/>
      <w:bookmarkStart w:id="445" w:name="bookmark445"/>
      <w:r>
        <w:rPr>
          <w:color w:val="000000"/>
          <w:spacing w:val="0"/>
          <w:w w:val="100"/>
          <w:position w:val="0"/>
        </w:rPr>
        <w:t>第六节重要事项</w:t>
      </w:r>
      <w:bookmarkEnd w:id="443"/>
      <w:bookmarkEnd w:id="444"/>
      <w:bookmarkEnd w:id="445"/>
    </w:p>
    <w:p>
      <w:pPr>
        <w:pStyle w:val="Style25"/>
        <w:keepNext/>
        <w:keepLines/>
        <w:widowControl w:val="0"/>
        <w:shd w:val="clear" w:color="auto" w:fill="auto"/>
        <w:bidi w:val="0"/>
        <w:spacing w:before="0" w:after="280" w:line="240" w:lineRule="auto"/>
        <w:ind w:left="0" w:right="0" w:firstLine="580"/>
        <w:jc w:val="left"/>
      </w:pPr>
      <w:bookmarkStart w:id="446" w:name="bookmark446"/>
      <w:bookmarkStart w:id="447" w:name="bookmark447"/>
      <w:bookmarkStart w:id="448" w:name="bookmark448"/>
      <w:bookmarkStart w:id="449" w:name="bookmark449"/>
      <w:bookmarkStart w:id="450" w:name="bookmark450"/>
      <w:r>
        <w:rPr>
          <w:color w:val="000000"/>
          <w:spacing w:val="0"/>
          <w:w w:val="100"/>
          <w:position w:val="0"/>
          <w:sz w:val="24"/>
          <w:szCs w:val="24"/>
        </w:rPr>
        <w:t>一</w:t>
      </w:r>
      <w:bookmarkEnd w:id="449"/>
      <w:r>
        <w:rPr>
          <w:color w:val="000000"/>
          <w:spacing w:val="0"/>
          <w:w w:val="100"/>
          <w:position w:val="0"/>
          <w:sz w:val="24"/>
          <w:szCs w:val="24"/>
        </w:rPr>
        <w:t>、承诺事项履行情况</w:t>
      </w:r>
      <w:bookmarkEnd w:id="447"/>
      <w:bookmarkEnd w:id="448"/>
      <w:bookmarkEnd w:id="450"/>
      <w:bookmarkEnd w:id="446"/>
    </w:p>
    <w:p>
      <w:pPr>
        <w:pStyle w:val="Style32"/>
        <w:keepNext/>
        <w:keepLines/>
        <w:widowControl w:val="0"/>
        <w:shd w:val="clear" w:color="auto" w:fill="auto"/>
        <w:bidi w:val="0"/>
        <w:spacing w:before="0" w:after="340" w:line="322" w:lineRule="exact"/>
        <w:ind w:left="580" w:right="0" w:firstLine="2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1</w:t>
      </w:r>
      <w:bookmarkEnd w:id="453"/>
      <w:r>
        <w:rPr>
          <w:color w:val="000000"/>
          <w:spacing w:val="0"/>
          <w:w w:val="100"/>
          <w:position w:val="0"/>
        </w:rPr>
        <w:t>、公司实际控制人、股东、关联方、收购人以及公司等承诺相关方在报告期内履行完毕及截至报告期末 尚未履行完毕的承诺事项</w:t>
      </w:r>
      <w:bookmarkEnd w:id="451"/>
      <w:bookmarkEnd w:id="452"/>
      <w:bookmarkEnd w:id="454"/>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702"/>
        <w:gridCol w:w="1267"/>
        <w:gridCol w:w="1128"/>
        <w:gridCol w:w="1123"/>
        <w:gridCol w:w="1128"/>
        <w:gridCol w:w="1118"/>
        <w:gridCol w:w="11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履行情况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收购报告书或权益变动报告书中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江苏光一投资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管理有限责任</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公司、龙昌明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关于同业竞</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争、关联交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、关于避免 同业竞争的 承诺：（</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）本 次交易完成 后，在作为光 一科技股东 期间，本公司 </w:t>
            </w:r>
            <w:r>
              <w:rPr>
                <w:color w:val="000000"/>
                <w:spacing w:val="0"/>
                <w:w w:val="100"/>
                <w:position w:val="0"/>
                <w:sz w:val="18"/>
                <w:szCs w:val="18"/>
              </w:rPr>
              <w:t>/</w:t>
            </w:r>
            <w:r>
              <w:rPr>
                <w:rFonts w:ascii="SimSun" w:eastAsia="SimSun" w:hAnsi="SimSun" w:cs="SimSun"/>
                <w:color w:val="000000"/>
                <w:spacing w:val="0"/>
                <w:w w:val="100"/>
                <w:position w:val="0"/>
                <w:sz w:val="17"/>
                <w:szCs w:val="17"/>
              </w:rPr>
              <w:t>本人及控制 的其他企业 不会直接或 间接从事任 何与光一科 技及其下属 公司主要经 营业务构成 同业竞争或 潜在同业竞 争关系的生 产与经营业 务，亦不会投 资任何与光 一科技及其 下属公司主 要经营业务 构成同业竞 争或潜在同 业竞争关系 的其他企业。</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）在上述 期间，如本公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w:t>
            </w:r>
          </w:p>
        </w:tc>
      </w:tr>
    </w:tbl>
    <w:p>
      <w:pPr>
        <w:widowControl w:val="0"/>
        <w:spacing w:line="1" w:lineRule="exact"/>
      </w:pPr>
      <w:r>
        <w:br w:type="page"/>
      </w:r>
    </w:p>
    <w:tbl>
      <w:tblPr>
        <w:tblOverlap w:val="never"/>
        <w:jc w:val="center"/>
        <w:tblLayout w:type="fixed"/>
      </w:tblPr>
      <w:tblGrid>
        <w:gridCol w:w="2702"/>
        <w:gridCol w:w="1267"/>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司</w:t>
            </w:r>
            <w:r>
              <w:rPr>
                <w:color w:val="000000"/>
                <w:spacing w:val="0"/>
                <w:w w:val="100"/>
                <w:position w:val="0"/>
                <w:sz w:val="18"/>
                <w:szCs w:val="18"/>
              </w:rPr>
              <w:t>/</w:t>
            </w:r>
            <w:r>
              <w:rPr>
                <w:rFonts w:ascii="SimSun" w:eastAsia="SimSun" w:hAnsi="SimSun" w:cs="SimSun"/>
                <w:color w:val="000000"/>
                <w:spacing w:val="0"/>
                <w:w w:val="100"/>
                <w:position w:val="0"/>
                <w:sz w:val="17"/>
                <w:szCs w:val="17"/>
              </w:rPr>
              <w:t>本人及控 制的企业的 现有业务或 该等企业为 进一步拓展 业务范围，与 光一科技及 其下属公司 经营的业务 产生竞争，则 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 及控制的企 业将采取停 止经营产生 竞争的业务 的方式，或者 采取将产生 竞争的业务 纳入光一科 技的方式，或 者采取将产 生竞争的业 务转让给无 关联关系第 三方等的合 法方式，使本 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本人及 控制的企业 不再从事与 光一科技主 营业务相同 或类似的业 务。（</w:t>
            </w:r>
            <w:r>
              <w:rPr>
                <w:color w:val="000000"/>
                <w:spacing w:val="0"/>
                <w:w w:val="100"/>
                <w:position w:val="0"/>
                <w:sz w:val="18"/>
                <w:szCs w:val="18"/>
              </w:rPr>
              <w:t>3</w:t>
            </w:r>
            <w:r>
              <w:rPr>
                <w:rFonts w:ascii="SimSun" w:eastAsia="SimSun" w:hAnsi="SimSun" w:cs="SimSun"/>
                <w:color w:val="000000"/>
                <w:spacing w:val="0"/>
                <w:w w:val="100"/>
                <w:position w:val="0"/>
                <w:sz w:val="17"/>
                <w:szCs w:val="17"/>
              </w:rPr>
              <w:t>）本函 自签署出具 之日起立即</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生效，即对本 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本人具 有法律约束 力。自本函生 效至本公司</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本人作为光 一科技股东 的任何时候， 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02"/>
        <w:gridCol w:w="1267"/>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将严格遵守 并履行本函 所作的承诺 及保证义务； 对于违反本 函承诺及保 证义务的，本 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本人承 诺采取一切 必要且有效 的措施及时 纠正消除由 此造成光一 科技的不利 影响，并对造 成光一科技 直接和间接 损失承担赔 偿责任。</w:t>
            </w:r>
            <w:r>
              <w:rPr>
                <w:color w:val="000000"/>
                <w:spacing w:val="0"/>
                <w:w w:val="100"/>
                <w:position w:val="0"/>
                <w:sz w:val="18"/>
                <w:szCs w:val="18"/>
              </w:rPr>
              <w:t>2</w:t>
            </w:r>
            <w:r>
              <w:rPr>
                <w:rFonts w:ascii="SimSun" w:eastAsia="SimSun" w:hAnsi="SimSun" w:cs="SimSun"/>
                <w:color w:val="000000"/>
                <w:spacing w:val="0"/>
                <w:w w:val="100"/>
                <w:position w:val="0"/>
                <w:sz w:val="17"/>
                <w:szCs w:val="17"/>
              </w:rPr>
              <w:t>、 关于减少和 规范关联交 易的承诺：</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）本次交 易完成后，本 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本人及 直接或间接 控制或影响 的企业与重 组后的光一 科技及其控 股企业之间 将减少并尽 可能避免关 联交易。对于 无法避免或 者有合理原 因而发生的 关联交易，本 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本人承 诺将按照公 平、公允、等 价有偿等原 则依法签订 协议，履行合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02"/>
        <w:gridCol w:w="1267"/>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法程序，并将 按照有关法 律、法规、其 他规范性文 件以及光一 科技公司章 程等的规定， 依法履行相 关内部决策 批准程序并 及时履行信 息披露义务， 保证不以与 市场价格相 比显失公允 的条件与光 一科技进行 交易，保证不 利用关联交 易非法转移 光一科技的 资金、利润， 亦不利用该 类交易从事 任何损害光 一科技及其 他股东合法 权益的行为。</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）本公司</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本人及直接 或间接控制 或影响的企 业将严格避 免向光一科 技及其控股 和参股公司 拆借、占用光 一科技及其 控股和参股 公司资金或 采取由光一 科技及其控 股和参股公 司代垫款、代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02"/>
        <w:gridCol w:w="1267"/>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偿债务等方 式侵占光一 科技资金。</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）本次交 易完成后本 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本人将 继续严格按 照有关法律 法规、规范性 文件以及光 一科技公司 章程的有关 规定行使股 东权利；在光 一科技股东 大会对有关 涉及本人的 关联交易进 行表决时，履 行回避表决 的义务。（</w:t>
            </w:r>
            <w:r>
              <w:rPr>
                <w:color w:val="000000"/>
                <w:spacing w:val="0"/>
                <w:w w:val="100"/>
                <w:position w:val="0"/>
                <w:sz w:val="18"/>
                <w:szCs w:val="18"/>
              </w:rPr>
              <w:t>4</w:t>
            </w:r>
            <w:r>
              <w:rPr>
                <w:rFonts w:ascii="SimSun" w:eastAsia="SimSun" w:hAnsi="SimSun" w:cs="SimSun"/>
                <w:color w:val="000000"/>
                <w:spacing w:val="0"/>
                <w:w w:val="100"/>
                <w:position w:val="0"/>
                <w:sz w:val="17"/>
                <w:szCs w:val="17"/>
              </w:rPr>
              <w:t>） 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 保证不通过 关联交易取 得任何不正 当的利益或 使光一科技 及其控股和 参股公司承 担任何不正 当的义务。</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）如果因 违反上述承 诺导致光一 科技或其控 股和参股公 司损失或利 用关联交易 侵占光一科 技或其控股 和参股公司 利益的，本公 司</w:t>
            </w:r>
            <w:r>
              <w:rPr>
                <w:color w:val="000000"/>
                <w:spacing w:val="0"/>
                <w:w w:val="100"/>
                <w:position w:val="0"/>
                <w:sz w:val="18"/>
                <w:szCs w:val="18"/>
              </w:rPr>
              <w:t>/</w:t>
            </w:r>
            <w:r>
              <w:rPr>
                <w:rFonts w:ascii="SimSun" w:eastAsia="SimSun" w:hAnsi="SimSun" w:cs="SimSun"/>
                <w:color w:val="000000"/>
                <w:spacing w:val="0"/>
                <w:w w:val="100"/>
                <w:position w:val="0"/>
                <w:sz w:val="17"/>
                <w:szCs w:val="17"/>
              </w:rPr>
              <w:t>本人依法 承担光一科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02"/>
        <w:gridCol w:w="1267"/>
        <w:gridCol w:w="1128"/>
        <w:gridCol w:w="1123"/>
        <w:gridCol w:w="1128"/>
        <w:gridCol w:w="1118"/>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技或其控股</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和参股公司 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任昌兆、任晶 晶、魏法旭、郑 丽蓉、邓丽萍、 赵业香、桂长 钟、李善元、梁 蓉、廖庆生、郑 立筠、周军、田 裕树、张天祯、 王平、方旭东、 何传柏、郭明 亮、毛为国、门 崇喜、李强、徐 光涛、文涛、罗 丹、彭娥昌、张 红、陈世勇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关于同业竞</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争、关联交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、关于避免 同业竞争的 承诺：（</w:t>
            </w:r>
            <w:r>
              <w:rPr>
                <w:color w:val="000000"/>
                <w:spacing w:val="0"/>
                <w:w w:val="100"/>
                <w:position w:val="0"/>
                <w:sz w:val="18"/>
                <w:szCs w:val="18"/>
              </w:rPr>
              <w:t>1</w:t>
            </w:r>
            <w:r>
              <w:rPr>
                <w:rFonts w:ascii="SimSun" w:eastAsia="SimSun" w:hAnsi="SimSun" w:cs="SimSun"/>
                <w:color w:val="000000"/>
                <w:spacing w:val="0"/>
                <w:w w:val="100"/>
                <w:position w:val="0"/>
                <w:sz w:val="17"/>
                <w:szCs w:val="17"/>
              </w:rPr>
              <w:t>）本 次交易完成 后，在作为光 一科技股东 期间，本人或 本人近亲属 及本人或本 人近亲属控 制的其他企 业不会直接 或间接从事 任何与光一 科技及其下 属公司主要 经营业务构 成同业竞争 或潜在同业 竞争关系的 生产与经营 业务，亦不会 投资任何与 光一科技及 其下属公司 主要经营业 务构成同业 竞争或潜在 同业竞争关 系的其他企 业。（</w:t>
            </w:r>
            <w:r>
              <w:rPr>
                <w:color w:val="000000"/>
                <w:spacing w:val="0"/>
                <w:w w:val="100"/>
                <w:position w:val="0"/>
                <w:sz w:val="18"/>
                <w:szCs w:val="18"/>
              </w:rPr>
              <w:t>2</w:t>
            </w:r>
            <w:r>
              <w:rPr>
                <w:rFonts w:ascii="SimSun" w:eastAsia="SimSun" w:hAnsi="SimSun" w:cs="SimSun"/>
                <w:color w:val="000000"/>
                <w:spacing w:val="0"/>
                <w:w w:val="100"/>
                <w:position w:val="0"/>
                <w:sz w:val="17"/>
                <w:szCs w:val="17"/>
              </w:rPr>
              <w:t>）在上 述期间，如本 人或本人近 亲属及本人 或本人近亲 属控制的企 业的现有业 务或该等企 业为进一步 拓展业务范 围，与光一科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w:t>
            </w:r>
          </w:p>
        </w:tc>
      </w:tr>
    </w:tbl>
    <w:p>
      <w:pPr>
        <w:widowControl w:val="0"/>
        <w:spacing w:line="1" w:lineRule="exact"/>
      </w:pPr>
      <w:r>
        <w:br w:type="page"/>
      </w:r>
    </w:p>
    <w:tbl>
      <w:tblPr>
        <w:tblOverlap w:val="never"/>
        <w:jc w:val="center"/>
        <w:tblLayout w:type="fixed"/>
      </w:tblPr>
      <w:tblGrid>
        <w:gridCol w:w="2702"/>
        <w:gridCol w:w="1267"/>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技及其下属 公司经营的 业务产生竞 争，则本人或 本人近亲属 及本人或本 人近亲属控 制的企业将 采取停止经 营产生竞争 的业务的方 式，或者采取 将产生竞争 的业务纳入 光一科技的 方式，或者采 取将产生竞 争的业务转 让给无关联 关系第三方 等的合法方 式，使本人或 本人近亲属 及本人或本 人近亲属控 制的企业不 再从事与光 一科技主营 业务相同或 类似的业务。</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）本函自 签署出具之 日起立即生 效，即对本人 具有法律约 束力。自本函 生效至本人 作为光一科 技股东的任 何时候，本人 将严格遵守 并履行本函 所作的承诺 及保证义务；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02"/>
        <w:gridCol w:w="1267"/>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对于违反本 函承诺及保 证义务的，本 人承诺采取 一切必要且 有效的措施 及时纠正消 除由此造成 光一科技的 不利影响，并 对造成光一 科技直接和 间接损失承 担赔偿责任。 </w:t>
            </w:r>
            <w:r>
              <w:rPr>
                <w:color w:val="000000"/>
                <w:spacing w:val="0"/>
                <w:w w:val="100"/>
                <w:position w:val="0"/>
                <w:sz w:val="18"/>
                <w:szCs w:val="18"/>
              </w:rPr>
              <w:t>2</w:t>
            </w:r>
            <w:r>
              <w:rPr>
                <w:rFonts w:ascii="SimSun" w:eastAsia="SimSun" w:hAnsi="SimSun" w:cs="SimSun"/>
                <w:color w:val="000000"/>
                <w:spacing w:val="0"/>
                <w:w w:val="100"/>
                <w:position w:val="0"/>
                <w:sz w:val="17"/>
                <w:szCs w:val="17"/>
              </w:rPr>
              <w:t>、关于减少 和规范关联 交易的承诺：</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）本次交 易完成后，本 人或本人近 亲属及本人 或本人近亲 属直接或间 接控制或影 响的企业与 重组后的光 一科技及其 控股企业之 间将减少并 尽可能避免 关联交易。对 于无法避免 或者有合理 原因而发生 的关联交易， 本人或本人 近亲属承诺 将按照公平、 公允、等价有 偿等原则依 法签订协议， 履行合法程 序，并将按照 有关法律、法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02"/>
        <w:gridCol w:w="1267"/>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规、其他规范 性文件以及 光一科技公 司章程等的 规定，依法履 行相关内部 决策批准程 序并及时履 行信息披露 义务，保证不 以与市场价 格相比显失 公允的条件 与光一科技 进行交易，保 证不利用关 联交易非法 转移光一科 技的资金、利 润，亦不利用 该类交易从 事任何损害 光一科技及 其他股东合 法权益的行 为。（</w:t>
            </w:r>
            <w:r>
              <w:rPr>
                <w:color w:val="000000"/>
                <w:spacing w:val="0"/>
                <w:w w:val="100"/>
                <w:position w:val="0"/>
                <w:sz w:val="18"/>
                <w:szCs w:val="18"/>
              </w:rPr>
              <w:t>2</w:t>
            </w:r>
            <w:r>
              <w:rPr>
                <w:rFonts w:ascii="SimSun" w:eastAsia="SimSun" w:hAnsi="SimSun" w:cs="SimSun"/>
                <w:color w:val="000000"/>
                <w:spacing w:val="0"/>
                <w:w w:val="100"/>
                <w:position w:val="0"/>
                <w:sz w:val="17"/>
                <w:szCs w:val="17"/>
              </w:rPr>
              <w:t>）本人 或本人近亲 属及本人或 本人近亲属 直接或间接 控制或影响 的企业将严 格避免向光 一科技及其 控股和参股 公司拆借、占 用光一科技 及其控股和 参股公司资 金或采取由 光一科技及 其控股和参 股公司代垫 款、代偿债务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02"/>
        <w:gridCol w:w="1267"/>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等方式侵占 光一科技资 金。（</w:t>
            </w:r>
            <w:r>
              <w:rPr>
                <w:color w:val="000000"/>
                <w:spacing w:val="0"/>
                <w:w w:val="100"/>
                <w:position w:val="0"/>
                <w:sz w:val="18"/>
                <w:szCs w:val="18"/>
              </w:rPr>
              <w:t>3</w:t>
            </w:r>
            <w:r>
              <w:rPr>
                <w:rFonts w:ascii="SimSun" w:eastAsia="SimSun" w:hAnsi="SimSun" w:cs="SimSun"/>
                <w:color w:val="000000"/>
                <w:spacing w:val="0"/>
                <w:w w:val="100"/>
                <w:position w:val="0"/>
                <w:sz w:val="17"/>
                <w:szCs w:val="17"/>
              </w:rPr>
              <w:t>）本次 交易完成后 本人将继续 严格按照有 关法律法规、 规范性文件 以及光一科 技公司章程 的有关规定 行使股东权 利；在光一科 技股东大会 对有关涉及 本人的关联 交易进行表 决时，履行回 避表决的义 务。（</w:t>
            </w:r>
            <w:r>
              <w:rPr>
                <w:color w:val="000000"/>
                <w:spacing w:val="0"/>
                <w:w w:val="100"/>
                <w:position w:val="0"/>
                <w:sz w:val="18"/>
                <w:szCs w:val="18"/>
              </w:rPr>
              <w:t>4</w:t>
            </w:r>
            <w:r>
              <w:rPr>
                <w:rFonts w:ascii="SimSun" w:eastAsia="SimSun" w:hAnsi="SimSun" w:cs="SimSun"/>
                <w:color w:val="000000"/>
                <w:spacing w:val="0"/>
                <w:w w:val="100"/>
                <w:position w:val="0"/>
                <w:sz w:val="17"/>
                <w:szCs w:val="17"/>
              </w:rPr>
              <w:t>）本人 保证不通过 关联交易取 得任何不正 当的利益或 使光一科技 及其控股和 参股公司承 担任何不正 当的义务。</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）如果因 违反上述承 诺导致光一 科技或其控 股和参股公 司损失或利 用关联交易 侵占光一科 技或其控股 和参股公司 利益的，本人 依法承担光 一科技或其 控股和参股 公司的损失。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02"/>
        <w:gridCol w:w="1267"/>
        <w:gridCol w:w="1128"/>
        <w:gridCol w:w="1123"/>
        <w:gridCol w:w="1128"/>
        <w:gridCol w:w="1118"/>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湖北乾瀚投资 有限公司、公安 县鑫旺投资有 限公司、深圳创 新投资集团有 限公司、北京红 土鑫洲创业投 资中心（有限合 伙）、南昌红土 创新资本创业 投资有限公司、 湖北红土创业 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关于同业竞</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争、关联交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、关于避免 同业竞争的 承诺：（</w:t>
            </w:r>
            <w:r>
              <w:rPr>
                <w:color w:val="000000"/>
                <w:spacing w:val="0"/>
                <w:w w:val="100"/>
                <w:position w:val="0"/>
                <w:sz w:val="18"/>
                <w:szCs w:val="18"/>
              </w:rPr>
              <w:t>1</w:t>
            </w:r>
            <w:r>
              <w:rPr>
                <w:rFonts w:ascii="SimSun" w:eastAsia="SimSun" w:hAnsi="SimSun" w:cs="SimSun"/>
                <w:color w:val="000000"/>
                <w:spacing w:val="0"/>
                <w:w w:val="100"/>
                <w:position w:val="0"/>
                <w:sz w:val="17"/>
                <w:szCs w:val="17"/>
              </w:rPr>
              <w:t>）本 次交易完成 后，在作为光 一科技股东 期间，本人或 本人近亲属 及本人或本 人近亲属控 制的其他企 业不会直接 或间接从事 任何与光一 科技及其下 属公司主要 经营业务构 成同业竞争 或潜在同业 竞争关系的 生产与经营 业务，亦不会 投资任何与 光一科技及 其下属公司 主要经营业 务构成同业 竞争或潜在 同业竞争关 系的其他企 业。（</w:t>
            </w:r>
            <w:r>
              <w:rPr>
                <w:color w:val="000000"/>
                <w:spacing w:val="0"/>
                <w:w w:val="100"/>
                <w:position w:val="0"/>
                <w:sz w:val="18"/>
                <w:szCs w:val="18"/>
              </w:rPr>
              <w:t>2</w:t>
            </w:r>
            <w:r>
              <w:rPr>
                <w:rFonts w:ascii="SimSun" w:eastAsia="SimSun" w:hAnsi="SimSun" w:cs="SimSun"/>
                <w:color w:val="000000"/>
                <w:spacing w:val="0"/>
                <w:w w:val="100"/>
                <w:position w:val="0"/>
                <w:sz w:val="17"/>
                <w:szCs w:val="17"/>
              </w:rPr>
              <w:t>）在上 述期间，如本 人或本人近 亲属及本人 或本人近亲 属控制的企 业的现有业 务或该等企 业为进一步 拓展业务范 围，与光一科 技及其下属 公司经营的 业务产生竞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w:t>
            </w:r>
          </w:p>
        </w:tc>
      </w:tr>
    </w:tbl>
    <w:p>
      <w:pPr>
        <w:widowControl w:val="0"/>
        <w:spacing w:line="1" w:lineRule="exact"/>
      </w:pPr>
      <w:r>
        <w:br w:type="page"/>
      </w:r>
    </w:p>
    <w:tbl>
      <w:tblPr>
        <w:tblOverlap w:val="never"/>
        <w:jc w:val="center"/>
        <w:tblLayout w:type="fixed"/>
      </w:tblPr>
      <w:tblGrid>
        <w:gridCol w:w="2702"/>
        <w:gridCol w:w="1267"/>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争，则本人或 本人近亲属 及本人或本 人近亲属控 制的企业将 采取停止经 营产生竞争 的业务的方 式，或者采取 将产生竞争 的业务纳入 光一科技的 方式，或者采 取将产生竞 争的业务转 让给无关联 关系第三方 等的合法方 式，使本人或 本人近亲属 及本人或本 人近亲属控 制的企业不 再从事与光 一科技主营 业务相同或 类似的业务。</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）本函自 签署出具之 日起立即生 效，即对本人 具有法律约 束力。自本函 生效至本人 作为光一科 技股东的任 何时候，本人 将严格遵守 并履行本函 所作的承诺 及保证义务； 对于违反本 函承诺及保 证义务的，本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02"/>
        <w:gridCol w:w="1267"/>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人承诺采取 一切必要且 有效的措施 及时纠正消 除由此造成 光一科技的 不利影响，并 对造成光一 科技直接和 间接损失承 担赔偿责任。 </w:t>
            </w:r>
            <w:r>
              <w:rPr>
                <w:color w:val="000000"/>
                <w:spacing w:val="0"/>
                <w:w w:val="100"/>
                <w:position w:val="0"/>
                <w:sz w:val="18"/>
                <w:szCs w:val="18"/>
              </w:rPr>
              <w:t>2</w:t>
            </w:r>
            <w:r>
              <w:rPr>
                <w:rFonts w:ascii="SimSun" w:eastAsia="SimSun" w:hAnsi="SimSun" w:cs="SimSun"/>
                <w:color w:val="000000"/>
                <w:spacing w:val="0"/>
                <w:w w:val="100"/>
                <w:position w:val="0"/>
                <w:sz w:val="17"/>
                <w:szCs w:val="17"/>
              </w:rPr>
              <w:t>、关于减少 和规范关联 交易的承诺：</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）本次交 易完成后，本 人或本人近 亲属及本人 或本人近亲 属直接或间 接控制或影 响的企业与 重组后的光 一科技及其 控股企业之 间将减少并 尽可能避免 关联交易。对 于无法避免 或者有合理 原因而发生 的关联交易， 本人或本人 近亲属承诺 将按照公平、 公允、等价有 偿等原则依 法签订协议， 履行合法程 序，并将按照 有关法律、法 规、其他规范 性文件以及 光一科技公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02"/>
        <w:gridCol w:w="1267"/>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司章程等的 规定，依法履 行相关内部 决策批准程 序并及时履 行信息披露 义务，保证不 以与市场价 格相比显失 公允的条件 与光一科技 进行交易，保 证不利用关 联交易非法 转移光一科 技的资金、利 润，亦不利用 该类交易从 事任何损害 光一科技及 其他股东合 法权益的行 为。（</w:t>
            </w:r>
            <w:r>
              <w:rPr>
                <w:color w:val="000000"/>
                <w:spacing w:val="0"/>
                <w:w w:val="100"/>
                <w:position w:val="0"/>
                <w:sz w:val="18"/>
                <w:szCs w:val="18"/>
              </w:rPr>
              <w:t>2</w:t>
            </w:r>
            <w:r>
              <w:rPr>
                <w:rFonts w:ascii="SimSun" w:eastAsia="SimSun" w:hAnsi="SimSun" w:cs="SimSun"/>
                <w:color w:val="000000"/>
                <w:spacing w:val="0"/>
                <w:w w:val="100"/>
                <w:position w:val="0"/>
                <w:sz w:val="17"/>
                <w:szCs w:val="17"/>
              </w:rPr>
              <w:t>）本人 或本人近亲 属及本人或 本人近亲属 直接或间接 控制或影响 的企业将严 格避免向光 一科技及其 控股和参股 公司拆借、占 用光一科技 及其控股和 参股公司资 金或采取由 光一科技及 其控股和参 股公司代垫 款、代偿债务 等方式侵占 光一科技资 金。（</w:t>
            </w:r>
            <w:r>
              <w:rPr>
                <w:color w:val="000000"/>
                <w:spacing w:val="0"/>
                <w:w w:val="100"/>
                <w:position w:val="0"/>
                <w:sz w:val="18"/>
                <w:szCs w:val="18"/>
              </w:rPr>
              <w:t>3</w:t>
            </w:r>
            <w:r>
              <w:rPr>
                <w:rFonts w:ascii="SimSun" w:eastAsia="SimSun" w:hAnsi="SimSun" w:cs="SimSun"/>
                <w:color w:val="000000"/>
                <w:spacing w:val="0"/>
                <w:w w:val="100"/>
                <w:position w:val="0"/>
                <w:sz w:val="17"/>
                <w:szCs w:val="17"/>
              </w:rPr>
              <w:t>）本次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02"/>
        <w:gridCol w:w="1267"/>
        <w:gridCol w:w="1128"/>
        <w:gridCol w:w="1123"/>
        <w:gridCol w:w="1128"/>
        <w:gridCol w:w="1118"/>
        <w:gridCol w:w="1118"/>
      </w:tblGrid>
      <w:tr>
        <w:trPr>
          <w:trHeight w:val="128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交易完成后 本人将继续 严格按照有 关法律法规、 规范性文件 以及光一科 技公司章程 的有关规定 行使股东权 利；在光一科 技股东大会 对有关涉及 本人的关联 交易进行表 决时，履行回 避表决的义 务。（</w:t>
            </w:r>
            <w:r>
              <w:rPr>
                <w:color w:val="000000"/>
                <w:spacing w:val="0"/>
                <w:w w:val="100"/>
                <w:position w:val="0"/>
                <w:sz w:val="18"/>
                <w:szCs w:val="18"/>
              </w:rPr>
              <w:t>4</w:t>
            </w:r>
            <w:r>
              <w:rPr>
                <w:rFonts w:ascii="SimSun" w:eastAsia="SimSun" w:hAnsi="SimSun" w:cs="SimSun"/>
                <w:color w:val="000000"/>
                <w:spacing w:val="0"/>
                <w:w w:val="100"/>
                <w:position w:val="0"/>
                <w:sz w:val="17"/>
                <w:szCs w:val="17"/>
              </w:rPr>
              <w:t>）本人 保证不通过 关联交易取 得任何不正 当的利益或 使光一科技 及其控股和 参股公司承 担任何不正 当的义务。</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）如果因 违反上述承 诺导致光一 科技或其控 股和参股公 司损失或利 用关联交易 侵占光一科 技或其控股 和参股公司 利益的，本人 依法承担光 一科技或其 控股和参股 公司的损失。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江苏光一投资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管理有限责任</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公司、龙昌明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公司控股股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东江苏光一</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w:t>
            </w:r>
          </w:p>
        </w:tc>
      </w:tr>
    </w:tbl>
    <w:p>
      <w:pPr>
        <w:widowControl w:val="0"/>
        <w:spacing w:line="1" w:lineRule="exact"/>
      </w:pPr>
      <w:r>
        <w:br w:type="page"/>
      </w:r>
    </w:p>
    <w:tbl>
      <w:tblPr>
        <w:tblOverlap w:val="never"/>
        <w:jc w:val="center"/>
        <w:tblLayout w:type="fixed"/>
      </w:tblPr>
      <w:tblGrid>
        <w:gridCol w:w="2702"/>
        <w:gridCol w:w="1267"/>
        <w:gridCol w:w="1128"/>
        <w:gridCol w:w="1123"/>
        <w:gridCol w:w="1128"/>
        <w:gridCol w:w="1118"/>
        <w:gridCol w:w="1118"/>
      </w:tblGrid>
      <w:tr>
        <w:trPr>
          <w:trHeight w:val="1253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限责任公司、 实际控制人 龙昌明先生 就公司发行 股份及支付 现金购买湖 北索瑞电气 有限公司 </w:t>
            </w:r>
            <w:r>
              <w:rPr>
                <w:color w:val="000000"/>
                <w:spacing w:val="0"/>
                <w:w w:val="100"/>
                <w:position w:val="0"/>
                <w:sz w:val="18"/>
                <w:szCs w:val="18"/>
              </w:rPr>
              <w:t>84.82%</w:t>
            </w:r>
            <w:r>
              <w:rPr>
                <w:rFonts w:ascii="SimSun" w:eastAsia="SimSun" w:hAnsi="SimSun" w:cs="SimSun"/>
                <w:color w:val="000000"/>
                <w:spacing w:val="0"/>
                <w:w w:val="100"/>
                <w:position w:val="0"/>
                <w:sz w:val="17"/>
                <w:szCs w:val="17"/>
              </w:rPr>
              <w:t xml:space="preserve">股权 事项承诺：在 本次交易完 成后，本公司 </w:t>
            </w:r>
            <w:r>
              <w:rPr>
                <w:color w:val="000000"/>
                <w:spacing w:val="0"/>
                <w:w w:val="100"/>
                <w:position w:val="0"/>
                <w:sz w:val="18"/>
                <w:szCs w:val="18"/>
              </w:rPr>
              <w:t>/</w:t>
            </w:r>
            <w:r>
              <w:rPr>
                <w:rFonts w:ascii="SimSun" w:eastAsia="SimSun" w:hAnsi="SimSun" w:cs="SimSun"/>
                <w:color w:val="000000"/>
                <w:spacing w:val="0"/>
                <w:w w:val="100"/>
                <w:position w:val="0"/>
                <w:sz w:val="17"/>
                <w:szCs w:val="17"/>
              </w:rPr>
              <w:t>本人将按照 《公司法》、 《证券法》和 其他有关法 律法规对上 市公司的要 求，合法合规 地行使股东 权利并履行 相应的义务， 采取切实有 效措施保证 上市公司及 其子公司在 业务、资产、 人员、机构和 财务等方面 的独立和完 整，同时确保 上市公司在 采购、生产、 销售、知识产 权等方面保 持独立，使上 市公司具有 完全和完整 的独立经营 能力。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江苏光一投资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关于同业竞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光一投资、实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关于资金占</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管理有限责任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争、关联交</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际控制人龙</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用方面的承</w:t>
            </w: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公司、龙昌明、</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易、资金占用</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昌明及关联</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诺，控股股东</w:t>
            </w:r>
          </w:p>
        </w:tc>
      </w:tr>
      <w:tr>
        <w:trPr>
          <w:trHeight w:val="355"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熊珂</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方面的承诺</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人熊珂分别</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未严格履行。</w:t>
            </w:r>
          </w:p>
        </w:tc>
      </w:tr>
    </w:tbl>
    <w:p>
      <w:pPr>
        <w:widowControl w:val="0"/>
        <w:spacing w:line="1" w:lineRule="exact"/>
      </w:pPr>
      <w:r>
        <w:br w:type="page"/>
      </w:r>
    </w:p>
    <w:tbl>
      <w:tblPr>
        <w:tblOverlap w:val="never"/>
        <w:jc w:val="center"/>
        <w:tblLayout w:type="fixed"/>
      </w:tblPr>
      <w:tblGrid>
        <w:gridCol w:w="2702"/>
        <w:gridCol w:w="1267"/>
        <w:gridCol w:w="1128"/>
        <w:gridCol w:w="1123"/>
        <w:gridCol w:w="1128"/>
        <w:gridCol w:w="1118"/>
        <w:gridCol w:w="1118"/>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出具《关于不 占用资金的 承诺函》，承 诺保证不利 用控股股东</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实际控制人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实际控制人 的一致行动 人的地位，直 接或间接地 占用公司资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在报告期内， 存在控股股 东占用资金 未清偿完毕 的情形。</w:t>
            </w:r>
          </w:p>
        </w:tc>
      </w:tr>
      <w:tr>
        <w:trPr>
          <w:trHeight w:val="789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江苏光一投资 管理有限责任 公司、龙昌明、 熊珂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关于同业竞</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公司控股股 东光一投资、 实际控制人 龙昌明及关 联人熊珂分 别出具《关于 避免同业竞 争的声明、承 诺及保证 函》，承诺对 于公司目前 从事的业务 以及未来从 事的业务，光 一投资</w:t>
            </w:r>
            <w:r>
              <w:rPr>
                <w:color w:val="000000"/>
                <w:spacing w:val="0"/>
                <w:w w:val="100"/>
                <w:position w:val="0"/>
                <w:sz w:val="18"/>
                <w:szCs w:val="18"/>
              </w:rPr>
              <w:t>/</w:t>
            </w:r>
            <w:r>
              <w:rPr>
                <w:rFonts w:ascii="SimSun" w:eastAsia="SimSun" w:hAnsi="SimSun" w:cs="SimSun"/>
                <w:color w:val="000000"/>
                <w:spacing w:val="0"/>
                <w:w w:val="100"/>
                <w:position w:val="0"/>
                <w:sz w:val="17"/>
                <w:szCs w:val="17"/>
              </w:rPr>
              <w:t>龙昌 明</w:t>
            </w:r>
            <w:r>
              <w:rPr>
                <w:color w:val="000000"/>
                <w:spacing w:val="0"/>
                <w:w w:val="100"/>
                <w:position w:val="0"/>
                <w:sz w:val="18"/>
                <w:szCs w:val="18"/>
              </w:rPr>
              <w:t>/</w:t>
            </w:r>
            <w:r>
              <w:rPr>
                <w:rFonts w:ascii="SimSun" w:eastAsia="SimSun" w:hAnsi="SimSun" w:cs="SimSun"/>
                <w:color w:val="000000"/>
                <w:spacing w:val="0"/>
                <w:w w:val="100"/>
                <w:position w:val="0"/>
                <w:sz w:val="17"/>
                <w:szCs w:val="17"/>
              </w:rPr>
              <w:t>熊珂自身 不会，也不会 通过投资、合 资、合作、联 营、委托经 营、承包、租 赁经营等任 何方式从事 与公司构成 竞争的业务。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严格履行</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如承诺超期未履行完毕的，应当详 细说明未完成履行的具体原因及 下一步的工作计划</w:t>
            </w:r>
          </w:p>
        </w:tc>
        <w:tc>
          <w:tcPr>
            <w:gridSpan w:val="6"/>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21" w:right="776" w:bottom="1460" w:left="622" w:header="0" w:footer="3" w:gutter="0"/>
          <w:cols w:space="720"/>
          <w:noEndnote/>
          <w:rtlGutter w:val="0"/>
          <w:docGrid w:linePitch="360"/>
        </w:sectPr>
      </w:pPr>
    </w:p>
    <w:p>
      <w:pPr>
        <w:pStyle w:val="Style29"/>
        <w:keepNext w:val="0"/>
        <w:keepLines w:val="0"/>
        <w:widowControl w:val="0"/>
        <w:shd w:val="clear" w:color="auto" w:fill="auto"/>
        <w:bidi w:val="0"/>
        <w:spacing w:before="140" w:after="300" w:line="317" w:lineRule="exact"/>
        <w:ind w:left="580" w:right="0" w:firstLine="0"/>
        <w:jc w:val="left"/>
      </w:pPr>
      <w:r>
        <w:rPr>
          <w:color w:val="000000"/>
          <w:spacing w:val="0"/>
          <w:w w:val="100"/>
          <w:position w:val="0"/>
        </w:rPr>
        <w:t>公司报告期不存在由公司实际控制人、股东、关联方、收购人以及公司等承诺相关方在报告期内履行完毕及截至报告期末尚 未履行完毕的承诺事项。</w:t>
      </w:r>
    </w:p>
    <w:p>
      <w:pPr>
        <w:pStyle w:val="Style32"/>
        <w:keepNext/>
        <w:keepLines/>
        <w:widowControl w:val="0"/>
        <w:shd w:val="clear" w:color="auto" w:fill="auto"/>
        <w:bidi w:val="0"/>
        <w:spacing w:before="0" w:after="380" w:line="322" w:lineRule="exact"/>
        <w:ind w:left="58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2</w:t>
      </w:r>
      <w:bookmarkEnd w:id="460"/>
      <w:r>
        <w:rPr>
          <w:color w:val="000000"/>
          <w:spacing w:val="0"/>
          <w:w w:val="100"/>
          <w:position w:val="0"/>
        </w:rPr>
        <w:t>、公司资产或项目存在盈利预测，且报告期仍处在盈利预测期间，公司就资产或项目达到原盈利预测及 其原因做出说明</w:t>
      </w:r>
      <w:bookmarkEnd w:id="458"/>
      <w:bookmarkEnd w:id="459"/>
      <w:bookmarkEnd w:id="461"/>
    </w:p>
    <w:p>
      <w:pPr>
        <w:pStyle w:val="Style29"/>
        <w:keepNext w:val="0"/>
        <w:keepLines w:val="0"/>
        <w:widowControl w:val="0"/>
        <w:shd w:val="clear" w:color="auto" w:fill="auto"/>
        <w:bidi w:val="0"/>
        <w:spacing w:before="0" w:after="240" w:line="360" w:lineRule="auto"/>
        <w:ind w:left="0" w:right="0" w:firstLine="5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580"/>
        <w:jc w:val="both"/>
      </w:pPr>
      <w:bookmarkStart w:id="462" w:name="bookmark462"/>
      <w:bookmarkStart w:id="463" w:name="bookmark463"/>
      <w:bookmarkStart w:id="464" w:name="bookmark464"/>
      <w:bookmarkStart w:id="465" w:name="bookmark465"/>
      <w:r>
        <w:rPr>
          <w:color w:val="000000"/>
          <w:spacing w:val="0"/>
          <w:w w:val="100"/>
          <w:position w:val="0"/>
          <w:sz w:val="24"/>
          <w:szCs w:val="24"/>
        </w:rPr>
        <w:t>二</w:t>
      </w:r>
      <w:bookmarkEnd w:id="464"/>
      <w:r>
        <w:rPr>
          <w:color w:val="000000"/>
          <w:spacing w:val="0"/>
          <w:w w:val="100"/>
          <w:position w:val="0"/>
          <w:sz w:val="24"/>
          <w:szCs w:val="24"/>
        </w:rPr>
        <w:t>、控股股东及其他关联方对上市公司的非经营性占用资金情况</w:t>
      </w:r>
      <w:bookmarkEnd w:id="462"/>
      <w:bookmarkEnd w:id="463"/>
      <w:bookmarkEnd w:id="465"/>
    </w:p>
    <w:p>
      <w:pPr>
        <w:pStyle w:val="Style29"/>
        <w:keepNext w:val="0"/>
        <w:keepLines w:val="0"/>
        <w:widowControl w:val="0"/>
        <w:shd w:val="clear" w:color="auto" w:fill="auto"/>
        <w:bidi w:val="0"/>
        <w:spacing w:before="0" w:after="0" w:line="360" w:lineRule="auto"/>
        <w:ind w:left="0" w:right="0" w:firstLine="5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9312" w:right="0" w:firstLine="0"/>
        <w:jc w:val="left"/>
      </w:pPr>
      <w:r>
        <w:rPr>
          <w:color w:val="000000"/>
          <w:spacing w:val="0"/>
          <w:w w:val="100"/>
          <w:position w:val="0"/>
        </w:rPr>
        <w:t>单位：万元</w:t>
      </w:r>
    </w:p>
    <w:tbl>
      <w:tblPr>
        <w:tblOverlap w:val="never"/>
        <w:jc w:val="center"/>
        <w:tblLayout w:type="fixed"/>
      </w:tblPr>
      <w:tblGrid>
        <w:gridCol w:w="1171"/>
        <w:gridCol w:w="590"/>
        <w:gridCol w:w="590"/>
        <w:gridCol w:w="595"/>
        <w:gridCol w:w="725"/>
        <w:gridCol w:w="590"/>
        <w:gridCol w:w="590"/>
        <w:gridCol w:w="590"/>
        <w:gridCol w:w="730"/>
        <w:gridCol w:w="634"/>
        <w:gridCol w:w="994"/>
        <w:gridCol w:w="706"/>
        <w:gridCol w:w="854"/>
        <w:gridCol w:w="1435"/>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股东或关联人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关联</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关系</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占用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00" w:right="0" w:hanging="200"/>
              <w:jc w:val="both"/>
              <w:rPr>
                <w:sz w:val="17"/>
                <w:szCs w:val="17"/>
              </w:rPr>
            </w:pPr>
            <w:r>
              <w:rPr>
                <w:rFonts w:ascii="SimSun" w:eastAsia="SimSun" w:hAnsi="SimSun" w:cs="SimSun"/>
                <w:color w:val="000000"/>
                <w:spacing w:val="0"/>
                <w:w w:val="100"/>
                <w:position w:val="0"/>
                <w:sz w:val="17"/>
                <w:szCs w:val="17"/>
              </w:rPr>
              <w:t>发生原 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报告 期新 增占 用金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占最 近一 期经 审计 净资 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报告 期偿 还总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占最近</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一期经 审计净 资产的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截至年报披 露日余额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预计偿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还方式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预计偿还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预计偿还时间(月 份)</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江苏凯斯奇能</w:t>
            </w:r>
          </w:p>
          <w:p>
            <w:pPr>
              <w:pStyle w:val="Style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源科技有限公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730</w:t>
            </w:r>
            <w:r>
              <w:rPr>
                <w:rFonts w:ascii="SimSun" w:eastAsia="SimSun" w:hAnsi="SimSun" w:cs="SimSun"/>
                <w:color w:val="000000"/>
                <w:spacing w:val="0"/>
                <w:w w:val="100"/>
                <w:position w:val="0"/>
                <w:sz w:val="17"/>
                <w:szCs w:val="17"/>
              </w:rPr>
              <w:t>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控股股 东资金 占用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7,051.37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江苏光一投资</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管理有限责任</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控股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571</w:t>
            </w:r>
            <w:r>
              <w:rPr>
                <w:rFonts w:ascii="SimSun" w:eastAsia="SimSun" w:hAnsi="SimSun" w:cs="SimSun"/>
                <w:color w:val="000000"/>
                <w:spacing w:val="0"/>
                <w:w w:val="100"/>
                <w:position w:val="0"/>
                <w:sz w:val="17"/>
                <w:szCs w:val="17"/>
              </w:rPr>
              <w:t>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为控股</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股东债</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务担保 被司法 划扣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4,775.91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江苏光一投资 管理有限责任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控股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508</w:t>
            </w:r>
            <w:r>
              <w:rPr>
                <w:rFonts w:ascii="SimSun" w:eastAsia="SimSun" w:hAnsi="SimSun" w:cs="SimSun"/>
                <w:color w:val="000000"/>
                <w:spacing w:val="0"/>
                <w:w w:val="100"/>
                <w:position w:val="0"/>
                <w:sz w:val="17"/>
                <w:szCs w:val="17"/>
              </w:rPr>
              <w:t>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为控股 股东债 务提供 担保存 单到期 划扣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11,273.8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24,927.2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21,060.5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21,060.52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相关决策程序</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股东大会仅对捷尼瑞基金担保事项授权，其余未履行决策程序。</w:t>
            </w: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当期新增控股股东及其他关联方非经 营性资金占用情况的原因、责任人追 究及董事会拟定采取措施的情况说明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当期无新增资金占用情形</w:t>
            </w:r>
          </w:p>
        </w:tc>
      </w:tr>
      <w:tr>
        <w:trPr>
          <w:trHeight w:val="1037"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未能按计划清偿非经营性资金占用的 原因、责任追究情况及董事会拟定采 取的措施说明</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6"/>
                <w:szCs w:val="16"/>
              </w:rPr>
              <w:t>2021</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6"/>
                <w:szCs w:val="16"/>
              </w:rPr>
              <w:t>5</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6"/>
                <w:szCs w:val="16"/>
              </w:rPr>
              <w:t>21</w:t>
            </w:r>
            <w:r>
              <w:rPr>
                <w:rFonts w:ascii="SimSun" w:eastAsia="SimSun" w:hAnsi="SimSun" w:cs="SimSun"/>
                <w:color w:val="000000"/>
                <w:spacing w:val="0"/>
                <w:w w:val="100"/>
                <w:position w:val="0"/>
                <w:sz w:val="17"/>
                <w:szCs w:val="17"/>
              </w:rPr>
              <w:t>日经第四届董事会第十六次会议审议通过，同意公司启动法律程序，向南京市中级 人民法院提起诉讼，对控股股东光一投资进行追责，申请财产保全。法院于</w:t>
            </w:r>
            <w:r>
              <w:rPr>
                <w:rFonts w:ascii="SimSun" w:eastAsia="SimSun" w:hAnsi="SimSun" w:cs="SimSun"/>
                <w:color w:val="000000"/>
                <w:spacing w:val="0"/>
                <w:w w:val="100"/>
                <w:position w:val="0"/>
                <w:sz w:val="16"/>
                <w:szCs w:val="16"/>
              </w:rPr>
              <w:t>2021</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6"/>
                <w:szCs w:val="16"/>
              </w:rPr>
              <w:t>9</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6"/>
                <w:szCs w:val="16"/>
              </w:rPr>
              <w:t>28</w:t>
            </w:r>
            <w:r>
              <w:rPr>
                <w:rFonts w:ascii="SimSun" w:eastAsia="SimSun" w:hAnsi="SimSun" w:cs="SimSun"/>
                <w:color w:val="000000"/>
                <w:spacing w:val="0"/>
                <w:w w:val="100"/>
                <w:position w:val="0"/>
                <w:sz w:val="17"/>
                <w:szCs w:val="17"/>
              </w:rPr>
              <w:t>日下发 《保全结果及期限告知书》</w:t>
            </w:r>
            <w:r>
              <w:rPr>
                <w:rFonts w:ascii="SimSun" w:eastAsia="SimSun" w:hAnsi="SimSun" w:cs="SimSun"/>
                <w:color w:val="000000"/>
                <w:spacing w:val="0"/>
                <w:w w:val="100"/>
                <w:position w:val="0"/>
                <w:sz w:val="16"/>
                <w:szCs w:val="16"/>
              </w:rPr>
              <w:t>(2021)</w:t>
            </w:r>
            <w:r>
              <w:rPr>
                <w:rFonts w:ascii="SimSun" w:eastAsia="SimSun" w:hAnsi="SimSun" w:cs="SimSun"/>
                <w:color w:val="000000"/>
                <w:spacing w:val="0"/>
                <w:w w:val="100"/>
                <w:position w:val="0"/>
                <w:sz w:val="17"/>
                <w:szCs w:val="17"/>
              </w:rPr>
              <w:t>苏</w:t>
            </w:r>
            <w:r>
              <w:rPr>
                <w:rFonts w:ascii="SimSun" w:eastAsia="SimSun" w:hAnsi="SimSun" w:cs="SimSun"/>
                <w:color w:val="000000"/>
                <w:spacing w:val="0"/>
                <w:w w:val="100"/>
                <w:position w:val="0"/>
                <w:sz w:val="16"/>
                <w:szCs w:val="16"/>
              </w:rPr>
              <w:t>01</w:t>
            </w:r>
            <w:r>
              <w:rPr>
                <w:rFonts w:ascii="SimSun" w:eastAsia="SimSun" w:hAnsi="SimSun" w:cs="SimSun"/>
                <w:color w:val="000000"/>
                <w:spacing w:val="0"/>
                <w:w w:val="100"/>
                <w:position w:val="0"/>
                <w:sz w:val="17"/>
                <w:szCs w:val="17"/>
              </w:rPr>
              <w:t>民初</w:t>
            </w:r>
            <w:r>
              <w:rPr>
                <w:rFonts w:ascii="SimSun" w:eastAsia="SimSun" w:hAnsi="SimSun" w:cs="SimSun"/>
                <w:color w:val="000000"/>
                <w:spacing w:val="0"/>
                <w:w w:val="100"/>
                <w:position w:val="0"/>
                <w:sz w:val="16"/>
                <w:szCs w:val="16"/>
              </w:rPr>
              <w:t>2105</w:t>
            </w:r>
            <w:r>
              <w:rPr>
                <w:rFonts w:ascii="SimSun" w:eastAsia="SimSun" w:hAnsi="SimSun" w:cs="SimSun"/>
                <w:color w:val="000000"/>
                <w:spacing w:val="0"/>
                <w:w w:val="100"/>
                <w:position w:val="0"/>
                <w:sz w:val="17"/>
                <w:szCs w:val="17"/>
              </w:rPr>
              <w:t>号，已对控股股东光一投资及龙昌明先生持有的</w:t>
            </w:r>
          </w:p>
        </w:tc>
      </w:tr>
    </w:tbl>
    <w:p>
      <w:pPr>
        <w:widowControl w:val="0"/>
        <w:spacing w:line="1" w:lineRule="exact"/>
      </w:pPr>
    </w:p>
    <w:tbl>
      <w:tblPr>
        <w:tblOverlap w:val="never"/>
        <w:jc w:val="center"/>
        <w:tblLayout w:type="fixed"/>
      </w:tblPr>
      <w:tblGrid>
        <w:gridCol w:w="2947"/>
        <w:gridCol w:w="784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公司的股份进行轮候冻结。</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会计师事务所对资金占用的专项审核 意见</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公司年度报告披露的控股股东及其他 关联方非经营性占用金情况与专项审 核意见不一致的原因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一致</w:t>
            </w:r>
          </w:p>
        </w:tc>
      </w:tr>
    </w:tbl>
    <w:p>
      <w:pPr>
        <w:widowControl w:val="0"/>
        <w:spacing w:after="619" w:line="1" w:lineRule="exact"/>
      </w:pPr>
    </w:p>
    <w:p>
      <w:pPr>
        <w:pStyle w:val="Style25"/>
        <w:keepNext/>
        <w:keepLines/>
        <w:widowControl w:val="0"/>
        <w:shd w:val="clear" w:color="auto" w:fill="auto"/>
        <w:tabs>
          <w:tab w:pos="1102" w:val="left"/>
        </w:tabs>
        <w:bidi w:val="0"/>
        <w:spacing w:before="0" w:line="240" w:lineRule="auto"/>
        <w:ind w:left="0" w:right="0" w:firstLine="580"/>
        <w:jc w:val="left"/>
      </w:pPr>
      <w:bookmarkStart w:id="466" w:name="bookmark466"/>
      <w:bookmarkStart w:id="467" w:name="bookmark467"/>
      <w:bookmarkStart w:id="468" w:name="bookmark468"/>
      <w:bookmarkStart w:id="469" w:name="bookmark469"/>
      <w:r>
        <w:rPr>
          <w:color w:val="000000"/>
          <w:spacing w:val="0"/>
          <w:w w:val="100"/>
          <w:position w:val="0"/>
          <w:sz w:val="24"/>
          <w:szCs w:val="24"/>
        </w:rPr>
        <w:t>三</w:t>
      </w:r>
      <w:bookmarkEnd w:id="468"/>
      <w:r>
        <w:rPr>
          <w:color w:val="000000"/>
          <w:spacing w:val="0"/>
          <w:w w:val="100"/>
          <w:position w:val="0"/>
          <w:sz w:val="24"/>
          <w:szCs w:val="24"/>
        </w:rPr>
        <w:t>、</w:t>
        <w:tab/>
        <w:t>违规对外担保情况</w:t>
      </w:r>
      <w:bookmarkEnd w:id="466"/>
      <w:bookmarkEnd w:id="467"/>
      <w:bookmarkEnd w:id="469"/>
    </w:p>
    <w:p>
      <w:pPr>
        <w:pStyle w:val="Style29"/>
        <w:keepNext w:val="0"/>
        <w:keepLines w:val="0"/>
        <w:widowControl w:val="0"/>
        <w:shd w:val="clear" w:color="auto" w:fill="auto"/>
        <w:bidi w:val="0"/>
        <w:spacing w:before="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公司报告期无违规对外担保情况。</w:t>
      </w:r>
    </w:p>
    <w:p>
      <w:pPr>
        <w:pStyle w:val="Style25"/>
        <w:keepNext/>
        <w:keepLines/>
        <w:widowControl w:val="0"/>
        <w:shd w:val="clear" w:color="auto" w:fill="auto"/>
        <w:tabs>
          <w:tab w:pos="1102" w:val="left"/>
        </w:tabs>
        <w:bidi w:val="0"/>
        <w:spacing w:before="0" w:line="240" w:lineRule="auto"/>
        <w:ind w:left="0" w:right="0" w:firstLine="580"/>
        <w:jc w:val="left"/>
      </w:pPr>
      <w:bookmarkStart w:id="470" w:name="bookmark470"/>
      <w:bookmarkStart w:id="471" w:name="bookmark471"/>
      <w:bookmarkStart w:id="472" w:name="bookmark472"/>
      <w:bookmarkStart w:id="473" w:name="bookmark473"/>
      <w:r>
        <w:rPr>
          <w:color w:val="000000"/>
          <w:spacing w:val="0"/>
          <w:w w:val="100"/>
          <w:position w:val="0"/>
          <w:sz w:val="24"/>
          <w:szCs w:val="24"/>
        </w:rPr>
        <w:t>四</w:t>
      </w:r>
      <w:bookmarkEnd w:id="472"/>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70"/>
      <w:bookmarkEnd w:id="471"/>
      <w:bookmarkEnd w:id="473"/>
    </w:p>
    <w:p>
      <w:pPr>
        <w:pStyle w:val="Style29"/>
        <w:keepNext w:val="0"/>
        <w:keepLines w:val="0"/>
        <w:widowControl w:val="0"/>
        <w:shd w:val="clear" w:color="auto" w:fill="auto"/>
        <w:bidi w:val="0"/>
        <w:spacing w:before="0" w:after="0" w:line="545" w:lineRule="auto"/>
        <w:ind w:left="0" w:right="0" w:firstLine="5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0" w:line="470" w:lineRule="exact"/>
        <w:ind w:left="580" w:right="0" w:firstLine="420"/>
        <w:jc w:val="both"/>
      </w:pPr>
      <w:r>
        <w:rPr>
          <w:color w:val="000000"/>
          <w:spacing w:val="0"/>
          <w:w w:val="100"/>
          <w:position w:val="0"/>
        </w:rPr>
        <w:t>深圳久安会计师事务所（特殊普通合伙）（以下简称：“久安所”）于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日对公司</w:t>
      </w:r>
      <w:r>
        <w:rPr>
          <w:color w:val="000000"/>
          <w:spacing w:val="0"/>
          <w:w w:val="100"/>
          <w:position w:val="0"/>
        </w:rPr>
        <w:t>2021</w:t>
      </w:r>
      <w:r>
        <w:rPr>
          <w:color w:val="000000"/>
          <w:spacing w:val="0"/>
          <w:w w:val="100"/>
          <w:position w:val="0"/>
        </w:rPr>
        <w:t>年 度财务报告出具了无法表示意见的审计报告。该报告涉及事项的说明客观反映了公司的实际情况，公司董 事会表示同意。</w:t>
      </w:r>
    </w:p>
    <w:p>
      <w:pPr>
        <w:pStyle w:val="Style17"/>
        <w:keepNext w:val="0"/>
        <w:keepLines w:val="0"/>
        <w:widowControl w:val="0"/>
        <w:shd w:val="clear" w:color="auto" w:fill="auto"/>
        <w:bidi w:val="0"/>
        <w:spacing w:before="0" w:after="420" w:line="468" w:lineRule="exact"/>
        <w:ind w:left="580" w:right="0" w:firstLine="420"/>
        <w:jc w:val="both"/>
      </w:pPr>
      <w:r>
        <w:rPr>
          <w:color w:val="000000"/>
          <w:spacing w:val="0"/>
          <w:w w:val="100"/>
          <w:position w:val="0"/>
        </w:rPr>
        <w:t>公司董事会和管理层已认识到上述无法表示意见涉及事项对公司可能造成的不利影响，公司将完善各 项内部控制制度，不断优化公司业务及管理流程，加强风险评估体系建设，加大内控执行情况监督检查力 度，进一步完善法人治理结构、内部控制体系与风险防范机制，不断提升公司规范治理水平，促进公司健 康、可持续发展。详情请见公司同日披露的《董事会关于</w:t>
      </w:r>
      <w:r>
        <w:rPr>
          <w:color w:val="000000"/>
          <w:spacing w:val="0"/>
          <w:w w:val="100"/>
          <w:position w:val="0"/>
        </w:rPr>
        <w:t>2021</w:t>
      </w:r>
      <w:r>
        <w:rPr>
          <w:color w:val="000000"/>
          <w:spacing w:val="0"/>
          <w:w w:val="100"/>
          <w:position w:val="0"/>
        </w:rPr>
        <w:t>年度财务报告非标准审计意见涉及事项的的 专项说明》。</w:t>
      </w:r>
    </w:p>
    <w:p>
      <w:pPr>
        <w:pStyle w:val="Style25"/>
        <w:keepNext/>
        <w:keepLines/>
        <w:widowControl w:val="0"/>
        <w:shd w:val="clear" w:color="auto" w:fill="auto"/>
        <w:tabs>
          <w:tab w:pos="1102" w:val="left"/>
        </w:tabs>
        <w:bidi w:val="0"/>
        <w:spacing w:before="0" w:line="240" w:lineRule="auto"/>
        <w:ind w:left="0" w:right="0" w:firstLine="580"/>
        <w:jc w:val="both"/>
      </w:pPr>
      <w:bookmarkStart w:id="474" w:name="bookmark474"/>
      <w:bookmarkStart w:id="475" w:name="bookmark475"/>
      <w:bookmarkStart w:id="476" w:name="bookmark476"/>
      <w:bookmarkStart w:id="477" w:name="bookmark477"/>
      <w:r>
        <w:rPr>
          <w:color w:val="000000"/>
          <w:spacing w:val="0"/>
          <w:w w:val="100"/>
          <w:position w:val="0"/>
          <w:sz w:val="24"/>
          <w:szCs w:val="24"/>
        </w:rPr>
        <w:t>五</w:t>
      </w:r>
      <w:bookmarkEnd w:id="47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74"/>
      <w:bookmarkEnd w:id="475"/>
      <w:bookmarkEnd w:id="477"/>
    </w:p>
    <w:p>
      <w:pPr>
        <w:pStyle w:val="Style29"/>
        <w:keepNext w:val="0"/>
        <w:keepLines w:val="0"/>
        <w:widowControl w:val="0"/>
        <w:shd w:val="clear" w:color="auto" w:fill="auto"/>
        <w:bidi w:val="0"/>
        <w:spacing w:before="0" w:after="0" w:line="545" w:lineRule="auto"/>
        <w:ind w:left="0" w:right="0" w:firstLine="5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tabs>
          <w:tab w:pos="1354" w:val="left"/>
        </w:tabs>
        <w:bidi w:val="0"/>
        <w:spacing w:before="0" w:after="0" w:line="469" w:lineRule="exact"/>
        <w:ind w:left="0" w:right="0" w:firstLine="1000"/>
        <w:jc w:val="left"/>
      </w:pPr>
      <w:bookmarkStart w:id="478" w:name="bookmark478"/>
      <w:r>
        <w:rPr>
          <w:color w:val="000000"/>
          <w:spacing w:val="0"/>
          <w:w w:val="100"/>
          <w:position w:val="0"/>
        </w:rPr>
        <w:t>1</w:t>
      </w:r>
      <w:bookmarkEnd w:id="478"/>
      <w:r>
        <w:rPr>
          <w:color w:val="000000"/>
          <w:spacing w:val="0"/>
          <w:w w:val="100"/>
          <w:position w:val="0"/>
        </w:rPr>
        <w:t>、</w:t>
        <w:tab/>
        <w:t>董事会意见</w:t>
      </w:r>
    </w:p>
    <w:p>
      <w:pPr>
        <w:pStyle w:val="Style17"/>
        <w:keepNext w:val="0"/>
        <w:keepLines w:val="0"/>
        <w:widowControl w:val="0"/>
        <w:shd w:val="clear" w:color="auto" w:fill="auto"/>
        <w:bidi w:val="0"/>
        <w:spacing w:before="0" w:after="0" w:line="469" w:lineRule="exact"/>
        <w:ind w:left="580" w:right="0" w:firstLine="420"/>
        <w:jc w:val="both"/>
      </w:pPr>
      <w:r>
        <w:rPr>
          <w:color w:val="000000"/>
          <w:spacing w:val="0"/>
          <w:w w:val="100"/>
          <w:position w:val="0"/>
        </w:rPr>
        <w:t>会计师事务所依据相关情况，本着严格、谨慎的原则，出具了无法表示意见的审计报告，对此董事会 表示理解，董事会将切实推进消除相关事项及其影响的具体措施，并持续关注上述事项的进展情况，将根 据事态发展及时履行信息披露义务，维护公司和全体股东的合法权益。</w:t>
      </w:r>
    </w:p>
    <w:p>
      <w:pPr>
        <w:pStyle w:val="Style17"/>
        <w:keepNext w:val="0"/>
        <w:keepLines w:val="0"/>
        <w:widowControl w:val="0"/>
        <w:shd w:val="clear" w:color="auto" w:fill="auto"/>
        <w:tabs>
          <w:tab w:pos="1368" w:val="left"/>
        </w:tabs>
        <w:bidi w:val="0"/>
        <w:spacing w:before="0" w:after="0" w:line="469" w:lineRule="exact"/>
        <w:ind w:left="0" w:right="0" w:firstLine="1000"/>
        <w:jc w:val="left"/>
      </w:pPr>
      <w:bookmarkStart w:id="479" w:name="bookmark479"/>
      <w:r>
        <w:rPr>
          <w:color w:val="000000"/>
          <w:spacing w:val="0"/>
          <w:w w:val="100"/>
          <w:position w:val="0"/>
        </w:rPr>
        <w:t>2</w:t>
      </w:r>
      <w:bookmarkEnd w:id="479"/>
      <w:r>
        <w:rPr>
          <w:color w:val="000000"/>
          <w:spacing w:val="0"/>
          <w:w w:val="100"/>
          <w:position w:val="0"/>
        </w:rPr>
        <w:t>、</w:t>
        <w:tab/>
        <w:t>监事会意见</w:t>
      </w:r>
    </w:p>
    <w:p>
      <w:pPr>
        <w:pStyle w:val="Style17"/>
        <w:keepNext w:val="0"/>
        <w:keepLines w:val="0"/>
        <w:widowControl w:val="0"/>
        <w:shd w:val="clear" w:color="auto" w:fill="auto"/>
        <w:bidi w:val="0"/>
        <w:spacing w:before="0" w:after="0" w:line="469" w:lineRule="exact"/>
        <w:ind w:left="580" w:right="0" w:firstLine="420"/>
        <w:jc w:val="both"/>
      </w:pPr>
      <w:r>
        <w:rPr>
          <w:color w:val="000000"/>
          <w:spacing w:val="0"/>
          <w:w w:val="100"/>
          <w:position w:val="0"/>
        </w:rPr>
        <w:t>公司监事会认为：董事会关于</w:t>
      </w:r>
      <w:r>
        <w:rPr>
          <w:color w:val="000000"/>
          <w:spacing w:val="0"/>
          <w:w w:val="100"/>
          <w:position w:val="0"/>
        </w:rPr>
        <w:t>2021</w:t>
      </w:r>
      <w:r>
        <w:rPr>
          <w:color w:val="000000"/>
          <w:spacing w:val="0"/>
          <w:w w:val="100"/>
          <w:position w:val="0"/>
        </w:rPr>
        <w:t xml:space="preserve">年度财务报告非标准审计意见涉及事项的专项说明符合公司实际情 况，公司监事会对会计师事务所出具无法表示意见的审计报告予以理解和认可。作为公司监事，将持续关 </w:t>
      </w:r>
      <w:r>
        <w:rPr>
          <w:color w:val="000000"/>
          <w:spacing w:val="0"/>
          <w:w w:val="100"/>
          <w:position w:val="0"/>
        </w:rPr>
        <w:t>注相关事项进展，并督促董事会和管理层切实推进消除相关事项及其影响的具体措施，切实维护上市公司 及全体投资者合法权益。</w:t>
      </w:r>
    </w:p>
    <w:p>
      <w:pPr>
        <w:pStyle w:val="Style17"/>
        <w:keepNext w:val="0"/>
        <w:keepLines w:val="0"/>
        <w:widowControl w:val="0"/>
        <w:shd w:val="clear" w:color="auto" w:fill="auto"/>
        <w:bidi w:val="0"/>
        <w:spacing w:before="0" w:after="0" w:line="470" w:lineRule="exact"/>
        <w:ind w:left="0" w:right="0" w:firstLine="1000"/>
        <w:jc w:val="both"/>
      </w:pPr>
      <w:bookmarkStart w:id="480" w:name="bookmark480"/>
      <w:r>
        <w:rPr>
          <w:color w:val="000000"/>
          <w:spacing w:val="0"/>
          <w:w w:val="100"/>
          <w:position w:val="0"/>
        </w:rPr>
        <w:t>3</w:t>
      </w:r>
      <w:bookmarkEnd w:id="480"/>
      <w:r>
        <w:rPr>
          <w:color w:val="000000"/>
          <w:spacing w:val="0"/>
          <w:w w:val="100"/>
          <w:position w:val="0"/>
        </w:rPr>
        <w:t>、独立董事意见</w:t>
      </w:r>
    </w:p>
    <w:p>
      <w:pPr>
        <w:pStyle w:val="Style17"/>
        <w:keepNext w:val="0"/>
        <w:keepLines w:val="0"/>
        <w:widowControl w:val="0"/>
        <w:shd w:val="clear" w:color="auto" w:fill="auto"/>
        <w:bidi w:val="0"/>
        <w:spacing w:before="0" w:after="420" w:line="470" w:lineRule="exact"/>
        <w:ind w:left="560" w:right="0" w:firstLine="460"/>
        <w:jc w:val="both"/>
      </w:pPr>
      <w:r>
        <w:rPr>
          <w:color w:val="000000"/>
          <w:spacing w:val="0"/>
          <w:w w:val="100"/>
          <w:position w:val="0"/>
        </w:rPr>
        <w:t>会计师事务所依据相关情况，对公司</w:t>
      </w:r>
      <w:r>
        <w:rPr>
          <w:color w:val="000000"/>
          <w:spacing w:val="0"/>
          <w:w w:val="100"/>
          <w:position w:val="0"/>
        </w:rPr>
        <w:t>2021</w:t>
      </w:r>
      <w:r>
        <w:rPr>
          <w:color w:val="000000"/>
          <w:spacing w:val="0"/>
          <w:w w:val="100"/>
          <w:position w:val="0"/>
        </w:rPr>
        <w:t>年度财务报告出具无法表示意见的审计报告，公司董事会对 相关事项的专项说明客观反映了公司的实际情况，作为公司独立董事，我们同意董事会的专项说明，同时 我们希望董事会和管理层妥善处理好相关事项，努力消除该等事项对公司的影响，切实维护上市公司及全 体投资者的合法权益。</w:t>
      </w:r>
    </w:p>
    <w:p>
      <w:pPr>
        <w:pStyle w:val="Style25"/>
        <w:keepNext/>
        <w:keepLines/>
        <w:widowControl w:val="0"/>
        <w:shd w:val="clear" w:color="auto" w:fill="auto"/>
        <w:tabs>
          <w:tab w:pos="1077" w:val="left"/>
        </w:tabs>
        <w:bidi w:val="0"/>
        <w:spacing w:before="0" w:line="240" w:lineRule="auto"/>
        <w:ind w:left="0" w:right="0" w:firstLine="560"/>
        <w:jc w:val="left"/>
      </w:pPr>
      <w:bookmarkStart w:id="481" w:name="bookmark481"/>
      <w:bookmarkStart w:id="482" w:name="bookmark482"/>
      <w:bookmarkStart w:id="483" w:name="bookmark483"/>
      <w:bookmarkStart w:id="484" w:name="bookmark484"/>
      <w:r>
        <w:rPr>
          <w:color w:val="000000"/>
          <w:spacing w:val="0"/>
          <w:w w:val="100"/>
          <w:position w:val="0"/>
          <w:sz w:val="24"/>
          <w:szCs w:val="24"/>
        </w:rPr>
        <w:t>六</w:t>
      </w:r>
      <w:bookmarkEnd w:id="483"/>
      <w:r>
        <w:rPr>
          <w:color w:val="000000"/>
          <w:spacing w:val="0"/>
          <w:w w:val="100"/>
          <w:position w:val="0"/>
          <w:sz w:val="24"/>
          <w:szCs w:val="24"/>
        </w:rPr>
        <w:t>、</w:t>
        <w:tab/>
        <w:t>董事会关于报告期会计政策、会计估计变更或重大会计差错更正的说明</w:t>
      </w:r>
      <w:bookmarkEnd w:id="481"/>
      <w:bookmarkEnd w:id="482"/>
      <w:bookmarkEnd w:id="484"/>
    </w:p>
    <w:p>
      <w:pPr>
        <w:pStyle w:val="Style29"/>
        <w:keepNext w:val="0"/>
        <w:keepLines w:val="0"/>
        <w:widowControl w:val="0"/>
        <w:shd w:val="clear" w:color="auto" w:fill="auto"/>
        <w:bidi w:val="0"/>
        <w:spacing w:before="0" w:after="36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1082" w:val="left"/>
        </w:tabs>
        <w:bidi w:val="0"/>
        <w:spacing w:before="0" w:line="240" w:lineRule="auto"/>
        <w:ind w:left="0" w:right="0" w:firstLine="560"/>
        <w:jc w:val="left"/>
      </w:pPr>
      <w:bookmarkStart w:id="485" w:name="bookmark485"/>
      <w:bookmarkStart w:id="486" w:name="bookmark486"/>
      <w:bookmarkStart w:id="487" w:name="bookmark487"/>
      <w:bookmarkStart w:id="488" w:name="bookmark488"/>
      <w:r>
        <w:rPr>
          <w:color w:val="000000"/>
          <w:spacing w:val="0"/>
          <w:w w:val="100"/>
          <w:position w:val="0"/>
          <w:sz w:val="24"/>
          <w:szCs w:val="24"/>
        </w:rPr>
        <w:t>七</w:t>
      </w:r>
      <w:bookmarkEnd w:id="487"/>
      <w:r>
        <w:rPr>
          <w:color w:val="000000"/>
          <w:spacing w:val="0"/>
          <w:w w:val="100"/>
          <w:position w:val="0"/>
          <w:sz w:val="24"/>
          <w:szCs w:val="24"/>
        </w:rPr>
        <w:t>、</w:t>
        <w:tab/>
        <w:t>与上年度财务报告相比，合并报表范围发生变化的情况说明</w:t>
      </w:r>
      <w:bookmarkEnd w:id="485"/>
      <w:bookmarkEnd w:id="486"/>
      <w:bookmarkEnd w:id="488"/>
    </w:p>
    <w:p>
      <w:pPr>
        <w:pStyle w:val="Style29"/>
        <w:keepNext w:val="0"/>
        <w:keepLines w:val="0"/>
        <w:widowControl w:val="0"/>
        <w:shd w:val="clear" w:color="auto" w:fill="auto"/>
        <w:bidi w:val="0"/>
        <w:spacing w:before="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公司报告期无合并报表范围发生变化的情况。</w:t>
      </w:r>
    </w:p>
    <w:p>
      <w:pPr>
        <w:pStyle w:val="Style25"/>
        <w:keepNext/>
        <w:keepLines/>
        <w:widowControl w:val="0"/>
        <w:shd w:val="clear" w:color="auto" w:fill="auto"/>
        <w:tabs>
          <w:tab w:pos="1082" w:val="left"/>
        </w:tabs>
        <w:bidi w:val="0"/>
        <w:spacing w:before="0" w:line="240" w:lineRule="auto"/>
        <w:ind w:left="0" w:right="0" w:firstLine="560"/>
        <w:jc w:val="left"/>
      </w:pPr>
      <w:bookmarkStart w:id="489" w:name="bookmark489"/>
      <w:bookmarkStart w:id="490" w:name="bookmark490"/>
      <w:bookmarkStart w:id="491" w:name="bookmark491"/>
      <w:bookmarkStart w:id="492" w:name="bookmark492"/>
      <w:r>
        <w:rPr>
          <w:color w:val="000000"/>
          <w:spacing w:val="0"/>
          <w:w w:val="100"/>
          <w:position w:val="0"/>
          <w:sz w:val="24"/>
          <w:szCs w:val="24"/>
        </w:rPr>
        <w:t>八</w:t>
      </w:r>
      <w:bookmarkEnd w:id="491"/>
      <w:r>
        <w:rPr>
          <w:color w:val="000000"/>
          <w:spacing w:val="0"/>
          <w:w w:val="100"/>
          <w:position w:val="0"/>
          <w:sz w:val="24"/>
          <w:szCs w:val="24"/>
        </w:rPr>
        <w:t>、</w:t>
        <w:tab/>
        <w:t>聘任、解聘会计师事务所情况</w:t>
      </w:r>
      <w:bookmarkEnd w:id="489"/>
      <w:bookmarkEnd w:id="490"/>
      <w:bookmarkEnd w:id="492"/>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深圳久安会计师事务所（特殊普通合伙）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徐大为、周文昌</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pStyle w:val="Style27"/>
        <w:keepNext w:val="0"/>
        <w:keepLines w:val="0"/>
        <w:widowControl w:val="0"/>
        <w:shd w:val="clear" w:color="auto" w:fill="auto"/>
        <w:bidi w:val="0"/>
        <w:spacing w:before="0" w:after="140" w:line="240" w:lineRule="auto"/>
        <w:ind w:left="0" w:right="0" w:firstLine="0"/>
        <w:jc w:val="distribute"/>
      </w:pPr>
      <w:r>
        <w:rPr>
          <w:color w:val="000000"/>
          <w:spacing w:val="0"/>
          <w:w w:val="100"/>
          <w:position w:val="0"/>
        </w:rPr>
        <w:t>是否改聘会计师事务所</w:t>
      </w:r>
    </w:p>
    <w:p>
      <w:pPr>
        <w:pStyle w:val="Style27"/>
        <w:keepNext w:val="0"/>
        <w:keepLines w:val="0"/>
        <w:widowControl w:val="0"/>
        <w:shd w:val="clear" w:color="auto" w:fill="auto"/>
        <w:bidi w:val="0"/>
        <w:spacing w:before="0" w:after="140" w:line="240" w:lineRule="auto"/>
        <w:ind w:left="0" w:right="0" w:firstLine="0"/>
        <w:jc w:val="distribute"/>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distribute"/>
      </w:pPr>
      <w:r>
        <w:rPr>
          <w:color w:val="000000"/>
          <w:spacing w:val="0"/>
          <w:w w:val="100"/>
          <w:position w:val="0"/>
        </w:rPr>
        <w:t>是否在审计期间改聘会计师事务所</w:t>
      </w:r>
    </w:p>
    <w:p>
      <w:pPr>
        <w:pStyle w:val="Style27"/>
        <w:keepNext w:val="0"/>
        <w:keepLines w:val="0"/>
        <w:widowControl w:val="0"/>
        <w:shd w:val="clear" w:color="auto" w:fill="auto"/>
        <w:bidi w:val="0"/>
        <w:spacing w:before="0" w:after="140" w:line="240" w:lineRule="auto"/>
        <w:ind w:left="0" w:right="0" w:firstLine="0"/>
        <w:jc w:val="distribute"/>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distribute"/>
      </w:pPr>
      <w:r>
        <w:rPr>
          <w:color w:val="000000"/>
          <w:spacing w:val="0"/>
          <w:w w:val="100"/>
          <w:position w:val="0"/>
        </w:rPr>
        <w:t>更换会计师事务所是否履行审批程序</w:t>
      </w:r>
    </w:p>
    <w:p>
      <w:pPr>
        <w:pStyle w:val="Style27"/>
        <w:keepNext w:val="0"/>
        <w:keepLines w:val="0"/>
        <w:widowControl w:val="0"/>
        <w:shd w:val="clear" w:color="auto" w:fill="auto"/>
        <w:bidi w:val="0"/>
        <w:spacing w:before="0" w:after="140" w:line="240" w:lineRule="auto"/>
        <w:ind w:left="0" w:right="0" w:firstLine="0"/>
        <w:jc w:val="distribute"/>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否</w:t>
      </w:r>
    </w:p>
    <w:p>
      <w:pPr>
        <w:widowControl w:val="0"/>
        <w:spacing w:after="239" w:line="1" w:lineRule="exact"/>
      </w:pPr>
    </w:p>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聘任、解聘会计师事务所情况说明</w:t>
      </w:r>
    </w:p>
    <w:p>
      <w:pPr>
        <w:pStyle w:val="Style17"/>
        <w:keepNext w:val="0"/>
        <w:keepLines w:val="0"/>
        <w:widowControl w:val="0"/>
        <w:shd w:val="clear" w:color="auto" w:fill="auto"/>
        <w:bidi w:val="0"/>
        <w:spacing w:before="0" w:after="360" w:line="469" w:lineRule="exact"/>
        <w:ind w:left="560" w:right="0" w:firstLine="460"/>
        <w:jc w:val="left"/>
      </w:pPr>
      <w:r>
        <w:rPr>
          <w:color w:val="000000"/>
          <w:spacing w:val="0"/>
          <w:w w:val="100"/>
          <w:position w:val="0"/>
        </w:rPr>
        <w:t>基于公司</w:t>
      </w:r>
      <w:r>
        <w:rPr>
          <w:color w:val="000000"/>
          <w:spacing w:val="0"/>
          <w:w w:val="100"/>
          <w:position w:val="0"/>
        </w:rPr>
        <w:t>2021</w:t>
      </w:r>
      <w:r>
        <w:rPr>
          <w:color w:val="000000"/>
          <w:spacing w:val="0"/>
          <w:w w:val="100"/>
          <w:position w:val="0"/>
        </w:rPr>
        <w:t>年度财务报告审计工作量及项目排期等实际情况，众华会计师事务所（特殊普通合伙） 提出不继续担任公司</w:t>
      </w:r>
      <w:r>
        <w:rPr>
          <w:color w:val="000000"/>
          <w:spacing w:val="0"/>
          <w:w w:val="100"/>
          <w:position w:val="0"/>
        </w:rPr>
        <w:t>2021</w:t>
      </w:r>
      <w:r>
        <w:rPr>
          <w:color w:val="000000"/>
          <w:spacing w:val="0"/>
          <w:w w:val="100"/>
          <w:position w:val="0"/>
        </w:rPr>
        <w:t xml:space="preserve">年度审计机构。公司董事会同意变更深圳久安会计师事务所（特殊普通合伙）为 </w:t>
      </w:r>
      <w:r>
        <w:rPr>
          <w:color w:val="000000"/>
          <w:spacing w:val="0"/>
          <w:w w:val="100"/>
          <w:position w:val="0"/>
        </w:rPr>
        <w:t>2021</w:t>
      </w:r>
      <w:r>
        <w:rPr>
          <w:color w:val="000000"/>
          <w:spacing w:val="0"/>
          <w:w w:val="100"/>
          <w:position w:val="0"/>
        </w:rPr>
        <w:t>年度审计机构。公司已就该事项与前后任会计师事务所进行了充分沟通，双方已按照《中国注册会计 师审计准则第</w:t>
      </w:r>
      <w:r>
        <w:rPr>
          <w:color w:val="000000"/>
          <w:spacing w:val="0"/>
          <w:w w:val="100"/>
          <w:position w:val="0"/>
        </w:rPr>
        <w:t>1153</w:t>
      </w:r>
      <w:r>
        <w:rPr>
          <w:color w:val="000000"/>
          <w:spacing w:val="0"/>
          <w:w w:val="100"/>
          <w:position w:val="0"/>
        </w:rPr>
        <w:t>号一前任注册会计师和后任注册会计师的沟通》和其他有关要求，开展了相关工作并做</w:t>
      </w:r>
    </w:p>
    <w:p>
      <w:pPr>
        <w:pStyle w:val="Style17"/>
        <w:keepNext w:val="0"/>
        <w:keepLines w:val="0"/>
        <w:widowControl w:val="0"/>
        <w:shd w:val="clear" w:color="auto" w:fill="auto"/>
        <w:bidi w:val="0"/>
        <w:spacing w:before="0" w:after="0" w:line="468" w:lineRule="exact"/>
        <w:ind w:left="0" w:right="0" w:firstLine="580"/>
        <w:jc w:val="both"/>
      </w:pPr>
      <w:r>
        <w:rPr>
          <w:color w:val="000000"/>
          <w:spacing w:val="0"/>
          <w:w w:val="100"/>
          <w:position w:val="0"/>
        </w:rPr>
        <w:t>好后续配合工作。各方未对本次变更会计师事务所事宜表示异议。</w:t>
      </w:r>
    </w:p>
    <w:p>
      <w:pPr>
        <w:pStyle w:val="Style17"/>
        <w:keepNext w:val="0"/>
        <w:keepLines w:val="0"/>
        <w:widowControl w:val="0"/>
        <w:shd w:val="clear" w:color="auto" w:fill="auto"/>
        <w:bidi w:val="0"/>
        <w:spacing w:before="0" w:after="220" w:line="468" w:lineRule="exact"/>
        <w:ind w:left="1060" w:right="0" w:firstLine="0"/>
        <w:jc w:val="left"/>
      </w:pPr>
      <w:r>
        <w:rPr>
          <w:color w:val="000000"/>
          <w:spacing w:val="0"/>
          <w:w w:val="100"/>
          <w:position w:val="0"/>
        </w:rPr>
        <w:t>上述事项已经第四届董事会第二十六次会议、</w:t>
      </w:r>
      <w:r>
        <w:rPr>
          <w:color w:val="000000"/>
          <w:spacing w:val="0"/>
          <w:w w:val="100"/>
          <w:position w:val="0"/>
        </w:rPr>
        <w:t>2022</w:t>
      </w:r>
      <w:r>
        <w:rPr>
          <w:color w:val="000000"/>
          <w:spacing w:val="0"/>
          <w:w w:val="100"/>
          <w:position w:val="0"/>
        </w:rPr>
        <w:t>年第一次临时股东大会审议通过。</w:t>
      </w:r>
    </w:p>
    <w:p>
      <w:pPr>
        <w:pStyle w:val="Style29"/>
        <w:keepNext w:val="0"/>
        <w:keepLines w:val="0"/>
        <w:widowControl w:val="0"/>
        <w:shd w:val="clear" w:color="auto" w:fill="auto"/>
        <w:bidi w:val="0"/>
        <w:spacing w:before="0" w:after="160" w:line="240" w:lineRule="auto"/>
        <w:ind w:left="0" w:right="0" w:firstLine="58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36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160" w:line="240" w:lineRule="auto"/>
        <w:ind w:left="0" w:right="0" w:firstLine="580"/>
        <w:jc w:val="left"/>
      </w:pPr>
      <w:bookmarkStart w:id="493" w:name="bookmark493"/>
      <w:bookmarkStart w:id="494" w:name="bookmark494"/>
      <w:bookmarkStart w:id="495" w:name="bookmark495"/>
      <w:bookmarkStart w:id="496" w:name="bookmark496"/>
      <w:r>
        <w:rPr>
          <w:color w:val="000000"/>
          <w:spacing w:val="0"/>
          <w:w w:val="100"/>
          <w:position w:val="0"/>
          <w:sz w:val="24"/>
          <w:szCs w:val="24"/>
        </w:rPr>
        <w:t>九</w:t>
      </w:r>
      <w:bookmarkEnd w:id="495"/>
      <w:r>
        <w:rPr>
          <w:color w:val="000000"/>
          <w:spacing w:val="0"/>
          <w:w w:val="100"/>
          <w:position w:val="0"/>
          <w:sz w:val="24"/>
          <w:szCs w:val="24"/>
        </w:rPr>
        <w:t>、年度报告披露后面临退市情况</w:t>
      </w:r>
      <w:bookmarkEnd w:id="493"/>
      <w:bookmarkEnd w:id="494"/>
      <w:bookmarkEnd w:id="496"/>
    </w:p>
    <w:p>
      <w:pPr>
        <w:pStyle w:val="Style17"/>
        <w:keepNext w:val="0"/>
        <w:keepLines w:val="0"/>
        <w:widowControl w:val="0"/>
        <w:shd w:val="clear" w:color="auto" w:fill="auto"/>
        <w:bidi w:val="0"/>
        <w:spacing w:before="0" w:after="40" w:line="468" w:lineRule="exact"/>
        <w:ind w:left="0" w:right="0" w:firstLine="580"/>
        <w:jc w:val="both"/>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bidi w:val="0"/>
        <w:spacing w:before="0" w:after="440" w:line="468" w:lineRule="exact"/>
        <w:ind w:left="580" w:right="0" w:firstLine="480"/>
        <w:jc w:val="both"/>
      </w:pPr>
      <w:r>
        <w:rPr>
          <w:color w:val="000000"/>
          <w:spacing w:val="0"/>
          <w:w w:val="100"/>
          <w:position w:val="0"/>
        </w:rPr>
        <w:t>公司</w:t>
      </w:r>
      <w:r>
        <w:rPr>
          <w:color w:val="000000"/>
          <w:spacing w:val="0"/>
          <w:w w:val="100"/>
          <w:position w:val="0"/>
        </w:rPr>
        <w:t>2021</w:t>
      </w:r>
      <w:r>
        <w:rPr>
          <w:color w:val="000000"/>
          <w:spacing w:val="0"/>
          <w:w w:val="100"/>
          <w:position w:val="0"/>
        </w:rPr>
        <w:t>年度的财务报告被久安会计师事务所（特殊普通合伙）出具了无法表示意见的审计报告。根 据《深圳证券交易所创业板股票上市规则</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月修订）》（以下简称“《股票上市规则》”）第</w:t>
      </w:r>
      <w:r>
        <w:rPr>
          <w:color w:val="000000"/>
          <w:spacing w:val="0"/>
          <w:w w:val="100"/>
          <w:position w:val="0"/>
        </w:rPr>
        <w:t xml:space="preserve">10. 3. </w:t>
      </w:r>
      <w:r>
        <w:rPr>
          <w:color w:val="000000"/>
          <w:spacing w:val="0"/>
          <w:w w:val="100"/>
          <w:position w:val="0"/>
        </w:rPr>
        <w:t xml:space="preserve">1 </w:t>
      </w:r>
      <w:r>
        <w:rPr>
          <w:color w:val="000000"/>
          <w:spacing w:val="0"/>
          <w:w w:val="100"/>
          <w:position w:val="0"/>
        </w:rPr>
        <w:t>条第一款第三项的规定，上市公司出现“最近一个会计年度的财务会计报告被出具无法表示意见或者否定 意见的审计报告”的情形，其股票交易将被实施退市风险警示。具体内容详见公司于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日披露 的《关于公司股票交易将被实施退市风险警示暨股票停牌的公告》（公告编号</w:t>
      </w:r>
      <w:r>
        <w:rPr>
          <w:color w:val="000000"/>
          <w:spacing w:val="0"/>
          <w:w w:val="100"/>
          <w:position w:val="0"/>
        </w:rPr>
        <w:t xml:space="preserve">2022-035 </w:t>
      </w:r>
      <w:r>
        <w:rPr>
          <w:color w:val="000000"/>
          <w:spacing w:val="0"/>
          <w:w w:val="100"/>
          <w:position w:val="0"/>
        </w:rPr>
        <w:t>）。</w:t>
      </w:r>
    </w:p>
    <w:p>
      <w:pPr>
        <w:pStyle w:val="Style25"/>
        <w:keepNext/>
        <w:keepLines/>
        <w:widowControl w:val="0"/>
        <w:shd w:val="clear" w:color="auto" w:fill="auto"/>
        <w:bidi w:val="0"/>
        <w:spacing w:before="0" w:line="240" w:lineRule="auto"/>
        <w:ind w:left="0" w:right="0" w:firstLine="580"/>
        <w:jc w:val="left"/>
      </w:pPr>
      <w:bookmarkStart w:id="497" w:name="bookmark497"/>
      <w:bookmarkStart w:id="498" w:name="bookmark498"/>
      <w:bookmarkStart w:id="499" w:name="bookmark499"/>
      <w:r>
        <w:rPr>
          <w:color w:val="000000"/>
          <w:spacing w:val="0"/>
          <w:w w:val="100"/>
          <w:position w:val="0"/>
          <w:sz w:val="24"/>
          <w:szCs w:val="24"/>
        </w:rPr>
        <w:t>十、破产重整相关事项</w:t>
      </w:r>
      <w:bookmarkEnd w:id="497"/>
      <w:bookmarkEnd w:id="498"/>
      <w:bookmarkEnd w:id="499"/>
    </w:p>
    <w:p>
      <w:pPr>
        <w:pStyle w:val="Style29"/>
        <w:keepNext w:val="0"/>
        <w:keepLines w:val="0"/>
        <w:widowControl w:val="0"/>
        <w:shd w:val="clear" w:color="auto" w:fill="auto"/>
        <w:bidi w:val="0"/>
        <w:spacing w:before="0" w:after="160" w:line="240" w:lineRule="auto"/>
        <w:ind w:left="0" w:right="0" w:firstLine="5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line="240" w:lineRule="auto"/>
        <w:ind w:left="0" w:right="0" w:firstLine="580"/>
        <w:jc w:val="left"/>
      </w:pPr>
      <w:bookmarkStart w:id="500" w:name="bookmark500"/>
      <w:bookmarkStart w:id="501" w:name="bookmark501"/>
      <w:bookmarkStart w:id="502" w:name="bookmark502"/>
      <w:r>
        <w:rPr>
          <w:color w:val="000000"/>
          <w:spacing w:val="0"/>
          <w:w w:val="100"/>
          <w:position w:val="0"/>
          <w:sz w:val="24"/>
          <w:szCs w:val="24"/>
        </w:rPr>
        <w:t>十一、重大诉讼、仲裁事项</w:t>
      </w:r>
      <w:bookmarkEnd w:id="500"/>
      <w:bookmarkEnd w:id="501"/>
      <w:bookmarkEnd w:id="502"/>
    </w:p>
    <w:p>
      <w:pPr>
        <w:pStyle w:val="Style29"/>
        <w:keepNext w:val="0"/>
        <w:keepLines w:val="0"/>
        <w:widowControl w:val="0"/>
        <w:shd w:val="clear" w:color="auto" w:fill="auto"/>
        <w:bidi w:val="0"/>
        <w:spacing w:before="0" w:after="80" w:line="240" w:lineRule="auto"/>
        <w:ind w:left="0" w:right="0" w:firstLine="5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48"/>
        <w:gridCol w:w="1258"/>
        <w:gridCol w:w="1267"/>
        <w:gridCol w:w="950"/>
        <w:gridCol w:w="1397"/>
        <w:gridCol w:w="1262"/>
        <w:gridCol w:w="1080"/>
        <w:gridCol w:w="129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基本情况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涉案金额（万</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判决 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473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原告为龙源创新数媒 （北京）股份有限公司 （以下简称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龙源数 媒</w:t>
            </w:r>
            <w:r>
              <w:rPr>
                <w:color w:val="000000"/>
                <w:spacing w:val="0"/>
                <w:w w:val="100"/>
                <w:position w:val="0"/>
                <w:sz w:val="18"/>
                <w:szCs w:val="18"/>
              </w:rPr>
              <w:t>”</w:t>
            </w:r>
            <w:r>
              <w:rPr>
                <w:rFonts w:ascii="SimSun" w:eastAsia="SimSun" w:hAnsi="SimSun" w:cs="SimSun"/>
                <w:color w:val="000000"/>
                <w:spacing w:val="0"/>
                <w:w w:val="100"/>
                <w:position w:val="0"/>
                <w:sz w:val="17"/>
                <w:szCs w:val="17"/>
              </w:rPr>
              <w:t>）的部分股东，总 占股比例为</w:t>
            </w:r>
            <w:r>
              <w:rPr>
                <w:color w:val="000000"/>
                <w:spacing w:val="0"/>
                <w:w w:val="100"/>
                <w:position w:val="0"/>
                <w:sz w:val="18"/>
                <w:szCs w:val="18"/>
              </w:rPr>
              <w:t>71.525%</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 xml:space="preserve">日，原 告与光一科技签署《股 权转让协议》，协议于 </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日生效。 协议签订后公司了解 到龙源数媒业绩与承 诺差距较大，本着对公 司、对投资者负责的态 度，公司主动与龙源数 媒控股股东、管理层联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 xml:space="preserve">江苏省高 级人民法 院已于 </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22</w:t>
            </w:r>
            <w:r>
              <w:rPr>
                <w:rFonts w:ascii="SimSun" w:eastAsia="SimSun" w:hAnsi="SimSun" w:cs="SimSun"/>
                <w:color w:val="000000"/>
                <w:spacing w:val="0"/>
                <w:w w:val="100"/>
                <w:position w:val="0"/>
                <w:sz w:val="17"/>
                <w:szCs w:val="17"/>
              </w:rPr>
              <w:t>日作出 终审判决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根据会计谨慎性 原则，计提了预 计负债约</w:t>
            </w:r>
            <w:r>
              <w:rPr>
                <w:color w:val="000000"/>
                <w:spacing w:val="0"/>
                <w:w w:val="100"/>
                <w:position w:val="0"/>
                <w:sz w:val="18"/>
                <w:szCs w:val="18"/>
              </w:rPr>
              <w:t xml:space="preserve">2,600 </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m.cn</w:t>
            </w:r>
          </w:p>
        </w:tc>
      </w:tr>
    </w:tbl>
    <w:p>
      <w:pPr>
        <w:widowControl w:val="0"/>
        <w:spacing w:line="1" w:lineRule="exact"/>
      </w:pPr>
      <w:r>
        <w:br w:type="page"/>
      </w:r>
    </w:p>
    <w:tbl>
      <w:tblPr>
        <w:tblOverlap w:val="never"/>
        <w:jc w:val="center"/>
        <w:tblLayout w:type="fixed"/>
      </w:tblPr>
      <w:tblGrid>
        <w:gridCol w:w="1848"/>
        <w:gridCol w:w="1258"/>
        <w:gridCol w:w="1267"/>
        <w:gridCol w:w="950"/>
        <w:gridCol w:w="1397"/>
        <w:gridCol w:w="1262"/>
        <w:gridCol w:w="1080"/>
        <w:gridCol w:w="1296"/>
      </w:tblGrid>
      <w:tr>
        <w:trPr>
          <w:trHeight w:val="31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系协商调整股权交易 作价，暂停支付协议约 定的</w:t>
            </w:r>
            <w:r>
              <w:rPr>
                <w:color w:val="000000"/>
                <w:spacing w:val="0"/>
                <w:w w:val="100"/>
                <w:position w:val="0"/>
                <w:sz w:val="18"/>
                <w:szCs w:val="18"/>
              </w:rPr>
              <w:t>3,000</w:t>
            </w:r>
            <w:r>
              <w:rPr>
                <w:rFonts w:ascii="SimSun" w:eastAsia="SimSun" w:hAnsi="SimSun" w:cs="SimSun"/>
                <w:color w:val="000000"/>
                <w:spacing w:val="0"/>
                <w:w w:val="100"/>
                <w:position w:val="0"/>
                <w:sz w:val="17"/>
                <w:szCs w:val="17"/>
              </w:rPr>
              <w:t>万元预付 款。双方沟通持续进行 中，</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 龙源数媒方面通知光 一科技解除上述《股权 转让协议》。</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月原告诉至南京市中 级人民法院。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光一科技全资子公司 江苏光一贵仁股权投 资基金管理有限公司 （以下简称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光一贵 仁</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）与公司控投股东 江苏光一投资管理有 限责任公司（以下简称 </w:t>
            </w:r>
            <w:r>
              <w:rPr>
                <w:color w:val="000000"/>
                <w:spacing w:val="0"/>
                <w:w w:val="100"/>
                <w:position w:val="0"/>
                <w:sz w:val="18"/>
                <w:szCs w:val="18"/>
              </w:rPr>
              <w:t>“</w:t>
            </w:r>
            <w:r>
              <w:rPr>
                <w:rFonts w:ascii="SimSun" w:eastAsia="SimSun" w:hAnsi="SimSun" w:cs="SimSun"/>
                <w:color w:val="000000"/>
                <w:spacing w:val="0"/>
                <w:w w:val="100"/>
                <w:position w:val="0"/>
                <w:sz w:val="17"/>
                <w:szCs w:val="17"/>
              </w:rPr>
              <w:t>光一投资</w:t>
            </w:r>
            <w:r>
              <w:rPr>
                <w:color w:val="000000"/>
                <w:spacing w:val="0"/>
                <w:w w:val="100"/>
                <w:position w:val="0"/>
                <w:sz w:val="18"/>
                <w:szCs w:val="18"/>
              </w:rPr>
              <w:t>”</w:t>
            </w:r>
            <w:r>
              <w:rPr>
                <w:rFonts w:ascii="SimSun" w:eastAsia="SimSun" w:hAnsi="SimSun" w:cs="SimSun"/>
                <w:color w:val="000000"/>
                <w:spacing w:val="0"/>
                <w:w w:val="100"/>
                <w:position w:val="0"/>
                <w:sz w:val="17"/>
                <w:szCs w:val="17"/>
              </w:rPr>
              <w:t>）以及东证 资管拟共同出资成立 南京捷尼瑞科技产业 投资合伙企业（有限合 伙）（以下简称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捷尼 瑞</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），基金总规模为 </w:t>
            </w:r>
            <w:r>
              <w:rPr>
                <w:color w:val="000000"/>
                <w:spacing w:val="0"/>
                <w:w w:val="100"/>
                <w:position w:val="0"/>
                <w:sz w:val="18"/>
                <w:szCs w:val="18"/>
              </w:rPr>
              <w:t xml:space="preserve">32,300 </w:t>
            </w:r>
            <w:r>
              <w:rPr>
                <w:rFonts w:ascii="SimSun" w:eastAsia="SimSun" w:hAnsi="SimSun" w:cs="SimSun"/>
                <w:color w:val="000000"/>
                <w:spacing w:val="0"/>
                <w:w w:val="100"/>
                <w:position w:val="0"/>
                <w:sz w:val="17"/>
                <w:szCs w:val="17"/>
              </w:rPr>
              <w:t>万元。</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 xml:space="preserve">日，东证资管 与光一投资签署《回购 协议补充协议》，约定 光一投资拟在回购协 议约定条件满足的情 况下回购东证资管持 有的合伙企业全部优 先级财产份额。另外 </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日，光 一科技、龙昌明与东证 资管签订《保证协议》， 约定对上述回购协议 承担连带责任保证。</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日，建 盈鸿亿与东证资管签 订《保证协议》，约定 对上述回购协议承担 连带责任保证。同日， 建盈鸿亿与东证资管 签订《质押协议》，约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日结 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该诉讼相关责</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任人已履行完</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毕法律文书的 义务，并已支付 执行费用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m.cn</w:t>
            </w:r>
          </w:p>
        </w:tc>
      </w:tr>
    </w:tbl>
    <w:p>
      <w:pPr>
        <w:widowControl w:val="0"/>
        <w:spacing w:line="1" w:lineRule="exact"/>
      </w:pPr>
      <w:r>
        <w:br w:type="page"/>
      </w:r>
    </w:p>
    <w:tbl>
      <w:tblPr>
        <w:tblOverlap w:val="never"/>
        <w:jc w:val="center"/>
        <w:tblLayout w:type="fixed"/>
      </w:tblPr>
      <w:tblGrid>
        <w:gridCol w:w="1848"/>
        <w:gridCol w:w="1258"/>
        <w:gridCol w:w="1267"/>
        <w:gridCol w:w="950"/>
        <w:gridCol w:w="1397"/>
        <w:gridCol w:w="1262"/>
        <w:gridCol w:w="1080"/>
        <w:gridCol w:w="1296"/>
      </w:tblGrid>
      <w:tr>
        <w:trPr>
          <w:trHeight w:val="25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定以其持有的股权为 上述回购协议提供质 押担保。协议签订后， 光一投资应于</w:t>
            </w:r>
            <w:r>
              <w:rPr>
                <w:color w:val="000000"/>
                <w:spacing w:val="0"/>
                <w:w w:val="100"/>
                <w:position w:val="0"/>
                <w:sz w:val="18"/>
                <w:szCs w:val="18"/>
              </w:rPr>
              <w:t>2019</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日履行回购义 务，但是未能按约履 行。为此，东证资管诉 至法院。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年度，控股股 东光一投资通过江苏 凯斯奇能源科技有限 公司（以下简称：凯斯 奇）、句容南大置业有 限公司、泰州建盈电力 科技有限公司和南京 鹏大科技发展有限公 司以预付货款或支付 保证金的名义，循环累 计占用光一科技及子 公司</w:t>
            </w:r>
            <w:r>
              <w:rPr>
                <w:color w:val="000000"/>
                <w:spacing w:val="0"/>
                <w:w w:val="100"/>
                <w:position w:val="0"/>
                <w:sz w:val="18"/>
                <w:szCs w:val="18"/>
              </w:rPr>
              <w:t>3.43</w:t>
            </w:r>
            <w:r>
              <w:rPr>
                <w:rFonts w:ascii="SimSun" w:eastAsia="SimSun" w:hAnsi="SimSun" w:cs="SimSun"/>
                <w:color w:val="000000"/>
                <w:spacing w:val="0"/>
                <w:w w:val="100"/>
                <w:position w:val="0"/>
                <w:sz w:val="17"/>
                <w:szCs w:val="17"/>
              </w:rPr>
              <w:t>亿元，按原路 径循环累计归还</w:t>
            </w:r>
            <w:r>
              <w:rPr>
                <w:color w:val="000000"/>
                <w:spacing w:val="0"/>
                <w:w w:val="100"/>
                <w:position w:val="0"/>
                <w:sz w:val="18"/>
                <w:szCs w:val="18"/>
              </w:rPr>
              <w:t xml:space="preserve">2.82 </w:t>
            </w:r>
            <w:r>
              <w:rPr>
                <w:rFonts w:ascii="SimSun" w:eastAsia="SimSun" w:hAnsi="SimSun" w:cs="SimSun"/>
                <w:color w:val="000000"/>
                <w:spacing w:val="0"/>
                <w:w w:val="100"/>
                <w:position w:val="0"/>
                <w:sz w:val="17"/>
                <w:szCs w:val="17"/>
              </w:rPr>
              <w:t>亿元。</w:t>
            </w:r>
            <w:r>
              <w:rPr>
                <w:color w:val="000000"/>
                <w:spacing w:val="0"/>
                <w:w w:val="100"/>
                <w:position w:val="0"/>
                <w:sz w:val="18"/>
                <w:szCs w:val="18"/>
              </w:rPr>
              <w:t>2</w:t>
            </w:r>
            <w:r>
              <w:rPr>
                <w:rFonts w:ascii="SimSun" w:eastAsia="SimSun" w:hAnsi="SimSun" w:cs="SimSun"/>
                <w:color w:val="000000"/>
                <w:spacing w:val="0"/>
                <w:w w:val="100"/>
                <w:position w:val="0"/>
                <w:sz w:val="17"/>
                <w:szCs w:val="17"/>
              </w:rPr>
              <w:t>、控股股东光 一投资因未按期履行 捷尼瑞基金回购义务， 由于光一科技为光一 投资的回购义务承担 连带担保责任，在光一 投资未按和解协议及 时足额分期还款的情 况下，苏州市中级人民 法院于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月司 法划扣了光一科技</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个账户合计</w:t>
            </w:r>
            <w:r>
              <w:rPr>
                <w:color w:val="000000"/>
                <w:spacing w:val="0"/>
                <w:w w:val="100"/>
                <w:position w:val="0"/>
                <w:sz w:val="18"/>
                <w:szCs w:val="18"/>
              </w:rPr>
              <w:t>4,775.91</w:t>
            </w:r>
            <w:r>
              <w:rPr>
                <w:rFonts w:ascii="SimSun" w:eastAsia="SimSun" w:hAnsi="SimSun" w:cs="SimSun"/>
                <w:color w:val="000000"/>
                <w:spacing w:val="0"/>
                <w:w w:val="100"/>
                <w:position w:val="0"/>
                <w:sz w:val="17"/>
                <w:szCs w:val="17"/>
              </w:rPr>
              <w:t>万 元资金。</w:t>
            </w: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日，子公司江苏 苏源光一科技有限公 司在徽商银行南京红 山路支行存入一笔</w:t>
            </w:r>
            <w:r>
              <w:rPr>
                <w:color w:val="000000"/>
                <w:spacing w:val="0"/>
                <w:w w:val="100"/>
                <w:position w:val="0"/>
                <w:sz w:val="18"/>
                <w:szCs w:val="18"/>
              </w:rPr>
              <w:t xml:space="preserve">1.31 </w:t>
            </w:r>
            <w:r>
              <w:rPr>
                <w:rFonts w:ascii="SimSun" w:eastAsia="SimSun" w:hAnsi="SimSun" w:cs="SimSun"/>
                <w:color w:val="000000"/>
                <w:spacing w:val="0"/>
                <w:w w:val="100"/>
                <w:position w:val="0"/>
                <w:sz w:val="17"/>
                <w:szCs w:val="17"/>
              </w:rPr>
              <w:t>亿元、期限为</w:t>
            </w:r>
            <w:r>
              <w:rPr>
                <w:color w:val="000000"/>
                <w:spacing w:val="0"/>
                <w:w w:val="100"/>
                <w:position w:val="0"/>
                <w:sz w:val="18"/>
                <w:szCs w:val="18"/>
              </w:rPr>
              <w:t>6</w:t>
            </w:r>
            <w:r>
              <w:rPr>
                <w:rFonts w:ascii="SimSun" w:eastAsia="SimSun" w:hAnsi="SimSun" w:cs="SimSun"/>
                <w:color w:val="000000"/>
                <w:spacing w:val="0"/>
                <w:w w:val="100"/>
                <w:position w:val="0"/>
                <w:sz w:val="17"/>
                <w:szCs w:val="17"/>
              </w:rPr>
              <w:t>个月、 年利率</w:t>
            </w:r>
            <w:r>
              <w:rPr>
                <w:color w:val="000000"/>
                <w:spacing w:val="0"/>
                <w:w w:val="100"/>
                <w:position w:val="0"/>
                <w:sz w:val="18"/>
                <w:szCs w:val="18"/>
              </w:rPr>
              <w:t>1.3%</w:t>
            </w:r>
            <w:r>
              <w:rPr>
                <w:rFonts w:ascii="SimSun" w:eastAsia="SimSun" w:hAnsi="SimSun" w:cs="SimSun"/>
                <w:color w:val="000000"/>
                <w:spacing w:val="0"/>
                <w:w w:val="100"/>
                <w:position w:val="0"/>
                <w:sz w:val="17"/>
                <w:szCs w:val="17"/>
              </w:rPr>
              <w:t>的定期存 单。该笔订单为控股股 东自身的债务作质押 担保，该担保未履行法 律程序，存在违规担保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江苏省南</w:t>
            </w:r>
          </w:p>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京市中级</w:t>
            </w:r>
          </w:p>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人民法院</w:t>
            </w:r>
          </w:p>
          <w:p>
            <w:pPr>
              <w:pStyle w:val="Style2"/>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sz w:val="17"/>
                <w:szCs w:val="17"/>
              </w:rPr>
              <w:t>于</w:t>
            </w:r>
            <w:r>
              <w:rPr>
                <w:color w:val="000000"/>
                <w:spacing w:val="0"/>
                <w:w w:val="100"/>
                <w:position w:val="0"/>
              </w:rPr>
              <w:t>2021</w:t>
            </w:r>
            <w:r>
              <w:rPr>
                <w:rFonts w:ascii="SimSun" w:eastAsia="SimSun" w:hAnsi="SimSun" w:cs="SimSun"/>
                <w:color w:val="000000"/>
                <w:spacing w:val="0"/>
                <w:w w:val="100"/>
                <w:position w:val="0"/>
                <w:sz w:val="17"/>
                <w:szCs w:val="17"/>
              </w:rPr>
              <w:t>年</w:t>
            </w:r>
            <w:r>
              <w:rPr>
                <w:color w:val="000000"/>
                <w:spacing w:val="0"/>
                <w:w w:val="100"/>
                <w:position w:val="0"/>
              </w:rPr>
              <w:t>8</w:t>
            </w:r>
          </w:p>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日下 达民事裁 定书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法院冻结光一投 资及实际控制人 持有公司的所有 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m.cn</w:t>
            </w:r>
          </w:p>
        </w:tc>
      </w:tr>
    </w:tbl>
    <w:p>
      <w:pPr>
        <w:widowControl w:val="0"/>
        <w:spacing w:line="1" w:lineRule="exact"/>
      </w:pPr>
      <w:r>
        <w:br w:type="page"/>
      </w:r>
    </w:p>
    <w:tbl>
      <w:tblPr>
        <w:tblOverlap w:val="never"/>
        <w:jc w:val="center"/>
        <w:tblLayout w:type="fixed"/>
      </w:tblPr>
      <w:tblGrid>
        <w:gridCol w:w="1848"/>
        <w:gridCol w:w="1258"/>
        <w:gridCol w:w="1267"/>
        <w:gridCol w:w="950"/>
        <w:gridCol w:w="1397"/>
        <w:gridCol w:w="1262"/>
        <w:gridCol w:w="1080"/>
        <w:gridCol w:w="1296"/>
      </w:tblGrid>
      <w:tr>
        <w:trPr>
          <w:trHeight w:val="473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情形。截至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日，光一科技其 他货币资金中</w:t>
            </w:r>
            <w:r>
              <w:rPr>
                <w:color w:val="000000"/>
                <w:spacing w:val="0"/>
                <w:w w:val="100"/>
                <w:position w:val="0"/>
                <w:sz w:val="18"/>
                <w:szCs w:val="18"/>
              </w:rPr>
              <w:t>1.31</w:t>
            </w:r>
            <w:r>
              <w:rPr>
                <w:rFonts w:ascii="SimSun" w:eastAsia="SimSun" w:hAnsi="SimSun" w:cs="SimSun"/>
                <w:color w:val="000000"/>
                <w:spacing w:val="0"/>
                <w:w w:val="100"/>
                <w:position w:val="0"/>
                <w:sz w:val="17"/>
                <w:szCs w:val="17"/>
              </w:rPr>
              <w:t>亿 元为该笔定期存单，该 笔定期存单使用受限。 因控股股东未及时履 行还款义务，导致该笔 存单在</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月被 划扣，因存单划扣，造 成控股股东对上市公 司形成新的资金占用 情形。鉴于上述情形， 公司于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日向控股股东和实际 控制人提起诉讼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光一投资于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日与程焱签订《借 款合同》，约定程焱向 光一投资提供不超过 人民币</w:t>
            </w:r>
            <w:r>
              <w:rPr>
                <w:color w:val="000000"/>
                <w:spacing w:val="0"/>
                <w:w w:val="100"/>
                <w:position w:val="0"/>
                <w:sz w:val="18"/>
                <w:szCs w:val="18"/>
              </w:rPr>
              <w:t>2,000</w:t>
            </w:r>
            <w:r>
              <w:rPr>
                <w:rFonts w:ascii="SimSun" w:eastAsia="SimSun" w:hAnsi="SimSun" w:cs="SimSun"/>
                <w:color w:val="000000"/>
                <w:spacing w:val="0"/>
                <w:w w:val="100"/>
                <w:position w:val="0"/>
                <w:sz w:val="17"/>
                <w:szCs w:val="17"/>
              </w:rPr>
              <w:t>万元的借 款</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借贷期限为</w:t>
            </w:r>
            <w:r>
              <w:rPr>
                <w:color w:val="000000"/>
                <w:spacing w:val="0"/>
                <w:w w:val="100"/>
                <w:position w:val="0"/>
                <w:sz w:val="18"/>
                <w:szCs w:val="18"/>
              </w:rPr>
              <w:t>2</w:t>
            </w:r>
            <w:r>
              <w:rPr>
                <w:rFonts w:ascii="SimSun" w:eastAsia="SimSun" w:hAnsi="SimSun" w:cs="SimSun"/>
                <w:color w:val="000000"/>
                <w:spacing w:val="0"/>
                <w:w w:val="100"/>
                <w:position w:val="0"/>
                <w:sz w:val="17"/>
                <w:szCs w:val="17"/>
              </w:rPr>
              <w:t>个月。 同日，龙昌明先生与程 焱签订《保证合同》， 约定龙昌明先生为前 述《借款合同》中的债 务承担保证责任，保证 方式为连带责任担保。 光一科技向程焱出具 《无限连带责任担保 承诺函》，承诺为前述</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《借款合同》中的债务 承担保证责任，保证方 式为连带责任担保。</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日程焱 以银行转账方式向光 一投资划转</w:t>
            </w:r>
            <w:r>
              <w:rPr>
                <w:color w:val="000000"/>
                <w:spacing w:val="0"/>
                <w:w w:val="100"/>
                <w:position w:val="0"/>
                <w:sz w:val="18"/>
                <w:szCs w:val="18"/>
              </w:rPr>
              <w:t>2,000</w:t>
            </w:r>
            <w:r>
              <w:rPr>
                <w:rFonts w:ascii="SimSun" w:eastAsia="SimSun" w:hAnsi="SimSun" w:cs="SimSun"/>
                <w:color w:val="000000"/>
                <w:spacing w:val="0"/>
                <w:w w:val="100"/>
                <w:position w:val="0"/>
                <w:sz w:val="17"/>
                <w:szCs w:val="17"/>
              </w:rPr>
              <w:t>万 元，还款期限为</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r>
              <w:rPr>
                <w:color w:val="000000"/>
                <w:spacing w:val="0"/>
                <w:w w:val="100"/>
                <w:position w:val="0"/>
                <w:sz w:val="18"/>
                <w:szCs w:val="18"/>
              </w:rPr>
              <w:t>2019</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日王禹鑫与程焱、 光一投资、龙昌明签订 《债权转让合同》，约</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定程焱将《借款合同》 项下的对光一投资享 有的债权转让给王禹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法院于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日作出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判决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经法院审理，公 司出具的《无限 连带责任担保承 诺函》该担保未 经过董事会、股 东大会审议，属 于无效担保。因 此公司对本次诉 讼不承担连带清 偿保证责任。故 本次诉讼不会对 公司本次利润或 期后利润产生影 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m.cn</w:t>
            </w:r>
          </w:p>
        </w:tc>
      </w:tr>
    </w:tbl>
    <w:p>
      <w:pPr>
        <w:widowControl w:val="0"/>
        <w:spacing w:line="1" w:lineRule="exact"/>
      </w:pPr>
      <w:r>
        <w:br w:type="page"/>
      </w:r>
    </w:p>
    <w:tbl>
      <w:tblPr>
        <w:tblOverlap w:val="never"/>
        <w:jc w:val="center"/>
        <w:tblLayout w:type="fixed"/>
      </w:tblPr>
      <w:tblGrid>
        <w:gridCol w:w="1848"/>
        <w:gridCol w:w="1258"/>
        <w:gridCol w:w="1267"/>
        <w:gridCol w:w="950"/>
        <w:gridCol w:w="1397"/>
        <w:gridCol w:w="1262"/>
        <w:gridCol w:w="1080"/>
        <w:gridCol w:w="1296"/>
      </w:tblGrid>
      <w:tr>
        <w:trPr>
          <w:trHeight w:val="25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鑫。经各方确认债务本 金为</w:t>
            </w:r>
            <w:r>
              <w:rPr>
                <w:color w:val="000000"/>
                <w:spacing w:val="0"/>
                <w:w w:val="100"/>
                <w:position w:val="0"/>
                <w:sz w:val="18"/>
                <w:szCs w:val="18"/>
              </w:rPr>
              <w:t>1,580</w:t>
            </w:r>
            <w:r>
              <w:rPr>
                <w:rFonts w:ascii="SimSun" w:eastAsia="SimSun" w:hAnsi="SimSun" w:cs="SimSun"/>
                <w:color w:val="000000"/>
                <w:spacing w:val="0"/>
                <w:w w:val="100"/>
                <w:position w:val="0"/>
                <w:sz w:val="17"/>
                <w:szCs w:val="17"/>
              </w:rPr>
              <w:t>万元以及附 有其他约定条款。光一 投资于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日向王禹鑫还款</w:t>
            </w:r>
            <w:r>
              <w:rPr>
                <w:color w:val="000000"/>
                <w:spacing w:val="0"/>
                <w:w w:val="100"/>
                <w:position w:val="0"/>
                <w:sz w:val="18"/>
                <w:szCs w:val="18"/>
              </w:rPr>
              <w:t>100</w:t>
            </w:r>
            <w:r>
              <w:rPr>
                <w:rFonts w:ascii="SimSun" w:eastAsia="SimSun" w:hAnsi="SimSun" w:cs="SimSun"/>
                <w:color w:val="000000"/>
                <w:spacing w:val="0"/>
                <w:w w:val="100"/>
                <w:position w:val="0"/>
                <w:sz w:val="17"/>
                <w:szCs w:val="17"/>
              </w:rPr>
              <w:t>万 元，后续再无还款，故 王禹鑫向上海市黄浦 区人民法院提起诉讼。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月，光一投资 与卢康签订《借款协 议》，约定光一投资向 卢康借款</w:t>
            </w:r>
            <w:r>
              <w:rPr>
                <w:color w:val="000000"/>
                <w:spacing w:val="0"/>
                <w:w w:val="100"/>
                <w:position w:val="0"/>
                <w:sz w:val="18"/>
                <w:szCs w:val="18"/>
              </w:rPr>
              <w:t>914.47</w:t>
            </w:r>
            <w:r>
              <w:rPr>
                <w:rFonts w:ascii="SimSun" w:eastAsia="SimSun" w:hAnsi="SimSun" w:cs="SimSun"/>
                <w:color w:val="000000"/>
                <w:spacing w:val="0"/>
                <w:w w:val="100"/>
                <w:position w:val="0"/>
                <w:sz w:val="17"/>
                <w:szCs w:val="17"/>
              </w:rPr>
              <w:t>万元， 扣除履约保证金</w:t>
            </w:r>
            <w:r>
              <w:rPr>
                <w:color w:val="000000"/>
                <w:spacing w:val="0"/>
                <w:w w:val="100"/>
                <w:position w:val="0"/>
                <w:sz w:val="18"/>
                <w:szCs w:val="18"/>
              </w:rPr>
              <w:t xml:space="preserve">254.09 </w:t>
            </w:r>
            <w:r>
              <w:rPr>
                <w:rFonts w:ascii="SimSun" w:eastAsia="SimSun" w:hAnsi="SimSun" w:cs="SimSun"/>
                <w:color w:val="000000"/>
                <w:spacing w:val="0"/>
                <w:w w:val="100"/>
                <w:position w:val="0"/>
                <w:sz w:val="17"/>
                <w:szCs w:val="17"/>
              </w:rPr>
              <w:t>万元，实际借款</w:t>
            </w:r>
            <w:r>
              <w:rPr>
                <w:color w:val="000000"/>
                <w:spacing w:val="0"/>
                <w:w w:val="100"/>
                <w:position w:val="0"/>
                <w:sz w:val="18"/>
                <w:szCs w:val="18"/>
              </w:rPr>
              <w:t xml:space="preserve">660.37 </w:t>
            </w:r>
            <w:r>
              <w:rPr>
                <w:rFonts w:ascii="SimSun" w:eastAsia="SimSun" w:hAnsi="SimSun" w:cs="SimSun"/>
                <w:color w:val="000000"/>
                <w:spacing w:val="0"/>
                <w:w w:val="100"/>
                <w:position w:val="0"/>
                <w:sz w:val="17"/>
                <w:szCs w:val="17"/>
              </w:rPr>
              <w:t>万元，借款期限</w:t>
            </w:r>
            <w:r>
              <w:rPr>
                <w:color w:val="000000"/>
                <w:spacing w:val="0"/>
                <w:w w:val="100"/>
                <w:position w:val="0"/>
                <w:sz w:val="18"/>
                <w:szCs w:val="18"/>
              </w:rPr>
              <w:t>6</w:t>
            </w:r>
            <w:r>
              <w:rPr>
                <w:rFonts w:ascii="SimSun" w:eastAsia="SimSun" w:hAnsi="SimSun" w:cs="SimSun"/>
                <w:color w:val="000000"/>
                <w:spacing w:val="0"/>
                <w:w w:val="100"/>
                <w:position w:val="0"/>
                <w:sz w:val="17"/>
                <w:szCs w:val="17"/>
              </w:rPr>
              <w:t>个月， 借款利率为年化</w:t>
            </w:r>
            <w:r>
              <w:rPr>
                <w:color w:val="000000"/>
                <w:spacing w:val="0"/>
                <w:w w:val="100"/>
                <w:position w:val="0"/>
                <w:sz w:val="18"/>
                <w:szCs w:val="18"/>
              </w:rPr>
              <w:t>14%</w:t>
            </w:r>
            <w:r>
              <w:rPr>
                <w:rFonts w:ascii="SimSun" w:eastAsia="SimSun" w:hAnsi="SimSun" w:cs="SimSun"/>
                <w:color w:val="000000"/>
                <w:spacing w:val="0"/>
                <w:w w:val="100"/>
                <w:position w:val="0"/>
                <w:sz w:val="17"/>
                <w:szCs w:val="17"/>
              </w:rPr>
              <w:t>。 作为担保方式，当时市 场上不接受股权质押 方式，不得已光一投资 将自持的公司的股票 以大宗交易的方式交 给卢康代持作为借款 担保，同时约定借款到 期后五个交易日，将该 代持股票赎回或卢康 根据光一投资指令将 证券账户内的股票卖 出进行清算。借款到期 后，在未通知光一投资 赎回且未经光一投资 同意的情况下，卢康违 约将其代持的光一科 技的股票擅自出售，至 今未和光一投资清算， 也未向光一投资支付 剩余款项。光一投资多 次催促未果，故诉至法 院。在法官审理过程中 提出《借款协议》涉嫌 场外配资故无效，但相 关股票收益应当归属 于公司。光一投资向法 官提出追加光一科技 为第三人，为保证公司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法院于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日作出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判决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法院判决卢康支 付光一投资结算 款项</w:t>
            </w:r>
            <w:r>
              <w:rPr>
                <w:color w:val="000000"/>
                <w:spacing w:val="0"/>
                <w:w w:val="100"/>
                <w:position w:val="0"/>
                <w:sz w:val="18"/>
                <w:szCs w:val="18"/>
              </w:rPr>
              <w:t>317.78</w:t>
            </w:r>
            <w:r>
              <w:rPr>
                <w:rFonts w:ascii="SimSun" w:eastAsia="SimSun" w:hAnsi="SimSun" w:cs="SimSun"/>
                <w:color w:val="000000"/>
                <w:spacing w:val="0"/>
                <w:w w:val="100"/>
                <w:position w:val="0"/>
                <w:sz w:val="17"/>
                <w:szCs w:val="17"/>
              </w:rPr>
              <w:t>万 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日，卢康不服法 院判决，上诉至 上海市第二中 级人民法院。法 院尚未开庭审 理。目前公司无 法判断上述诉 讼事项对公司 本期利润或期 后利润的影响。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m.cn</w:t>
            </w:r>
          </w:p>
        </w:tc>
      </w:tr>
    </w:tbl>
    <w:p>
      <w:pPr>
        <w:widowControl w:val="0"/>
        <w:spacing w:line="1" w:lineRule="exact"/>
      </w:pPr>
      <w:r>
        <w:br w:type="page"/>
      </w:r>
    </w:p>
    <w:tbl>
      <w:tblPr>
        <w:tblOverlap w:val="never"/>
        <w:jc w:val="center"/>
        <w:tblLayout w:type="fixed"/>
      </w:tblPr>
      <w:tblGrid>
        <w:gridCol w:w="1848"/>
        <w:gridCol w:w="1258"/>
        <w:gridCol w:w="1267"/>
        <w:gridCol w:w="950"/>
        <w:gridCol w:w="1397"/>
        <w:gridCol w:w="1262"/>
        <w:gridCol w:w="1080"/>
        <w:gridCol w:w="1296"/>
      </w:tblGrid>
      <w:tr>
        <w:trPr>
          <w:trHeight w:val="16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和股民的利益，相关股 票收益给光一科技，光 一投资及时通知公司， 公司积极申请参与诉 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针对公司与龙源数媒 股权纠纷一案，龙源其 他股东苏阳、张城钢、 宋玉环、张丽萍、张静 向法院提起诉讼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法院于 </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6</w:t>
            </w:r>
            <w:r>
              <w:rPr>
                <w:rFonts w:ascii="SimSun" w:eastAsia="SimSun" w:hAnsi="SimSun" w:cs="SimSun"/>
                <w:color w:val="000000"/>
                <w:spacing w:val="0"/>
                <w:w w:val="100"/>
                <w:position w:val="0"/>
                <w:sz w:val="17"/>
                <w:szCs w:val="17"/>
              </w:rPr>
              <w:t>日下达 《民事调</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解书》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截至报告期末， 公司共支付违 约金</w:t>
            </w:r>
            <w:r>
              <w:rPr>
                <w:color w:val="000000"/>
                <w:spacing w:val="0"/>
                <w:w w:val="100"/>
                <w:position w:val="0"/>
                <w:sz w:val="18"/>
                <w:szCs w:val="18"/>
              </w:rPr>
              <w:t>80</w:t>
            </w:r>
            <w:r>
              <w:rPr>
                <w:rFonts w:ascii="SimSun" w:eastAsia="SimSun" w:hAnsi="SimSun" w:cs="SimSun"/>
                <w:color w:val="000000"/>
                <w:spacing w:val="0"/>
                <w:w w:val="100"/>
                <w:position w:val="0"/>
                <w:sz w:val="17"/>
                <w:szCs w:val="17"/>
              </w:rPr>
              <w:t>万元。 已到期尚未支 付费用</w:t>
            </w:r>
            <w:r>
              <w:rPr>
                <w:color w:val="000000"/>
                <w:spacing w:val="0"/>
                <w:w w:val="100"/>
                <w:position w:val="0"/>
                <w:sz w:val="18"/>
                <w:szCs w:val="18"/>
              </w:rPr>
              <w:t>110</w:t>
            </w:r>
            <w:r>
              <w:rPr>
                <w:rFonts w:ascii="SimSun" w:eastAsia="SimSun" w:hAnsi="SimSun" w:cs="SimSun"/>
                <w:color w:val="000000"/>
                <w:spacing w:val="0"/>
                <w:w w:val="100"/>
                <w:position w:val="0"/>
                <w:sz w:val="17"/>
                <w:szCs w:val="17"/>
              </w:rPr>
              <w:t xml:space="preserve">万 元，对于已经到 期但尚未支付 的款项，公司于 </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月联 系对方代理律 师，希望能将该 笔款项延缓支 付，但对方延缓 意向不明确，不 排除对方后期 通过法律途径， 向法院申请强 制执行该笔款 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m.cn</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针对公司与龙源数媒 股权纠纷一案，龙源其 他股东华元金控资本 管理（上海）有限公司 向法院提起诉讼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法院于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日立</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案，目前未</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进入实质</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性审理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pP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m.cn</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540"/>
        <w:jc w:val="left"/>
      </w:pPr>
      <w:bookmarkStart w:id="503" w:name="bookmark503"/>
      <w:bookmarkStart w:id="504" w:name="bookmark504"/>
      <w:bookmarkStart w:id="505" w:name="bookmark505"/>
      <w:r>
        <w:rPr>
          <w:color w:val="000000"/>
          <w:spacing w:val="0"/>
          <w:w w:val="100"/>
          <w:position w:val="0"/>
          <w:sz w:val="24"/>
          <w:szCs w:val="24"/>
        </w:rPr>
        <w:t>十二、处罚及整改情况</w:t>
      </w:r>
      <w:bookmarkEnd w:id="503"/>
      <w:bookmarkEnd w:id="504"/>
      <w:bookmarkEnd w:id="505"/>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78"/>
        <w:gridCol w:w="1152"/>
        <w:gridCol w:w="1584"/>
        <w:gridCol w:w="1363"/>
        <w:gridCol w:w="1368"/>
        <w:gridCol w:w="1363"/>
        <w:gridCol w:w="13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名称</w:t>
            </w:r>
            <w:r>
              <w:rPr>
                <w:color w:val="000000"/>
                <w:spacing w:val="0"/>
                <w:w w:val="100"/>
                <w:position w:val="0"/>
                <w:sz w:val="18"/>
                <w:szCs w:val="18"/>
              </w:rPr>
              <w:t>/</w:t>
            </w: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调查处罚类型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结论（如有）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披露索引</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龙昌明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龙昌明先生涉嫌指 使公司从事信息披 露违法违规行为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被中国证监会立</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案调查或行政处 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www. cninfo .com.</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cn</w:t>
            </w:r>
            <w:r>
              <w:rPr>
                <w:rFonts w:ascii="SimSun" w:eastAsia="SimSun" w:hAnsi="SimSun" w:cs="SimSun"/>
                <w:color w:val="000000"/>
                <w:spacing w:val="0"/>
                <w:w w:val="100"/>
                <w:position w:val="0"/>
                <w:sz w:val="17"/>
                <w:szCs w:val="17"/>
              </w:rPr>
              <w:t>《关于公司及 实际控制人收到 中国证监会立案 告知书的公告》</w:t>
            </w:r>
          </w:p>
          <w:p>
            <w:pPr>
              <w:pStyle w:val="Style2"/>
              <w:keepNext w:val="0"/>
              <w:keepLines w:val="0"/>
              <w:widowControl w:val="0"/>
              <w:shd w:val="clear" w:color="auto" w:fill="auto"/>
              <w:bidi w:val="0"/>
              <w:spacing w:before="0" w:after="100" w:line="314" w:lineRule="exact"/>
              <w:ind w:left="0" w:right="0" w:firstLine="0"/>
              <w:jc w:val="left"/>
              <w:rPr>
                <w:sz w:val="17"/>
                <w:szCs w:val="17"/>
              </w:rPr>
            </w:pPr>
            <w:r>
              <w:rPr>
                <w:rFonts w:ascii="SimSun" w:eastAsia="SimSun" w:hAnsi="SimSun" w:cs="SimSun"/>
                <w:color w:val="000000"/>
                <w:spacing w:val="0"/>
                <w:w w:val="100"/>
                <w:position w:val="0"/>
                <w:sz w:val="17"/>
                <w:szCs w:val="17"/>
              </w:rPr>
              <w:t>（公告编号</w:t>
            </w:r>
          </w:p>
          <w:p>
            <w:pPr>
              <w:pStyle w:val="Style2"/>
              <w:keepNext w:val="0"/>
              <w:keepLines w:val="0"/>
              <w:widowControl w:val="0"/>
              <w:shd w:val="clear" w:color="auto" w:fill="auto"/>
              <w:bidi w:val="0"/>
              <w:spacing w:before="0" w:after="100" w:line="360" w:lineRule="auto"/>
              <w:ind w:left="0" w:right="0" w:firstLine="0"/>
              <w:jc w:val="left"/>
              <w:rPr>
                <w:sz w:val="17"/>
                <w:szCs w:val="17"/>
              </w:rPr>
            </w:pPr>
            <w:r>
              <w:rPr>
                <w:color w:val="000000"/>
                <w:spacing w:val="0"/>
                <w:w w:val="100"/>
                <w:position w:val="0"/>
                <w:sz w:val="18"/>
                <w:szCs w:val="18"/>
              </w:rPr>
              <w:t>2021-092</w:t>
            </w:r>
            <w:r>
              <w:rPr>
                <w:rFonts w:ascii="SimSun" w:eastAsia="SimSun" w:hAnsi="SimSun" w:cs="SimSun"/>
                <w:color w:val="000000"/>
                <w:spacing w:val="0"/>
                <w:w w:val="100"/>
                <w:position w:val="0"/>
                <w:sz w:val="17"/>
                <w:szCs w:val="17"/>
              </w:rPr>
              <w:t>）</w:t>
            </w:r>
          </w:p>
        </w:tc>
      </w:tr>
    </w:tbl>
    <w:p>
      <w:pPr>
        <w:pStyle w:val="Style29"/>
        <w:keepNext w:val="0"/>
        <w:keepLines w:val="0"/>
        <w:widowControl w:val="0"/>
        <w:shd w:val="clear" w:color="auto" w:fill="auto"/>
        <w:bidi w:val="0"/>
        <w:spacing w:before="0" w:line="240" w:lineRule="auto"/>
        <w:ind w:left="0" w:right="0" w:firstLine="56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以上的股东违规买卖公司股票情况</w:t>
      </w:r>
    </w:p>
    <w:p>
      <w:pPr>
        <w:pStyle w:val="Style29"/>
        <w:keepNext w:val="0"/>
        <w:keepLines w:val="0"/>
        <w:widowControl w:val="0"/>
        <w:shd w:val="clear" w:color="auto" w:fill="auto"/>
        <w:bidi w:val="0"/>
        <w:spacing w:before="0" w:after="38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00" w:line="240" w:lineRule="auto"/>
        <w:ind w:left="0" w:right="0" w:firstLine="560"/>
        <w:jc w:val="left"/>
      </w:pPr>
      <w:bookmarkStart w:id="506" w:name="bookmark506"/>
      <w:bookmarkStart w:id="507" w:name="bookmark507"/>
      <w:bookmarkStart w:id="508" w:name="bookmark508"/>
      <w:r>
        <w:rPr>
          <w:color w:val="000000"/>
          <w:spacing w:val="0"/>
          <w:w w:val="100"/>
          <w:position w:val="0"/>
          <w:sz w:val="24"/>
          <w:szCs w:val="24"/>
        </w:rPr>
        <w:t>十三、公司及其控股股东、实际控制人的诚信状况</w:t>
      </w:r>
      <w:bookmarkEnd w:id="506"/>
      <w:bookmarkEnd w:id="507"/>
      <w:bookmarkEnd w:id="508"/>
    </w:p>
    <w:p>
      <w:pPr>
        <w:pStyle w:val="Style17"/>
        <w:keepNext w:val="0"/>
        <w:keepLines w:val="0"/>
        <w:widowControl w:val="0"/>
        <w:shd w:val="clear" w:color="auto" w:fill="auto"/>
        <w:bidi w:val="0"/>
        <w:spacing w:before="0" w:after="40" w:line="470" w:lineRule="exact"/>
        <w:ind w:left="0" w:right="0" w:firstLine="560"/>
        <w:jc w:val="both"/>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bidi w:val="0"/>
        <w:spacing w:before="0" w:after="0" w:line="470" w:lineRule="exact"/>
        <w:ind w:left="0" w:right="0" w:firstLine="560"/>
        <w:jc w:val="both"/>
      </w:pPr>
      <w:r>
        <w:rPr>
          <w:color w:val="000000"/>
          <w:spacing w:val="0"/>
          <w:w w:val="100"/>
          <w:position w:val="0"/>
        </w:rPr>
        <w:t>公司分别于</w:t>
      </w:r>
    </w:p>
    <w:p>
      <w:pPr>
        <w:pStyle w:val="Style17"/>
        <w:keepNext w:val="0"/>
        <w:keepLines w:val="0"/>
        <w:widowControl w:val="0"/>
        <w:shd w:val="clear" w:color="auto" w:fill="auto"/>
        <w:bidi w:val="0"/>
        <w:spacing w:before="0" w:after="0" w:line="470" w:lineRule="exact"/>
        <w:ind w:left="0" w:right="0" w:firstLine="56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29</w:t>
      </w:r>
      <w:r>
        <w:rPr>
          <w:color w:val="000000"/>
          <w:spacing w:val="0"/>
          <w:w w:val="100"/>
          <w:position w:val="0"/>
        </w:rPr>
        <w:t>日披露《关于控股股东部分股份第二次司法拍卖的公告》（公告编号</w:t>
      </w:r>
      <w:r>
        <w:rPr>
          <w:color w:val="000000"/>
          <w:spacing w:val="0"/>
          <w:w w:val="100"/>
          <w:position w:val="0"/>
        </w:rPr>
        <w:t>2021-002</w:t>
      </w:r>
      <w:r>
        <w:rPr>
          <w:color w:val="000000"/>
          <w:spacing w:val="0"/>
          <w:w w:val="100"/>
          <w:position w:val="0"/>
        </w:rPr>
        <w:t>）；</w:t>
      </w:r>
    </w:p>
    <w:p>
      <w:pPr>
        <w:pStyle w:val="Style17"/>
        <w:keepNext w:val="0"/>
        <w:keepLines w:val="0"/>
        <w:widowControl w:val="0"/>
        <w:shd w:val="clear" w:color="auto" w:fill="auto"/>
        <w:bidi w:val="0"/>
        <w:spacing w:before="0" w:after="0" w:line="470" w:lineRule="exact"/>
        <w:ind w:left="0" w:right="0" w:firstLine="560"/>
        <w:jc w:val="left"/>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5</w:t>
      </w:r>
      <w:r>
        <w:rPr>
          <w:color w:val="000000"/>
          <w:spacing w:val="0"/>
          <w:w w:val="100"/>
          <w:position w:val="0"/>
        </w:rPr>
        <w:t>日披露《关于控股股东部分股份司法拍卖的进展公告》（公告编号</w:t>
      </w:r>
      <w:r>
        <w:rPr>
          <w:color w:val="000000"/>
          <w:spacing w:val="0"/>
          <w:w w:val="100"/>
          <w:position w:val="0"/>
        </w:rPr>
        <w:t>2021-005）；</w:t>
      </w:r>
    </w:p>
    <w:p>
      <w:pPr>
        <w:pStyle w:val="Style17"/>
        <w:keepNext w:val="0"/>
        <w:keepLines w:val="0"/>
        <w:widowControl w:val="0"/>
        <w:shd w:val="clear" w:color="auto" w:fill="auto"/>
        <w:bidi w:val="0"/>
        <w:spacing w:before="0" w:after="0" w:line="470" w:lineRule="exact"/>
        <w:ind w:left="0" w:right="0" w:firstLine="560"/>
        <w:jc w:val="left"/>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w:t>
      </w:r>
      <w:r>
        <w:rPr>
          <w:color w:val="000000"/>
          <w:spacing w:val="0"/>
          <w:w w:val="100"/>
          <w:position w:val="0"/>
        </w:rPr>
        <w:t>日披露《关于控股股东部分股份司法拍卖的进展公告》（公告编号</w:t>
      </w:r>
      <w:r>
        <w:rPr>
          <w:color w:val="000000"/>
          <w:spacing w:val="0"/>
          <w:w w:val="100"/>
          <w:position w:val="0"/>
        </w:rPr>
        <w:t>2021-010）；</w:t>
      </w:r>
    </w:p>
    <w:p>
      <w:pPr>
        <w:pStyle w:val="Style17"/>
        <w:keepNext w:val="0"/>
        <w:keepLines w:val="0"/>
        <w:widowControl w:val="0"/>
        <w:shd w:val="clear" w:color="auto" w:fill="auto"/>
        <w:bidi w:val="0"/>
        <w:spacing w:before="0" w:after="0" w:line="470" w:lineRule="exact"/>
        <w:ind w:left="0" w:right="0" w:firstLine="560"/>
        <w:jc w:val="left"/>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28</w:t>
      </w:r>
      <w:r>
        <w:rPr>
          <w:color w:val="000000"/>
          <w:spacing w:val="0"/>
          <w:w w:val="100"/>
          <w:position w:val="0"/>
        </w:rPr>
        <w:t>日披露《关于控股股东全部股份被司法冻结的公告》（公告编号</w:t>
      </w:r>
      <w:r>
        <w:rPr>
          <w:color w:val="000000"/>
          <w:spacing w:val="0"/>
          <w:w w:val="100"/>
          <w:position w:val="0"/>
        </w:rPr>
        <w:t>2021-054）；</w:t>
      </w:r>
    </w:p>
    <w:p>
      <w:pPr>
        <w:pStyle w:val="Style17"/>
        <w:keepNext w:val="0"/>
        <w:keepLines w:val="0"/>
        <w:widowControl w:val="0"/>
        <w:shd w:val="clear" w:color="auto" w:fill="auto"/>
        <w:bidi w:val="0"/>
        <w:spacing w:before="0" w:after="0" w:line="470" w:lineRule="exact"/>
        <w:ind w:left="0" w:right="0" w:firstLine="560"/>
        <w:jc w:val="left"/>
      </w:pP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20</w:t>
      </w:r>
      <w:r>
        <w:rPr>
          <w:color w:val="000000"/>
          <w:spacing w:val="0"/>
          <w:w w:val="100"/>
          <w:position w:val="0"/>
        </w:rPr>
        <w:t>日披露《关于控股股东部分股份被司法拍卖的进展公告》（公告编号</w:t>
      </w:r>
      <w:r>
        <w:rPr>
          <w:color w:val="000000"/>
          <w:spacing w:val="0"/>
          <w:w w:val="100"/>
          <w:position w:val="0"/>
        </w:rPr>
        <w:t>2021-058）；</w:t>
      </w:r>
    </w:p>
    <w:p>
      <w:pPr>
        <w:pStyle w:val="Style17"/>
        <w:keepNext w:val="0"/>
        <w:keepLines w:val="0"/>
        <w:widowControl w:val="0"/>
        <w:shd w:val="clear" w:color="auto" w:fill="auto"/>
        <w:bidi w:val="0"/>
        <w:spacing w:before="0" w:after="0" w:line="470" w:lineRule="exact"/>
        <w:ind w:left="0" w:right="0" w:firstLine="56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w:t>
      </w:r>
      <w:r>
        <w:rPr>
          <w:color w:val="000000"/>
          <w:spacing w:val="0"/>
          <w:w w:val="100"/>
          <w:position w:val="0"/>
        </w:rPr>
        <w:t>日披露《关于实际控制人部分股份司法拍卖的进展公告》（公告编号</w:t>
      </w:r>
      <w:r>
        <w:rPr>
          <w:color w:val="000000"/>
          <w:spacing w:val="0"/>
          <w:w w:val="100"/>
          <w:position w:val="0"/>
        </w:rPr>
        <w:t>2021-113）</w:t>
      </w:r>
    </w:p>
    <w:p>
      <w:pPr>
        <w:pStyle w:val="Style17"/>
        <w:keepNext w:val="0"/>
        <w:keepLines w:val="0"/>
        <w:widowControl w:val="0"/>
        <w:shd w:val="clear" w:color="auto" w:fill="auto"/>
        <w:bidi w:val="0"/>
        <w:spacing w:before="0" w:after="420" w:line="470" w:lineRule="exact"/>
        <w:ind w:left="560" w:right="0" w:firstLine="0"/>
        <w:jc w:val="left"/>
      </w:pPr>
      <w:r>
        <w:rPr>
          <w:color w:val="000000"/>
          <w:spacing w:val="0"/>
          <w:w w:val="100"/>
          <w:position w:val="0"/>
        </w:rPr>
        <w:t>以上公告，详细披露了公司控股股东、实际控制人因股份质押逾期未赎回导致的部分股份被司法冻结及司 法拍卖的情况。</w:t>
      </w:r>
    </w:p>
    <w:p>
      <w:pPr>
        <w:pStyle w:val="Style25"/>
        <w:keepNext/>
        <w:keepLines/>
        <w:widowControl w:val="0"/>
        <w:shd w:val="clear" w:color="auto" w:fill="auto"/>
        <w:bidi w:val="0"/>
        <w:spacing w:before="0" w:after="140" w:line="240" w:lineRule="auto"/>
        <w:ind w:left="0" w:right="0" w:firstLine="560"/>
        <w:jc w:val="left"/>
      </w:pPr>
      <w:bookmarkStart w:id="509" w:name="bookmark509"/>
      <w:bookmarkStart w:id="510" w:name="bookmark510"/>
      <w:bookmarkStart w:id="511" w:name="bookmark511"/>
      <w:r>
        <w:rPr>
          <w:color w:val="000000"/>
          <w:spacing w:val="0"/>
          <w:w w:val="100"/>
          <w:position w:val="0"/>
          <w:sz w:val="24"/>
          <w:szCs w:val="24"/>
        </w:rPr>
        <w:t>十四、重大关联交易</w:t>
      </w:r>
      <w:bookmarkEnd w:id="509"/>
      <w:bookmarkEnd w:id="510"/>
      <w:bookmarkEnd w:id="511"/>
    </w:p>
    <w:p>
      <w:pPr>
        <w:pStyle w:val="Style32"/>
        <w:keepNext/>
        <w:keepLines/>
        <w:widowControl w:val="0"/>
        <w:shd w:val="clear" w:color="auto" w:fill="auto"/>
        <w:tabs>
          <w:tab w:pos="928" w:val="left"/>
        </w:tabs>
        <w:bidi w:val="0"/>
        <w:spacing w:before="0" w:after="380" w:line="470" w:lineRule="exact"/>
        <w:ind w:left="0" w:right="0" w:firstLine="56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1</w:t>
      </w:r>
      <w:bookmarkEnd w:id="514"/>
      <w:r>
        <w:rPr>
          <w:color w:val="000000"/>
          <w:spacing w:val="0"/>
          <w:w w:val="100"/>
          <w:position w:val="0"/>
        </w:rPr>
        <w:t>、</w:t>
        <w:tab/>
        <w:t>与日常经营相关的关联交易</w:t>
      </w:r>
      <w:bookmarkEnd w:id="512"/>
      <w:bookmarkEnd w:id="513"/>
      <w:bookmarkEnd w:id="515"/>
    </w:p>
    <w:p>
      <w:pPr>
        <w:pStyle w:val="Style29"/>
        <w:keepNext w:val="0"/>
        <w:keepLines w:val="0"/>
        <w:widowControl w:val="0"/>
        <w:shd w:val="clear" w:color="auto" w:fill="auto"/>
        <w:bidi w:val="0"/>
        <w:spacing w:before="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56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938" w:val="left"/>
        </w:tabs>
        <w:bidi w:val="0"/>
        <w:spacing w:before="0" w:after="380" w:line="470" w:lineRule="exact"/>
        <w:ind w:left="0" w:right="0" w:firstLine="56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2</w:t>
      </w:r>
      <w:bookmarkEnd w:id="518"/>
      <w:r>
        <w:rPr>
          <w:color w:val="000000"/>
          <w:spacing w:val="0"/>
          <w:w w:val="100"/>
          <w:position w:val="0"/>
        </w:rPr>
        <w:t>、</w:t>
        <w:tab/>
        <w:t>资产或股权收购、出售发生的关联交易</w:t>
      </w:r>
      <w:bookmarkEnd w:id="516"/>
      <w:bookmarkEnd w:id="517"/>
      <w:bookmarkEnd w:id="519"/>
    </w:p>
    <w:p>
      <w:pPr>
        <w:pStyle w:val="Style29"/>
        <w:keepNext w:val="0"/>
        <w:keepLines w:val="0"/>
        <w:widowControl w:val="0"/>
        <w:shd w:val="clear" w:color="auto" w:fill="auto"/>
        <w:bidi w:val="0"/>
        <w:spacing w:before="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公司报告期未发生资产或股权收购、出售的关联交易。</w:t>
      </w:r>
    </w:p>
    <w:p>
      <w:pPr>
        <w:pStyle w:val="Style32"/>
        <w:keepNext/>
        <w:keepLines/>
        <w:widowControl w:val="0"/>
        <w:shd w:val="clear" w:color="auto" w:fill="auto"/>
        <w:tabs>
          <w:tab w:pos="938" w:val="left"/>
        </w:tabs>
        <w:bidi w:val="0"/>
        <w:spacing w:before="0" w:after="140" w:line="492" w:lineRule="auto"/>
        <w:ind w:left="0" w:right="0" w:firstLine="560"/>
        <w:jc w:val="both"/>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3</w:t>
      </w:r>
      <w:bookmarkEnd w:id="522"/>
      <w:r>
        <w:rPr>
          <w:color w:val="000000"/>
          <w:spacing w:val="0"/>
          <w:w w:val="100"/>
          <w:position w:val="0"/>
        </w:rPr>
        <w:t>、</w:t>
        <w:tab/>
        <w:t>共同对外投资的关联交易</w:t>
      </w:r>
      <w:bookmarkEnd w:id="520"/>
      <w:bookmarkEnd w:id="521"/>
      <w:bookmarkEnd w:id="523"/>
    </w:p>
    <w:p>
      <w:pPr>
        <w:pStyle w:val="Style29"/>
        <w:keepNext w:val="0"/>
        <w:keepLines w:val="0"/>
        <w:widowControl w:val="0"/>
        <w:shd w:val="clear" w:color="auto" w:fill="auto"/>
        <w:bidi w:val="0"/>
        <w:spacing w:before="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公司报告期未发生共同对外投资的关联交易。</w:t>
      </w:r>
    </w:p>
    <w:p>
      <w:pPr>
        <w:pStyle w:val="Style32"/>
        <w:keepNext/>
        <w:keepLines/>
        <w:widowControl w:val="0"/>
        <w:shd w:val="clear" w:color="auto" w:fill="auto"/>
        <w:tabs>
          <w:tab w:pos="938" w:val="left"/>
        </w:tabs>
        <w:bidi w:val="0"/>
        <w:spacing w:before="0" w:after="140" w:line="492" w:lineRule="auto"/>
        <w:ind w:left="0" w:right="0" w:firstLine="560"/>
        <w:jc w:val="both"/>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4</w:t>
      </w:r>
      <w:bookmarkEnd w:id="526"/>
      <w:r>
        <w:rPr>
          <w:color w:val="000000"/>
          <w:spacing w:val="0"/>
          <w:w w:val="100"/>
          <w:position w:val="0"/>
        </w:rPr>
        <w:t>、</w:t>
        <w:tab/>
        <w:t>关联债权债务往来</w:t>
      </w:r>
      <w:bookmarkEnd w:id="524"/>
      <w:bookmarkEnd w:id="525"/>
      <w:bookmarkEnd w:id="527"/>
    </w:p>
    <w:p>
      <w:pPr>
        <w:pStyle w:val="Style29"/>
        <w:keepNext w:val="0"/>
        <w:keepLines w:val="0"/>
        <w:widowControl w:val="0"/>
        <w:shd w:val="clear" w:color="auto" w:fill="auto"/>
        <w:bidi w:val="0"/>
        <w:spacing w:before="0" w:line="240" w:lineRule="auto"/>
        <w:ind w:left="0" w:right="0" w:firstLine="56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tabs>
          <w:tab w:pos="938" w:val="left"/>
        </w:tabs>
        <w:bidi w:val="0"/>
        <w:spacing w:before="0" w:after="380" w:line="485" w:lineRule="exact"/>
        <w:ind w:left="0" w:right="0" w:firstLine="56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5</w:t>
      </w:r>
      <w:bookmarkEnd w:id="530"/>
      <w:r>
        <w:rPr>
          <w:color w:val="000000"/>
          <w:spacing w:val="0"/>
          <w:w w:val="100"/>
          <w:position w:val="0"/>
        </w:rPr>
        <w:t>、</w:t>
        <w:tab/>
        <w:t>与存在关联关系的财务公司的往来情况</w:t>
      </w:r>
      <w:bookmarkEnd w:id="528"/>
      <w:bookmarkEnd w:id="529"/>
      <w:bookmarkEnd w:id="531"/>
    </w:p>
    <w:p>
      <w:pPr>
        <w:pStyle w:val="Style29"/>
        <w:keepNext w:val="0"/>
        <w:keepLines w:val="0"/>
        <w:widowControl w:val="0"/>
        <w:shd w:val="clear" w:color="auto" w:fill="auto"/>
        <w:bidi w:val="0"/>
        <w:spacing w:before="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938" w:val="left"/>
        </w:tabs>
        <w:bidi w:val="0"/>
        <w:spacing w:before="0" w:after="380" w:line="485" w:lineRule="exact"/>
        <w:ind w:left="0" w:right="0" w:firstLine="56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6</w:t>
      </w:r>
      <w:bookmarkEnd w:id="534"/>
      <w:r>
        <w:rPr>
          <w:color w:val="000000"/>
          <w:spacing w:val="0"/>
          <w:w w:val="100"/>
          <w:position w:val="0"/>
        </w:rPr>
        <w:t>、</w:t>
        <w:tab/>
        <w:t>公司控股的财务公司与关联方的往来情况</w:t>
      </w:r>
      <w:bookmarkEnd w:id="532"/>
      <w:bookmarkEnd w:id="533"/>
      <w:bookmarkEnd w:id="535"/>
    </w:p>
    <w:p>
      <w:pPr>
        <w:pStyle w:val="Style29"/>
        <w:keepNext w:val="0"/>
        <w:keepLines w:val="0"/>
        <w:widowControl w:val="0"/>
        <w:shd w:val="clear" w:color="auto" w:fill="auto"/>
        <w:bidi w:val="0"/>
        <w:spacing w:before="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938" w:val="left"/>
        </w:tabs>
        <w:bidi w:val="0"/>
        <w:spacing w:before="0" w:after="380" w:line="485" w:lineRule="exact"/>
        <w:ind w:left="0" w:right="0" w:firstLine="560"/>
        <w:jc w:val="both"/>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7</w:t>
      </w:r>
      <w:bookmarkEnd w:id="538"/>
      <w:r>
        <w:rPr>
          <w:color w:val="000000"/>
          <w:spacing w:val="0"/>
          <w:w w:val="100"/>
          <w:position w:val="0"/>
        </w:rPr>
        <w:t>、</w:t>
        <w:tab/>
        <w:t>其他重大关联交易</w:t>
      </w:r>
      <w:bookmarkEnd w:id="536"/>
      <w:bookmarkEnd w:id="537"/>
      <w:bookmarkEnd w:id="539"/>
    </w:p>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0" w:line="485" w:lineRule="exact"/>
        <w:ind w:left="560" w:right="0" w:firstLine="420"/>
        <w:jc w:val="both"/>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24</w:t>
      </w:r>
      <w:r>
        <w:rPr>
          <w:color w:val="000000"/>
          <w:spacing w:val="0"/>
          <w:w w:val="100"/>
          <w:position w:val="0"/>
        </w:rPr>
        <w:t>日与江苏新宇能电力科技有限公司（以下简称“新宇能”</w:t>
      </w:r>
      <w:r>
        <w:rPr>
          <w:color w:val="000000"/>
          <w:spacing w:val="0"/>
          <w:w w:val="100"/>
          <w:position w:val="0"/>
        </w:rPr>
        <w:t>）</w:t>
      </w:r>
      <w:r>
        <w:rPr>
          <w:color w:val="000000"/>
          <w:spacing w:val="0"/>
          <w:w w:val="100"/>
          <w:position w:val="0"/>
        </w:rPr>
        <w:t>签署产品供货合同、 委托加工合同，公司向新宇能提供电子元器件等产品设备，合同金额共计</w:t>
      </w:r>
      <w:r>
        <w:rPr>
          <w:color w:val="000000"/>
          <w:spacing w:val="0"/>
          <w:w w:val="100"/>
          <w:position w:val="0"/>
        </w:rPr>
        <w:t>518.73</w:t>
      </w:r>
      <w:r>
        <w:rPr>
          <w:color w:val="000000"/>
          <w:spacing w:val="0"/>
          <w:w w:val="100"/>
          <w:position w:val="0"/>
        </w:rPr>
        <w:t>万元。</w:t>
      </w:r>
    </w:p>
    <w:p>
      <w:pPr>
        <w:pStyle w:val="Style17"/>
        <w:keepNext w:val="0"/>
        <w:keepLines w:val="0"/>
        <w:widowControl w:val="0"/>
        <w:shd w:val="clear" w:color="auto" w:fill="auto"/>
        <w:bidi w:val="0"/>
        <w:spacing w:before="0" w:after="140" w:line="490" w:lineRule="exact"/>
        <w:ind w:left="560" w:right="0" w:firstLine="420"/>
        <w:jc w:val="both"/>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日召开第四届董事会第二十五次会议，会议以</w:t>
      </w:r>
      <w:r>
        <w:rPr>
          <w:color w:val="000000"/>
          <w:spacing w:val="0"/>
          <w:w w:val="100"/>
          <w:position w:val="0"/>
        </w:rPr>
        <w:t>5</w:t>
      </w:r>
      <w:r>
        <w:rPr>
          <w:color w:val="000000"/>
          <w:spacing w:val="0"/>
          <w:w w:val="100"/>
          <w:position w:val="0"/>
        </w:rPr>
        <w:t>票同意，</w:t>
      </w:r>
      <w:r>
        <w:rPr>
          <w:color w:val="000000"/>
          <w:spacing w:val="0"/>
          <w:w w:val="100"/>
          <w:position w:val="0"/>
        </w:rPr>
        <w:t>1</w:t>
      </w:r>
      <w:r>
        <w:rPr>
          <w:color w:val="000000"/>
          <w:spacing w:val="0"/>
          <w:w w:val="100"/>
          <w:position w:val="0"/>
        </w:rPr>
        <w:t>票反对、</w:t>
      </w:r>
      <w:r>
        <w:rPr>
          <w:color w:val="000000"/>
          <w:spacing w:val="0"/>
          <w:w w:val="100"/>
          <w:position w:val="0"/>
        </w:rPr>
        <w:t>0</w:t>
      </w:r>
      <w:r>
        <w:rPr>
          <w:color w:val="000000"/>
          <w:spacing w:val="0"/>
          <w:w w:val="100"/>
          <w:position w:val="0"/>
        </w:rPr>
        <w:t>票弃权审议 通过了《关于签署产品供货合同暨关联交易的议案》，公司独立董事就该关联交易事项发表了独立意见。</w:t>
      </w:r>
    </w:p>
    <w:tbl>
      <w:tblPr>
        <w:tblOverlap w:val="never"/>
        <w:jc w:val="center"/>
        <w:tblLayout w:type="fixed"/>
      </w:tblPr>
      <w:tblGrid>
        <w:gridCol w:w="4963"/>
        <w:gridCol w:w="1982"/>
        <w:gridCol w:w="2698"/>
      </w:tblGrid>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临时公告披露网站名称</w:t>
            </w:r>
          </w:p>
        </w:tc>
      </w:tr>
      <w:tr>
        <w:trPr>
          <w:trHeight w:val="9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60" w:line="240" w:lineRule="auto"/>
              <w:ind w:left="0" w:right="0" w:firstLine="0"/>
              <w:jc w:val="left"/>
              <w:rPr>
                <w:sz w:val="17"/>
                <w:szCs w:val="17"/>
              </w:rPr>
            </w:pPr>
            <w:r>
              <w:rPr>
                <w:rFonts w:ascii="SimSun" w:eastAsia="SimSun" w:hAnsi="SimSun" w:cs="SimSun"/>
                <w:color w:val="000000"/>
                <w:spacing w:val="0"/>
                <w:w w:val="100"/>
                <w:position w:val="0"/>
                <w:sz w:val="17"/>
                <w:szCs w:val="17"/>
              </w:rPr>
              <w:t>《关于签署产品供货合同暨关联交易的公告》（公告编号</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2021-122）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6"/>
                <w:szCs w:val="16"/>
              </w:rPr>
              <w:t>2021</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sz w:val="16"/>
                <w:szCs w:val="16"/>
              </w:rPr>
              <w:t>12</w:t>
            </w:r>
            <w:r>
              <w:rPr>
                <w:rFonts w:ascii="SimSun" w:eastAsia="SimSun" w:hAnsi="SimSun" w:cs="SimSun"/>
                <w:color w:val="000000"/>
                <w:spacing w:val="0"/>
                <w:w w:val="100"/>
                <w:position w:val="0"/>
                <w:sz w:val="17"/>
                <w:szCs w:val="17"/>
              </w:rPr>
              <w:t>月</w:t>
            </w:r>
            <w:r>
              <w:rPr>
                <w:rFonts w:ascii="SimSun" w:eastAsia="SimSun" w:hAnsi="SimSun" w:cs="SimSun"/>
                <w:color w:val="000000"/>
                <w:spacing w:val="0"/>
                <w:w w:val="100"/>
                <w:position w:val="0"/>
                <w:sz w:val="16"/>
                <w:szCs w:val="16"/>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560"/>
        <w:jc w:val="left"/>
      </w:pPr>
      <w:bookmarkStart w:id="540" w:name="bookmark540"/>
      <w:bookmarkStart w:id="541" w:name="bookmark541"/>
      <w:bookmarkStart w:id="542" w:name="bookmark542"/>
      <w:r>
        <w:rPr>
          <w:color w:val="000000"/>
          <w:spacing w:val="0"/>
          <w:w w:val="100"/>
          <w:position w:val="0"/>
          <w:sz w:val="24"/>
          <w:szCs w:val="24"/>
        </w:rPr>
        <w:t>十五、重大合同及其履行情况</w:t>
      </w:r>
      <w:bookmarkEnd w:id="540"/>
      <w:bookmarkEnd w:id="541"/>
      <w:bookmarkEnd w:id="542"/>
    </w:p>
    <w:p>
      <w:pPr>
        <w:pStyle w:val="Style32"/>
        <w:keepNext/>
        <w:keepLines/>
        <w:widowControl w:val="0"/>
        <w:shd w:val="clear" w:color="auto" w:fill="auto"/>
        <w:bidi w:val="0"/>
        <w:spacing w:before="0" w:after="380" w:line="240" w:lineRule="auto"/>
        <w:ind w:left="0" w:right="0" w:firstLine="560"/>
        <w:jc w:val="both"/>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1</w:t>
      </w:r>
      <w:bookmarkEnd w:id="545"/>
      <w:r>
        <w:rPr>
          <w:color w:val="000000"/>
          <w:spacing w:val="0"/>
          <w:w w:val="100"/>
          <w:position w:val="0"/>
        </w:rPr>
        <w:t>、托管、承包、租赁事项情况</w:t>
      </w:r>
      <w:bookmarkEnd w:id="543"/>
      <w:bookmarkEnd w:id="544"/>
      <w:bookmarkEnd w:id="546"/>
    </w:p>
    <w:p>
      <w:pPr>
        <w:pStyle w:val="Style40"/>
        <w:keepNext/>
        <w:keepLines/>
        <w:widowControl w:val="0"/>
        <w:shd w:val="clear" w:color="auto" w:fill="auto"/>
        <w:tabs>
          <w:tab w:pos="1053" w:val="left"/>
        </w:tabs>
        <w:bidi w:val="0"/>
        <w:spacing w:before="0" w:line="240" w:lineRule="auto"/>
        <w:ind w:left="0" w:right="0" w:firstLine="560"/>
        <w:jc w:val="both"/>
      </w:pPr>
      <w:bookmarkStart w:id="547" w:name="bookmark547"/>
      <w:bookmarkStart w:id="548" w:name="bookmark548"/>
      <w:bookmarkStart w:id="549" w:name="bookmark549"/>
      <w:bookmarkStart w:id="550" w:name="bookmark550"/>
      <w:r>
        <w:rPr>
          <w:color w:val="000000"/>
          <w:spacing w:val="0"/>
          <w:w w:val="100"/>
          <w:position w:val="0"/>
        </w:rPr>
        <w:t>（</w:t>
      </w:r>
      <w:bookmarkEnd w:id="54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47"/>
      <w:bookmarkEnd w:id="548"/>
      <w:bookmarkEnd w:id="550"/>
    </w:p>
    <w:p>
      <w:pPr>
        <w:pStyle w:val="Style29"/>
        <w:keepNext w:val="0"/>
        <w:keepLines w:val="0"/>
        <w:widowControl w:val="0"/>
        <w:numPr>
          <w:ilvl w:val="0"/>
          <w:numId w:val="3"/>
        </w:numPr>
        <w:shd w:val="clear" w:color="auto" w:fill="auto"/>
        <w:tabs>
          <w:tab w:pos="869" w:val="left"/>
        </w:tabs>
        <w:bidi w:val="0"/>
        <w:spacing w:before="0" w:line="240" w:lineRule="auto"/>
        <w:ind w:left="0" w:right="0" w:firstLine="560"/>
        <w:jc w:val="both"/>
      </w:pPr>
      <w:bookmarkStart w:id="551" w:name="bookmark551"/>
      <w:bookmarkEnd w:id="55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公司报告期不存在托管情况。</w:t>
      </w:r>
    </w:p>
    <w:p>
      <w:pPr>
        <w:pStyle w:val="Style40"/>
        <w:keepNext/>
        <w:keepLines/>
        <w:widowControl w:val="0"/>
        <w:shd w:val="clear" w:color="auto" w:fill="auto"/>
        <w:tabs>
          <w:tab w:pos="1053" w:val="left"/>
        </w:tabs>
        <w:bidi w:val="0"/>
        <w:spacing w:before="0" w:line="240" w:lineRule="auto"/>
        <w:ind w:left="0" w:right="0" w:firstLine="560"/>
        <w:jc w:val="both"/>
      </w:pPr>
      <w:bookmarkStart w:id="552" w:name="bookmark552"/>
      <w:bookmarkStart w:id="553" w:name="bookmark553"/>
      <w:bookmarkStart w:id="554" w:name="bookmark554"/>
      <w:bookmarkStart w:id="555" w:name="bookmark555"/>
      <w:r>
        <w:rPr>
          <w:color w:val="000000"/>
          <w:spacing w:val="0"/>
          <w:w w:val="100"/>
          <w:position w:val="0"/>
        </w:rPr>
        <w:t>（</w:t>
      </w:r>
      <w:bookmarkEnd w:id="55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52"/>
      <w:bookmarkEnd w:id="553"/>
      <w:bookmarkEnd w:id="555"/>
    </w:p>
    <w:p>
      <w:pPr>
        <w:pStyle w:val="Style29"/>
        <w:keepNext w:val="0"/>
        <w:keepLines w:val="0"/>
        <w:widowControl w:val="0"/>
        <w:numPr>
          <w:ilvl w:val="0"/>
          <w:numId w:val="3"/>
        </w:numPr>
        <w:shd w:val="clear" w:color="auto" w:fill="auto"/>
        <w:tabs>
          <w:tab w:pos="869" w:val="left"/>
        </w:tabs>
        <w:bidi w:val="0"/>
        <w:spacing w:before="0" w:line="240" w:lineRule="auto"/>
        <w:ind w:left="0" w:right="0" w:firstLine="560"/>
        <w:jc w:val="both"/>
      </w:pPr>
      <w:bookmarkStart w:id="556" w:name="bookmark556"/>
      <w:bookmarkEnd w:id="55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公司报告期不存在承包情况。</w:t>
      </w:r>
    </w:p>
    <w:p>
      <w:pPr>
        <w:pStyle w:val="Style40"/>
        <w:keepNext/>
        <w:keepLines/>
        <w:widowControl w:val="0"/>
        <w:shd w:val="clear" w:color="auto" w:fill="auto"/>
        <w:tabs>
          <w:tab w:pos="1053" w:val="left"/>
        </w:tabs>
        <w:bidi w:val="0"/>
        <w:spacing w:before="0" w:line="240" w:lineRule="auto"/>
        <w:ind w:left="0" w:right="0" w:firstLine="560"/>
        <w:jc w:val="both"/>
      </w:pPr>
      <w:bookmarkStart w:id="557" w:name="bookmark557"/>
      <w:bookmarkStart w:id="558" w:name="bookmark558"/>
      <w:bookmarkStart w:id="559" w:name="bookmark559"/>
      <w:bookmarkStart w:id="560" w:name="bookmark560"/>
      <w:r>
        <w:rPr>
          <w:color w:val="000000"/>
          <w:spacing w:val="0"/>
          <w:w w:val="100"/>
          <w:position w:val="0"/>
        </w:rPr>
        <w:t>（</w:t>
      </w:r>
      <w:bookmarkEnd w:id="55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57"/>
      <w:bookmarkEnd w:id="558"/>
      <w:bookmarkEnd w:id="560"/>
    </w:p>
    <w:p>
      <w:pPr>
        <w:pStyle w:val="Style29"/>
        <w:keepNext w:val="0"/>
        <w:keepLines w:val="0"/>
        <w:widowControl w:val="0"/>
        <w:numPr>
          <w:ilvl w:val="0"/>
          <w:numId w:val="3"/>
        </w:numPr>
        <w:shd w:val="clear" w:color="auto" w:fill="auto"/>
        <w:tabs>
          <w:tab w:pos="869" w:val="left"/>
        </w:tabs>
        <w:bidi w:val="0"/>
        <w:spacing w:before="0" w:line="240" w:lineRule="auto"/>
        <w:ind w:left="0" w:right="0" w:firstLine="560"/>
        <w:jc w:val="both"/>
      </w:pPr>
      <w:bookmarkStart w:id="561" w:name="bookmark561"/>
      <w:bookmarkEnd w:id="56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公司报告期不存在租赁情况。</w:t>
      </w:r>
    </w:p>
    <w:p>
      <w:pPr>
        <w:pStyle w:val="Style32"/>
        <w:keepNext/>
        <w:keepLines/>
        <w:widowControl w:val="0"/>
        <w:shd w:val="clear" w:color="auto" w:fill="auto"/>
        <w:bidi w:val="0"/>
        <w:spacing w:before="0" w:after="380" w:line="240" w:lineRule="auto"/>
        <w:ind w:left="0" w:right="0" w:firstLine="560"/>
        <w:jc w:val="both"/>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2</w:t>
      </w:r>
      <w:bookmarkEnd w:id="564"/>
      <w:r>
        <w:rPr>
          <w:color w:val="000000"/>
          <w:spacing w:val="0"/>
          <w:w w:val="100"/>
          <w:position w:val="0"/>
        </w:rPr>
        <w:t>、重大担保</w:t>
      </w:r>
      <w:bookmarkEnd w:id="562"/>
      <w:bookmarkEnd w:id="563"/>
      <w:bookmarkEnd w:id="565"/>
    </w:p>
    <w:p>
      <w:pPr>
        <w:pStyle w:val="Style29"/>
        <w:keepNext w:val="0"/>
        <w:keepLines w:val="0"/>
        <w:widowControl w:val="0"/>
        <w:shd w:val="clear" w:color="auto" w:fill="auto"/>
        <w:bidi w:val="0"/>
        <w:spacing w:before="0" w:after="380" w:line="240" w:lineRule="auto"/>
        <w:ind w:left="0" w:right="0" w:firstLine="56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29"/>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公司报告期不存在重大担保情况。</w:t>
      </w:r>
    </w:p>
    <w:p>
      <w:pPr>
        <w:pStyle w:val="Style2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担保物（如</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反担保</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情况</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（如</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both"/>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无锡金投</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领航产业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升级并购</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投资企业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（有限合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29,386.56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293,865,61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南京领航</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光一科技</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产业投资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合伙企业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（有限合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伙）存续</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报告期内审批的对外担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保额度合计（</w:t>
            </w:r>
            <w:r>
              <w:rPr>
                <w:color w:val="000000"/>
                <w:spacing w:val="0"/>
                <w:w w:val="100"/>
                <w:position w:val="0"/>
                <w:sz w:val="18"/>
                <w:szCs w:val="18"/>
              </w:rPr>
              <w:t>A1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报告期内对外担保实际 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报告期末已审批的对外 担保额度合计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A3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29,386.56</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报告期末实际对外担保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A4</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29,386.56</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担保物（如</w:t>
            </w:r>
          </w:p>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反担保</w:t>
            </w:r>
          </w:p>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情况</w:t>
            </w:r>
          </w:p>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（如</w:t>
            </w:r>
          </w:p>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湖北索瑞 电气有限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江苏其厚 智能电气 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江苏其厚 智能电气 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江苏其厚 智能电气 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江苏其厚</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智能电气</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设备有限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widowControl w:val="0"/>
        <w:spacing w:line="1" w:lineRule="exact"/>
      </w:pPr>
      <w:r>
        <w:br w:type="page"/>
      </w:r>
    </w:p>
    <w:tbl>
      <w:tblPr>
        <w:tblOverlap w:val="never"/>
        <w:jc w:val="center"/>
        <w:tblLayout w:type="fixed"/>
      </w:tblPr>
      <w:tblGrid>
        <w:gridCol w:w="946"/>
        <w:gridCol w:w="931"/>
        <w:gridCol w:w="571"/>
        <w:gridCol w:w="355"/>
        <w:gridCol w:w="931"/>
        <w:gridCol w:w="931"/>
        <w:gridCol w:w="931"/>
        <w:gridCol w:w="931"/>
        <w:gridCol w:w="662"/>
        <w:gridCol w:w="797"/>
        <w:gridCol w:w="802"/>
        <w:gridCol w:w="80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南京智友 尚云科技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江苏苏源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光一科技</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担保额度合计（</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 实际发生额合计（</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公司担保额度合计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担保物（如</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反担保</w:t>
            </w:r>
          </w:p>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情况</w:t>
            </w:r>
          </w:p>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（如</w:t>
            </w:r>
          </w:p>
          <w:p>
            <w:pPr>
              <w:pStyle w:val="Style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 担保额度合计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C1</w:t>
            </w:r>
            <w:r>
              <w:rPr>
                <w:rFonts w:ascii="SimSun" w:eastAsia="SimSun" w:hAnsi="SimSun" w:cs="SimSun"/>
                <w:color w:val="000000"/>
                <w:spacing w:val="0"/>
                <w:w w:val="100"/>
                <w:position w:val="0"/>
                <w:sz w:val="17"/>
                <w:szCs w:val="17"/>
              </w:rPr>
              <w:t>）</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 实际发生额合计（</w:t>
            </w:r>
            <w:r>
              <w:rPr>
                <w:color w:val="000000"/>
                <w:spacing w:val="0"/>
                <w:w w:val="100"/>
                <w:position w:val="0"/>
                <w:sz w:val="18"/>
                <w:szCs w:val="18"/>
              </w:rPr>
              <w:t>C2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公司担保额度合计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C3</w:t>
            </w:r>
            <w:r>
              <w:rPr>
                <w:rFonts w:ascii="SimSun" w:eastAsia="SimSun" w:hAnsi="SimSun" w:cs="SimSun"/>
                <w:color w:val="000000"/>
                <w:spacing w:val="0"/>
                <w:w w:val="100"/>
                <w:position w:val="0"/>
                <w:sz w:val="17"/>
                <w:szCs w:val="17"/>
              </w:rPr>
              <w:t>）</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报告期末对子公司实际 担保余额合计</w:t>
            </w:r>
            <w:r>
              <w:rPr>
                <w:rFonts w:ascii="SimSun" w:eastAsia="SimSun" w:hAnsi="SimSun" w:cs="SimSun"/>
                <w:color w:val="000000"/>
                <w:spacing w:val="0"/>
                <w:w w:val="100"/>
                <w:position w:val="0"/>
                <w:sz w:val="17"/>
                <w:szCs w:val="17"/>
              </w:rPr>
              <w:t>（</w:t>
            </w:r>
            <w:r>
              <w:rPr>
                <w:color w:val="000000"/>
                <w:spacing w:val="0"/>
                <w:w w:val="100"/>
                <w:position w:val="0"/>
                <w:sz w:val="18"/>
                <w:szCs w:val="18"/>
              </w:rPr>
              <w:t>C4</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报告期内担保实际发生 额合计（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40,486.56</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报告期末实际担保余额 合计（</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35,986.56</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占公司净资产 的比例</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46.10%</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710"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为股东、实际控制人及其关联方提供担保的余 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color w:val="000000"/>
                <w:spacing w:val="0"/>
                <w:w w:val="100"/>
                <w:position w:val="0"/>
              </w:rPr>
              <w:t>0</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 象提供的债务担保余额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color w:val="000000"/>
                <w:spacing w:val="0"/>
                <w:w w:val="100"/>
                <w:position w:val="0"/>
              </w:rPr>
              <w:t>0</w:t>
            </w:r>
          </w:p>
        </w:tc>
      </w:tr>
      <w:tr>
        <w:trPr>
          <w:trHeight w:val="403"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color w:val="000000"/>
                <w:spacing w:val="0"/>
                <w:w w:val="100"/>
                <w:position w:val="0"/>
              </w:rPr>
              <w:t>0</w:t>
            </w:r>
          </w:p>
        </w:tc>
      </w:tr>
      <w:tr>
        <w:trPr>
          <w:trHeight w:val="403"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color w:val="000000"/>
                <w:spacing w:val="0"/>
                <w:w w:val="100"/>
                <w:position w:val="0"/>
              </w:rPr>
              <w:t>0</w:t>
            </w:r>
          </w:p>
        </w:tc>
      </w:tr>
      <w:tr>
        <w:trPr>
          <w:trHeight w:val="682"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对未到期担保合同，报告期内已发生担保责任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或有证据表明有可能承担连带清偿责任的情况</w:t>
            </w:r>
          </w:p>
        </w:tc>
        <w:tc>
          <w:tcPr>
            <w:gridSpan w:val="7"/>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734"/>
        <w:gridCol w:w="585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说明（如有）</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违反规定程序对外提供担保的说明（如有）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40"/>
        <w:keepNext/>
        <w:keepLines/>
        <w:widowControl w:val="0"/>
        <w:shd w:val="clear" w:color="auto" w:fill="auto"/>
        <w:tabs>
          <w:tab w:pos="493" w:val="left"/>
        </w:tabs>
        <w:bidi w:val="0"/>
        <w:spacing w:before="0" w:after="360" w:line="475" w:lineRule="exact"/>
        <w:ind w:left="0" w:right="0" w:firstLine="0"/>
        <w:jc w:val="left"/>
      </w:pPr>
      <w:bookmarkStart w:id="566" w:name="bookmark566"/>
      <w:bookmarkStart w:id="567" w:name="bookmark567"/>
      <w:bookmarkStart w:id="568" w:name="bookmark568"/>
      <w:bookmarkStart w:id="569" w:name="bookmark569"/>
      <w:r>
        <w:rPr>
          <w:color w:val="000000"/>
          <w:spacing w:val="0"/>
          <w:w w:val="100"/>
          <w:position w:val="0"/>
        </w:rPr>
        <w:t>（</w:t>
      </w:r>
      <w:bookmarkEnd w:id="568"/>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66"/>
      <w:bookmarkEnd w:id="567"/>
      <w:bookmarkEnd w:id="569"/>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公司报告期不存在委托理财。</w:t>
      </w:r>
    </w:p>
    <w:p>
      <w:pPr>
        <w:pStyle w:val="Style40"/>
        <w:keepNext/>
        <w:keepLines/>
        <w:widowControl w:val="0"/>
        <w:shd w:val="clear" w:color="auto" w:fill="auto"/>
        <w:tabs>
          <w:tab w:pos="493" w:val="left"/>
        </w:tabs>
        <w:bidi w:val="0"/>
        <w:spacing w:before="0" w:after="360" w:line="475" w:lineRule="exact"/>
        <w:ind w:left="0" w:right="0" w:firstLine="0"/>
        <w:jc w:val="left"/>
      </w:pPr>
      <w:bookmarkStart w:id="570" w:name="bookmark570"/>
      <w:bookmarkStart w:id="571" w:name="bookmark571"/>
      <w:bookmarkStart w:id="572" w:name="bookmark572"/>
      <w:bookmarkStart w:id="573" w:name="bookmark573"/>
      <w:r>
        <w:rPr>
          <w:color w:val="000000"/>
          <w:spacing w:val="0"/>
          <w:w w:val="100"/>
          <w:position w:val="0"/>
        </w:rPr>
        <w:t>（</w:t>
      </w:r>
      <w:bookmarkEnd w:id="572"/>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70"/>
      <w:bookmarkEnd w:id="571"/>
      <w:bookmarkEnd w:id="573"/>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公司报告期不存在委托贷款。</w:t>
      </w:r>
    </w:p>
    <w:p>
      <w:pPr>
        <w:pStyle w:val="Style32"/>
        <w:keepNext/>
        <w:keepLines/>
        <w:widowControl w:val="0"/>
        <w:shd w:val="clear" w:color="auto" w:fill="auto"/>
        <w:bidi w:val="0"/>
        <w:spacing w:before="0" w:line="475" w:lineRule="exact"/>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4</w:t>
      </w:r>
      <w:bookmarkEnd w:id="576"/>
      <w:r>
        <w:rPr>
          <w:color w:val="000000"/>
          <w:spacing w:val="0"/>
          <w:w w:val="100"/>
          <w:position w:val="0"/>
        </w:rPr>
        <w:t>、其他重大合同</w:t>
      </w:r>
      <w:bookmarkEnd w:id="574"/>
      <w:bookmarkEnd w:id="575"/>
      <w:bookmarkEnd w:id="577"/>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line="240" w:lineRule="auto"/>
        <w:ind w:left="0" w:right="0" w:firstLine="0"/>
        <w:jc w:val="left"/>
      </w:pPr>
      <w:bookmarkStart w:id="578" w:name="bookmark578"/>
      <w:bookmarkStart w:id="579" w:name="bookmark579"/>
      <w:bookmarkStart w:id="580" w:name="bookmark580"/>
      <w:r>
        <w:rPr>
          <w:color w:val="000000"/>
          <w:spacing w:val="0"/>
          <w:w w:val="100"/>
          <w:position w:val="0"/>
          <w:sz w:val="24"/>
          <w:szCs w:val="24"/>
        </w:rPr>
        <w:t>十六、其他重大事项的说明</w:t>
      </w:r>
      <w:bookmarkEnd w:id="578"/>
      <w:bookmarkEnd w:id="579"/>
      <w:bookmarkEnd w:id="580"/>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7"/>
        <w:keepNext w:val="0"/>
        <w:keepLines w:val="0"/>
        <w:widowControl w:val="0"/>
        <w:shd w:val="clear" w:color="auto" w:fill="auto"/>
        <w:bidi w:val="0"/>
        <w:spacing w:before="0" w:after="420" w:line="475"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日披露《关于公司及实际控制人收到证监会立案告知书的公告》（公告编号</w:t>
      </w:r>
      <w:r>
        <w:rPr>
          <w:rFonts w:ascii="Times New Roman" w:eastAsia="Times New Roman" w:hAnsi="Times New Roman" w:cs="Times New Roman"/>
          <w:color w:val="000000"/>
          <w:spacing w:val="0"/>
          <w:w w:val="100"/>
          <w:position w:val="0"/>
        </w:rPr>
        <w:t>2021-092</w:t>
      </w:r>
      <w:r>
        <w:rPr>
          <w:color w:val="000000"/>
          <w:spacing w:val="0"/>
          <w:w w:val="100"/>
          <w:position w:val="0"/>
        </w:rPr>
        <w:t>），具体 公告内容详见披露在巨潮资讯网</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xml:space="preserve"> .com .cn</w:t>
      </w:r>
      <w:r>
        <w:rPr>
          <w:color w:val="000000"/>
          <w:spacing w:val="0"/>
          <w:w w:val="100"/>
          <w:position w:val="0"/>
        </w:rPr>
        <w:t>的相关内容。</w:t>
      </w:r>
    </w:p>
    <w:p>
      <w:pPr>
        <w:pStyle w:val="Style25"/>
        <w:keepNext/>
        <w:keepLines/>
        <w:widowControl w:val="0"/>
        <w:shd w:val="clear" w:color="auto" w:fill="auto"/>
        <w:bidi w:val="0"/>
        <w:spacing w:before="0" w:line="240" w:lineRule="auto"/>
        <w:ind w:left="0" w:right="0" w:firstLine="0"/>
        <w:jc w:val="left"/>
      </w:pPr>
      <w:bookmarkStart w:id="581" w:name="bookmark581"/>
      <w:bookmarkStart w:id="582" w:name="bookmark582"/>
      <w:bookmarkStart w:id="583" w:name="bookmark583"/>
      <w:r>
        <w:rPr>
          <w:color w:val="000000"/>
          <w:spacing w:val="0"/>
          <w:w w:val="100"/>
          <w:position w:val="0"/>
          <w:sz w:val="24"/>
          <w:szCs w:val="24"/>
        </w:rPr>
        <w:t>十七、公司子公司重大事项</w:t>
      </w:r>
      <w:bookmarkEnd w:id="581"/>
      <w:bookmarkEnd w:id="582"/>
      <w:bookmarkEnd w:id="583"/>
    </w:p>
    <w:p>
      <w:pPr>
        <w:pStyle w:val="Style29"/>
        <w:keepNext w:val="0"/>
        <w:keepLines w:val="0"/>
        <w:widowControl w:val="0"/>
        <w:shd w:val="clear" w:color="auto" w:fill="auto"/>
        <w:bidi w:val="0"/>
        <w:spacing w:before="0" w:after="360" w:line="240" w:lineRule="auto"/>
        <w:ind w:left="0" w:right="0" w:firstLine="0"/>
        <w:jc w:val="left"/>
      </w:pPr>
      <w:bookmarkStart w:id="584" w:name="bookmark584"/>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bookmarkEnd w:id="584"/>
      <w:r>
        <w:br w:type="page"/>
      </w:r>
    </w:p>
    <w:p>
      <w:pPr>
        <w:pStyle w:val="Style9"/>
        <w:keepNext/>
        <w:keepLines/>
        <w:widowControl w:val="0"/>
        <w:shd w:val="clear" w:color="auto" w:fill="auto"/>
        <w:bidi w:val="0"/>
        <w:spacing w:before="0" w:after="560" w:line="240" w:lineRule="auto"/>
        <w:ind w:left="0" w:right="0" w:firstLine="0"/>
        <w:jc w:val="center"/>
      </w:pPr>
      <w:bookmarkStart w:id="585" w:name="bookmark585"/>
      <w:bookmarkStart w:id="586" w:name="bookmark586"/>
      <w:bookmarkStart w:id="587" w:name="bookmark587"/>
      <w:r>
        <w:rPr>
          <w:color w:val="000000"/>
          <w:spacing w:val="0"/>
          <w:w w:val="100"/>
          <w:position w:val="0"/>
        </w:rPr>
        <w:t>第七节股份变动及股东情况</w:t>
      </w:r>
      <w:bookmarkEnd w:id="585"/>
      <w:bookmarkEnd w:id="586"/>
      <w:bookmarkEnd w:id="587"/>
    </w:p>
    <w:p>
      <w:pPr>
        <w:pStyle w:val="Style25"/>
        <w:keepNext/>
        <w:keepLines/>
        <w:widowControl w:val="0"/>
        <w:shd w:val="clear" w:color="auto" w:fill="auto"/>
        <w:bidi w:val="0"/>
        <w:spacing w:before="0" w:line="240" w:lineRule="auto"/>
        <w:ind w:left="0" w:right="0" w:firstLine="420"/>
        <w:jc w:val="both"/>
      </w:pPr>
      <w:bookmarkStart w:id="588" w:name="bookmark588"/>
      <w:bookmarkStart w:id="589" w:name="bookmark589"/>
      <w:bookmarkStart w:id="590" w:name="bookmark590"/>
      <w:bookmarkStart w:id="591" w:name="bookmark591"/>
      <w:r>
        <w:rPr>
          <w:color w:val="000000"/>
          <w:spacing w:val="0"/>
          <w:w w:val="100"/>
          <w:position w:val="0"/>
          <w:sz w:val="24"/>
          <w:szCs w:val="24"/>
        </w:rPr>
        <w:t>一</w:t>
      </w:r>
      <w:bookmarkEnd w:id="590"/>
      <w:r>
        <w:rPr>
          <w:color w:val="000000"/>
          <w:spacing w:val="0"/>
          <w:w w:val="100"/>
          <w:position w:val="0"/>
          <w:sz w:val="24"/>
          <w:szCs w:val="24"/>
        </w:rPr>
        <w:t>、股份变动情况</w:t>
      </w:r>
      <w:bookmarkEnd w:id="588"/>
      <w:bookmarkEnd w:id="589"/>
      <w:bookmarkEnd w:id="591"/>
    </w:p>
    <w:p>
      <w:pPr>
        <w:pStyle w:val="Style32"/>
        <w:keepNext/>
        <w:keepLines/>
        <w:widowControl w:val="0"/>
        <w:shd w:val="clear" w:color="auto" w:fill="auto"/>
        <w:bidi w:val="0"/>
        <w:spacing w:before="0" w:line="240" w:lineRule="auto"/>
        <w:ind w:left="0" w:right="0" w:firstLine="420"/>
        <w:jc w:val="both"/>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1</w:t>
      </w:r>
      <w:bookmarkEnd w:id="594"/>
      <w:r>
        <w:rPr>
          <w:color w:val="000000"/>
          <w:spacing w:val="0"/>
          <w:w w:val="100"/>
          <w:position w:val="0"/>
        </w:rPr>
        <w:t>、股份变动情况</w:t>
      </w:r>
      <w:bookmarkEnd w:id="592"/>
      <w:bookmarkEnd w:id="593"/>
      <w:bookmarkEnd w:id="59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92"/>
        <w:gridCol w:w="1066"/>
        <w:gridCol w:w="826"/>
        <w:gridCol w:w="518"/>
        <w:gridCol w:w="710"/>
        <w:gridCol w:w="710"/>
        <w:gridCol w:w="989"/>
        <w:gridCol w:w="994"/>
        <w:gridCol w:w="984"/>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发行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24,949,392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-8,472,334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-8,472,334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16,477,058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24,949,392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-8,472,334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-8,472,334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16,477,058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rPr>
                <w:sz w:val="17"/>
                <w:szCs w:val="17"/>
              </w:rPr>
            </w:pPr>
            <w:r>
              <w:rPr>
                <w:rFonts w:ascii="SimSun" w:eastAsia="SimSun" w:hAnsi="SimSun" w:cs="SimSun"/>
                <w:color w:val="000000"/>
                <w:spacing w:val="0"/>
                <w:w w:val="100"/>
                <w:position w:val="0"/>
                <w:sz w:val="17"/>
                <w:szCs w:val="17"/>
              </w:rPr>
              <w:t>境内自然人 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24,949,392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-8,472,334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-8,472,334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16,477,058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left"/>
              <w:rPr>
                <w:sz w:val="17"/>
                <w:szCs w:val="17"/>
              </w:rPr>
            </w:pPr>
            <w:r>
              <w:rPr>
                <w:rFonts w:ascii="SimSun" w:eastAsia="SimSun" w:hAnsi="SimSun" w:cs="SimSun"/>
                <w:color w:val="000000"/>
                <w:spacing w:val="0"/>
                <w:w w:val="100"/>
                <w:position w:val="0"/>
                <w:sz w:val="17"/>
                <w:szCs w:val="17"/>
              </w:rPr>
              <w:t>境外自然人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382,955,228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8,472,334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8,472,334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391,427,562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382,955,228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8,472,334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8,472,334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391,427,562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407,904,620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407,904,620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99" w:line="1" w:lineRule="exact"/>
      </w:pPr>
    </w:p>
    <w:p>
      <w:pPr>
        <w:pStyle w:val="Style29"/>
        <w:keepNext w:val="0"/>
        <w:keepLines w:val="0"/>
        <w:widowControl w:val="0"/>
        <w:shd w:val="clear" w:color="auto" w:fill="auto"/>
        <w:bidi w:val="0"/>
        <w:spacing w:before="0" w:line="240" w:lineRule="auto"/>
        <w:ind w:left="0" w:right="0" w:firstLine="420"/>
        <w:jc w:val="both"/>
      </w:pPr>
      <w:r>
        <w:rPr>
          <w:color w:val="000000"/>
          <w:spacing w:val="0"/>
          <w:w w:val="100"/>
          <w:position w:val="0"/>
        </w:rPr>
        <w:t>股份变动的原因</w:t>
      </w:r>
    </w:p>
    <w:p>
      <w:pPr>
        <w:pStyle w:val="Style29"/>
        <w:keepNext w:val="0"/>
        <w:keepLines w:val="0"/>
        <w:widowControl w:val="0"/>
        <w:shd w:val="clear" w:color="auto" w:fill="auto"/>
        <w:bidi w:val="0"/>
        <w:spacing w:before="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420"/>
        <w:jc w:val="both"/>
      </w:pPr>
      <w:r>
        <w:rPr>
          <w:color w:val="000000"/>
          <w:spacing w:val="0"/>
          <w:w w:val="100"/>
          <w:position w:val="0"/>
        </w:rPr>
        <w:t>股份变动的批准情况</w:t>
      </w:r>
    </w:p>
    <w:p>
      <w:pPr>
        <w:pStyle w:val="Style29"/>
        <w:keepNext w:val="0"/>
        <w:keepLines w:val="0"/>
        <w:widowControl w:val="0"/>
        <w:shd w:val="clear" w:color="auto" w:fill="auto"/>
        <w:bidi w:val="0"/>
        <w:spacing w:before="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420"/>
        <w:jc w:val="both"/>
      </w:pPr>
      <w:r>
        <w:rPr>
          <w:color w:val="000000"/>
          <w:spacing w:val="0"/>
          <w:w w:val="100"/>
          <w:position w:val="0"/>
        </w:rPr>
        <w:t>股份变动的过户情况</w:t>
      </w:r>
    </w:p>
    <w:p>
      <w:pPr>
        <w:pStyle w:val="Style29"/>
        <w:keepNext w:val="0"/>
        <w:keepLines w:val="0"/>
        <w:widowControl w:val="0"/>
        <w:shd w:val="clear" w:color="auto" w:fill="auto"/>
        <w:bidi w:val="0"/>
        <w:spacing w:before="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42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420"/>
        <w:jc w:val="both"/>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line="240" w:lineRule="auto"/>
        <w:ind w:left="0" w:right="0" w:firstLine="42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42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2</w:t>
      </w:r>
      <w:bookmarkEnd w:id="598"/>
      <w:r>
        <w:rPr>
          <w:color w:val="000000"/>
          <w:spacing w:val="0"/>
          <w:w w:val="100"/>
          <w:position w:val="0"/>
        </w:rPr>
        <w:t>、限售股份变动情况</w:t>
      </w:r>
      <w:bookmarkEnd w:id="596"/>
      <w:bookmarkEnd w:id="597"/>
      <w:bookmarkEnd w:id="599"/>
    </w:p>
    <w:p>
      <w:pPr>
        <w:pStyle w:val="Style29"/>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003"/>
        <w:gridCol w:w="1416"/>
        <w:gridCol w:w="1699"/>
        <w:gridCol w:w="1560"/>
        <w:gridCol w:w="1277"/>
        <w:gridCol w:w="1416"/>
        <w:gridCol w:w="142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本期增加限售股数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本期解除限售股数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拟解除限售日期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17,796,806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8,328,035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9,468,771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每年首个交易日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任昌兆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5,236,155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5,236,155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每年首个交易日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戴晓东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767,957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每年首个交易日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朱云飞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229,921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每年首个交易日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每年首个交易日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918,553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每年首个交易日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24,949,392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8,328,035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16,669,132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5"/>
        <w:keepNext/>
        <w:keepLines/>
        <w:widowControl w:val="0"/>
        <w:shd w:val="clear" w:color="auto" w:fill="auto"/>
        <w:tabs>
          <w:tab w:pos="937" w:val="left"/>
        </w:tabs>
        <w:bidi w:val="0"/>
        <w:spacing w:before="0" w:line="240" w:lineRule="auto"/>
        <w:ind w:left="0" w:right="0" w:firstLine="420"/>
        <w:jc w:val="left"/>
      </w:pPr>
      <w:bookmarkStart w:id="600" w:name="bookmark600"/>
      <w:bookmarkStart w:id="601" w:name="bookmark601"/>
      <w:bookmarkStart w:id="602" w:name="bookmark602"/>
      <w:bookmarkStart w:id="603" w:name="bookmark603"/>
      <w:r>
        <w:rPr>
          <w:color w:val="000000"/>
          <w:spacing w:val="0"/>
          <w:w w:val="100"/>
          <w:position w:val="0"/>
          <w:sz w:val="24"/>
          <w:szCs w:val="24"/>
        </w:rPr>
        <w:t>二</w:t>
      </w:r>
      <w:bookmarkEnd w:id="602"/>
      <w:r>
        <w:rPr>
          <w:color w:val="000000"/>
          <w:spacing w:val="0"/>
          <w:w w:val="100"/>
          <w:position w:val="0"/>
          <w:sz w:val="24"/>
          <w:szCs w:val="24"/>
        </w:rPr>
        <w:t>、</w:t>
        <w:tab/>
        <w:t>证券发行与上市情况</w:t>
      </w:r>
      <w:bookmarkEnd w:id="600"/>
      <w:bookmarkEnd w:id="601"/>
      <w:bookmarkEnd w:id="603"/>
    </w:p>
    <w:p>
      <w:pPr>
        <w:pStyle w:val="Style32"/>
        <w:keepNext/>
        <w:keepLines/>
        <w:widowControl w:val="0"/>
        <w:shd w:val="clear" w:color="auto" w:fill="auto"/>
        <w:tabs>
          <w:tab w:pos="801" w:val="left"/>
        </w:tabs>
        <w:bidi w:val="0"/>
        <w:spacing w:before="0" w:line="240" w:lineRule="auto"/>
        <w:ind w:left="0" w:right="0" w:firstLine="42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1</w:t>
      </w:r>
      <w:bookmarkEnd w:id="606"/>
      <w:r>
        <w:rPr>
          <w:color w:val="000000"/>
          <w:spacing w:val="0"/>
          <w:w w:val="100"/>
          <w:position w:val="0"/>
        </w:rPr>
        <w:t>、</w:t>
        <w:tab/>
        <w:t>报告期内证券发行（不含优先股）情况</w:t>
      </w:r>
      <w:bookmarkEnd w:id="604"/>
      <w:bookmarkEnd w:id="605"/>
      <w:bookmarkEnd w:id="607"/>
    </w:p>
    <w:p>
      <w:pPr>
        <w:pStyle w:val="Style29"/>
        <w:keepNext w:val="0"/>
        <w:keepLines w:val="0"/>
        <w:widowControl w:val="0"/>
        <w:shd w:val="clear" w:color="auto" w:fill="auto"/>
        <w:bidi w:val="0"/>
        <w:spacing w:before="0" w:after="36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801" w:val="left"/>
        </w:tabs>
        <w:bidi w:val="0"/>
        <w:spacing w:before="0" w:line="240" w:lineRule="auto"/>
        <w:ind w:left="0" w:right="0" w:firstLine="42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2</w:t>
      </w:r>
      <w:bookmarkEnd w:id="610"/>
      <w:r>
        <w:rPr>
          <w:color w:val="000000"/>
          <w:spacing w:val="0"/>
          <w:w w:val="100"/>
          <w:position w:val="0"/>
        </w:rPr>
        <w:t>、</w:t>
        <w:tab/>
        <w:t>公司股份总数及股东结构的变动、公司资产和负债结构的变动情况说明</w:t>
      </w:r>
      <w:bookmarkEnd w:id="608"/>
      <w:bookmarkEnd w:id="609"/>
      <w:bookmarkEnd w:id="611"/>
    </w:p>
    <w:p>
      <w:pPr>
        <w:pStyle w:val="Style29"/>
        <w:keepNext w:val="0"/>
        <w:keepLines w:val="0"/>
        <w:widowControl w:val="0"/>
        <w:shd w:val="clear" w:color="auto" w:fill="auto"/>
        <w:bidi w:val="0"/>
        <w:spacing w:before="0" w:after="36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801" w:val="left"/>
        </w:tabs>
        <w:bidi w:val="0"/>
        <w:spacing w:before="0" w:line="240" w:lineRule="auto"/>
        <w:ind w:left="0" w:right="0" w:firstLine="42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3</w:t>
      </w:r>
      <w:bookmarkEnd w:id="614"/>
      <w:r>
        <w:rPr>
          <w:color w:val="000000"/>
          <w:spacing w:val="0"/>
          <w:w w:val="100"/>
          <w:position w:val="0"/>
        </w:rPr>
        <w:t>、</w:t>
        <w:tab/>
        <w:t>现存的内部职工股情况</w:t>
      </w:r>
      <w:bookmarkEnd w:id="612"/>
      <w:bookmarkEnd w:id="613"/>
      <w:bookmarkEnd w:id="615"/>
    </w:p>
    <w:p>
      <w:pPr>
        <w:pStyle w:val="Style29"/>
        <w:keepNext w:val="0"/>
        <w:keepLines w:val="0"/>
        <w:widowControl w:val="0"/>
        <w:shd w:val="clear" w:color="auto" w:fill="auto"/>
        <w:bidi w:val="0"/>
        <w:spacing w:before="0" w:after="36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942" w:val="left"/>
        </w:tabs>
        <w:bidi w:val="0"/>
        <w:spacing w:before="0" w:line="240" w:lineRule="auto"/>
        <w:ind w:left="0" w:right="0" w:firstLine="420"/>
        <w:jc w:val="left"/>
      </w:pPr>
      <w:bookmarkStart w:id="616" w:name="bookmark616"/>
      <w:bookmarkStart w:id="617" w:name="bookmark617"/>
      <w:bookmarkStart w:id="618" w:name="bookmark618"/>
      <w:bookmarkStart w:id="619" w:name="bookmark619"/>
      <w:r>
        <w:rPr>
          <w:color w:val="000000"/>
          <w:spacing w:val="0"/>
          <w:w w:val="100"/>
          <w:position w:val="0"/>
          <w:sz w:val="24"/>
          <w:szCs w:val="24"/>
        </w:rPr>
        <w:t>三</w:t>
      </w:r>
      <w:bookmarkEnd w:id="618"/>
      <w:r>
        <w:rPr>
          <w:color w:val="000000"/>
          <w:spacing w:val="0"/>
          <w:w w:val="100"/>
          <w:position w:val="0"/>
          <w:sz w:val="24"/>
          <w:szCs w:val="24"/>
        </w:rPr>
        <w:t>、</w:t>
        <w:tab/>
        <w:t>股东和实际控制人情况</w:t>
      </w:r>
      <w:bookmarkEnd w:id="616"/>
      <w:bookmarkEnd w:id="617"/>
      <w:bookmarkEnd w:id="619"/>
    </w:p>
    <w:p>
      <w:pPr>
        <w:pStyle w:val="Style32"/>
        <w:keepNext/>
        <w:keepLines/>
        <w:widowControl w:val="0"/>
        <w:shd w:val="clear" w:color="auto" w:fill="auto"/>
        <w:bidi w:val="0"/>
        <w:spacing w:before="0" w:line="240" w:lineRule="auto"/>
        <w:ind w:left="0" w:right="0" w:firstLine="42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1</w:t>
      </w:r>
      <w:bookmarkEnd w:id="622"/>
      <w:r>
        <w:rPr>
          <w:color w:val="000000"/>
          <w:spacing w:val="0"/>
          <w:w w:val="100"/>
          <w:position w:val="0"/>
        </w:rPr>
        <w:t>、公司股东数量及持股情况</w:t>
      </w:r>
      <w:bookmarkEnd w:id="620"/>
      <w:bookmarkEnd w:id="621"/>
      <w:bookmarkEnd w:id="623"/>
    </w:p>
    <w:p>
      <w:pPr>
        <w:pStyle w:val="Style29"/>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单位：股</w:t>
      </w:r>
    </w:p>
    <w:tbl>
      <w:tblPr>
        <w:tblOverlap w:val="never"/>
        <w:jc w:val="center"/>
        <w:tblLayout w:type="fixed"/>
      </w:tblPr>
      <w:tblGrid>
        <w:gridCol w:w="1421"/>
        <w:gridCol w:w="859"/>
        <w:gridCol w:w="878"/>
        <w:gridCol w:w="874"/>
        <w:gridCol w:w="869"/>
        <w:gridCol w:w="869"/>
        <w:gridCol w:w="1632"/>
        <w:gridCol w:w="1258"/>
        <w:gridCol w:w="475"/>
        <w:gridCol w:w="878"/>
      </w:tblGrid>
      <w:tr>
        <w:trPr>
          <w:trHeight w:val="29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报告期末普通股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20,613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年度报告 披露日前 上一月末 普通股股 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19,099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 表决权恢</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复的优先</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股股东总 数（如有）</w:t>
            </w:r>
          </w:p>
          <w:p>
            <w:pPr>
              <w:pStyle w:val="Style2"/>
              <w:keepNext w:val="0"/>
              <w:keepLines w:val="0"/>
              <w:widowControl w:val="0"/>
              <w:shd w:val="clear" w:color="auto" w:fill="auto"/>
              <w:bidi w:val="0"/>
              <w:spacing w:before="0" w:after="120" w:line="312" w:lineRule="exact"/>
              <w:ind w:left="0" w:right="0" w:firstLine="0"/>
              <w:jc w:val="left"/>
              <w:rPr>
                <w:sz w:val="17"/>
                <w:szCs w:val="17"/>
              </w:rPr>
            </w:pPr>
            <w:r>
              <w:rPr>
                <w:rFonts w:ascii="SimSun" w:eastAsia="SimSun" w:hAnsi="SimSun" w:cs="SimSun"/>
                <w:color w:val="000000"/>
                <w:spacing w:val="0"/>
                <w:w w:val="100"/>
                <w:position w:val="0"/>
                <w:sz w:val="17"/>
                <w:szCs w:val="17"/>
              </w:rPr>
              <w:t>（参见注</w:t>
            </w:r>
          </w:p>
          <w:p>
            <w:pPr>
              <w:pStyle w:val="Style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年度报告披露日前 上一月末表决权恢 复的优先股股东总 数（如有）（参见注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持有 特别 表决 权股 份的 股东 总数 （如 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r>
        <w:br w:type="page"/>
      </w:r>
    </w:p>
    <w:tbl>
      <w:tblPr>
        <w:tblOverlap w:val="never"/>
        <w:jc w:val="center"/>
        <w:tblLayout w:type="fixed"/>
      </w:tblPr>
      <w:tblGrid>
        <w:gridCol w:w="1421"/>
        <w:gridCol w:w="859"/>
        <w:gridCol w:w="878"/>
        <w:gridCol w:w="874"/>
        <w:gridCol w:w="869"/>
        <w:gridCol w:w="869"/>
        <w:gridCol w:w="1613"/>
        <w:gridCol w:w="1277"/>
        <w:gridCol w:w="1354"/>
      </w:tblGrid>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增减变动</w:t>
            </w:r>
          </w:p>
          <w:p>
            <w:pPr>
              <w:pStyle w:val="Style2"/>
              <w:keepNext w:val="0"/>
              <w:keepLines w:val="0"/>
              <w:widowControl w:val="0"/>
              <w:shd w:val="clear" w:color="auto" w:fill="auto"/>
              <w:bidi w:val="0"/>
              <w:spacing w:before="0" w:after="100" w:line="240" w:lineRule="auto"/>
              <w:ind w:left="0" w:right="0" w:firstLine="240"/>
              <w:jc w:val="left"/>
              <w:rPr>
                <w:sz w:val="17"/>
                <w:szCs w:val="17"/>
              </w:rPr>
            </w:pPr>
            <w:r>
              <w:rPr>
                <w:rFonts w:ascii="SimSun" w:eastAsia="SimSun" w:hAnsi="SimSun" w:cs="SimSun"/>
                <w:color w:val="000000"/>
                <w:spacing w:val="0"/>
                <w:w w:val="100"/>
                <w:position w:val="0"/>
                <w:sz w:val="17"/>
                <w:szCs w:val="17"/>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持有无限售条件的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江苏光一投资管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理有限责任公司</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有法人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57,910,193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-9,565,825</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57,910,193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31,645,700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57,910,193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湖北乾瀚投资有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34,017,327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-327,9700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34,017,327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22,242,067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汤晶媚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15,064,079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10,676,079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龙昌明</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12,625,029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9,468,771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3,156,258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12,139,075</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12,625,029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任昌兆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6,981,540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5,236,155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李德伟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3,676,234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1,485,734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法国兴业银行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2,275,912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2,275,912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2,209,000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党雨溶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2,172,700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2,172,700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王建荣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战略投资者或一般法人因配 售新股成为前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 况（如有）（参见注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上述股东关联关系或一致行 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股东江苏光一投资管理有限责任公司为实际控制人龙昌明先生控制的企业；湖北乾瀚投资有限公司 为公司董事任昌兆先生控制的企业，其他股东未知是否存在关联关系或一致行动。</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 权、放弃表决权情况的说明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江苏光一投资管理有限责任 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57,910,193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57,910,193</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湖北乾瀚投资有限公司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34,017,327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34,017,327</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汤晶媚</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color w:val="000000"/>
                <w:spacing w:val="0"/>
                <w:w w:val="100"/>
                <w:position w:val="0"/>
              </w:rPr>
              <w:t>15,064,079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15,064,079</w:t>
            </w:r>
          </w:p>
        </w:tc>
      </w:tr>
    </w:tbl>
    <w:p>
      <w:pPr>
        <w:widowControl w:val="0"/>
        <w:spacing w:line="1" w:lineRule="exact"/>
      </w:pPr>
      <w:r>
        <w:br w:type="page"/>
      </w:r>
    </w:p>
    <w:tbl>
      <w:tblPr>
        <w:tblOverlap w:val="never"/>
        <w:jc w:val="center"/>
        <w:tblLayout w:type="fixed"/>
      </w:tblPr>
      <w:tblGrid>
        <w:gridCol w:w="2280"/>
        <w:gridCol w:w="5102"/>
        <w:gridCol w:w="1277"/>
        <w:gridCol w:w="135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李德伟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3,676,234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3,676,234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3,156,258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3,156,258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法国兴业银行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2,275,912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2,275,912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2,209,000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2,209,000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党雨溶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2,172,700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任昌兆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1,745,385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1,745,385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王建荣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pPr>
            <w:r>
              <w:rPr>
                <w:color w:val="000000"/>
                <w:spacing w:val="0"/>
                <w:w w:val="100"/>
                <w:position w:val="0"/>
              </w:rPr>
              <w:t>1,573,100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1,573,100</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 间，以及前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 股股东和前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 联关系或一致行动的说明</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股东江苏光一投资管理有限责任公司为实际控制人龙昌明先生控制的企业；湖北乾瀚投资有限公司 为董事任昌兆先生控制的企业，除此之外，前</w:t>
            </w:r>
            <w:r>
              <w:rPr>
                <w:color w:val="000000"/>
                <w:spacing w:val="0"/>
                <w:w w:val="100"/>
                <w:position w:val="0"/>
                <w:sz w:val="18"/>
                <w:szCs w:val="18"/>
              </w:rPr>
              <w:t>10</w:t>
            </w:r>
            <w:r>
              <w:rPr>
                <w:rFonts w:ascii="SimSun" w:eastAsia="SimSun" w:hAnsi="SimSun" w:cs="SimSun"/>
                <w:color w:val="000000"/>
                <w:spacing w:val="0"/>
                <w:w w:val="100"/>
                <w:position w:val="0"/>
                <w:sz w:val="17"/>
                <w:szCs w:val="17"/>
              </w:rPr>
              <w:t>名其它无限售流通股股东之间，公司未知是否存 在关联关系或一致行动；前</w:t>
            </w:r>
            <w:r>
              <w:rPr>
                <w:color w:val="000000"/>
                <w:spacing w:val="0"/>
                <w:w w:val="100"/>
                <w:position w:val="0"/>
                <w:sz w:val="18"/>
                <w:szCs w:val="18"/>
              </w:rPr>
              <w:t>10</w:t>
            </w:r>
            <w:r>
              <w:rPr>
                <w:rFonts w:ascii="SimSun" w:eastAsia="SimSun" w:hAnsi="SimSun" w:cs="SimSun"/>
                <w:color w:val="000000"/>
                <w:spacing w:val="0"/>
                <w:w w:val="100"/>
                <w:position w:val="0"/>
                <w:sz w:val="17"/>
                <w:szCs w:val="17"/>
              </w:rPr>
              <w:t>名其它无限售流通股股东和前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名其它股东之间，公司未知是否存 在关联关系或一致行动。</w:t>
            </w:r>
          </w:p>
        </w:tc>
      </w:tr>
    </w:tbl>
    <w:p>
      <w:pPr>
        <w:widowControl w:val="0"/>
        <w:spacing w:after="79" w:line="1" w:lineRule="exact"/>
      </w:pPr>
    </w:p>
    <w:p>
      <w:pPr>
        <w:pStyle w:val="Style29"/>
        <w:keepNext w:val="0"/>
        <w:keepLines w:val="0"/>
        <w:widowControl w:val="0"/>
        <w:shd w:val="clear" w:color="auto" w:fill="auto"/>
        <w:bidi w:val="0"/>
        <w:spacing w:before="0" w:line="240" w:lineRule="auto"/>
        <w:ind w:left="420" w:right="0" w:firstLine="0"/>
        <w:jc w:val="left"/>
      </w:pPr>
      <w:r>
        <w:rPr>
          <w:color w:val="000000"/>
          <w:spacing w:val="0"/>
          <w:w w:val="100"/>
          <w:position w:val="0"/>
        </w:rPr>
        <w:t>公司是否具有表决权差异安排</w:t>
      </w:r>
    </w:p>
    <w:p>
      <w:pPr>
        <w:pStyle w:val="Style29"/>
        <w:keepNext w:val="0"/>
        <w:keepLines w:val="0"/>
        <w:widowControl w:val="0"/>
        <w:shd w:val="clear" w:color="auto" w:fill="auto"/>
        <w:bidi w:val="0"/>
        <w:spacing w:before="0" w:after="380" w:line="240" w:lineRule="auto"/>
        <w:ind w:left="42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42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2</w:t>
      </w:r>
      <w:bookmarkEnd w:id="626"/>
      <w:r>
        <w:rPr>
          <w:color w:val="000000"/>
          <w:spacing w:val="0"/>
          <w:w w:val="100"/>
          <w:position w:val="0"/>
        </w:rPr>
        <w:t>、公司控股股东情况</w:t>
      </w:r>
      <w:bookmarkEnd w:id="624"/>
      <w:bookmarkEnd w:id="625"/>
      <w:bookmarkEnd w:id="627"/>
    </w:p>
    <w:p>
      <w:pPr>
        <w:pStyle w:val="Style29"/>
        <w:keepNext w:val="0"/>
        <w:keepLines w:val="0"/>
        <w:widowControl w:val="0"/>
        <w:shd w:val="clear" w:color="auto" w:fill="auto"/>
        <w:bidi w:val="0"/>
        <w:spacing w:before="0" w:line="240" w:lineRule="auto"/>
        <w:ind w:left="42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after="80" w:line="240" w:lineRule="auto"/>
        <w:ind w:left="420" w:right="0" w:firstLine="0"/>
        <w:jc w:val="left"/>
      </w:pPr>
      <w:r>
        <w:rPr>
          <w:color w:val="000000"/>
          <w:spacing w:val="0"/>
          <w:w w:val="100"/>
          <w:position w:val="0"/>
        </w:rPr>
        <w:t>控股股东类型：法人</w:t>
      </w:r>
    </w:p>
    <w:tbl>
      <w:tblPr>
        <w:tblOverlap w:val="never"/>
        <w:jc w:val="center"/>
        <w:tblLayout w:type="fixed"/>
      </w:tblPr>
      <w:tblGrid>
        <w:gridCol w:w="2208"/>
        <w:gridCol w:w="1790"/>
        <w:gridCol w:w="1594"/>
        <w:gridCol w:w="1752"/>
        <w:gridCol w:w="224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主要经营业务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江苏光一投资管理有限责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91320115682517743A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9"/>
        <w:keepNext w:val="0"/>
        <w:keepLines w:val="0"/>
        <w:widowControl w:val="0"/>
        <w:shd w:val="clear" w:color="auto" w:fill="auto"/>
        <w:bidi w:val="0"/>
        <w:spacing w:before="0" w:line="240" w:lineRule="auto"/>
        <w:ind w:left="42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line="240" w:lineRule="auto"/>
        <w:ind w:left="42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42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240" w:line="240" w:lineRule="auto"/>
        <w:ind w:left="42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3</w:t>
      </w:r>
      <w:bookmarkEnd w:id="630"/>
      <w:r>
        <w:rPr>
          <w:color w:val="000000"/>
          <w:spacing w:val="0"/>
          <w:w w:val="100"/>
          <w:position w:val="0"/>
        </w:rPr>
        <w:t>、公司实际控制人及其一致行动人</w:t>
      </w:r>
      <w:bookmarkEnd w:id="628"/>
      <w:bookmarkEnd w:id="629"/>
      <w:bookmarkEnd w:id="631"/>
    </w:p>
    <w:p>
      <w:pPr>
        <w:pStyle w:val="Style29"/>
        <w:keepNext w:val="0"/>
        <w:keepLines w:val="0"/>
        <w:widowControl w:val="0"/>
        <w:shd w:val="clear" w:color="auto" w:fill="auto"/>
        <w:bidi w:val="0"/>
        <w:spacing w:before="0" w:after="80" w:line="350" w:lineRule="exact"/>
        <w:ind w:left="42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1992"/>
        <w:gridCol w:w="2798"/>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9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龙昌明先生，中国致公党党员，南京市人大代表，江苏省贵州商会会长，江苏省致公党省委委员。 光一科技股份有限公司第一届、第二届、第三届、第四届董事会董事长（</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 xml:space="preserve">日离职）； </w:t>
            </w:r>
            <w:r>
              <w:rPr>
                <w:color w:val="000000"/>
                <w:spacing w:val="0"/>
                <w:w w:val="100"/>
                <w:position w:val="0"/>
                <w:sz w:val="18"/>
                <w:szCs w:val="18"/>
              </w:rPr>
              <w:t>2009</w:t>
            </w:r>
            <w:r>
              <w:rPr>
                <w:rFonts w:ascii="SimSun" w:eastAsia="SimSun" w:hAnsi="SimSun" w:cs="SimSun"/>
                <w:color w:val="000000"/>
                <w:spacing w:val="0"/>
                <w:w w:val="100"/>
                <w:position w:val="0"/>
                <w:sz w:val="17"/>
                <w:szCs w:val="17"/>
              </w:rPr>
              <w:t>年至今任光一投资执行董事兼总经理；全资子公司苏源光一、智友尚云、德能工程执行董事；</w:t>
            </w:r>
          </w:p>
        </w:tc>
      </w:tr>
    </w:tbl>
    <w:p>
      <w:pPr>
        <w:widowControl w:val="0"/>
        <w:spacing w:line="1" w:lineRule="exact"/>
      </w:pPr>
    </w:p>
    <w:tbl>
      <w:tblPr>
        <w:tblOverlap w:val="never"/>
        <w:jc w:val="center"/>
        <w:tblLayout w:type="fixed"/>
      </w:tblPr>
      <w:tblGrid>
        <w:gridCol w:w="1992"/>
        <w:gridCol w:w="7594"/>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全资子公司索瑞电气董事；控股子公司云商天下董事长；参股公司中云文化大数据董事；天擎华 媒董事长、南京医科大学第三届董事会董事；江苏黔首网络科技有限公司董事长；南京建盈鸿亿 科技发展有限公司、贵州贵银投资有限公司董事。</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 外上市公司情况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龙昌明先生除控股光一科技以外，不存在控股其它境内外上市公司情况。</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2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公司与实际控制人之间的产权及控制关系的方框图</w:t>
      </w:r>
    </w:p>
    <w:p>
      <w:pPr>
        <w:widowControl w:val="0"/>
        <w:jc w:val="left"/>
        <w:rPr>
          <w:sz w:val="2"/>
          <w:szCs w:val="2"/>
        </w:rPr>
      </w:pPr>
      <w:r>
        <w:drawing>
          <wp:inline>
            <wp:extent cx="3102610" cy="156083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3102610" cy="1560830"/>
                    </a:xfrm>
                    <a:prstGeom prst="rect"/>
                  </pic:spPr>
                </pic:pic>
              </a:graphicData>
            </a:graphic>
          </wp:inline>
        </w:drawing>
      </w:r>
    </w:p>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38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798" w:val="left"/>
        </w:tabs>
        <w:bidi w:val="0"/>
        <w:spacing w:before="0" w:after="380" w:line="240" w:lineRule="auto"/>
        <w:ind w:left="0" w:right="0" w:firstLine="42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4</w:t>
      </w:r>
      <w:bookmarkEnd w:id="634"/>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32"/>
      <w:bookmarkEnd w:id="633"/>
      <w:bookmarkEnd w:id="635"/>
    </w:p>
    <w:p>
      <w:pPr>
        <w:pStyle w:val="Style29"/>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798" w:val="left"/>
        </w:tabs>
        <w:bidi w:val="0"/>
        <w:spacing w:before="0" w:after="380" w:line="240" w:lineRule="auto"/>
        <w:ind w:left="0" w:right="0" w:firstLine="42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5</w:t>
      </w:r>
      <w:bookmarkEnd w:id="63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36"/>
      <w:bookmarkEnd w:id="637"/>
      <w:bookmarkEnd w:id="639"/>
    </w:p>
    <w:p>
      <w:pPr>
        <w:pStyle w:val="Style29"/>
        <w:keepNext w:val="0"/>
        <w:keepLines w:val="0"/>
        <w:widowControl w:val="0"/>
        <w:numPr>
          <w:ilvl w:val="0"/>
          <w:numId w:val="3"/>
        </w:numPr>
        <w:shd w:val="clear" w:color="auto" w:fill="auto"/>
        <w:tabs>
          <w:tab w:pos="702" w:val="left"/>
        </w:tabs>
        <w:bidi w:val="0"/>
        <w:spacing w:before="0" w:after="380" w:line="240" w:lineRule="auto"/>
        <w:ind w:left="0" w:right="0" w:firstLine="420"/>
        <w:jc w:val="left"/>
      </w:pPr>
      <w:bookmarkStart w:id="640" w:name="bookmark640"/>
      <w:bookmarkEnd w:id="64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tabs>
          <w:tab w:pos="798" w:val="left"/>
        </w:tabs>
        <w:bidi w:val="0"/>
        <w:spacing w:before="0" w:after="380" w:line="240" w:lineRule="auto"/>
        <w:ind w:left="0" w:right="0" w:firstLine="42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6</w:t>
      </w:r>
      <w:bookmarkEnd w:id="643"/>
      <w:r>
        <w:rPr>
          <w:color w:val="000000"/>
          <w:spacing w:val="0"/>
          <w:w w:val="100"/>
          <w:position w:val="0"/>
        </w:rPr>
        <w:t>、</w:t>
        <w:tab/>
        <w:t>控股股东、实际控制人、重组方及其他承诺主体股份限制减持情况</w:t>
      </w:r>
      <w:bookmarkEnd w:id="641"/>
      <w:bookmarkEnd w:id="642"/>
      <w:bookmarkEnd w:id="644"/>
    </w:p>
    <w:p>
      <w:pPr>
        <w:pStyle w:val="Style29"/>
        <w:keepNext w:val="0"/>
        <w:keepLines w:val="0"/>
        <w:widowControl w:val="0"/>
        <w:numPr>
          <w:ilvl w:val="0"/>
          <w:numId w:val="3"/>
        </w:numPr>
        <w:shd w:val="clear" w:color="auto" w:fill="auto"/>
        <w:tabs>
          <w:tab w:pos="702" w:val="left"/>
        </w:tabs>
        <w:bidi w:val="0"/>
        <w:spacing w:before="0" w:after="380" w:line="240" w:lineRule="auto"/>
        <w:ind w:left="0" w:right="0" w:firstLine="420"/>
        <w:jc w:val="left"/>
      </w:pPr>
      <w:bookmarkStart w:id="645" w:name="bookmark645"/>
      <w:bookmarkEnd w:id="64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420"/>
        <w:jc w:val="left"/>
      </w:pPr>
      <w:bookmarkStart w:id="646" w:name="bookmark646"/>
      <w:bookmarkStart w:id="647" w:name="bookmark647"/>
      <w:bookmarkStart w:id="648" w:name="bookmark648"/>
      <w:bookmarkStart w:id="649" w:name="bookmark649"/>
      <w:r>
        <w:rPr>
          <w:color w:val="000000"/>
          <w:spacing w:val="0"/>
          <w:w w:val="100"/>
          <w:position w:val="0"/>
          <w:sz w:val="24"/>
          <w:szCs w:val="24"/>
        </w:rPr>
        <w:t>四</w:t>
      </w:r>
      <w:bookmarkEnd w:id="648"/>
      <w:r>
        <w:rPr>
          <w:color w:val="000000"/>
          <w:spacing w:val="0"/>
          <w:w w:val="100"/>
          <w:position w:val="0"/>
          <w:sz w:val="24"/>
          <w:szCs w:val="24"/>
        </w:rPr>
        <w:t>、股份回购在报告期的具体实施情况</w:t>
      </w:r>
      <w:bookmarkEnd w:id="646"/>
      <w:bookmarkEnd w:id="647"/>
      <w:bookmarkEnd w:id="649"/>
    </w:p>
    <w:p>
      <w:pPr>
        <w:pStyle w:val="Style29"/>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股份回购的实施进展情况</w:t>
      </w:r>
    </w:p>
    <w:p>
      <w:pPr>
        <w:pStyle w:val="Style29"/>
        <w:keepNext w:val="0"/>
        <w:keepLines w:val="0"/>
        <w:widowControl w:val="0"/>
        <w:numPr>
          <w:ilvl w:val="0"/>
          <w:numId w:val="3"/>
        </w:numPr>
        <w:shd w:val="clear" w:color="auto" w:fill="auto"/>
        <w:tabs>
          <w:tab w:pos="702" w:val="left"/>
        </w:tabs>
        <w:bidi w:val="0"/>
        <w:spacing w:before="0" w:after="120" w:line="240" w:lineRule="auto"/>
        <w:ind w:left="0" w:right="0" w:firstLine="420"/>
        <w:jc w:val="left"/>
      </w:pPr>
      <w:bookmarkStart w:id="650" w:name="bookmark650"/>
      <w:bookmarkEnd w:id="65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采用集中竞价方式减持回购股份的实施进展情况</w:t>
      </w:r>
    </w:p>
    <w:p>
      <w:pPr>
        <w:pStyle w:val="Style29"/>
        <w:keepNext w:val="0"/>
        <w:keepLines w:val="0"/>
        <w:widowControl w:val="0"/>
        <w:numPr>
          <w:ilvl w:val="0"/>
          <w:numId w:val="3"/>
        </w:numPr>
        <w:shd w:val="clear" w:color="auto" w:fill="auto"/>
        <w:tabs>
          <w:tab w:pos="702" w:val="left"/>
        </w:tabs>
        <w:bidi w:val="0"/>
        <w:spacing w:before="0" w:after="120" w:line="240" w:lineRule="auto"/>
        <w:ind w:left="0" w:right="0" w:firstLine="420"/>
        <w:jc w:val="both"/>
      </w:pPr>
      <w:bookmarkStart w:id="651" w:name="bookmark651"/>
      <w:bookmarkEnd w:id="65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2755900</wp:posOffset>
                </wp:positionH>
                <wp:positionV relativeFrom="paragraph">
                  <wp:posOffset>0</wp:posOffset>
                </wp:positionV>
                <wp:extent cx="2170430" cy="243840"/>
                <wp:wrapTopAndBottom/>
                <wp:docPr id="3" name="Shape 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9"/>
                              <w:keepNext/>
                              <w:keepLines/>
                              <w:widowControl w:val="0"/>
                              <w:shd w:val="clear" w:color="auto" w:fill="auto"/>
                              <w:bidi w:val="0"/>
                              <w:spacing w:before="0" w:after="0" w:line="240" w:lineRule="auto"/>
                              <w:ind w:left="0" w:right="0" w:firstLine="0"/>
                              <w:jc w:val="center"/>
                            </w:pPr>
                            <w:bookmarkStart w:id="455" w:name="bookmark455"/>
                            <w:bookmarkStart w:id="456" w:name="bookmark456"/>
                            <w:bookmarkStart w:id="457" w:name="bookmark457"/>
                            <w:r>
                              <w:rPr>
                                <w:color w:val="000000"/>
                                <w:spacing w:val="0"/>
                                <w:w w:val="100"/>
                                <w:position w:val="0"/>
                              </w:rPr>
                              <w:t>第八节优先股相关情况</w:t>
                            </w:r>
                            <w:bookmarkEnd w:id="455"/>
                            <w:bookmarkEnd w:id="456"/>
                            <w:bookmarkEnd w:id="457"/>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17.pt;margin-top:0;width:170.90000000000001pt;height:19.199999999999999pt;z-index:-125829375;mso-wrap-distance-left:0;mso-wrap-distance-right:0;mso-wrap-distance-bottom:21.pt;mso-position-horizontal-relative:page" filled="f" stroked="f">
                <v:textbox inset="0,0,0,0">
                  <w:txbxContent>
                    <w:p>
                      <w:pPr>
                        <w:pStyle w:val="Style9"/>
                        <w:keepNext/>
                        <w:keepLines/>
                        <w:widowControl w:val="0"/>
                        <w:shd w:val="clear" w:color="auto" w:fill="auto"/>
                        <w:bidi w:val="0"/>
                        <w:spacing w:before="0" w:after="0" w:line="240" w:lineRule="auto"/>
                        <w:ind w:left="0" w:right="0" w:firstLine="0"/>
                        <w:jc w:val="center"/>
                      </w:pPr>
                      <w:bookmarkStart w:id="455" w:name="bookmark455"/>
                      <w:bookmarkStart w:id="456" w:name="bookmark456"/>
                      <w:bookmarkStart w:id="457" w:name="bookmark457"/>
                      <w:r>
                        <w:rPr>
                          <w:color w:val="000000"/>
                          <w:spacing w:val="0"/>
                          <w:w w:val="100"/>
                          <w:position w:val="0"/>
                        </w:rPr>
                        <w:t>第八节优先股相关情况</w:t>
                      </w:r>
                      <w:bookmarkEnd w:id="455"/>
                      <w:bookmarkEnd w:id="456"/>
                      <w:bookmarkEnd w:id="457"/>
                    </w:p>
                  </w:txbxContent>
                </v:textbox>
                <w10:wrap type="topAndBottom" anchorx="page"/>
              </v:shape>
            </w:pict>
          </mc:Fallback>
        </mc:AlternateContent>
      </w:r>
    </w:p>
    <w:p>
      <w:pPr>
        <w:pStyle w:val="Style29"/>
        <w:keepNext w:val="0"/>
        <w:keepLines w:val="0"/>
        <w:widowControl w:val="0"/>
        <w:shd w:val="clear" w:color="auto" w:fill="auto"/>
        <w:bidi w:val="0"/>
        <w:spacing w:before="0" w:line="240" w:lineRule="auto"/>
        <w:ind w:left="0" w:right="0" w:firstLine="420"/>
        <w:jc w:val="left"/>
      </w:pPr>
      <w:bookmarkStart w:id="652" w:name="bookmark65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52"/>
    </w:p>
    <w:p>
      <w:pPr>
        <w:pStyle w:val="Style29"/>
        <w:keepNext w:val="0"/>
        <w:keepLines w:val="0"/>
        <w:widowControl w:val="0"/>
        <w:shd w:val="clear" w:color="auto" w:fill="auto"/>
        <w:bidi w:val="0"/>
        <w:spacing w:before="0" w:after="0" w:line="240" w:lineRule="auto"/>
        <w:ind w:left="0" w:right="0" w:firstLine="420"/>
        <w:jc w:val="left"/>
        <w:sectPr>
          <w:footnotePr>
            <w:pos w:val="pageBottom"/>
            <w:numFmt w:val="decimal"/>
            <w:numRestart w:val="continuous"/>
          </w:footnotePr>
          <w:pgSz w:w="11900" w:h="16840"/>
          <w:pgMar w:top="1230" w:right="703" w:bottom="1470" w:left="401"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4" w:header="0" w:footer="3" w:gutter="0"/>
          <w:cols w:space="720"/>
          <w:noEndnote/>
          <w:rtlGutter w:val="0"/>
          <w:docGrid w:linePitch="360"/>
        </w:sectPr>
      </w:pPr>
    </w:p>
    <w:p>
      <w:pPr>
        <w:pStyle w:val="Style29"/>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653" w:name="bookmark65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53"/>
    </w:p>
    <w:p>
      <w:pPr>
        <w:pStyle w:val="Style9"/>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54" w:name="bookmark654"/>
      <w:bookmarkStart w:id="655" w:name="bookmark655"/>
      <w:bookmarkStart w:id="656" w:name="bookmark656"/>
      <w:r>
        <w:rPr>
          <w:color w:val="000000"/>
          <w:spacing w:val="0"/>
          <w:w w:val="100"/>
          <w:position w:val="0"/>
        </w:rPr>
        <w:t>第九节债券相关情况</w:t>
      </w:r>
      <w:bookmarkEnd w:id="654"/>
      <w:bookmarkEnd w:id="655"/>
      <w:bookmarkEnd w:id="656"/>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62" w:left="1114" w:header="0" w:footer="3" w:gutter="0"/>
          <w:cols w:space="720"/>
          <w:noEndnote/>
          <w:rtlGutter w:val="0"/>
          <w:docGrid w:linePitch="360"/>
        </w:sectPr>
      </w:pPr>
    </w:p>
    <w:p>
      <w:pPr>
        <w:pStyle w:val="Style9"/>
        <w:keepNext/>
        <w:keepLines/>
        <w:widowControl w:val="0"/>
        <w:shd w:val="clear" w:color="auto" w:fill="auto"/>
        <w:bidi w:val="0"/>
        <w:spacing w:before="540" w:after="520" w:line="240" w:lineRule="auto"/>
        <w:ind w:left="0" w:right="0" w:firstLine="0"/>
        <w:jc w:val="center"/>
      </w:pPr>
      <w:bookmarkStart w:id="657" w:name="bookmark657"/>
      <w:bookmarkStart w:id="658" w:name="bookmark658"/>
      <w:bookmarkStart w:id="659" w:name="bookmark659"/>
      <w:r>
        <w:rPr>
          <w:color w:val="000000"/>
          <w:spacing w:val="0"/>
          <w:w w:val="100"/>
          <w:position w:val="0"/>
        </w:rPr>
        <w:t>第十节财务报告</w:t>
      </w:r>
      <w:bookmarkEnd w:id="657"/>
      <w:bookmarkEnd w:id="658"/>
      <w:bookmarkEnd w:id="659"/>
    </w:p>
    <w:p>
      <w:pPr>
        <w:pStyle w:val="Style25"/>
        <w:keepNext/>
        <w:keepLines/>
        <w:widowControl w:val="0"/>
        <w:shd w:val="clear" w:color="auto" w:fill="auto"/>
        <w:bidi w:val="0"/>
        <w:spacing w:before="0" w:after="320" w:line="240" w:lineRule="auto"/>
        <w:ind w:left="0" w:right="0" w:firstLine="0"/>
        <w:jc w:val="both"/>
      </w:pPr>
      <w:bookmarkStart w:id="660" w:name="bookmark660"/>
      <w:bookmarkStart w:id="661" w:name="bookmark661"/>
      <w:bookmarkStart w:id="662" w:name="bookmark662"/>
      <w:bookmarkStart w:id="663" w:name="bookmark663"/>
      <w:bookmarkStart w:id="664" w:name="bookmark664"/>
      <w:r>
        <w:rPr>
          <w:color w:val="000000"/>
          <w:spacing w:val="0"/>
          <w:w w:val="100"/>
          <w:position w:val="0"/>
          <w:sz w:val="24"/>
          <w:szCs w:val="24"/>
        </w:rPr>
        <w:t>一</w:t>
      </w:r>
      <w:bookmarkEnd w:id="663"/>
      <w:r>
        <w:rPr>
          <w:color w:val="000000"/>
          <w:spacing w:val="0"/>
          <w:w w:val="100"/>
          <w:position w:val="0"/>
          <w:sz w:val="24"/>
          <w:szCs w:val="24"/>
        </w:rPr>
        <w:t>、审计报告</w:t>
      </w:r>
      <w:bookmarkEnd w:id="661"/>
      <w:bookmarkEnd w:id="662"/>
      <w:bookmarkEnd w:id="664"/>
      <w:bookmarkEnd w:id="66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无法表示意见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久安会计师事务所（特殊普通合伙）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久安审字</w:t>
            </w:r>
            <w:r>
              <w:rPr>
                <w:color w:val="000000"/>
                <w:spacing w:val="0"/>
                <w:w w:val="100"/>
                <w:position w:val="0"/>
                <w:sz w:val="18"/>
                <w:szCs w:val="18"/>
              </w:rPr>
              <w:t>［2022］</w:t>
            </w:r>
            <w:r>
              <w:rPr>
                <w:rFonts w:ascii="SimSun" w:eastAsia="SimSun" w:hAnsi="SimSun" w:cs="SimSun"/>
                <w:color w:val="000000"/>
                <w:spacing w:val="0"/>
                <w:w w:val="100"/>
                <w:position w:val="0"/>
                <w:sz w:val="17"/>
                <w:szCs w:val="17"/>
              </w:rPr>
              <w:t>第</w:t>
            </w:r>
            <w:r>
              <w:rPr>
                <w:color w:val="000000"/>
                <w:spacing w:val="0"/>
                <w:w w:val="100"/>
                <w:position w:val="0"/>
                <w:sz w:val="18"/>
                <w:szCs w:val="18"/>
              </w:rPr>
              <w:t>00020</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徐大为、周文昌</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审计报告正文</w:t>
      </w:r>
    </w:p>
    <w:p>
      <w:pPr>
        <w:pStyle w:val="Style25"/>
        <w:keepNext/>
        <w:keepLines/>
        <w:widowControl w:val="0"/>
        <w:shd w:val="clear" w:color="auto" w:fill="auto"/>
        <w:tabs>
          <w:tab w:pos="918" w:val="left"/>
        </w:tabs>
        <w:bidi w:val="0"/>
        <w:spacing w:before="0" w:after="0" w:line="442" w:lineRule="exact"/>
        <w:ind w:left="0" w:right="0" w:firstLine="440"/>
        <w:jc w:val="both"/>
        <w:rPr>
          <w:sz w:val="20"/>
          <w:szCs w:val="20"/>
        </w:rPr>
      </w:pPr>
      <w:bookmarkStart w:id="665" w:name="bookmark665"/>
      <w:bookmarkStart w:id="666" w:name="bookmark666"/>
      <w:bookmarkStart w:id="667" w:name="bookmark667"/>
      <w:bookmarkStart w:id="668" w:name="bookmark668"/>
      <w:r>
        <w:rPr>
          <w:color w:val="000000"/>
          <w:spacing w:val="0"/>
          <w:w w:val="100"/>
          <w:position w:val="0"/>
          <w:sz w:val="20"/>
          <w:szCs w:val="20"/>
        </w:rPr>
        <w:t>一</w:t>
      </w:r>
      <w:bookmarkEnd w:id="667"/>
      <w:r>
        <w:rPr>
          <w:color w:val="000000"/>
          <w:spacing w:val="0"/>
          <w:w w:val="100"/>
          <w:position w:val="0"/>
          <w:sz w:val="20"/>
          <w:szCs w:val="20"/>
        </w:rPr>
        <w:t>、</w:t>
        <w:tab/>
        <w:t>无法表示意见</w:t>
      </w:r>
      <w:bookmarkEnd w:id="665"/>
      <w:bookmarkEnd w:id="666"/>
      <w:bookmarkEnd w:id="668"/>
    </w:p>
    <w:p>
      <w:pPr>
        <w:pStyle w:val="Style17"/>
        <w:keepNext w:val="0"/>
        <w:keepLines w:val="0"/>
        <w:widowControl w:val="0"/>
        <w:shd w:val="clear" w:color="auto" w:fill="auto"/>
        <w:bidi w:val="0"/>
        <w:spacing w:before="0" w:after="0" w:line="442" w:lineRule="exact"/>
        <w:ind w:left="0" w:right="0" w:firstLine="440"/>
        <w:jc w:val="both"/>
      </w:pPr>
      <w:r>
        <w:rPr>
          <w:color w:val="000000"/>
          <w:spacing w:val="0"/>
          <w:w w:val="100"/>
          <w:position w:val="0"/>
        </w:rPr>
        <w:t>我们审计了光一科技股份有限公司（以下简称“光一科技”）的财务报表，包括</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 合并及母公司资产负债表，</w:t>
      </w:r>
      <w:r>
        <w:rPr>
          <w:color w:val="000000"/>
          <w:spacing w:val="0"/>
          <w:w w:val="100"/>
          <w:position w:val="0"/>
        </w:rPr>
        <w:t>2021</w:t>
      </w:r>
      <w:r>
        <w:rPr>
          <w:color w:val="000000"/>
          <w:spacing w:val="0"/>
          <w:w w:val="100"/>
          <w:position w:val="0"/>
        </w:rPr>
        <w:t>年度的合并及母公司利润表、合并及母公司现金流量表、合并及母公司股 东权益变动表，以及财务报表附注。</w:t>
      </w:r>
    </w:p>
    <w:p>
      <w:pPr>
        <w:pStyle w:val="Style17"/>
        <w:keepNext w:val="0"/>
        <w:keepLines w:val="0"/>
        <w:widowControl w:val="0"/>
        <w:shd w:val="clear" w:color="auto" w:fill="auto"/>
        <w:bidi w:val="0"/>
        <w:spacing w:before="0" w:after="0" w:line="442" w:lineRule="exact"/>
        <w:ind w:left="0" w:right="0" w:firstLine="440"/>
        <w:jc w:val="both"/>
      </w:pPr>
      <w:r>
        <w:rPr>
          <w:color w:val="000000"/>
          <w:spacing w:val="0"/>
          <w:w w:val="100"/>
          <w:position w:val="0"/>
        </w:rPr>
        <w:t>我们不对后附的光一科技的财务报表发表审计意见。由于“形成无法表示意见的基础”部分所述事项 的重要性，我们无法获取充分、适当的审计证据以作为对财务报表发表审计意见的基础。</w:t>
      </w:r>
    </w:p>
    <w:p>
      <w:pPr>
        <w:pStyle w:val="Style25"/>
        <w:keepNext/>
        <w:keepLines/>
        <w:widowControl w:val="0"/>
        <w:shd w:val="clear" w:color="auto" w:fill="auto"/>
        <w:tabs>
          <w:tab w:pos="918" w:val="left"/>
        </w:tabs>
        <w:bidi w:val="0"/>
        <w:spacing w:before="0" w:after="0" w:line="442" w:lineRule="exact"/>
        <w:ind w:left="0" w:right="0" w:firstLine="440"/>
        <w:jc w:val="both"/>
        <w:rPr>
          <w:sz w:val="20"/>
          <w:szCs w:val="20"/>
        </w:rPr>
      </w:pPr>
      <w:bookmarkStart w:id="669" w:name="bookmark669"/>
      <w:bookmarkStart w:id="670" w:name="bookmark670"/>
      <w:bookmarkStart w:id="671" w:name="bookmark671"/>
      <w:bookmarkStart w:id="672" w:name="bookmark672"/>
      <w:r>
        <w:rPr>
          <w:color w:val="000000"/>
          <w:spacing w:val="0"/>
          <w:w w:val="100"/>
          <w:position w:val="0"/>
          <w:sz w:val="20"/>
          <w:szCs w:val="20"/>
        </w:rPr>
        <w:t>二</w:t>
      </w:r>
      <w:bookmarkEnd w:id="671"/>
      <w:r>
        <w:rPr>
          <w:color w:val="000000"/>
          <w:spacing w:val="0"/>
          <w:w w:val="100"/>
          <w:position w:val="0"/>
          <w:sz w:val="20"/>
          <w:szCs w:val="20"/>
        </w:rPr>
        <w:t>、</w:t>
        <w:tab/>
        <w:t>形成无法表示意见的基础</w:t>
      </w:r>
      <w:bookmarkEnd w:id="669"/>
      <w:bookmarkEnd w:id="670"/>
      <w:bookmarkEnd w:id="672"/>
    </w:p>
    <w:p>
      <w:pPr>
        <w:pStyle w:val="Style32"/>
        <w:keepNext/>
        <w:keepLines/>
        <w:widowControl w:val="0"/>
        <w:shd w:val="clear" w:color="auto" w:fill="auto"/>
        <w:bidi w:val="0"/>
        <w:spacing w:before="0" w:after="0" w:line="442" w:lineRule="exact"/>
        <w:ind w:left="0" w:right="0" w:firstLine="440"/>
        <w:jc w:val="both"/>
      </w:pPr>
      <w:bookmarkStart w:id="673" w:name="bookmark673"/>
      <w:bookmarkStart w:id="674" w:name="bookmark674"/>
      <w:bookmarkStart w:id="675" w:name="bookmark675"/>
      <w:r>
        <w:rPr>
          <w:b w:val="0"/>
          <w:bCs w:val="0"/>
          <w:color w:val="000000"/>
          <w:spacing w:val="0"/>
          <w:w w:val="100"/>
          <w:position w:val="0"/>
        </w:rPr>
        <w:t>（一）控股股东资金占用的可回收性</w:t>
      </w:r>
      <w:bookmarkEnd w:id="673"/>
      <w:bookmarkEnd w:id="674"/>
      <w:bookmarkEnd w:id="675"/>
    </w:p>
    <w:p>
      <w:pPr>
        <w:pStyle w:val="Style17"/>
        <w:keepNext w:val="0"/>
        <w:keepLines w:val="0"/>
        <w:widowControl w:val="0"/>
        <w:shd w:val="clear" w:color="auto" w:fill="auto"/>
        <w:bidi w:val="0"/>
        <w:spacing w:before="0" w:after="0" w:line="442" w:lineRule="exact"/>
        <w:ind w:left="0" w:right="0" w:firstLine="440"/>
        <w:jc w:val="both"/>
      </w:pPr>
      <w:r>
        <w:rPr>
          <w:color w:val="000000"/>
          <w:spacing w:val="0"/>
          <w:w w:val="100"/>
          <w:position w:val="0"/>
        </w:rPr>
        <w:t>2020</w:t>
      </w:r>
      <w:r>
        <w:rPr>
          <w:color w:val="000000"/>
          <w:spacing w:val="0"/>
          <w:w w:val="100"/>
          <w:position w:val="0"/>
        </w:rPr>
        <w:t>年度，控股股东江苏光一投资管理有限责任公司（以下简称“光一投资”）通过江苏凯斯奇能源 科技有限公司、句容南大置业有限公司、泰州建盈电力科技有限公司和南京鹏大科技发展有限公司以预付 货款或支付保证金的名义，循环累计占用光一科技及子公司</w:t>
      </w:r>
      <w:r>
        <w:rPr>
          <w:color w:val="000000"/>
          <w:spacing w:val="0"/>
          <w:w w:val="100"/>
          <w:position w:val="0"/>
        </w:rPr>
        <w:t xml:space="preserve">3. </w:t>
      </w:r>
      <w:r>
        <w:rPr>
          <w:color w:val="000000"/>
          <w:spacing w:val="0"/>
          <w:w w:val="100"/>
          <w:position w:val="0"/>
        </w:rPr>
        <w:t>43</w:t>
      </w:r>
      <w:r>
        <w:rPr>
          <w:color w:val="000000"/>
          <w:spacing w:val="0"/>
          <w:w w:val="100"/>
          <w:position w:val="0"/>
        </w:rPr>
        <w:t>亿元，按原路径循环累计归还</w:t>
      </w:r>
      <w:r>
        <w:rPr>
          <w:color w:val="000000"/>
          <w:spacing w:val="0"/>
          <w:w w:val="100"/>
          <w:position w:val="0"/>
        </w:rPr>
        <w:t xml:space="preserve">2. </w:t>
      </w:r>
      <w:r>
        <w:rPr>
          <w:color w:val="000000"/>
          <w:spacing w:val="0"/>
          <w:w w:val="100"/>
          <w:position w:val="0"/>
        </w:rPr>
        <w:t>82</w:t>
      </w:r>
      <w:r>
        <w:rPr>
          <w:color w:val="000000"/>
          <w:spacing w:val="0"/>
          <w:w w:val="100"/>
          <w:position w:val="0"/>
        </w:rPr>
        <w:t>亿元。</w:t>
      </w:r>
    </w:p>
    <w:p>
      <w:pPr>
        <w:pStyle w:val="Style17"/>
        <w:keepNext w:val="0"/>
        <w:keepLines w:val="0"/>
        <w:widowControl w:val="0"/>
        <w:shd w:val="clear" w:color="auto" w:fill="auto"/>
        <w:bidi w:val="0"/>
        <w:spacing w:before="0" w:after="0" w:line="432" w:lineRule="exact"/>
        <w:ind w:left="0" w:right="0" w:firstLine="440"/>
        <w:jc w:val="both"/>
      </w:pPr>
      <w:r>
        <w:rPr>
          <w:color w:val="000000"/>
          <w:spacing w:val="0"/>
          <w:w w:val="100"/>
          <w:position w:val="0"/>
        </w:rPr>
        <w:t>光一投资因未按期履行捷尼瑞基金回购义务，光一科技为光一投资的回购义务承担连带担保责任，在 光一投资未按和解协议及时足额分期还款的情况下，苏州市中级人民法院于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月司法划扣了光一 科技</w:t>
      </w:r>
      <w:r>
        <w:rPr>
          <w:color w:val="000000"/>
          <w:spacing w:val="0"/>
          <w:w w:val="100"/>
          <w:position w:val="0"/>
        </w:rPr>
        <w:t>12</w:t>
      </w:r>
      <w:r>
        <w:rPr>
          <w:color w:val="000000"/>
          <w:spacing w:val="0"/>
          <w:w w:val="100"/>
          <w:position w:val="0"/>
        </w:rPr>
        <w:t>个账户合计</w:t>
      </w:r>
      <w:r>
        <w:rPr>
          <w:color w:val="000000"/>
          <w:spacing w:val="0"/>
          <w:w w:val="100"/>
          <w:position w:val="0"/>
        </w:rPr>
        <w:t>4,775.91</w:t>
      </w:r>
      <w:r>
        <w:rPr>
          <w:color w:val="000000"/>
          <w:spacing w:val="0"/>
          <w:w w:val="100"/>
          <w:position w:val="0"/>
        </w:rPr>
        <w:t>万元资金。</w:t>
      </w:r>
    </w:p>
    <w:p>
      <w:pPr>
        <w:pStyle w:val="Style17"/>
        <w:keepNext w:val="0"/>
        <w:keepLines w:val="0"/>
        <w:widowControl w:val="0"/>
        <w:shd w:val="clear" w:color="auto" w:fill="auto"/>
        <w:bidi w:val="0"/>
        <w:spacing w:before="0" w:after="0" w:line="444"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10</w:t>
      </w:r>
      <w:r>
        <w:rPr>
          <w:color w:val="000000"/>
          <w:spacing w:val="0"/>
          <w:w w:val="100"/>
          <w:position w:val="0"/>
        </w:rPr>
        <w:t>日，光一科技的子公司江苏苏源光一科技有限公司在徽商银行南京红山路支行存入一 笔</w:t>
      </w:r>
      <w:r>
        <w:rPr>
          <w:color w:val="000000"/>
          <w:spacing w:val="0"/>
          <w:w w:val="100"/>
          <w:position w:val="0"/>
        </w:rPr>
        <w:t>1.31</w:t>
      </w:r>
      <w:r>
        <w:rPr>
          <w:color w:val="000000"/>
          <w:spacing w:val="0"/>
          <w:w w:val="100"/>
          <w:position w:val="0"/>
        </w:rPr>
        <w:t>亿元、期限为</w:t>
      </w:r>
      <w:r>
        <w:rPr>
          <w:color w:val="000000"/>
          <w:spacing w:val="0"/>
          <w:w w:val="100"/>
          <w:position w:val="0"/>
        </w:rPr>
        <w:t>6</w:t>
      </w:r>
      <w:r>
        <w:rPr>
          <w:color w:val="000000"/>
          <w:spacing w:val="0"/>
          <w:w w:val="100"/>
          <w:position w:val="0"/>
        </w:rPr>
        <w:t>个月、年利率</w:t>
      </w:r>
      <w:r>
        <w:rPr>
          <w:color w:val="000000"/>
          <w:spacing w:val="0"/>
          <w:w w:val="100"/>
          <w:position w:val="0"/>
        </w:rPr>
        <w:t xml:space="preserve">1. </w:t>
      </w:r>
      <w:r>
        <w:rPr>
          <w:color w:val="000000"/>
          <w:spacing w:val="0"/>
          <w:w w:val="100"/>
          <w:position w:val="0"/>
        </w:rPr>
        <w:t>3%</w:t>
      </w:r>
      <w:r>
        <w:rPr>
          <w:color w:val="000000"/>
          <w:spacing w:val="0"/>
          <w:w w:val="100"/>
          <w:position w:val="0"/>
        </w:rPr>
        <w:t>的定期存单，为光一投资自身债务提供担保。</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 xml:space="preserve">10 </w:t>
      </w:r>
      <w:r>
        <w:rPr>
          <w:color w:val="000000"/>
          <w:spacing w:val="0"/>
          <w:w w:val="100"/>
          <w:position w:val="0"/>
        </w:rPr>
        <w:t>日，该笔</w:t>
      </w:r>
      <w:r>
        <w:rPr>
          <w:color w:val="000000"/>
          <w:spacing w:val="0"/>
          <w:w w:val="100"/>
          <w:position w:val="0"/>
        </w:rPr>
        <w:t>1.31</w:t>
      </w:r>
      <w:r>
        <w:rPr>
          <w:color w:val="000000"/>
          <w:spacing w:val="0"/>
          <w:w w:val="100"/>
          <w:position w:val="0"/>
        </w:rPr>
        <w:t>亿元定期存单到期被光一投资债权人划扣，该项违规担保形成资金占用。</w:t>
      </w:r>
    </w:p>
    <w:p>
      <w:pPr>
        <w:pStyle w:val="Style17"/>
        <w:keepNext w:val="0"/>
        <w:keepLines w:val="0"/>
        <w:widowControl w:val="0"/>
        <w:shd w:val="clear" w:color="auto" w:fill="auto"/>
        <w:bidi w:val="0"/>
        <w:spacing w:before="0" w:after="0" w:line="449" w:lineRule="exact"/>
        <w:ind w:left="0" w:right="0" w:firstLine="440"/>
        <w:jc w:val="both"/>
      </w:pPr>
      <w:r>
        <w:rPr>
          <w:color w:val="000000"/>
          <w:spacing w:val="0"/>
          <w:w w:val="100"/>
          <w:position w:val="0"/>
        </w:rPr>
        <w:t>上述事项形成的控股股东资金占用，</w:t>
      </w:r>
      <w:r>
        <w:rPr>
          <w:color w:val="000000"/>
          <w:spacing w:val="0"/>
          <w:w w:val="100"/>
          <w:position w:val="0"/>
        </w:rPr>
        <w:t>2021</w:t>
      </w:r>
      <w:r>
        <w:rPr>
          <w:color w:val="000000"/>
          <w:spacing w:val="0"/>
          <w:w w:val="100"/>
          <w:position w:val="0"/>
        </w:rPr>
        <w:t>年度已归还</w:t>
      </w:r>
      <w:r>
        <w:rPr>
          <w:color w:val="000000"/>
          <w:spacing w:val="0"/>
          <w:w w:val="100"/>
          <w:position w:val="0"/>
        </w:rPr>
        <w:t>4,880.00</w:t>
      </w:r>
      <w:r>
        <w:rPr>
          <w:color w:val="000000"/>
          <w:spacing w:val="0"/>
          <w:w w:val="100"/>
          <w:position w:val="0"/>
        </w:rPr>
        <w:t>万元，截止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日仍未归 还本息合计</w:t>
      </w:r>
      <w:r>
        <w:rPr>
          <w:color w:val="000000"/>
          <w:spacing w:val="0"/>
          <w:w w:val="100"/>
          <w:position w:val="0"/>
        </w:rPr>
        <w:t>21,060.52</w:t>
      </w:r>
      <w:r>
        <w:rPr>
          <w:color w:val="000000"/>
          <w:spacing w:val="0"/>
          <w:w w:val="100"/>
          <w:position w:val="0"/>
        </w:rPr>
        <w:t>万元，占光一科技净资产的</w:t>
      </w:r>
      <w:r>
        <w:rPr>
          <w:color w:val="000000"/>
          <w:spacing w:val="0"/>
          <w:w w:val="100"/>
          <w:position w:val="0"/>
        </w:rPr>
        <w:t>27.30%</w:t>
      </w:r>
      <w:r>
        <w:rPr>
          <w:color w:val="000000"/>
          <w:spacing w:val="0"/>
          <w:w w:val="100"/>
          <w:position w:val="0"/>
        </w:rPr>
        <w:t>。光一科技对此款计提了信用减值损失</w:t>
      </w:r>
      <w:r>
        <w:rPr>
          <w:color w:val="000000"/>
          <w:spacing w:val="0"/>
          <w:w w:val="100"/>
          <w:position w:val="0"/>
        </w:rPr>
        <w:t xml:space="preserve">13,035.40 </w:t>
      </w:r>
      <w:r>
        <w:rPr>
          <w:color w:val="000000"/>
          <w:spacing w:val="0"/>
          <w:w w:val="100"/>
          <w:position w:val="0"/>
        </w:rPr>
        <w:t>万元。</w:t>
      </w:r>
    </w:p>
    <w:p>
      <w:pPr>
        <w:pStyle w:val="Style17"/>
        <w:keepNext w:val="0"/>
        <w:keepLines w:val="0"/>
        <w:widowControl w:val="0"/>
        <w:shd w:val="clear" w:color="auto" w:fill="auto"/>
        <w:bidi w:val="0"/>
        <w:spacing w:before="0" w:after="0" w:line="442" w:lineRule="exact"/>
        <w:ind w:left="0" w:right="0" w:firstLine="440"/>
        <w:jc w:val="both"/>
      </w:pPr>
      <w:r>
        <w:rPr>
          <w:color w:val="000000"/>
          <w:spacing w:val="0"/>
          <w:w w:val="100"/>
          <w:position w:val="0"/>
        </w:rPr>
        <w:t>截至本报告日，控股股东光一投资尚未归还上述占用资金，我们未能获取充分、适当的审计证据，无 法判断上述其他应收款的可回收性和坏账准备计提的准确性。</w:t>
      </w:r>
    </w:p>
    <w:p>
      <w:pPr>
        <w:pStyle w:val="Style32"/>
        <w:keepNext/>
        <w:keepLines/>
        <w:widowControl w:val="0"/>
        <w:shd w:val="clear" w:color="auto" w:fill="auto"/>
        <w:tabs>
          <w:tab w:pos="975" w:val="left"/>
        </w:tabs>
        <w:bidi w:val="0"/>
        <w:spacing w:before="0" w:after="0" w:line="440" w:lineRule="exact"/>
        <w:ind w:left="0" w:right="0" w:firstLine="440"/>
        <w:jc w:val="both"/>
      </w:pPr>
      <w:bookmarkStart w:id="676" w:name="bookmark676"/>
      <w:bookmarkStart w:id="677" w:name="bookmark677"/>
      <w:bookmarkStart w:id="678" w:name="bookmark678"/>
      <w:bookmarkStart w:id="679" w:name="bookmark679"/>
      <w:r>
        <w:rPr>
          <w:b w:val="0"/>
          <w:bCs w:val="0"/>
          <w:color w:val="000000"/>
          <w:spacing w:val="0"/>
          <w:w w:val="100"/>
          <w:position w:val="0"/>
        </w:rPr>
        <w:t>（</w:t>
      </w:r>
      <w:bookmarkEnd w:id="678"/>
      <w:r>
        <w:rPr>
          <w:b w:val="0"/>
          <w:bCs w:val="0"/>
          <w:color w:val="000000"/>
          <w:spacing w:val="0"/>
          <w:w w:val="100"/>
          <w:position w:val="0"/>
        </w:rPr>
        <w:t>二）</w:t>
        <w:tab/>
        <w:t>因债务逾期面临诉讼事项，预计负债计提的准确性</w:t>
      </w:r>
      <w:bookmarkEnd w:id="676"/>
      <w:bookmarkEnd w:id="677"/>
      <w:bookmarkEnd w:id="679"/>
    </w:p>
    <w:p>
      <w:pPr>
        <w:pStyle w:val="Style17"/>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因资金紧张，光一科技对南京市江宁区土储中心土地收储补偿款于</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21</w:t>
      </w:r>
      <w:r>
        <w:rPr>
          <w:color w:val="000000"/>
          <w:spacing w:val="0"/>
          <w:w w:val="100"/>
          <w:position w:val="0"/>
        </w:rPr>
        <w:t>日到期未偿还，截 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日本息合计</w:t>
      </w:r>
      <w:r>
        <w:rPr>
          <w:color w:val="000000"/>
          <w:spacing w:val="0"/>
          <w:w w:val="100"/>
          <w:position w:val="0"/>
        </w:rPr>
        <w:t>19,033.29</w:t>
      </w:r>
      <w:r>
        <w:rPr>
          <w:color w:val="000000"/>
          <w:spacing w:val="0"/>
          <w:w w:val="100"/>
          <w:position w:val="0"/>
        </w:rPr>
        <w:t>万元，该收储补偿款以光一科技位于江宁开发区将军大道</w:t>
      </w:r>
      <w:r>
        <w:rPr>
          <w:color w:val="000000"/>
          <w:spacing w:val="0"/>
          <w:w w:val="100"/>
          <w:position w:val="0"/>
        </w:rPr>
        <w:t xml:space="preserve">128 </w:t>
      </w:r>
      <w:r>
        <w:rPr>
          <w:color w:val="000000"/>
          <w:spacing w:val="0"/>
          <w:w w:val="100"/>
          <w:position w:val="0"/>
        </w:rPr>
        <w:t>号的</w:t>
      </w:r>
      <w:r>
        <w:rPr>
          <w:color w:val="000000"/>
          <w:spacing w:val="0"/>
          <w:w w:val="100"/>
          <w:position w:val="0"/>
        </w:rPr>
        <w:t>100</w:t>
      </w:r>
      <w:r>
        <w:rPr>
          <w:color w:val="000000"/>
          <w:spacing w:val="0"/>
          <w:w w:val="100"/>
          <w:position w:val="0"/>
        </w:rPr>
        <w:t>亩土地及地上建筑物</w:t>
      </w:r>
      <w:r>
        <w:rPr>
          <w:color w:val="000000"/>
          <w:spacing w:val="0"/>
          <w:w w:val="100"/>
          <w:position w:val="0"/>
        </w:rPr>
        <w:t>117,798.57</w:t>
      </w:r>
      <w:r>
        <w:rPr>
          <w:color w:val="000000"/>
          <w:spacing w:val="0"/>
          <w:w w:val="100"/>
          <w:position w:val="0"/>
        </w:rPr>
        <w:t>平方米房产设置抵押。光一科技于</w:t>
      </w: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14</w:t>
      </w:r>
      <w:r>
        <w:rPr>
          <w:color w:val="000000"/>
          <w:spacing w:val="0"/>
          <w:w w:val="100"/>
          <w:position w:val="0"/>
        </w:rPr>
        <w:t>日收到江宁 经济技术开发区人民法院发来的光一科技与南京市江宁区土地储备中心合同纠纷一案的民事起诉状和《应 诉通知书》，本案尚处于立案阶段，未进入实质性审理。</w:t>
      </w:r>
    </w:p>
    <w:p>
      <w:pPr>
        <w:pStyle w:val="Style17"/>
        <w:keepNext w:val="0"/>
        <w:keepLines w:val="0"/>
        <w:widowControl w:val="0"/>
        <w:shd w:val="clear" w:color="auto" w:fill="auto"/>
        <w:bidi w:val="0"/>
        <w:spacing w:before="0" w:after="0" w:line="442" w:lineRule="exact"/>
        <w:ind w:left="0" w:right="0" w:firstLine="440"/>
        <w:jc w:val="both"/>
      </w:pPr>
      <w:r>
        <w:rPr>
          <w:color w:val="000000"/>
          <w:spacing w:val="0"/>
          <w:w w:val="100"/>
          <w:position w:val="0"/>
        </w:rPr>
        <w:t>截至本报告日，上述债务逾期事项可能面临诉讼仲裁的结果、资产被冻结查封的影响金额、诉讼事项 的完整性等存在不确定性。我们无法获取充分、适当的审计证据以确定诉讼事项应计提预计负债的最佳估 计数，无法确定其对财务报表可能产生的影响。</w:t>
      </w:r>
    </w:p>
    <w:p>
      <w:pPr>
        <w:pStyle w:val="Style32"/>
        <w:keepNext/>
        <w:keepLines/>
        <w:widowControl w:val="0"/>
        <w:shd w:val="clear" w:color="auto" w:fill="auto"/>
        <w:tabs>
          <w:tab w:pos="975" w:val="left"/>
        </w:tabs>
        <w:bidi w:val="0"/>
        <w:spacing w:before="0" w:after="0" w:line="440" w:lineRule="exact"/>
        <w:ind w:left="0" w:right="0" w:firstLine="440"/>
        <w:jc w:val="both"/>
      </w:pPr>
      <w:bookmarkStart w:id="680" w:name="bookmark680"/>
      <w:bookmarkStart w:id="681" w:name="bookmark681"/>
      <w:bookmarkStart w:id="682" w:name="bookmark682"/>
      <w:bookmarkStart w:id="683" w:name="bookmark683"/>
      <w:r>
        <w:rPr>
          <w:b w:val="0"/>
          <w:bCs w:val="0"/>
          <w:color w:val="000000"/>
          <w:spacing w:val="0"/>
          <w:w w:val="100"/>
          <w:position w:val="0"/>
        </w:rPr>
        <w:t>（</w:t>
      </w:r>
      <w:bookmarkEnd w:id="682"/>
      <w:r>
        <w:rPr>
          <w:b w:val="0"/>
          <w:bCs w:val="0"/>
          <w:color w:val="000000"/>
          <w:spacing w:val="0"/>
          <w:w w:val="100"/>
          <w:position w:val="0"/>
        </w:rPr>
        <w:t>三）</w:t>
        <w:tab/>
        <w:t>南京领航退出海誉动想的可行性及损益情况、光一科技承担补充赔偿责任的准确性</w:t>
      </w:r>
      <w:bookmarkEnd w:id="680"/>
      <w:bookmarkEnd w:id="681"/>
      <w:bookmarkEnd w:id="683"/>
    </w:p>
    <w:p>
      <w:pPr>
        <w:pStyle w:val="Style17"/>
        <w:keepNext w:val="0"/>
        <w:keepLines w:val="0"/>
        <w:widowControl w:val="0"/>
        <w:shd w:val="clear" w:color="auto" w:fill="auto"/>
        <w:bidi w:val="0"/>
        <w:spacing w:before="0" w:after="0" w:line="439" w:lineRule="exact"/>
        <w:ind w:left="0" w:right="0" w:firstLine="440"/>
        <w:jc w:val="both"/>
      </w:pP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月，无锡金投领航产业升级并购投资企业（有限合伙）（以下简称“无锡金投”）投资</w:t>
      </w:r>
      <w:r>
        <w:rPr>
          <w:color w:val="000000"/>
          <w:spacing w:val="0"/>
          <w:w w:val="100"/>
          <w:position w:val="0"/>
        </w:rPr>
        <w:t>2</w:t>
      </w:r>
      <w:r>
        <w:rPr>
          <w:color w:val="000000"/>
          <w:spacing w:val="0"/>
          <w:w w:val="100"/>
          <w:position w:val="0"/>
        </w:rPr>
        <w:t>亿元， 与光一科技的子公司江苏光一贵仁股权投资基金管理有限公司共同出资成立南京领航光一科技产业投资 合伙企业（以下简称“南京领航”），用于投资北京海誉动想科技股份有限公司项目（以下简称“海誉动想”）。 根据无锡金投与光一科技签订的《关于海誉动想项目的合作协议书》约定，光一科技为无锡金投</w:t>
      </w:r>
      <w:r>
        <w:rPr>
          <w:color w:val="000000"/>
          <w:spacing w:val="0"/>
          <w:w w:val="100"/>
          <w:position w:val="0"/>
        </w:rPr>
        <w:t>2</w:t>
      </w:r>
      <w:r>
        <w:rPr>
          <w:color w:val="000000"/>
          <w:spacing w:val="0"/>
          <w:w w:val="100"/>
          <w:position w:val="0"/>
        </w:rPr>
        <w:t>亿元投 资提供担保，如果截至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日，无锡金投未能完成投资退出的，光一科技承担本金及优先回 报承担差额补足及远期回购义务，本金为</w:t>
      </w:r>
      <w:r>
        <w:rPr>
          <w:color w:val="000000"/>
          <w:spacing w:val="0"/>
          <w:w w:val="100"/>
          <w:position w:val="0"/>
        </w:rPr>
        <w:t>2</w:t>
      </w:r>
      <w:r>
        <w:rPr>
          <w:color w:val="000000"/>
          <w:spacing w:val="0"/>
          <w:w w:val="100"/>
          <w:position w:val="0"/>
        </w:rPr>
        <w:t>亿元，每年复利</w:t>
      </w:r>
      <w:r>
        <w:rPr>
          <w:color w:val="000000"/>
          <w:spacing w:val="0"/>
          <w:w w:val="100"/>
          <w:position w:val="0"/>
        </w:rPr>
        <w:t>8%</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日，本息合计</w:t>
      </w:r>
      <w:r>
        <w:rPr>
          <w:color w:val="000000"/>
          <w:spacing w:val="0"/>
          <w:w w:val="100"/>
          <w:position w:val="0"/>
        </w:rPr>
        <w:t xml:space="preserve">26,681.41 </w:t>
      </w:r>
      <w:r>
        <w:rPr>
          <w:color w:val="000000"/>
          <w:spacing w:val="0"/>
          <w:w w:val="100"/>
          <w:position w:val="0"/>
        </w:rPr>
        <w:t>万元。</w:t>
      </w:r>
      <w:r>
        <w:rPr>
          <w:color w:val="000000"/>
          <w:spacing w:val="0"/>
          <w:w w:val="100"/>
          <w:position w:val="0"/>
        </w:rPr>
        <w:t>2021</w:t>
      </w:r>
      <w:r>
        <w:rPr>
          <w:color w:val="000000"/>
          <w:spacing w:val="0"/>
          <w:w w:val="100"/>
          <w:position w:val="0"/>
        </w:rPr>
        <w:t>年度，海誉动想营业收入</w:t>
      </w:r>
      <w:r>
        <w:rPr>
          <w:color w:val="000000"/>
          <w:spacing w:val="0"/>
          <w:w w:val="100"/>
          <w:position w:val="0"/>
        </w:rPr>
        <w:t xml:space="preserve">22, </w:t>
      </w:r>
      <w:r>
        <w:rPr>
          <w:color w:val="000000"/>
          <w:spacing w:val="0"/>
          <w:w w:val="100"/>
          <w:position w:val="0"/>
        </w:rPr>
        <w:t xml:space="preserve">972. </w:t>
      </w:r>
      <w:r>
        <w:rPr>
          <w:color w:val="000000"/>
          <w:spacing w:val="0"/>
          <w:w w:val="100"/>
          <w:position w:val="0"/>
        </w:rPr>
        <w:t>18</w:t>
      </w:r>
      <w:r>
        <w:rPr>
          <w:color w:val="000000"/>
          <w:spacing w:val="0"/>
          <w:w w:val="100"/>
          <w:position w:val="0"/>
        </w:rPr>
        <w:t>万元，净利润</w:t>
      </w:r>
      <w:r>
        <w:rPr>
          <w:color w:val="000000"/>
          <w:spacing w:val="0"/>
          <w:w w:val="100"/>
          <w:position w:val="0"/>
        </w:rPr>
        <w:t>-10,410.62</w:t>
      </w:r>
      <w:r>
        <w:rPr>
          <w:color w:val="000000"/>
          <w:spacing w:val="0"/>
          <w:w w:val="100"/>
          <w:position w:val="0"/>
        </w:rPr>
        <w:t>万元。</w:t>
      </w:r>
    </w:p>
    <w:p>
      <w:pPr>
        <w:pStyle w:val="Style17"/>
        <w:keepNext w:val="0"/>
        <w:keepLines w:val="0"/>
        <w:widowControl w:val="0"/>
        <w:shd w:val="clear" w:color="auto" w:fill="auto"/>
        <w:bidi w:val="0"/>
        <w:spacing w:before="0" w:after="0" w:line="444" w:lineRule="exact"/>
        <w:ind w:left="0" w:right="0" w:firstLine="440"/>
        <w:jc w:val="both"/>
      </w:pPr>
      <w:r>
        <w:rPr>
          <w:color w:val="000000"/>
          <w:spacing w:val="0"/>
          <w:w w:val="100"/>
          <w:position w:val="0"/>
        </w:rPr>
        <w:t>我们无法获取充分、适当的审计证据以获取无锡金投的退出计划、海誉动想的估值合理性、南京领航 退出海誉动想的可行性及损益情况，无法判断光一科技承担补充赔偿责任的准确性，无法判断其对财务报 表可能产生的影响。</w:t>
      </w:r>
    </w:p>
    <w:p>
      <w:pPr>
        <w:pStyle w:val="Style32"/>
        <w:keepNext/>
        <w:keepLines/>
        <w:widowControl w:val="0"/>
        <w:shd w:val="clear" w:color="auto" w:fill="auto"/>
        <w:tabs>
          <w:tab w:pos="975" w:val="left"/>
        </w:tabs>
        <w:bidi w:val="0"/>
        <w:spacing w:before="0" w:after="0" w:line="440" w:lineRule="exact"/>
        <w:ind w:left="0" w:right="0" w:firstLine="440"/>
        <w:jc w:val="both"/>
      </w:pPr>
      <w:bookmarkStart w:id="684" w:name="bookmark684"/>
      <w:bookmarkStart w:id="685" w:name="bookmark685"/>
      <w:bookmarkStart w:id="686" w:name="bookmark686"/>
      <w:bookmarkStart w:id="687" w:name="bookmark687"/>
      <w:r>
        <w:rPr>
          <w:b w:val="0"/>
          <w:bCs w:val="0"/>
          <w:color w:val="000000"/>
          <w:spacing w:val="0"/>
          <w:w w:val="100"/>
          <w:position w:val="0"/>
        </w:rPr>
        <w:t>（</w:t>
      </w:r>
      <w:bookmarkEnd w:id="686"/>
      <w:r>
        <w:rPr>
          <w:b w:val="0"/>
          <w:bCs w:val="0"/>
          <w:color w:val="000000"/>
          <w:spacing w:val="0"/>
          <w:w w:val="100"/>
          <w:position w:val="0"/>
        </w:rPr>
        <w:t>四）</w:t>
        <w:tab/>
        <w:t>发出商品和合同履约成本的存在性</w:t>
      </w:r>
      <w:bookmarkEnd w:id="684"/>
      <w:bookmarkEnd w:id="685"/>
      <w:bookmarkEnd w:id="687"/>
    </w:p>
    <w:p>
      <w:pPr>
        <w:pStyle w:val="Style17"/>
        <w:keepNext w:val="0"/>
        <w:keepLines w:val="0"/>
        <w:widowControl w:val="0"/>
        <w:shd w:val="clear" w:color="auto" w:fill="auto"/>
        <w:bidi w:val="0"/>
        <w:spacing w:before="0" w:after="0" w:line="439" w:lineRule="exact"/>
        <w:ind w:left="0" w:right="0" w:firstLine="440"/>
        <w:jc w:val="both"/>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日，光一科技的存货中，发出商品账面余额为</w:t>
      </w:r>
      <w:r>
        <w:rPr>
          <w:color w:val="000000"/>
          <w:spacing w:val="0"/>
          <w:w w:val="100"/>
          <w:position w:val="0"/>
        </w:rPr>
        <w:t>1,769.10</w:t>
      </w:r>
      <w:r>
        <w:rPr>
          <w:color w:val="000000"/>
          <w:spacing w:val="0"/>
          <w:w w:val="100"/>
          <w:position w:val="0"/>
        </w:rPr>
        <w:t>万元，占存货账面余额 的</w:t>
      </w:r>
      <w:r>
        <w:rPr>
          <w:color w:val="000000"/>
          <w:spacing w:val="0"/>
          <w:w w:val="100"/>
          <w:position w:val="0"/>
        </w:rPr>
        <w:t>14.74%，</w:t>
      </w:r>
      <w:r>
        <w:rPr>
          <w:color w:val="000000"/>
          <w:spacing w:val="0"/>
          <w:w w:val="100"/>
          <w:position w:val="0"/>
        </w:rPr>
        <w:t>主要为已发出的电力业务相关产品；合同履约成本账面余额为</w:t>
      </w:r>
      <w:r>
        <w:rPr>
          <w:color w:val="000000"/>
          <w:spacing w:val="0"/>
          <w:w w:val="100"/>
          <w:position w:val="0"/>
        </w:rPr>
        <w:t>845.03</w:t>
      </w:r>
      <w:r>
        <w:rPr>
          <w:color w:val="000000"/>
          <w:spacing w:val="0"/>
          <w:w w:val="100"/>
          <w:position w:val="0"/>
        </w:rPr>
        <w:t>万元，占存货账面余额 的</w:t>
      </w:r>
      <w:r>
        <w:rPr>
          <w:color w:val="000000"/>
          <w:spacing w:val="0"/>
          <w:w w:val="100"/>
          <w:position w:val="0"/>
        </w:rPr>
        <w:t>7.04%，</w:t>
      </w:r>
      <w:r>
        <w:rPr>
          <w:color w:val="000000"/>
          <w:spacing w:val="0"/>
          <w:w w:val="100"/>
          <w:position w:val="0"/>
        </w:rPr>
        <w:t>主要为已发生的电力工程施工劳务。</w:t>
      </w:r>
    </w:p>
    <w:p>
      <w:pPr>
        <w:pStyle w:val="Style17"/>
        <w:keepNext w:val="0"/>
        <w:keepLines w:val="0"/>
        <w:widowControl w:val="0"/>
        <w:shd w:val="clear" w:color="auto" w:fill="auto"/>
        <w:bidi w:val="0"/>
        <w:spacing w:before="0" w:after="0" w:line="439" w:lineRule="exact"/>
        <w:ind w:left="0" w:right="0" w:firstLine="440"/>
        <w:jc w:val="both"/>
      </w:pPr>
      <w:r>
        <w:rPr>
          <w:color w:val="000000"/>
          <w:spacing w:val="0"/>
          <w:w w:val="100"/>
          <w:position w:val="0"/>
        </w:rPr>
        <w:t>我们无法实施满意的函证程序或访谈程序，无法获取相关物流单、验收结算回签单以执行有效的替代 程序，以获取充分、适当的审计证据，无法判断存货中发出商品和合同履约成本的存在性，无法确定其对 财务报表可能产生的影响。</w:t>
      </w:r>
    </w:p>
    <w:p>
      <w:pPr>
        <w:pStyle w:val="Style25"/>
        <w:keepNext/>
        <w:keepLines/>
        <w:widowControl w:val="0"/>
        <w:shd w:val="clear" w:color="auto" w:fill="auto"/>
        <w:bidi w:val="0"/>
        <w:spacing w:before="0" w:after="0" w:line="440" w:lineRule="exact"/>
        <w:ind w:left="0" w:right="0" w:firstLine="440"/>
        <w:jc w:val="both"/>
        <w:rPr>
          <w:sz w:val="20"/>
          <w:szCs w:val="20"/>
        </w:rPr>
      </w:pPr>
      <w:bookmarkStart w:id="688" w:name="bookmark688"/>
      <w:bookmarkStart w:id="689" w:name="bookmark689"/>
      <w:bookmarkStart w:id="690" w:name="bookmark690"/>
      <w:bookmarkStart w:id="691" w:name="bookmark691"/>
      <w:r>
        <w:rPr>
          <w:color w:val="000000"/>
          <w:spacing w:val="0"/>
          <w:w w:val="100"/>
          <w:position w:val="0"/>
          <w:sz w:val="20"/>
          <w:szCs w:val="20"/>
        </w:rPr>
        <w:t>三</w:t>
      </w:r>
      <w:bookmarkEnd w:id="690"/>
      <w:r>
        <w:rPr>
          <w:color w:val="000000"/>
          <w:spacing w:val="0"/>
          <w:w w:val="100"/>
          <w:position w:val="0"/>
          <w:sz w:val="20"/>
          <w:szCs w:val="20"/>
        </w:rPr>
        <w:t>、管理层和治理层对财务报表的责任</w:t>
      </w:r>
      <w:bookmarkEnd w:id="688"/>
      <w:bookmarkEnd w:id="689"/>
      <w:bookmarkEnd w:id="691"/>
      <w:r>
        <w:br w:type="page"/>
      </w:r>
    </w:p>
    <w:p>
      <w:pPr>
        <w:pStyle w:val="Style17"/>
        <w:keepNext w:val="0"/>
        <w:keepLines w:val="0"/>
        <w:widowControl w:val="0"/>
        <w:shd w:val="clear" w:color="auto" w:fill="auto"/>
        <w:bidi w:val="0"/>
        <w:spacing w:before="0" w:after="0" w:line="437" w:lineRule="exact"/>
        <w:ind w:left="0" w:right="0" w:firstLine="44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17"/>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在编制财务报表时，管理层负责评估光一科技的持续经营能力，披露与持续经营相关的事项（如适用）， 并运用持续经营假设，除非管理层计划清算光一科技、终止运营或别无其他现实的选择。</w:t>
      </w:r>
    </w:p>
    <w:p>
      <w:pPr>
        <w:pStyle w:val="Style17"/>
        <w:keepNext w:val="0"/>
        <w:keepLines w:val="0"/>
        <w:widowControl w:val="0"/>
        <w:shd w:val="clear" w:color="auto" w:fill="auto"/>
        <w:bidi w:val="0"/>
        <w:spacing w:before="0" w:after="0" w:line="439" w:lineRule="exact"/>
        <w:ind w:left="0" w:right="0" w:firstLine="440"/>
        <w:jc w:val="both"/>
      </w:pPr>
      <w:r>
        <w:rPr>
          <w:color w:val="000000"/>
          <w:spacing w:val="0"/>
          <w:w w:val="100"/>
          <w:position w:val="0"/>
        </w:rPr>
        <w:t>治理层负责监督光一科技的财务报告过程。</w:t>
      </w:r>
    </w:p>
    <w:p>
      <w:pPr>
        <w:pStyle w:val="Style25"/>
        <w:keepNext/>
        <w:keepLines/>
        <w:widowControl w:val="0"/>
        <w:shd w:val="clear" w:color="auto" w:fill="auto"/>
        <w:bidi w:val="0"/>
        <w:spacing w:before="0" w:after="0" w:line="439" w:lineRule="exact"/>
        <w:ind w:left="0" w:right="0" w:firstLine="440"/>
        <w:jc w:val="both"/>
        <w:rPr>
          <w:sz w:val="20"/>
          <w:szCs w:val="20"/>
        </w:rPr>
      </w:pPr>
      <w:bookmarkStart w:id="692" w:name="bookmark692"/>
      <w:bookmarkStart w:id="693" w:name="bookmark693"/>
      <w:bookmarkStart w:id="694" w:name="bookmark694"/>
      <w:bookmarkStart w:id="695" w:name="bookmark695"/>
      <w:r>
        <w:rPr>
          <w:color w:val="000000"/>
          <w:spacing w:val="0"/>
          <w:w w:val="100"/>
          <w:position w:val="0"/>
          <w:sz w:val="20"/>
          <w:szCs w:val="20"/>
        </w:rPr>
        <w:t>四</w:t>
      </w:r>
      <w:bookmarkEnd w:id="694"/>
      <w:r>
        <w:rPr>
          <w:color w:val="000000"/>
          <w:spacing w:val="0"/>
          <w:w w:val="100"/>
          <w:position w:val="0"/>
          <w:sz w:val="20"/>
          <w:szCs w:val="20"/>
        </w:rPr>
        <w:t>、注册会计师对财务报表审计的责任</w:t>
      </w:r>
      <w:bookmarkEnd w:id="692"/>
      <w:bookmarkEnd w:id="693"/>
      <w:bookmarkEnd w:id="695"/>
    </w:p>
    <w:p>
      <w:pPr>
        <w:pStyle w:val="Style17"/>
        <w:keepNext w:val="0"/>
        <w:keepLines w:val="0"/>
        <w:widowControl w:val="0"/>
        <w:shd w:val="clear" w:color="auto" w:fill="auto"/>
        <w:bidi w:val="0"/>
        <w:spacing w:before="0" w:after="380" w:line="439" w:lineRule="exact"/>
        <w:ind w:left="0" w:right="0" w:firstLine="440"/>
        <w:jc w:val="both"/>
      </w:pPr>
      <w:r>
        <w:rPr>
          <w:color w:val="000000"/>
          <w:spacing w:val="0"/>
          <w:w w:val="100"/>
          <w:position w:val="0"/>
        </w:rPr>
        <w:t>我们的责任是按照中国注册会计师审计准则的规定，对光一科技的财务报表执行审计工作，以出具审 计报告。但由于“形成无法表示意见的基础”部分所述的事项，我们无法获取充分、适当的审计证据以作 为发表审计意见的基础。</w:t>
      </w:r>
    </w:p>
    <w:p>
      <w:pPr>
        <w:pStyle w:val="Style25"/>
        <w:keepNext/>
        <w:keepLines/>
        <w:widowControl w:val="0"/>
        <w:shd w:val="clear" w:color="auto" w:fill="auto"/>
        <w:bidi w:val="0"/>
        <w:spacing w:before="0" w:after="380" w:line="240" w:lineRule="auto"/>
        <w:ind w:left="0" w:right="0" w:firstLine="0"/>
        <w:jc w:val="left"/>
      </w:pPr>
      <w:bookmarkStart w:id="696" w:name="bookmark696"/>
      <w:bookmarkStart w:id="697" w:name="bookmark697"/>
      <w:bookmarkStart w:id="698" w:name="bookmark698"/>
      <w:bookmarkStart w:id="699" w:name="bookmark699"/>
      <w:r>
        <w:rPr>
          <w:color w:val="000000"/>
          <w:spacing w:val="0"/>
          <w:w w:val="100"/>
          <w:position w:val="0"/>
          <w:sz w:val="24"/>
          <w:szCs w:val="24"/>
        </w:rPr>
        <w:t>二</w:t>
      </w:r>
      <w:bookmarkEnd w:id="698"/>
      <w:r>
        <w:rPr>
          <w:color w:val="000000"/>
          <w:spacing w:val="0"/>
          <w:w w:val="100"/>
          <w:position w:val="0"/>
          <w:sz w:val="24"/>
          <w:szCs w:val="24"/>
        </w:rPr>
        <w:t>、财务报表</w:t>
      </w:r>
      <w:bookmarkEnd w:id="696"/>
      <w:bookmarkEnd w:id="697"/>
      <w:bookmarkEnd w:id="69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after="160" w:line="458"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1</w:t>
      </w:r>
      <w:bookmarkEnd w:id="702"/>
      <w:r>
        <w:rPr>
          <w:color w:val="000000"/>
          <w:spacing w:val="0"/>
          <w:w w:val="100"/>
          <w:position w:val="0"/>
        </w:rPr>
        <w:t>、合并资产负债表</w:t>
      </w:r>
      <w:bookmarkEnd w:id="700"/>
      <w:bookmarkEnd w:id="701"/>
      <w:bookmarkEnd w:id="703"/>
    </w:p>
    <w:p>
      <w:pPr>
        <w:pStyle w:val="Style29"/>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6303645</wp:posOffset>
                </wp:positionH>
                <wp:positionV relativeFrom="paragraph">
                  <wp:posOffset>431800</wp:posOffset>
                </wp:positionV>
                <wp:extent cx="481330" cy="143510"/>
                <wp:wrapSquare wrapText="bothSides"/>
                <wp:docPr id="5" name="Shape 5"/>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31" type="#_x0000_t202" style="position:absolute;margin-left:496.35000000000002pt;margin-top:34.pt;width:37.899999999999999pt;height:11.300000000000001pt;z-index:-125829373;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编制单位：光一科技股份有限公司</w:t>
      </w:r>
    </w:p>
    <w:tbl>
      <w:tblPr>
        <w:tblOverlap w:val="never"/>
        <w:jc w:val="left"/>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framePr w:w="9586" w:h="6446" w:hSpace="10" w:vSpace="634" w:wrap="notBeside" w:vAnchor="text" w:hAnchor="text" w:x="258" w:y="635"/>
              <w:widowControl w:val="0"/>
              <w:rPr>
                <w:sz w:val="10"/>
                <w:szCs w:val="10"/>
              </w:rPr>
            </w:pPr>
          </w:p>
        </w:tc>
        <w:tc>
          <w:tcPr>
            <w:tcBorders>
              <w:top w:val="single" w:sz="4"/>
              <w:left w:val="single" w:sz="4"/>
              <w:right w:val="single" w:sz="4"/>
            </w:tcBorders>
            <w:shd w:val="clear" w:color="auto" w:fill="D3D3D3"/>
            <w:vAlign w:val="top"/>
          </w:tcPr>
          <w:p>
            <w:pPr>
              <w:framePr w:w="9586" w:h="6446" w:hSpace="10" w:vSpace="634" w:wrap="notBeside" w:vAnchor="text" w:hAnchor="text" w:x="258"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0" w:right="0" w:firstLine="0"/>
              <w:jc w:val="right"/>
            </w:pPr>
            <w:r>
              <w:rPr>
                <w:color w:val="000000"/>
                <w:spacing w:val="0"/>
                <w:w w:val="100"/>
                <w:position w:val="0"/>
              </w:rPr>
              <w:t>89,462,398.93</w:t>
            </w:r>
          </w:p>
        </w:tc>
        <w:tc>
          <w:tcPr>
            <w:tcBorders>
              <w:top w:val="single" w:sz="4"/>
              <w:left w:val="single" w:sz="4"/>
              <w:right w:val="single" w:sz="4"/>
            </w:tcBorders>
            <w:shd w:val="clear" w:color="auto" w:fill="FFFFFF"/>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2140" w:right="0" w:firstLine="0"/>
              <w:jc w:val="left"/>
            </w:pPr>
            <w:r>
              <w:rPr>
                <w:color w:val="000000"/>
                <w:spacing w:val="0"/>
                <w:w w:val="100"/>
                <w:position w:val="0"/>
              </w:rPr>
              <w:t>215,361,197.25</w:t>
            </w:r>
          </w:p>
        </w:tc>
      </w:tr>
      <w:tr>
        <w:trPr>
          <w:trHeight w:val="403" w:hRule="exact"/>
        </w:trPr>
        <w:tc>
          <w:tcPr>
            <w:tcBorders>
              <w:top w:val="single" w:sz="4"/>
              <w:left w:val="single" w:sz="4"/>
            </w:tcBorders>
            <w:shd w:val="clear" w:color="auto" w:fill="D3D3D3"/>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framePr w:w="9586" w:h="6446" w:hSpace="10" w:vSpace="634" w:wrap="notBeside" w:vAnchor="text" w:hAnchor="text" w:x="258" w:y="635"/>
              <w:widowControl w:val="0"/>
              <w:rPr>
                <w:sz w:val="10"/>
                <w:szCs w:val="10"/>
              </w:rPr>
            </w:pPr>
          </w:p>
        </w:tc>
        <w:tc>
          <w:tcPr>
            <w:tcBorders>
              <w:top w:val="single" w:sz="4"/>
              <w:left w:val="single" w:sz="4"/>
              <w:right w:val="single" w:sz="4"/>
            </w:tcBorders>
            <w:shd w:val="clear" w:color="auto" w:fill="FFFFFF"/>
            <w:vAlign w:val="top"/>
          </w:tcPr>
          <w:p>
            <w:pPr>
              <w:framePr w:w="9586" w:h="6446" w:hSpace="10" w:vSpace="634" w:wrap="notBeside" w:vAnchor="text" w:hAnchor="text" w:x="258" w:y="63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framePr w:w="9586" w:h="6446" w:hSpace="10" w:vSpace="634" w:wrap="notBeside" w:vAnchor="text" w:hAnchor="text" w:x="258" w:y="635"/>
              <w:widowControl w:val="0"/>
              <w:rPr>
                <w:sz w:val="10"/>
                <w:szCs w:val="10"/>
              </w:rPr>
            </w:pPr>
          </w:p>
        </w:tc>
        <w:tc>
          <w:tcPr>
            <w:tcBorders>
              <w:top w:val="single" w:sz="4"/>
              <w:left w:val="single" w:sz="4"/>
              <w:right w:val="single" w:sz="4"/>
            </w:tcBorders>
            <w:shd w:val="clear" w:color="auto" w:fill="FFFFFF"/>
            <w:vAlign w:val="top"/>
          </w:tcPr>
          <w:p>
            <w:pPr>
              <w:framePr w:w="9586" w:h="6446" w:hSpace="10" w:vSpace="634" w:wrap="notBeside" w:vAnchor="text" w:hAnchor="text" w:x="258"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framePr w:w="9586" w:h="6446" w:hSpace="10" w:vSpace="634" w:wrap="notBeside" w:vAnchor="text" w:hAnchor="text" w:x="258" w:y="635"/>
              <w:widowControl w:val="0"/>
              <w:rPr>
                <w:sz w:val="10"/>
                <w:szCs w:val="10"/>
              </w:rPr>
            </w:pPr>
          </w:p>
        </w:tc>
        <w:tc>
          <w:tcPr>
            <w:tcBorders>
              <w:top w:val="single" w:sz="4"/>
              <w:left w:val="single" w:sz="4"/>
              <w:right w:val="single" w:sz="4"/>
            </w:tcBorders>
            <w:shd w:val="clear" w:color="auto" w:fill="FFFFFF"/>
            <w:vAlign w:val="top"/>
          </w:tcPr>
          <w:p>
            <w:pPr>
              <w:framePr w:w="9586" w:h="6446" w:hSpace="10" w:vSpace="634" w:wrap="notBeside" w:vAnchor="text" w:hAnchor="text" w:x="258"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framePr w:w="9586" w:h="6446" w:hSpace="10" w:vSpace="634" w:wrap="notBeside" w:vAnchor="text" w:hAnchor="text" w:x="258" w:y="635"/>
              <w:widowControl w:val="0"/>
              <w:rPr>
                <w:sz w:val="10"/>
                <w:szCs w:val="10"/>
              </w:rPr>
            </w:pPr>
          </w:p>
        </w:tc>
        <w:tc>
          <w:tcPr>
            <w:tcBorders>
              <w:top w:val="single" w:sz="4"/>
              <w:left w:val="single" w:sz="4"/>
              <w:right w:val="single" w:sz="4"/>
            </w:tcBorders>
            <w:shd w:val="clear" w:color="auto" w:fill="FFFFFF"/>
            <w:vAlign w:val="top"/>
          </w:tcPr>
          <w:p>
            <w:pPr>
              <w:framePr w:w="9586" w:h="6446" w:hSpace="10" w:vSpace="634" w:wrap="notBeside" w:vAnchor="text" w:hAnchor="text" w:x="258"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0" w:right="0" w:firstLine="0"/>
              <w:jc w:val="right"/>
            </w:pPr>
            <w:r>
              <w:rPr>
                <w:color w:val="000000"/>
                <w:spacing w:val="0"/>
                <w:w w:val="100"/>
                <w:position w:val="0"/>
              </w:rPr>
              <w:t>5,162,881.98</w:t>
            </w:r>
          </w:p>
        </w:tc>
        <w:tc>
          <w:tcPr>
            <w:tcBorders>
              <w:top w:val="single" w:sz="4"/>
              <w:left w:val="single" w:sz="4"/>
              <w:right w:val="single" w:sz="4"/>
            </w:tcBorders>
            <w:shd w:val="clear" w:color="auto" w:fill="FFFFFF"/>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0" w:right="0" w:firstLine="0"/>
              <w:jc w:val="right"/>
            </w:pPr>
            <w:r>
              <w:rPr>
                <w:color w:val="000000"/>
                <w:spacing w:val="0"/>
                <w:w w:val="100"/>
                <w:position w:val="0"/>
              </w:rPr>
              <w:t>3,804,513.50</w:t>
            </w:r>
          </w:p>
        </w:tc>
      </w:tr>
      <w:tr>
        <w:trPr>
          <w:trHeight w:val="398" w:hRule="exact"/>
        </w:trPr>
        <w:tc>
          <w:tcPr>
            <w:tcBorders>
              <w:top w:val="single" w:sz="4"/>
              <w:left w:val="single" w:sz="4"/>
            </w:tcBorders>
            <w:shd w:val="clear" w:color="auto" w:fill="D3D3D3"/>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0" w:right="0" w:firstLine="0"/>
              <w:jc w:val="right"/>
            </w:pPr>
            <w:r>
              <w:rPr>
                <w:color w:val="000000"/>
                <w:spacing w:val="0"/>
                <w:w w:val="100"/>
                <w:position w:val="0"/>
              </w:rPr>
              <w:t>186,640,688.77</w:t>
            </w:r>
          </w:p>
        </w:tc>
        <w:tc>
          <w:tcPr>
            <w:tcBorders>
              <w:top w:val="single" w:sz="4"/>
              <w:left w:val="single" w:sz="4"/>
              <w:right w:val="single" w:sz="4"/>
            </w:tcBorders>
            <w:shd w:val="clear" w:color="auto" w:fill="FFFFFF"/>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2140" w:right="0" w:firstLine="0"/>
              <w:jc w:val="left"/>
            </w:pPr>
            <w:r>
              <w:rPr>
                <w:color w:val="000000"/>
                <w:spacing w:val="0"/>
                <w:w w:val="100"/>
                <w:position w:val="0"/>
              </w:rPr>
              <w:t>209,317,996.72</w:t>
            </w:r>
          </w:p>
        </w:tc>
      </w:tr>
      <w:tr>
        <w:trPr>
          <w:trHeight w:val="403" w:hRule="exact"/>
        </w:trPr>
        <w:tc>
          <w:tcPr>
            <w:tcBorders>
              <w:top w:val="single" w:sz="4"/>
              <w:left w:val="single" w:sz="4"/>
            </w:tcBorders>
            <w:shd w:val="clear" w:color="auto" w:fill="D3D3D3"/>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framePr w:w="9586" w:h="6446" w:hSpace="10" w:vSpace="634" w:wrap="notBeside" w:vAnchor="text" w:hAnchor="text" w:x="258" w:y="635"/>
              <w:widowControl w:val="0"/>
              <w:rPr>
                <w:sz w:val="10"/>
                <w:szCs w:val="10"/>
              </w:rPr>
            </w:pPr>
          </w:p>
        </w:tc>
        <w:tc>
          <w:tcPr>
            <w:tcBorders>
              <w:top w:val="single" w:sz="4"/>
              <w:left w:val="single" w:sz="4"/>
              <w:right w:val="single" w:sz="4"/>
            </w:tcBorders>
            <w:shd w:val="clear" w:color="auto" w:fill="FFFFFF"/>
            <w:vAlign w:val="top"/>
          </w:tcPr>
          <w:p>
            <w:pPr>
              <w:framePr w:w="9586" w:h="6446" w:hSpace="10" w:vSpace="634" w:wrap="notBeside" w:vAnchor="text" w:hAnchor="text" w:x="258"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0" w:right="0" w:firstLine="0"/>
              <w:jc w:val="right"/>
            </w:pPr>
            <w:r>
              <w:rPr>
                <w:color w:val="000000"/>
                <w:spacing w:val="0"/>
                <w:w w:val="100"/>
                <w:position w:val="0"/>
              </w:rPr>
              <w:t>27,398,437.99</w:t>
            </w:r>
          </w:p>
        </w:tc>
        <w:tc>
          <w:tcPr>
            <w:tcBorders>
              <w:top w:val="single" w:sz="4"/>
              <w:left w:val="single" w:sz="4"/>
              <w:right w:val="single" w:sz="4"/>
            </w:tcBorders>
            <w:shd w:val="clear" w:color="auto" w:fill="FFFFFF"/>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0" w:right="0" w:firstLine="0"/>
              <w:jc w:val="right"/>
            </w:pPr>
            <w:r>
              <w:rPr>
                <w:color w:val="000000"/>
                <w:spacing w:val="0"/>
                <w:w w:val="100"/>
                <w:position w:val="0"/>
              </w:rPr>
              <w:t>43,199,804.80</w:t>
            </w:r>
          </w:p>
        </w:tc>
      </w:tr>
      <w:tr>
        <w:trPr>
          <w:trHeight w:val="403" w:hRule="exact"/>
        </w:trPr>
        <w:tc>
          <w:tcPr>
            <w:tcBorders>
              <w:top w:val="single" w:sz="4"/>
              <w:left w:val="single" w:sz="4"/>
            </w:tcBorders>
            <w:shd w:val="clear" w:color="auto" w:fill="D3D3D3"/>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framePr w:w="9586" w:h="6446" w:hSpace="10" w:vSpace="634" w:wrap="notBeside" w:vAnchor="text" w:hAnchor="text" w:x="258" w:y="635"/>
              <w:widowControl w:val="0"/>
              <w:rPr>
                <w:sz w:val="10"/>
                <w:szCs w:val="10"/>
              </w:rPr>
            </w:pPr>
          </w:p>
        </w:tc>
        <w:tc>
          <w:tcPr>
            <w:tcBorders>
              <w:top w:val="single" w:sz="4"/>
              <w:left w:val="single" w:sz="4"/>
              <w:right w:val="single" w:sz="4"/>
            </w:tcBorders>
            <w:shd w:val="clear" w:color="auto" w:fill="FFFFFF"/>
            <w:vAlign w:val="top"/>
          </w:tcPr>
          <w:p>
            <w:pPr>
              <w:framePr w:w="9586" w:h="6446" w:hSpace="10" w:vSpace="634" w:wrap="notBeside" w:vAnchor="text" w:hAnchor="text" w:x="258" w:y="63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framePr w:w="9586" w:h="6446" w:hSpace="10" w:vSpace="634" w:wrap="notBeside" w:vAnchor="text" w:hAnchor="text" w:x="258" w:y="635"/>
              <w:widowControl w:val="0"/>
              <w:rPr>
                <w:sz w:val="10"/>
                <w:szCs w:val="10"/>
              </w:rPr>
            </w:pPr>
          </w:p>
        </w:tc>
        <w:tc>
          <w:tcPr>
            <w:tcBorders>
              <w:top w:val="single" w:sz="4"/>
              <w:left w:val="single" w:sz="4"/>
              <w:right w:val="single" w:sz="4"/>
            </w:tcBorders>
            <w:shd w:val="clear" w:color="auto" w:fill="FFFFFF"/>
            <w:vAlign w:val="top"/>
          </w:tcPr>
          <w:p>
            <w:pPr>
              <w:framePr w:w="9586" w:h="6446" w:hSpace="10" w:vSpace="634" w:wrap="notBeside" w:vAnchor="text" w:hAnchor="text" w:x="258"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framePr w:w="9586" w:h="6446" w:hSpace="10" w:vSpace="634" w:wrap="notBeside" w:vAnchor="text" w:hAnchor="text" w:x="258" w:y="635"/>
              <w:widowControl w:val="0"/>
              <w:rPr>
                <w:sz w:val="10"/>
                <w:szCs w:val="10"/>
              </w:rPr>
            </w:pPr>
          </w:p>
        </w:tc>
        <w:tc>
          <w:tcPr>
            <w:tcBorders>
              <w:top w:val="single" w:sz="4"/>
              <w:left w:val="single" w:sz="4"/>
              <w:right w:val="single" w:sz="4"/>
            </w:tcBorders>
            <w:shd w:val="clear" w:color="auto" w:fill="FFFFFF"/>
            <w:vAlign w:val="top"/>
          </w:tcPr>
          <w:p>
            <w:pPr>
              <w:framePr w:w="9586" w:h="6446" w:hSpace="10" w:vSpace="634" w:wrap="notBeside" w:vAnchor="text" w:hAnchor="text" w:x="258"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0" w:right="0" w:firstLine="0"/>
              <w:jc w:val="right"/>
            </w:pPr>
            <w:r>
              <w:rPr>
                <w:color w:val="000000"/>
                <w:spacing w:val="0"/>
                <w:w w:val="100"/>
                <w:position w:val="0"/>
              </w:rPr>
              <w:t>135,862,575.42</w:t>
            </w:r>
          </w:p>
        </w:tc>
        <w:tc>
          <w:tcPr>
            <w:tcBorders>
              <w:top w:val="single" w:sz="4"/>
              <w:left w:val="single" w:sz="4"/>
              <w:right w:val="single" w:sz="4"/>
            </w:tcBorders>
            <w:shd w:val="clear" w:color="auto" w:fill="FFFFFF"/>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2140" w:right="0" w:firstLine="0"/>
              <w:jc w:val="left"/>
            </w:pPr>
            <w:r>
              <w:rPr>
                <w:color w:val="000000"/>
                <w:spacing w:val="0"/>
                <w:w w:val="100"/>
                <w:position w:val="0"/>
              </w:rPr>
              <w:t>162,094,390.68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framePr w:w="9586" w:h="6446" w:hSpace="10" w:vSpace="634" w:wrap="notBeside" w:vAnchor="text" w:hAnchor="text" w:x="258" w:y="635"/>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bottom w:val="single" w:sz="4"/>
            </w:tcBorders>
            <w:shd w:val="clear" w:color="auto" w:fill="FFFFFF"/>
            <w:vAlign w:val="top"/>
          </w:tcPr>
          <w:p>
            <w:pPr>
              <w:framePr w:w="9586" w:h="6446" w:hSpace="10" w:vSpace="634" w:wrap="notBeside" w:vAnchor="text" w:hAnchor="text" w:x="258" w:y="635"/>
              <w:widowControl w:val="0"/>
              <w:rPr>
                <w:sz w:val="10"/>
                <w:szCs w:val="10"/>
              </w:rPr>
            </w:pPr>
          </w:p>
        </w:tc>
        <w:tc>
          <w:tcPr>
            <w:tcBorders>
              <w:top w:val="single" w:sz="4"/>
              <w:left w:val="single" w:sz="4"/>
              <w:bottom w:val="single" w:sz="4"/>
              <w:right w:val="single" w:sz="4"/>
            </w:tcBorders>
            <w:shd w:val="clear" w:color="auto" w:fill="FFFFFF"/>
            <w:vAlign w:val="top"/>
          </w:tcPr>
          <w:p>
            <w:pPr>
              <w:framePr w:w="9586" w:h="6446" w:hSpace="10" w:vSpace="634" w:wrap="notBeside" w:vAnchor="text" w:hAnchor="text" w:x="258" w:y="635"/>
              <w:widowControl w:val="0"/>
              <w:rPr>
                <w:sz w:val="10"/>
                <w:szCs w:val="10"/>
              </w:rPr>
            </w:pPr>
          </w:p>
        </w:tc>
      </w:tr>
    </w:tbl>
    <w:p>
      <w:pPr>
        <w:pStyle w:val="Style27"/>
        <w:keepNext w:val="0"/>
        <w:keepLines w:val="0"/>
        <w:framePr w:w="9787" w:h="206" w:hSpace="247" w:wrap="notBeside" w:vAnchor="text" w:hAnchor="text" w:x="248"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112,259,367.74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124,845,718.87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5,869,068.48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8,380,012.74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562,655,419.31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767,003,634.56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349,830,492.49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376,143,640.26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4,003,000.00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5,003,000.00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192,985,297.87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198,144,339.33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338,512,039.98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347,258,765.94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46,734,744.02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29,942,652.18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57,934,631.78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59,909,227.61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3,438,138.12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3,438,138.12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29,030,745.37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13,003,814.66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8,245,879.00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13,154,822.05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1,087,714,968.63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1,102,998,400.15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1,650,370,387.94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1,870,002,034.71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155,582,199.99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184,724,198.60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148,326,472.38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153,996,341.22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11,801,334.93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7,999,300.95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6,073,141.76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6,497,681.69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6,786,350.88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3,005,935.26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29,098,086.66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16,315,260.27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1,530,516.80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219,239,921.58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38,685,416.67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4,786,025.57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2,076,897.71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595,693,533.75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413,301,032.37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5,720,000.00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18,670,000.00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266,814,131.56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429,070,538.48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25,462,900.00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132,379.75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3,105,818.81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3,248,845.75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275,639,950.37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476,584,663.98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871,333,484.12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889,885,696.35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407,904,620.00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407,904,620.00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717,875,736.74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717,875,736.74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21,281,039.35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21,281,039.35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-366,403,179.51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-166,252,292.71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780,658,216.58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980,809,103.38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-1,621,312.76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-692,765.02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779,036,903.82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980,116,338.36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1,650,370,387.94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1,870,002,034.71</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52390" simplePos="0" relativeHeight="125829382" behindDoc="0" locked="0" layoutInCell="1" allowOverlap="1">
                <wp:simplePos x="0" y="0"/>
                <wp:positionH relativeFrom="page">
                  <wp:posOffset>672465</wp:posOffset>
                </wp:positionH>
                <wp:positionV relativeFrom="margin">
                  <wp:posOffset>4849495</wp:posOffset>
                </wp:positionV>
                <wp:extent cx="1051560" cy="149225"/>
                <wp:wrapTopAndBottom/>
                <wp:docPr id="7" name="Shape 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法定代表人：龙昌明</w:t>
                            </w:r>
                          </w:p>
                        </w:txbxContent>
                      </wps:txbx>
                      <wps:bodyPr wrap="none" lIns="0" tIns="0" rIns="0" bIns="0">
                        <a:noAutoFit/>
                      </wps:bodyPr>
                    </wps:wsp>
                  </a:graphicData>
                </a:graphic>
              </wp:anchor>
            </w:drawing>
          </mc:Choice>
          <mc:Fallback>
            <w:pict>
              <v:shape id="_x0000_s1033" type="#_x0000_t202" style="position:absolute;margin-left:52.950000000000003pt;margin-top:381.85000000000002pt;width:82.799999999999997pt;height:11.75pt;z-index:-125829371;mso-wrap-distance-left:9.pt;mso-wrap-distance-top:12.pt;mso-wrap-distance-right:405.6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法定代表人：龙昌明</w:t>
                      </w:r>
                    </w:p>
                  </w:txbxContent>
                </v:textbox>
                <w10:wrap type="topAndBottom" anchorx="page" anchory="margin"/>
              </v:shape>
            </w:pict>
          </mc:Fallback>
        </mc:AlternateContent>
      </w:r>
      <w:r>
        <mc:AlternateContent>
          <mc:Choice Requires="wps">
            <w:drawing>
              <wp:anchor distT="152400" distB="3175" distL="2406650" distR="2518410" simplePos="0" relativeHeight="125829384" behindDoc="0" locked="0" layoutInCell="1" allowOverlap="1">
                <wp:simplePos x="0" y="0"/>
                <wp:positionH relativeFrom="page">
                  <wp:posOffset>2964815</wp:posOffset>
                </wp:positionH>
                <wp:positionV relativeFrom="margin">
                  <wp:posOffset>4849495</wp:posOffset>
                </wp:positionV>
                <wp:extent cx="1393190" cy="146050"/>
                <wp:wrapTopAndBottom/>
                <wp:docPr id="9" name="Shape 9"/>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主管会计工作负责人：佟岩</w:t>
                            </w:r>
                          </w:p>
                        </w:txbxContent>
                      </wps:txbx>
                      <wps:bodyPr wrap="none" lIns="0" tIns="0" rIns="0" bIns="0">
                        <a:noAutoFit/>
                      </wps:bodyPr>
                    </wps:wsp>
                  </a:graphicData>
                </a:graphic>
              </wp:anchor>
            </w:drawing>
          </mc:Choice>
          <mc:Fallback>
            <w:pict>
              <v:shape id="_x0000_s1035" type="#_x0000_t202" style="position:absolute;margin-left:233.45000000000002pt;margin-top:381.85000000000002pt;width:109.7pt;height:11.5pt;z-index:-125829369;mso-wrap-distance-left:189.5pt;mso-wrap-distance-top:12.pt;mso-wrap-distance-right:198.30000000000001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主管会计工作负责人：佟岩</w:t>
                      </w:r>
                    </w:p>
                  </w:txbxContent>
                </v:textbox>
                <w10:wrap type="topAndBottom" anchorx="page" anchory="margin"/>
              </v:shape>
            </w:pict>
          </mc:Fallback>
        </mc:AlternateContent>
      </w:r>
      <w:r>
        <mc:AlternateContent>
          <mc:Choice Requires="wps">
            <w:drawing>
              <wp:anchor distT="152400" distB="0" distL="5030470" distR="114300" simplePos="0" relativeHeight="125829386" behindDoc="0" locked="0" layoutInCell="1" allowOverlap="1">
                <wp:simplePos x="0" y="0"/>
                <wp:positionH relativeFrom="page">
                  <wp:posOffset>5588635</wp:posOffset>
                </wp:positionH>
                <wp:positionV relativeFrom="margin">
                  <wp:posOffset>4849495</wp:posOffset>
                </wp:positionV>
                <wp:extent cx="1173480" cy="149225"/>
                <wp:wrapTopAndBottom/>
                <wp:docPr id="11" name="Shape 11"/>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会计机构负责人：佟岩</w:t>
                            </w:r>
                          </w:p>
                        </w:txbxContent>
                      </wps:txbx>
                      <wps:bodyPr wrap="none" lIns="0" tIns="0" rIns="0" bIns="0">
                        <a:noAutoFit/>
                      </wps:bodyPr>
                    </wps:wsp>
                  </a:graphicData>
                </a:graphic>
              </wp:anchor>
            </w:drawing>
          </mc:Choice>
          <mc:Fallback>
            <w:pict>
              <v:shape id="_x0000_s1037" type="#_x0000_t202" style="position:absolute;margin-left:440.05000000000001pt;margin-top:381.85000000000002pt;width:92.400000000000006pt;height:11.75pt;z-index:-125829367;mso-wrap-distance-left:396.10000000000002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会计机构负责人：佟岩</w:t>
                      </w:r>
                    </w:p>
                  </w:txbxContent>
                </v:textbox>
                <w10:wrap type="topAndBottom" anchorx="page" anchory="margin"/>
              </v:shape>
            </w:pict>
          </mc:Fallback>
        </mc:AlternateContent>
      </w: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2</w:t>
      </w:r>
      <w:bookmarkEnd w:id="706"/>
      <w:r>
        <w:rPr>
          <w:color w:val="000000"/>
          <w:spacing w:val="0"/>
          <w:w w:val="100"/>
          <w:position w:val="0"/>
        </w:rPr>
        <w:t>、母公司资产负债表</w:t>
      </w:r>
      <w:bookmarkEnd w:id="704"/>
      <w:bookmarkEnd w:id="705"/>
      <w:bookmarkEnd w:id="70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6,848,513.08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7,216,313.53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558,516.67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79,963,777.90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96,169,660.91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6,205,565.84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18,319,223.23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71,629,518.32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155,374,445.23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35,652,096.13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58,184,989.33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1,291,196.19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202,999,471.27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337,114,345.09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812,816,612.02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818,104,774.08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190,058,345.01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194,841,722.03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161,835,236.89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170,117,206.43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13,647,510.81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25,721,838.36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26,891,931.22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12,409,868.39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7,145,736.75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1,315,588.00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936,565.05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1,274,804,999.48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1,276,037,935.56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1,477,804,470.75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1,613,152,280.65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136,540,672.22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163,675,056.94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94,024,252.53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103,386,056.13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9,061,253.12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7,712,609.18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2,175,516.40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2,886,686.07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1,678,313.37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1,149,649.75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161,958,819.63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116,777,090.49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1,530,516.80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28,907,004.91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38,685,416.67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3,877,962.91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1,578,429.57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438,223,795.09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435,850,994.80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5,720,000.00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18,670,000.00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190,332,916.67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182,020,416.67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25,462,900.00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196,052,916.67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226,153,316.67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634,276,711.76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662,004,311.47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407,904,620.00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407,904,620.00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738,014,829.47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738,014,829.47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21,281,039.35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21,281,039.35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-323,672,729.83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-216,052,519.64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843,527,758.99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951,147,969.18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1,477,804,470.75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1,613,152,280.65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3</w:t>
      </w:r>
      <w:bookmarkEnd w:id="710"/>
      <w:r>
        <w:rPr>
          <w:color w:val="000000"/>
          <w:spacing w:val="0"/>
          <w:w w:val="100"/>
          <w:position w:val="0"/>
        </w:rPr>
        <w:t>、合并利润表</w:t>
      </w:r>
      <w:bookmarkEnd w:id="708"/>
      <w:bookmarkEnd w:id="709"/>
      <w:bookmarkEnd w:id="711"/>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384,182,598.27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393,017,483.18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384,182,598.27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393,017,483.18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452,228,373.17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480,670,522.23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276,464,756.36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332,131,115.58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left"/>
              <w:rPr>
                <w:sz w:val="17"/>
                <w:szCs w:val="17"/>
              </w:rPr>
            </w:pPr>
            <w:r>
              <w:rPr>
                <w:rFonts w:ascii="SimSun" w:eastAsia="SimSun" w:hAnsi="SimSun" w:cs="SimSun"/>
                <w:color w:val="000000"/>
                <w:spacing w:val="0"/>
                <w:w w:val="100"/>
                <w:position w:val="0"/>
                <w:sz w:val="17"/>
                <w:szCs w:val="17"/>
              </w:rPr>
              <w:t>提取保险责任合同准备金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6,599,343.83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4,683,250.32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48,506,534.33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43,693,923.65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60,259,582.65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44,998,769.59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28,588,342.41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25,919,919.64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31,809,813.59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29,243,543.45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44,082,417.14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40,526,735.93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12,360,961.07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11,397,102.16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1,574,471.99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5,798,882.42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-24,037,502.89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14,099,105.74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-24,037,502.89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7,838,078.95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公允价值变动收益（损失以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-129,721,784.77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-4,499,731.80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-4,748,639.89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-5,011,709.79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102,082.24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-224,972,743.89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-77,164,410.24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14,141,815.41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33,520.87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6,611,477.97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26,729,542.97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-217,442,406.45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-103,860,432.34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-15,432,971.91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-3,655,648.96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-202,009,434.54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-100,204,783.38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-202,009,434.54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-100,204,783.38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-200,150,886.80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-97,990,174.43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-1,858,547.74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-2,214,608.95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-202,009,434.54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-100,204,783.38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-200,150,886.80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-97,990,174.43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-1,858,547.74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-2,214,608.95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-0.2402</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52390" simplePos="0" relativeHeight="125829388" behindDoc="0" locked="0" layoutInCell="1" allowOverlap="1">
                <wp:simplePos x="0" y="0"/>
                <wp:positionH relativeFrom="page">
                  <wp:posOffset>672465</wp:posOffset>
                </wp:positionH>
                <wp:positionV relativeFrom="margin">
                  <wp:posOffset>6178550</wp:posOffset>
                </wp:positionV>
                <wp:extent cx="1051560" cy="149225"/>
                <wp:wrapTopAndBottom/>
                <wp:docPr id="13" name="Shape 13"/>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法定代表人：龙昌明</w:t>
                            </w:r>
                          </w:p>
                        </w:txbxContent>
                      </wps:txbx>
                      <wps:bodyPr wrap="none" lIns="0" tIns="0" rIns="0" bIns="0">
                        <a:noAutoFit/>
                      </wps:bodyPr>
                    </wps:wsp>
                  </a:graphicData>
                </a:graphic>
              </wp:anchor>
            </w:drawing>
          </mc:Choice>
          <mc:Fallback>
            <w:pict>
              <v:shape id="_x0000_s1039" type="#_x0000_t202" style="position:absolute;margin-left:52.950000000000003pt;margin-top:486.5pt;width:82.799999999999997pt;height:11.75pt;z-index:-125829365;mso-wrap-distance-left:9.pt;mso-wrap-distance-top:11.pt;mso-wrap-distance-right:405.6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法定代表人：龙昌明</w:t>
                      </w:r>
                    </w:p>
                  </w:txbxContent>
                </v:textbox>
                <w10:wrap type="topAndBottom" anchorx="page" anchory="margin"/>
              </v:shape>
            </w:pict>
          </mc:Fallback>
        </mc:AlternateContent>
      </w:r>
      <w:r>
        <mc:AlternateContent>
          <mc:Choice Requires="wps">
            <w:drawing>
              <wp:anchor distT="139700" distB="3175" distL="2406650" distR="2518410" simplePos="0" relativeHeight="125829390" behindDoc="0" locked="0" layoutInCell="1" allowOverlap="1">
                <wp:simplePos x="0" y="0"/>
                <wp:positionH relativeFrom="page">
                  <wp:posOffset>2964815</wp:posOffset>
                </wp:positionH>
                <wp:positionV relativeFrom="margin">
                  <wp:posOffset>6178550</wp:posOffset>
                </wp:positionV>
                <wp:extent cx="1393190" cy="146050"/>
                <wp:wrapTopAndBottom/>
                <wp:docPr id="15" name="Shape 15"/>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主管会计工作负责人：佟岩</w:t>
                            </w:r>
                          </w:p>
                        </w:txbxContent>
                      </wps:txbx>
                      <wps:bodyPr wrap="none" lIns="0" tIns="0" rIns="0" bIns="0">
                        <a:noAutoFit/>
                      </wps:bodyPr>
                    </wps:wsp>
                  </a:graphicData>
                </a:graphic>
              </wp:anchor>
            </w:drawing>
          </mc:Choice>
          <mc:Fallback>
            <w:pict>
              <v:shape id="_x0000_s1041" type="#_x0000_t202" style="position:absolute;margin-left:233.45000000000002pt;margin-top:486.5pt;width:109.7pt;height:11.5pt;z-index:-125829363;mso-wrap-distance-left:189.5pt;mso-wrap-distance-top:11.pt;mso-wrap-distance-right:198.30000000000001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主管会计工作负责人：佟岩</w:t>
                      </w:r>
                    </w:p>
                  </w:txbxContent>
                </v:textbox>
                <w10:wrap type="topAndBottom" anchorx="page" anchory="margin"/>
              </v:shape>
            </w:pict>
          </mc:Fallback>
        </mc:AlternateContent>
      </w:r>
      <w:r>
        <mc:AlternateContent>
          <mc:Choice Requires="wps">
            <w:drawing>
              <wp:anchor distT="139700" distB="0" distL="5030470" distR="114300" simplePos="0" relativeHeight="125829392" behindDoc="0" locked="0" layoutInCell="1" allowOverlap="1">
                <wp:simplePos x="0" y="0"/>
                <wp:positionH relativeFrom="page">
                  <wp:posOffset>5588635</wp:posOffset>
                </wp:positionH>
                <wp:positionV relativeFrom="margin">
                  <wp:posOffset>6178550</wp:posOffset>
                </wp:positionV>
                <wp:extent cx="1173480" cy="149225"/>
                <wp:wrapTopAndBottom/>
                <wp:docPr id="17" name="Shape 17"/>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会计机构负责人：佟岩</w:t>
                            </w:r>
                          </w:p>
                        </w:txbxContent>
                      </wps:txbx>
                      <wps:bodyPr wrap="none" lIns="0" tIns="0" rIns="0" bIns="0">
                        <a:noAutoFit/>
                      </wps:bodyPr>
                    </wps:wsp>
                  </a:graphicData>
                </a:graphic>
              </wp:anchor>
            </w:drawing>
          </mc:Choice>
          <mc:Fallback>
            <w:pict>
              <v:shape id="_x0000_s1043" type="#_x0000_t202" style="position:absolute;margin-left:440.05000000000001pt;margin-top:486.5pt;width:92.400000000000006pt;height:11.75pt;z-index:-125829361;mso-wrap-distance-left:396.10000000000002pt;mso-wrap-distance-top:11.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会计机构负责人：佟岩</w:t>
                      </w:r>
                    </w:p>
                  </w:txbxContent>
                </v:textbox>
                <w10:wrap type="topAndBottom" anchorx="page" anchory="margin"/>
              </v:shape>
            </w:pict>
          </mc:Fallback>
        </mc:AlternateContent>
      </w: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4</w:t>
      </w:r>
      <w:bookmarkEnd w:id="714"/>
      <w:r>
        <w:rPr>
          <w:color w:val="000000"/>
          <w:spacing w:val="0"/>
          <w:w w:val="100"/>
          <w:position w:val="0"/>
        </w:rPr>
        <w:t>、母公司利润表</w:t>
      </w:r>
      <w:bookmarkEnd w:id="712"/>
      <w:bookmarkEnd w:id="713"/>
      <w:bookmarkEnd w:id="71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109,401,389.58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156,074,179.16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82,790,714.07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135,532,226.14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4,362,191.94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3,624,033.47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8,107,869.37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7,676,301.43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34,926,689.16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29,175,319.57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14,953,972.82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14,328,685.55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19,436,236.35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24,600,318.21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29,566,053.33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28,489,469.70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10,158,417.87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3,930,310.25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356,090.00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1,920,939.68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-3,012,517.18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12,790,348.94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-3,012,517.18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12,790,348.94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1100"/>
              <w:jc w:val="both"/>
              <w:rPr>
                <w:sz w:val="17"/>
                <w:szCs w:val="17"/>
              </w:rPr>
            </w:pPr>
            <w:r>
              <w:rPr>
                <w:rFonts w:ascii="SimSun" w:eastAsia="SimSun" w:hAnsi="SimSun" w:cs="SimSun"/>
                <w:color w:val="000000"/>
                <w:spacing w:val="0"/>
                <w:w w:val="100"/>
                <w:position w:val="0"/>
                <w:sz w:val="17"/>
                <w:szCs w:val="17"/>
              </w:rPr>
              <w:t>以摊余成本计量的金融 资产终止确认收益（损失以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rPr>
                <w:sz w:val="17"/>
                <w:szCs w:val="17"/>
              </w:rPr>
            </w:pPr>
            <w:r>
              <w:rPr>
                <w:rFonts w:ascii="SimSun" w:eastAsia="SimSun" w:hAnsi="SimSun" w:cs="SimSun"/>
                <w:color w:val="000000"/>
                <w:spacing w:val="0"/>
                <w:w w:val="100"/>
                <w:position w:val="0"/>
                <w:sz w:val="17"/>
                <w:szCs w:val="17"/>
              </w:rPr>
              <w:t xml:space="preserve">净敞口套期收益（损失以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-59,268,716.04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-657,747.90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-3,560,187.83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-4,270,470.74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-16,183.19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-120,661,615.18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-49,095,818.42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13,905,482.83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6,128,209.48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25,700,012.02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-112,884,341.83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-74,791,154.43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-5,264,131.64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-4,095,195.44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-107,620,210.19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color w:val="000000"/>
                <w:spacing w:val="0"/>
                <w:w w:val="100"/>
                <w:position w:val="0"/>
              </w:rPr>
              <w:t>-70,695,958.99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-107,620,210.19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-70,695,958.99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5</w:t>
      </w:r>
      <w:bookmarkEnd w:id="718"/>
      <w:r>
        <w:rPr>
          <w:color w:val="000000"/>
          <w:spacing w:val="0"/>
          <w:w w:val="100"/>
          <w:position w:val="0"/>
        </w:rPr>
        <w:t>、合并现金流量表</w:t>
      </w:r>
      <w:bookmarkEnd w:id="716"/>
      <w:bookmarkEnd w:id="717"/>
      <w:bookmarkEnd w:id="71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3144"/>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430,981,468.94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548,897,298.50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30"/>
        <w:gridCol w:w="3144"/>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558,012.26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1,525,264.79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36,302,154.75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125,370,685.08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467,841,635.95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675,793,248.37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247,508,043.83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364,478,642.32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71,510,907.51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72,132,185.86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15,874,521.56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14,673,637.53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102,639,539.24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190,385,958.09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437,533,012.14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641,670,423.80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30,308,623.81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34,122,824.57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1,003,852.00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144,513.89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处置固定资产、无形资产和其他长 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224,179.82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278,300.00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59,122,576.37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60,350,608.19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300,922,813.89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购建固定资产、无形资产和其他长 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26,042,810.03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68,444,395.87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147,100,000.00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取得子公司及其他营业单位支付的 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30"/>
        <w:gridCol w:w="3144"/>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397,759,097.25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26,042,810.03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613,303,493.12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34,307,798.16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-312,380,679.23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2,208,181.81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363,222,950.00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70,930,000.00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380,931,131.81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121,850,000.00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170,560,000.00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11,394,953.58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13,675,133.20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133,244,953.58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192,855,133.20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-62,314,953.58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188,075,998.61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四、汇率变动对现金及现金等价物的影 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2,301,468.39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-90,181,856.05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63,460,079.76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153,641,935.81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65,761,548.15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63,460,079.76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6</w:t>
      </w:r>
      <w:bookmarkEnd w:id="722"/>
      <w:r>
        <w:rPr>
          <w:color w:val="000000"/>
          <w:spacing w:val="0"/>
          <w:w w:val="100"/>
          <w:position w:val="0"/>
        </w:rPr>
        <w:t>、母公司现金流量表</w:t>
      </w:r>
      <w:bookmarkEnd w:id="720"/>
      <w:bookmarkEnd w:id="721"/>
      <w:bookmarkEnd w:id="72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135,011,277.27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247,046,854.16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195,540,718.51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253,762,410.99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330,551,995.78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500,809,265.15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61,652,247.77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177,665,928.04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left"/>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26,166,707.10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29,566,565.72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5,617,250.62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6,272,508.43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179,006,622.51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376,886,853.59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272,442,828.00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590,391,855.78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58,109,167.78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-89,582,590.63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1,003,852.00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162,204.66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16,666,056.66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32,633,000.00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13,426,253.04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21,758,362.82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2,100,000.00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126,259,097.25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13,426,253.04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150,117,460.07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3,239,803.62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-117,484,460.07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342,222,950.00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357,722,950.00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92,870,410.37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159,560,000.00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9,563,970.26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12,192,434.29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8,620,000.00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102,434,380.63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180,372,434.29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-59,434,380.63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177,350,515.71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1,914,590.77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-29,716,534.99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1,562,777.32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31,279,312.31</w:t>
            </w:r>
          </w:p>
        </w:tc>
      </w:tr>
    </w:tbl>
    <w:p>
      <w:pPr>
        <w:widowControl w:val="0"/>
        <w:spacing w:line="1" w:lineRule="exact"/>
      </w:pPr>
      <w:r>
        <w:br w:type="page"/>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3,477,368.09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1,562,777.32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7</w:t>
      </w:r>
      <w:bookmarkEnd w:id="726"/>
      <w:r>
        <w:rPr>
          <w:color w:val="000000"/>
          <w:spacing w:val="0"/>
          <w:w w:val="100"/>
          <w:position w:val="0"/>
        </w:rPr>
        <w:t>、合并所有者权益变动表</w:t>
      </w:r>
      <w:bookmarkEnd w:id="724"/>
      <w:bookmarkEnd w:id="725"/>
      <w:bookmarkEnd w:id="72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综合</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未分</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配利</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407,9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04,62</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717,87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5,736.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21,281 </w:t>
            </w:r>
            <w:r>
              <w:rPr>
                <w:color w:val="000000"/>
                <w:spacing w:val="0"/>
                <w:w w:val="100"/>
                <w:position w:val="0"/>
              </w:rPr>
              <w:t xml:space="preserve">,039.3 </w:t>
            </w: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-166,2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52,292</w:t>
            </w:r>
          </w:p>
          <w:p>
            <w:pPr>
              <w:pStyle w:val="Style2"/>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980,80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9,103.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980,11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6,338.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407,9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04,62</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717,87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5,736.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21,281 </w:t>
            </w:r>
            <w:r>
              <w:rPr>
                <w:color w:val="000000"/>
                <w:spacing w:val="0"/>
                <w:w w:val="100"/>
                <w:position w:val="0"/>
              </w:rPr>
              <w:t xml:space="preserve">,039.3 </w:t>
            </w: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-166,2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52,292</w:t>
            </w:r>
          </w:p>
          <w:p>
            <w:pPr>
              <w:pStyle w:val="Style2"/>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980,80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9,103.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980,11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6,338.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50,886</w:t>
            </w:r>
          </w:p>
          <w:p>
            <w:pPr>
              <w:pStyle w:val="Style2"/>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50,886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-928,5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79,434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50,886</w:t>
            </w:r>
          </w:p>
          <w:p>
            <w:pPr>
              <w:pStyle w:val="Style2"/>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50,886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-1,858, 547.74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09,434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930,00</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930,00</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407,9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04,62</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717,87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5,736.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21,281 </w:t>
            </w:r>
            <w:r>
              <w:rPr>
                <w:color w:val="000000"/>
                <w:spacing w:val="0"/>
                <w:w w:val="100"/>
                <w:position w:val="0"/>
              </w:rPr>
              <w:t xml:space="preserve">,039.3 </w:t>
            </w: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-366,4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03,179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780,65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8,216.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-1,621, 312.76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779,03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6,903.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w:t>
            </w:r>
          </w:p>
        </w:tc>
      </w:tr>
    </w:tbl>
    <w:p>
      <w:pPr>
        <w:widowControl w:val="0"/>
        <w:spacing w:line="1" w:lineRule="exact"/>
      </w:pPr>
    </w:p>
    <w:tbl>
      <w:tblPr>
        <w:tblOverlap w:val="never"/>
        <w:jc w:val="center"/>
        <w:tblLayout w:type="fixed"/>
      </w:tblPr>
      <w:tblGrid>
        <w:gridCol w:w="1219"/>
        <w:gridCol w:w="8424"/>
      </w:tblGrid>
      <w:tr>
        <w:trPr>
          <w:trHeight w:val="758"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上期金额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40" w:firstLine="0"/>
              <w:jc w:val="right"/>
              <w:rPr>
                <w:sz w:val="17"/>
                <w:szCs w:val="17"/>
              </w:rPr>
            </w:pPr>
            <w:r>
              <w:rPr>
                <w:rFonts w:ascii="SimSun" w:eastAsia="SimSun" w:hAnsi="SimSun" w:cs="SimSun"/>
                <w:color w:val="000000"/>
                <w:spacing w:val="0"/>
                <w:w w:val="100"/>
                <w:position w:val="0"/>
                <w:sz w:val="17"/>
                <w:szCs w:val="17"/>
              </w:rPr>
              <w:t>所有者</w:t>
            </w:r>
          </w:p>
          <w:p>
            <w:pPr>
              <w:pStyle w:val="Style2"/>
              <w:keepNext w:val="0"/>
              <w:keepLines w:val="0"/>
              <w:widowControl w:val="0"/>
              <w:shd w:val="clear" w:color="auto" w:fill="auto"/>
              <w:bidi w:val="0"/>
              <w:spacing w:before="0" w:after="100" w:line="240" w:lineRule="auto"/>
              <w:ind w:left="0" w:right="240" w:firstLine="0"/>
              <w:jc w:val="right"/>
              <w:rPr>
                <w:sz w:val="17"/>
                <w:szCs w:val="17"/>
              </w:rPr>
            </w:pPr>
            <w:r>
              <w:rPr>
                <w:rFonts w:ascii="SimSun" w:eastAsia="SimSun" w:hAnsi="SimSun" w:cs="SimSun"/>
                <w:color w:val="000000"/>
                <w:spacing w:val="0"/>
                <w:w w:val="100"/>
                <w:position w:val="0"/>
                <w:sz w:val="17"/>
                <w:szCs w:val="17"/>
              </w:rPr>
              <w:t>权益合</w:t>
            </w:r>
          </w:p>
          <w:p>
            <w:pPr>
              <w:pStyle w:val="Style2"/>
              <w:keepNext w:val="0"/>
              <w:keepLines w:val="0"/>
              <w:widowControl w:val="0"/>
              <w:shd w:val="clear" w:color="auto" w:fill="auto"/>
              <w:bidi w:val="0"/>
              <w:spacing w:before="0" w:after="100" w:line="240" w:lineRule="auto"/>
              <w:ind w:left="0" w:right="24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综合</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未分</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配利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411,1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18,37</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739,40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1,424.</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25,041 </w:t>
            </w:r>
            <w:r>
              <w:rPr>
                <w:color w:val="000000"/>
                <w:spacing w:val="0"/>
                <w:w w:val="100"/>
                <w:position w:val="0"/>
              </w:rPr>
              <w:t xml:space="preserve">,540.0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21,281 </w:t>
            </w:r>
            <w:r>
              <w:rPr>
                <w:color w:val="000000"/>
                <w:spacing w:val="0"/>
                <w:w w:val="100"/>
                <w:position w:val="0"/>
              </w:rPr>
              <w:t xml:space="preserve">,039.3 </w:t>
            </w: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-68,26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497,17</w:t>
            </w:r>
          </w:p>
          <w:p>
            <w:pPr>
              <w:pStyle w:val="Style2"/>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4,165,7</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1,082,6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62,939.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rPr>
                <w:sz w:val="17"/>
                <w:szCs w:val="17"/>
              </w:rPr>
            </w:pPr>
            <w:r>
              <w:rPr>
                <w:rFonts w:ascii="SimSun" w:eastAsia="SimSun" w:hAnsi="SimSun" w:cs="SimSun"/>
                <w:color w:val="000000"/>
                <w:spacing w:val="0"/>
                <w:w w:val="100"/>
                <w:position w:val="0"/>
                <w:sz w:val="17"/>
                <w:szCs w:val="17"/>
              </w:rPr>
              <w:t>同一</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411,1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18,37</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739,40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1,424.</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25,041 </w:t>
            </w:r>
            <w:r>
              <w:rPr>
                <w:color w:val="000000"/>
                <w:spacing w:val="0"/>
                <w:w w:val="100"/>
                <w:position w:val="0"/>
              </w:rPr>
              <w:t xml:space="preserve">,540.0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21,281 </w:t>
            </w:r>
            <w:r>
              <w:rPr>
                <w:color w:val="000000"/>
                <w:spacing w:val="0"/>
                <w:w w:val="100"/>
                <w:position w:val="0"/>
              </w:rPr>
              <w:t xml:space="preserve">,039.3 </w:t>
            </w: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-68,26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497,17</w:t>
            </w:r>
          </w:p>
          <w:p>
            <w:pPr>
              <w:pStyle w:val="Style2"/>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4,165,7</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1,082,6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62,939.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3,750</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-21,52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5,687.</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-25,04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1,540.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-97,99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0,174.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-97,68 8,072.</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-4,858, 529.47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-102,54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6,601.5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-97,99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0,174.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-97,99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0,174.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-2,214, 608.95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-100,20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4,783.3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3,750</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-21,52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5,687.</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-25,04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1,540.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302,10</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-2,643,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920.52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818.18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3,750</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-21,52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5,687.</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-25,04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1,540.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302,10</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-2,643,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920.52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818.18</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（四）所有者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407,9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04,62</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717,87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5,736.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21,281 </w:t>
            </w:r>
            <w:r>
              <w:rPr>
                <w:color w:val="000000"/>
                <w:spacing w:val="0"/>
                <w:w w:val="100"/>
                <w:position w:val="0"/>
              </w:rPr>
              <w:t xml:space="preserve">,039.3 </w:t>
            </w: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-166,2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52,292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980,80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9,103.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-692,76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980,116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,338.36</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8</w:t>
      </w:r>
      <w:bookmarkEnd w:id="730"/>
      <w:r>
        <w:rPr>
          <w:color w:val="000000"/>
          <w:spacing w:val="0"/>
          <w:w w:val="100"/>
          <w:position w:val="0"/>
        </w:rPr>
        <w:t>、母公司所有者权益变动表</w:t>
      </w:r>
      <w:bookmarkEnd w:id="728"/>
      <w:bookmarkEnd w:id="729"/>
      <w:bookmarkEnd w:id="73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本期金额</w:t>
      </w:r>
      <w:r>
        <w:br w:type="page"/>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407,90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4,620.0</w:t>
            </w:r>
          </w:p>
          <w:p>
            <w:pPr>
              <w:pStyle w:val="Style2"/>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738,014,</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21,281,0</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-216,05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2,519.6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951,147,9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407,90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4,620.0</w:t>
            </w:r>
          </w:p>
          <w:p>
            <w:pPr>
              <w:pStyle w:val="Style2"/>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738,014,</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21,281,0</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-216,05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2,519.6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951,147,9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-107,62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0,210.1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-107,620,2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-107,62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0,210.1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-107,620,2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407,90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4,620.0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738,014,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21,281,0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-323,67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2,729.8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843,527,7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411,11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8,370.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759,842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25,041,5</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-145,356,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1,021,843,9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20"/>
              <w:jc w:val="left"/>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411,11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8,370.</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759,842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25,041,5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-145,356,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1,021,843,9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-21,827,</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-25,041,</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-70,695,9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-70,695,958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-70,695,9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-70,695,958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-21,827,</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-25,041,</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-21,827,</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-25,041,</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407,90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4,620.</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738,014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-216,052,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951,147,96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w:t>
            </w:r>
          </w:p>
        </w:tc>
      </w:tr>
    </w:tbl>
    <w:p>
      <w:pPr>
        <w:widowControl w:val="0"/>
        <w:spacing w:after="359" w:line="1" w:lineRule="exact"/>
      </w:pPr>
    </w:p>
    <w:p>
      <w:pPr>
        <w:pStyle w:val="Style25"/>
        <w:keepNext/>
        <w:keepLines/>
        <w:widowControl w:val="0"/>
        <w:shd w:val="clear" w:color="auto" w:fill="auto"/>
        <w:bidi w:val="0"/>
        <w:spacing w:before="0" w:after="260" w:line="240" w:lineRule="auto"/>
        <w:ind w:left="0" w:right="0" w:firstLine="0"/>
        <w:jc w:val="both"/>
      </w:pPr>
      <w:bookmarkStart w:id="732" w:name="bookmark732"/>
      <w:bookmarkStart w:id="733" w:name="bookmark733"/>
      <w:bookmarkStart w:id="734" w:name="bookmark734"/>
      <w:bookmarkStart w:id="735" w:name="bookmark735"/>
      <w:r>
        <w:rPr>
          <w:color w:val="000000"/>
          <w:spacing w:val="0"/>
          <w:w w:val="100"/>
          <w:position w:val="0"/>
          <w:sz w:val="24"/>
          <w:szCs w:val="24"/>
        </w:rPr>
        <w:t>三</w:t>
      </w:r>
      <w:bookmarkEnd w:id="734"/>
      <w:r>
        <w:rPr>
          <w:color w:val="000000"/>
          <w:spacing w:val="0"/>
          <w:w w:val="100"/>
          <w:position w:val="0"/>
          <w:sz w:val="24"/>
          <w:szCs w:val="24"/>
        </w:rPr>
        <w:t>、公司基本情况</w:t>
      </w:r>
      <w:bookmarkEnd w:id="732"/>
      <w:bookmarkEnd w:id="733"/>
      <w:bookmarkEnd w:id="735"/>
    </w:p>
    <w:p>
      <w:pPr>
        <w:pStyle w:val="Style17"/>
        <w:keepNext w:val="0"/>
        <w:keepLines w:val="0"/>
        <w:widowControl w:val="0"/>
        <w:shd w:val="clear" w:color="auto" w:fill="auto"/>
        <w:bidi w:val="0"/>
        <w:spacing w:before="0" w:after="0" w:line="315" w:lineRule="exact"/>
        <w:ind w:left="0" w:right="0" w:firstLine="0"/>
        <w:jc w:val="both"/>
      </w:pPr>
      <w:r>
        <w:rPr>
          <w:color w:val="000000"/>
          <w:spacing w:val="0"/>
          <w:w w:val="100"/>
          <w:position w:val="0"/>
        </w:rPr>
        <w:t>光一科技股份有限公司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为境内公开发行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股股票并在深圳证券交易所上市的 股份有限公司。本公司于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日经批准由江苏光一科技有限责任公司改制成为股份有限公司，持 有江苏省南京市工商行政管理局换发的统一社会信用代码为</w:t>
      </w:r>
      <w:r>
        <w:rPr>
          <w:rFonts w:ascii="Times New Roman" w:eastAsia="Times New Roman" w:hAnsi="Times New Roman" w:cs="Times New Roman"/>
          <w:color w:val="000000"/>
          <w:spacing w:val="0"/>
          <w:w w:val="100"/>
          <w:position w:val="0"/>
        </w:rPr>
        <w:t>913201007217504263</w:t>
      </w:r>
      <w:r>
        <w:rPr>
          <w:color w:val="000000"/>
          <w:spacing w:val="0"/>
          <w:w w:val="100"/>
          <w:position w:val="0"/>
        </w:rPr>
        <w:t>的《营业执照》。</w:t>
      </w:r>
    </w:p>
    <w:p>
      <w:pPr>
        <w:pStyle w:val="Style61"/>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注册资本：人民币</w:t>
      </w:r>
      <w:r>
        <w:rPr>
          <w:color w:val="000000"/>
          <w:spacing w:val="0"/>
          <w:w w:val="100"/>
          <w:position w:val="0"/>
        </w:rPr>
        <w:t>407,904,620.00</w:t>
      </w:r>
      <w:r>
        <w:rPr>
          <w:rFonts w:ascii="SimSun" w:eastAsia="SimSun" w:hAnsi="SimSun" w:cs="SimSun"/>
          <w:color w:val="000000"/>
          <w:spacing w:val="0"/>
          <w:w w:val="100"/>
          <w:position w:val="0"/>
        </w:rPr>
        <w:t>元。</w:t>
      </w:r>
    </w:p>
    <w:p>
      <w:pPr>
        <w:pStyle w:val="Style17"/>
        <w:keepNext w:val="0"/>
        <w:keepLines w:val="0"/>
        <w:widowControl w:val="0"/>
        <w:shd w:val="clear" w:color="auto" w:fill="auto"/>
        <w:bidi w:val="0"/>
        <w:spacing w:before="0" w:after="0" w:line="315" w:lineRule="exact"/>
        <w:ind w:left="0" w:right="0" w:firstLine="0"/>
        <w:jc w:val="both"/>
      </w:pPr>
      <w:r>
        <w:rPr>
          <w:color w:val="000000"/>
          <w:spacing w:val="0"/>
          <w:w w:val="100"/>
          <w:position w:val="0"/>
        </w:rPr>
        <w:t>注册地址：南京市江宁区将军大道</w:t>
      </w:r>
      <w:r>
        <w:rPr>
          <w:rFonts w:ascii="Times New Roman" w:eastAsia="Times New Roman" w:hAnsi="Times New Roman" w:cs="Times New Roman"/>
          <w:color w:val="000000"/>
          <w:spacing w:val="0"/>
          <w:w w:val="100"/>
          <w:position w:val="0"/>
        </w:rPr>
        <w:t>128</w:t>
      </w:r>
      <w:r>
        <w:rPr>
          <w:color w:val="000000"/>
          <w:spacing w:val="0"/>
          <w:w w:val="100"/>
          <w:position w:val="0"/>
        </w:rPr>
        <w:t>号。</w:t>
      </w:r>
    </w:p>
    <w:p>
      <w:pPr>
        <w:pStyle w:val="Style17"/>
        <w:keepNext w:val="0"/>
        <w:keepLines w:val="0"/>
        <w:widowControl w:val="0"/>
        <w:shd w:val="clear" w:color="auto" w:fill="auto"/>
        <w:bidi w:val="0"/>
        <w:spacing w:before="0" w:after="0" w:line="315" w:lineRule="exact"/>
        <w:ind w:left="0" w:right="0" w:firstLine="0"/>
        <w:jc w:val="both"/>
      </w:pPr>
      <w:r>
        <w:rPr>
          <w:color w:val="000000"/>
          <w:spacing w:val="0"/>
          <w:w w:val="100"/>
          <w:position w:val="0"/>
        </w:rPr>
        <w:t>经营范围：电力设备、仪器仪表、计算机软硬件的开发、设计、制造、销售及服务；信息系统设计、销售、 施工、服务及技术咨询；电子设备与器件、通信产品（不含地面卫星接收设备）的销售、服务及技术咨询； 实业投资；电力工程、建筑工程承包；输变电工程、电气工程、机电设备安装的施工及承包；承装、承修、 承试电力设施；太阳能光伏发电；房屋租赁、物业管理；配电自动化终端设备和检测装置设备租赁；用电 技术服务。</w:t>
      </w:r>
    </w:p>
    <w:p>
      <w:pPr>
        <w:pStyle w:val="Style17"/>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本财务报告的批准报出日：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p>
      <w:pPr>
        <w:pStyle w:val="Style17"/>
        <w:keepNext w:val="0"/>
        <w:keepLines w:val="0"/>
        <w:widowControl w:val="0"/>
        <w:shd w:val="clear" w:color="auto" w:fill="auto"/>
        <w:bidi w:val="0"/>
        <w:spacing w:before="0" w:after="360" w:line="315" w:lineRule="exact"/>
        <w:ind w:left="0" w:right="0" w:firstLine="0"/>
        <w:jc w:val="both"/>
      </w:pPr>
      <w:r>
        <w:rPr>
          <w:color w:val="000000"/>
          <w:spacing w:val="0"/>
          <w:w w:val="100"/>
          <w:position w:val="0"/>
        </w:rPr>
        <w:t>本年度纳入合并财务报表范围的子公司共</w:t>
      </w:r>
      <w:r>
        <w:rPr>
          <w:rFonts w:ascii="Times New Roman" w:eastAsia="Times New Roman" w:hAnsi="Times New Roman" w:cs="Times New Roman"/>
          <w:color w:val="000000"/>
          <w:spacing w:val="0"/>
          <w:w w:val="100"/>
          <w:position w:val="0"/>
        </w:rPr>
        <w:t>16</w:t>
      </w:r>
      <w:r>
        <w:rPr>
          <w:color w:val="000000"/>
          <w:spacing w:val="0"/>
          <w:w w:val="100"/>
          <w:position w:val="0"/>
        </w:rPr>
        <w:t>家，较上年度增加</w:t>
      </w:r>
      <w:r>
        <w:rPr>
          <w:rFonts w:ascii="Times New Roman" w:eastAsia="Times New Roman" w:hAnsi="Times New Roman" w:cs="Times New Roman"/>
          <w:color w:val="000000"/>
          <w:spacing w:val="0"/>
          <w:w w:val="100"/>
          <w:position w:val="0"/>
        </w:rPr>
        <w:t>1</w:t>
      </w:r>
      <w:r>
        <w:rPr>
          <w:color w:val="000000"/>
          <w:spacing w:val="0"/>
          <w:w w:val="100"/>
          <w:position w:val="0"/>
        </w:rPr>
        <w:t>家，减少</w:t>
      </w:r>
      <w:r>
        <w:rPr>
          <w:rFonts w:ascii="Times New Roman" w:eastAsia="Times New Roman" w:hAnsi="Times New Roman" w:cs="Times New Roman"/>
          <w:color w:val="000000"/>
          <w:spacing w:val="0"/>
          <w:w w:val="100"/>
          <w:position w:val="0"/>
        </w:rPr>
        <w:t>0</w:t>
      </w:r>
      <w:r>
        <w:rPr>
          <w:color w:val="000000"/>
          <w:spacing w:val="0"/>
          <w:w w:val="100"/>
          <w:position w:val="0"/>
        </w:rPr>
        <w:t>家，详见附注</w:t>
      </w:r>
      <w:r>
        <w:rPr>
          <w:rFonts w:ascii="Times New Roman" w:eastAsia="Times New Roman" w:hAnsi="Times New Roman" w:cs="Times New Roman"/>
          <w:color w:val="000000"/>
          <w:spacing w:val="0"/>
          <w:w w:val="100"/>
          <w:position w:val="0"/>
        </w:rPr>
        <w:t>“7</w:t>
      </w:r>
      <w:r>
        <w:rPr>
          <w:color w:val="000000"/>
          <w:spacing w:val="0"/>
          <w:w w:val="100"/>
          <w:position w:val="0"/>
        </w:rPr>
        <w:t>、在其他主体中 权益的披露</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5"/>
        <w:keepNext/>
        <w:keepLines/>
        <w:widowControl w:val="0"/>
        <w:shd w:val="clear" w:color="auto" w:fill="auto"/>
        <w:tabs>
          <w:tab w:pos="498" w:val="left"/>
        </w:tabs>
        <w:bidi w:val="0"/>
        <w:spacing w:before="0" w:line="240" w:lineRule="auto"/>
        <w:ind w:left="0" w:right="0" w:firstLine="0"/>
        <w:jc w:val="both"/>
      </w:pPr>
      <w:bookmarkStart w:id="736" w:name="bookmark736"/>
      <w:bookmarkStart w:id="737" w:name="bookmark737"/>
      <w:bookmarkStart w:id="738" w:name="bookmark738"/>
      <w:bookmarkStart w:id="739" w:name="bookmark739"/>
      <w:r>
        <w:rPr>
          <w:color w:val="000000"/>
          <w:spacing w:val="0"/>
          <w:w w:val="100"/>
          <w:position w:val="0"/>
          <w:sz w:val="24"/>
          <w:szCs w:val="24"/>
        </w:rPr>
        <w:t>四</w:t>
      </w:r>
      <w:bookmarkEnd w:id="738"/>
      <w:r>
        <w:rPr>
          <w:color w:val="000000"/>
          <w:spacing w:val="0"/>
          <w:w w:val="100"/>
          <w:position w:val="0"/>
          <w:sz w:val="24"/>
          <w:szCs w:val="24"/>
        </w:rPr>
        <w:t>、</w:t>
        <w:tab/>
        <w:t>财务报表的编制基础</w:t>
      </w:r>
      <w:bookmarkEnd w:id="736"/>
      <w:bookmarkEnd w:id="737"/>
      <w:bookmarkEnd w:id="739"/>
    </w:p>
    <w:p>
      <w:pPr>
        <w:pStyle w:val="Style32"/>
        <w:keepNext/>
        <w:keepLines/>
        <w:widowControl w:val="0"/>
        <w:shd w:val="clear" w:color="auto" w:fill="auto"/>
        <w:tabs>
          <w:tab w:pos="394" w:val="left"/>
        </w:tabs>
        <w:bidi w:val="0"/>
        <w:spacing w:before="0" w:after="200" w:line="329" w:lineRule="auto"/>
        <w:ind w:left="0" w:right="0" w:firstLine="0"/>
        <w:jc w:val="both"/>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1</w:t>
      </w:r>
      <w:bookmarkEnd w:id="742"/>
      <w:r>
        <w:rPr>
          <w:color w:val="000000"/>
          <w:spacing w:val="0"/>
          <w:w w:val="100"/>
          <w:position w:val="0"/>
        </w:rPr>
        <w:t>、</w:t>
        <w:tab/>
        <w:t>编制基础</w:t>
      </w:r>
      <w:bookmarkEnd w:id="740"/>
      <w:bookmarkEnd w:id="741"/>
      <w:bookmarkEnd w:id="743"/>
    </w:p>
    <w:p>
      <w:pPr>
        <w:pStyle w:val="Style17"/>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本公司以持续经营为基础，根据实际发生的交易和事项，按照《企业会计准则</w:t>
      </w:r>
      <w:r>
        <w:rPr>
          <w:color w:val="000000"/>
          <w:spacing w:val="0"/>
          <w:w w:val="100"/>
          <w:position w:val="0"/>
        </w:rPr>
        <w:t>一</w:t>
      </w:r>
      <w:r>
        <w:rPr>
          <w:color w:val="000000"/>
          <w:spacing w:val="0"/>
          <w:w w:val="100"/>
          <w:position w:val="0"/>
        </w:rPr>
        <w:t>基本准则》和其他各项会 计准则的规定进行确认和计量，在此基础上编制财务报表。</w:t>
      </w:r>
    </w:p>
    <w:p>
      <w:pPr>
        <w:pStyle w:val="Style32"/>
        <w:keepNext/>
        <w:keepLines/>
        <w:widowControl w:val="0"/>
        <w:shd w:val="clear" w:color="auto" w:fill="auto"/>
        <w:tabs>
          <w:tab w:pos="394" w:val="left"/>
        </w:tabs>
        <w:bidi w:val="0"/>
        <w:spacing w:before="0" w:after="200" w:line="329" w:lineRule="auto"/>
        <w:ind w:left="0" w:right="0" w:firstLine="0"/>
        <w:jc w:val="both"/>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2</w:t>
      </w:r>
      <w:bookmarkEnd w:id="746"/>
      <w:r>
        <w:rPr>
          <w:color w:val="000000"/>
          <w:spacing w:val="0"/>
          <w:w w:val="100"/>
          <w:position w:val="0"/>
        </w:rPr>
        <w:t>、</w:t>
        <w:tab/>
        <w:t>持续经营</w:t>
      </w:r>
      <w:bookmarkEnd w:id="744"/>
      <w:bookmarkEnd w:id="745"/>
      <w:bookmarkEnd w:id="747"/>
    </w:p>
    <w:p>
      <w:pPr>
        <w:pStyle w:val="Style17"/>
        <w:keepNext w:val="0"/>
        <w:keepLines w:val="0"/>
        <w:widowControl w:val="0"/>
        <w:shd w:val="clear" w:color="auto" w:fill="auto"/>
        <w:bidi w:val="0"/>
        <w:spacing w:before="0" w:after="360" w:line="322" w:lineRule="exact"/>
        <w:ind w:left="0" w:right="0" w:firstLine="0"/>
        <w:jc w:val="both"/>
      </w:pPr>
      <w:r>
        <w:rPr>
          <w:color w:val="000000"/>
          <w:spacing w:val="0"/>
          <w:w w:val="100"/>
          <w:position w:val="0"/>
        </w:rPr>
        <w:t>经本公司评估，自本报告期末起的</w:t>
      </w:r>
      <w:r>
        <w:rPr>
          <w:rFonts w:ascii="Times New Roman" w:eastAsia="Times New Roman" w:hAnsi="Times New Roman" w:cs="Times New Roman"/>
          <w:color w:val="000000"/>
          <w:spacing w:val="0"/>
          <w:w w:val="100"/>
          <w:position w:val="0"/>
        </w:rPr>
        <w:t>12</w:t>
      </w:r>
      <w:r>
        <w:rPr>
          <w:color w:val="000000"/>
          <w:spacing w:val="0"/>
          <w:w w:val="100"/>
          <w:position w:val="0"/>
        </w:rPr>
        <w:t>个月内，本公司持续经营能力良好，不存在导致对本公司持续经营能 力产生重大怀疑的因素。</w:t>
      </w:r>
    </w:p>
    <w:p>
      <w:pPr>
        <w:pStyle w:val="Style25"/>
        <w:keepNext/>
        <w:keepLines/>
        <w:widowControl w:val="0"/>
        <w:shd w:val="clear" w:color="auto" w:fill="auto"/>
        <w:tabs>
          <w:tab w:pos="517" w:val="left"/>
        </w:tabs>
        <w:bidi w:val="0"/>
        <w:spacing w:before="0" w:line="240" w:lineRule="auto"/>
        <w:ind w:left="0" w:right="0" w:firstLine="0"/>
        <w:jc w:val="both"/>
      </w:pPr>
      <w:bookmarkStart w:id="748" w:name="bookmark748"/>
      <w:bookmarkStart w:id="749" w:name="bookmark749"/>
      <w:bookmarkStart w:id="750" w:name="bookmark750"/>
      <w:bookmarkStart w:id="751" w:name="bookmark751"/>
      <w:r>
        <w:rPr>
          <w:color w:val="000000"/>
          <w:spacing w:val="0"/>
          <w:w w:val="100"/>
          <w:position w:val="0"/>
          <w:sz w:val="24"/>
          <w:szCs w:val="24"/>
        </w:rPr>
        <w:t>五</w:t>
      </w:r>
      <w:bookmarkEnd w:id="750"/>
      <w:r>
        <w:rPr>
          <w:color w:val="000000"/>
          <w:spacing w:val="0"/>
          <w:w w:val="100"/>
          <w:position w:val="0"/>
          <w:sz w:val="24"/>
          <w:szCs w:val="24"/>
        </w:rPr>
        <w:t>、</w:t>
        <w:tab/>
        <w:t>重要会计政策及会计估计</w:t>
      </w:r>
      <w:bookmarkEnd w:id="748"/>
      <w:bookmarkEnd w:id="749"/>
      <w:bookmarkEnd w:id="751"/>
    </w:p>
    <w:p>
      <w:pPr>
        <w:pStyle w:val="Style29"/>
        <w:keepNext w:val="0"/>
        <w:keepLines w:val="0"/>
        <w:widowControl w:val="0"/>
        <w:shd w:val="clear" w:color="auto" w:fill="auto"/>
        <w:bidi w:val="0"/>
        <w:spacing w:before="0" w:after="380" w:line="240" w:lineRule="auto"/>
        <w:ind w:left="0" w:right="0" w:firstLine="0"/>
        <w:jc w:val="both"/>
        <w:rPr>
          <w:sz w:val="20"/>
          <w:szCs w:val="20"/>
        </w:rPr>
      </w:pPr>
      <w:r>
        <w:rPr>
          <w:color w:val="000000"/>
          <w:spacing w:val="0"/>
          <w:w w:val="100"/>
          <w:position w:val="0"/>
          <w:sz w:val="17"/>
          <w:szCs w:val="17"/>
        </w:rPr>
        <w:t xml:space="preserve">具体会计政策和会计估计提示: </w:t>
      </w:r>
      <w:r>
        <w:rPr>
          <w:rStyle w:val="CharStyle18"/>
        </w:rPr>
        <w:t>公司主营业务为：电力设备、仪器仪表、计算机软硬件的开发、设计、制造、销售及服务；信息系统设计、 销售、施工、服务及技术咨询等。公司根据实际生产经营特点，依据相关企业会计准则的规定，对应收账 款及存货的核算、收入确认等交易和事项制定了若干项具体会计政策和会计估计，详见本附注</w:t>
      </w:r>
      <w:r>
        <w:rPr>
          <w:rStyle w:val="CharStyle18"/>
          <w:rFonts w:ascii="Times New Roman" w:eastAsia="Times New Roman" w:hAnsi="Times New Roman" w:cs="Times New Roman"/>
        </w:rPr>
        <w:t>“3.12</w:t>
      </w:r>
      <w:r>
        <w:rPr>
          <w:rStyle w:val="CharStyle18"/>
        </w:rPr>
        <w:t>应收账 款</w:t>
      </w:r>
      <w:r>
        <w:rPr>
          <w:rStyle w:val="CharStyle18"/>
          <w:rFonts w:ascii="Times New Roman" w:eastAsia="Times New Roman" w:hAnsi="Times New Roman" w:cs="Times New Roman"/>
        </w:rPr>
        <w:t>”</w:t>
      </w:r>
      <w:r>
        <w:rPr>
          <w:rStyle w:val="CharStyle18"/>
        </w:rPr>
        <w:t>、</w:t>
      </w:r>
      <w:r>
        <w:rPr>
          <w:rStyle w:val="CharStyle18"/>
          <w:rFonts w:ascii="Times New Roman" w:eastAsia="Times New Roman" w:hAnsi="Times New Roman" w:cs="Times New Roman"/>
        </w:rPr>
        <w:t>“3.15</w:t>
      </w:r>
      <w:r>
        <w:rPr>
          <w:rStyle w:val="CharStyle18"/>
        </w:rPr>
        <w:t>存货</w:t>
      </w:r>
      <w:r>
        <w:rPr>
          <w:rStyle w:val="CharStyle18"/>
          <w:rFonts w:ascii="Times New Roman" w:eastAsia="Times New Roman" w:hAnsi="Times New Roman" w:cs="Times New Roman"/>
        </w:rPr>
        <w:t>”</w:t>
      </w:r>
      <w:r>
        <w:rPr>
          <w:rStyle w:val="CharStyle18"/>
        </w:rPr>
        <w:t>、</w:t>
      </w:r>
      <w:r>
        <w:rPr>
          <w:rStyle w:val="CharStyle18"/>
          <w:rFonts w:ascii="Times New Roman" w:eastAsia="Times New Roman" w:hAnsi="Times New Roman" w:cs="Times New Roman"/>
        </w:rPr>
        <w:t>“3.33</w:t>
      </w:r>
      <w:r>
        <w:rPr>
          <w:rStyle w:val="CharStyle18"/>
        </w:rPr>
        <w:t>收入</w:t>
      </w:r>
      <w:r>
        <w:rPr>
          <w:rStyle w:val="CharStyle18"/>
          <w:rFonts w:ascii="Times New Roman" w:eastAsia="Times New Roman" w:hAnsi="Times New Roman" w:cs="Times New Roman"/>
        </w:rPr>
        <w:t>”</w:t>
      </w:r>
      <w:r>
        <w:rPr>
          <w:rStyle w:val="CharStyle18"/>
        </w:rPr>
        <w:t>的各项描述。</w:t>
      </w:r>
    </w:p>
    <w:p>
      <w:pPr>
        <w:pStyle w:val="Style32"/>
        <w:keepNext/>
        <w:keepLines/>
        <w:widowControl w:val="0"/>
        <w:shd w:val="clear" w:color="auto" w:fill="auto"/>
        <w:tabs>
          <w:tab w:pos="368" w:val="left"/>
        </w:tabs>
        <w:bidi w:val="0"/>
        <w:spacing w:before="0" w:after="200" w:line="324"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1</w:t>
      </w:r>
      <w:bookmarkEnd w:id="754"/>
      <w:r>
        <w:rPr>
          <w:color w:val="000000"/>
          <w:spacing w:val="0"/>
          <w:w w:val="100"/>
          <w:position w:val="0"/>
        </w:rPr>
        <w:t>、</w:t>
        <w:tab/>
        <w:t>遵循企业会计准则的声明</w:t>
      </w:r>
      <w:bookmarkEnd w:id="752"/>
      <w:bookmarkEnd w:id="753"/>
      <w:bookmarkEnd w:id="755"/>
    </w:p>
    <w:p>
      <w:pPr>
        <w:pStyle w:val="Style1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本公司所编制的财务报表符合企业会计准则的要求，真实、完整地反映了本公司的财务状况、经营成 果、所有者权益变动和现金流量等有关信息。</w:t>
      </w:r>
    </w:p>
    <w:p>
      <w:pPr>
        <w:pStyle w:val="Style32"/>
        <w:keepNext/>
        <w:keepLines/>
        <w:widowControl w:val="0"/>
        <w:shd w:val="clear" w:color="auto" w:fill="auto"/>
        <w:tabs>
          <w:tab w:pos="378" w:val="left"/>
        </w:tabs>
        <w:bidi w:val="0"/>
        <w:spacing w:before="0" w:after="200" w:line="324"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2</w:t>
      </w:r>
      <w:bookmarkEnd w:id="758"/>
      <w:r>
        <w:rPr>
          <w:color w:val="000000"/>
          <w:spacing w:val="0"/>
          <w:w w:val="100"/>
          <w:position w:val="0"/>
        </w:rPr>
        <w:t>、</w:t>
        <w:tab/>
        <w:t>会计期间</w:t>
      </w:r>
      <w:bookmarkEnd w:id="756"/>
      <w:bookmarkEnd w:id="757"/>
      <w:bookmarkEnd w:id="759"/>
    </w:p>
    <w:p>
      <w:pPr>
        <w:pStyle w:val="Style17"/>
        <w:keepNext w:val="0"/>
        <w:keepLines w:val="0"/>
        <w:widowControl w:val="0"/>
        <w:pBdr>
          <w:top w:val="single" w:sz="4" w:space="0" w:color="auto"/>
        </w:pBdr>
        <w:shd w:val="clear" w:color="auto" w:fill="auto"/>
        <w:bidi w:val="0"/>
        <w:spacing w:before="0" w:after="380" w:line="310" w:lineRule="exact"/>
        <w:ind w:left="0" w:right="0" w:firstLine="0"/>
        <w:jc w:val="left"/>
      </w:pPr>
      <w:r>
        <w:rPr>
          <w:color w:val="000000"/>
          <w:spacing w:val="0"/>
          <w:w w:val="100"/>
          <w:position w:val="0"/>
        </w:rPr>
        <w:t>会计期间自公历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2"/>
        <w:keepNext/>
        <w:keepLines/>
        <w:widowControl w:val="0"/>
        <w:shd w:val="clear" w:color="auto" w:fill="auto"/>
        <w:tabs>
          <w:tab w:pos="378" w:val="left"/>
        </w:tabs>
        <w:bidi w:val="0"/>
        <w:spacing w:before="0" w:after="200" w:line="324"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3</w:t>
      </w:r>
      <w:bookmarkEnd w:id="762"/>
      <w:r>
        <w:rPr>
          <w:color w:val="000000"/>
          <w:spacing w:val="0"/>
          <w:w w:val="100"/>
          <w:position w:val="0"/>
        </w:rPr>
        <w:t>、</w:t>
        <w:tab/>
        <w:t>营业周期</w:t>
      </w:r>
      <w:bookmarkEnd w:id="760"/>
      <w:bookmarkEnd w:id="761"/>
      <w:bookmarkEnd w:id="763"/>
    </w:p>
    <w:p>
      <w:pPr>
        <w:pStyle w:val="Style17"/>
        <w:keepNext w:val="0"/>
        <w:keepLines w:val="0"/>
        <w:widowControl w:val="0"/>
        <w:shd w:val="clear" w:color="auto" w:fill="auto"/>
        <w:bidi w:val="0"/>
        <w:spacing w:before="0" w:after="120" w:line="310" w:lineRule="exact"/>
        <w:ind w:left="0" w:right="0" w:firstLine="0"/>
        <w:jc w:val="left"/>
      </w:pPr>
      <w:r>
        <w:rPr>
          <w:color w:val="000000"/>
          <w:spacing w:val="0"/>
          <w:w w:val="100"/>
          <w:position w:val="0"/>
        </w:rPr>
        <w:t>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注：公司对营业周期不同于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个月，并以营业周期作为资产和负债的流动性划分标准的，应说明营业周期及确定依据。</w:t>
      </w:r>
    </w:p>
    <w:p>
      <w:pPr>
        <w:pStyle w:val="Style32"/>
        <w:keepNext/>
        <w:keepLines/>
        <w:widowControl w:val="0"/>
        <w:shd w:val="clear" w:color="auto" w:fill="auto"/>
        <w:tabs>
          <w:tab w:pos="378" w:val="left"/>
        </w:tabs>
        <w:bidi w:val="0"/>
        <w:spacing w:before="0" w:after="200" w:line="324"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4</w:t>
      </w:r>
      <w:bookmarkEnd w:id="766"/>
      <w:r>
        <w:rPr>
          <w:color w:val="000000"/>
          <w:spacing w:val="0"/>
          <w:w w:val="100"/>
          <w:position w:val="0"/>
        </w:rPr>
        <w:t>、</w:t>
        <w:tab/>
        <w:t>记账本位币</w:t>
      </w:r>
      <w:bookmarkEnd w:id="764"/>
      <w:bookmarkEnd w:id="765"/>
      <w:bookmarkEnd w:id="767"/>
    </w:p>
    <w:p>
      <w:pPr>
        <w:pStyle w:val="Style17"/>
        <w:keepNext w:val="0"/>
        <w:keepLines w:val="0"/>
        <w:widowControl w:val="0"/>
        <w:shd w:val="clear" w:color="auto" w:fill="auto"/>
        <w:bidi w:val="0"/>
        <w:spacing w:before="0" w:after="380" w:line="310" w:lineRule="exact"/>
        <w:ind w:left="0" w:right="0" w:firstLine="0"/>
        <w:jc w:val="left"/>
      </w:pPr>
      <w:r>
        <w:rPr>
          <w:color w:val="000000"/>
          <w:spacing w:val="0"/>
          <w:w w:val="100"/>
          <w:position w:val="0"/>
        </w:rPr>
        <w:t>记账本位币为人民币。</w:t>
      </w:r>
    </w:p>
    <w:p>
      <w:pPr>
        <w:pStyle w:val="Style32"/>
        <w:keepNext/>
        <w:keepLines/>
        <w:widowControl w:val="0"/>
        <w:shd w:val="clear" w:color="auto" w:fill="auto"/>
        <w:tabs>
          <w:tab w:pos="378" w:val="left"/>
        </w:tabs>
        <w:bidi w:val="0"/>
        <w:spacing w:before="0" w:after="320" w:line="324"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5</w:t>
      </w:r>
      <w:bookmarkEnd w:id="770"/>
      <w:r>
        <w:rPr>
          <w:color w:val="000000"/>
          <w:spacing w:val="0"/>
          <w:w w:val="100"/>
          <w:position w:val="0"/>
        </w:rPr>
        <w:t>、</w:t>
        <w:tab/>
        <w:t>同一控制下和非同一控制下企业合并的会计处理方法</w:t>
      </w:r>
      <w:bookmarkEnd w:id="768"/>
      <w:bookmarkEnd w:id="769"/>
      <w:bookmarkEnd w:id="771"/>
    </w:p>
    <w:p>
      <w:pPr>
        <w:pStyle w:val="Style17"/>
        <w:keepNext w:val="0"/>
        <w:keepLines w:val="0"/>
        <w:widowControl w:val="0"/>
        <w:pBdr>
          <w:top w:val="single" w:sz="4" w:space="0" w:color="auto"/>
          <w:bottom w:val="single" w:sz="4" w:space="0" w:color="auto"/>
        </w:pBdr>
        <w:shd w:val="clear" w:color="auto" w:fill="auto"/>
        <w:bidi w:val="0"/>
        <w:spacing w:before="0" w:after="0" w:line="324" w:lineRule="auto"/>
        <w:ind w:left="0" w:right="0" w:firstLine="0"/>
        <w:jc w:val="left"/>
      </w:pPr>
      <w:r>
        <w:rPr>
          <w:rFonts w:ascii="Times New Roman" w:eastAsia="Times New Roman" w:hAnsi="Times New Roman" w:cs="Times New Roman"/>
          <w:color w:val="000000"/>
          <w:spacing w:val="0"/>
          <w:w w:val="100"/>
          <w:position w:val="0"/>
          <w:u w:val="single"/>
        </w:rPr>
        <w:t>5.1</w:t>
      </w:r>
      <w:r>
        <w:rPr>
          <w:color w:val="000000"/>
          <w:spacing w:val="0"/>
          <w:w w:val="100"/>
          <w:position w:val="0"/>
          <w:u w:val="single"/>
        </w:rPr>
        <w:t>同一控制下的企业合并</w:t>
      </w:r>
    </w:p>
    <w:p>
      <w:pPr>
        <w:pStyle w:val="Style17"/>
        <w:keepNext w:val="0"/>
        <w:keepLines w:val="0"/>
        <w:widowControl w:val="0"/>
        <w:pBdr>
          <w:bottom w:val="single" w:sz="4" w:space="0" w:color="auto"/>
        </w:pBdr>
        <w:shd w:val="clear" w:color="auto" w:fill="auto"/>
        <w:tabs>
          <w:tab w:leader="underscore" w:pos="9304" w:val="left"/>
        </w:tabs>
        <w:bidi w:val="0"/>
        <w:spacing w:before="0" w:after="0" w:line="307" w:lineRule="exact"/>
        <w:ind w:left="0" w:right="0" w:firstLine="0"/>
        <w:jc w:val="left"/>
      </w:pPr>
      <w:r>
        <w:rPr>
          <w:color w:val="000000"/>
          <w:spacing w:val="0"/>
          <w:w w:val="100"/>
          <w:position w:val="0"/>
        </w:rPr>
        <w:t xml:space="preserve">参与合并的企业在合并前后均受同一方或相同的多方最终控制且该控制并非暂时性的，认定为同一控 </w:t>
      </w:r>
      <w:r>
        <w:rPr>
          <w:color w:val="000000"/>
          <w:spacing w:val="0"/>
          <w:w w:val="100"/>
          <w:position w:val="0"/>
          <w:u w:val="single"/>
        </w:rPr>
        <w:t>制下的企业合并。</w:t>
      </w:r>
      <w:r>
        <w:rPr>
          <w:color w:val="000000"/>
          <w:spacing w:val="0"/>
          <w:w w:val="100"/>
          <w:position w:val="0"/>
        </w:rPr>
        <w:tab/>
      </w:r>
    </w:p>
    <w:p>
      <w:pPr>
        <w:pStyle w:val="Style17"/>
        <w:keepNext w:val="0"/>
        <w:keepLines w:val="0"/>
        <w:widowControl w:val="0"/>
        <w:pBdr>
          <w:bottom w:val="single" w:sz="4" w:space="0" w:color="auto"/>
        </w:pBdr>
        <w:shd w:val="clear" w:color="auto" w:fill="auto"/>
        <w:tabs>
          <w:tab w:leader="underscore" w:pos="9304" w:val="left"/>
        </w:tabs>
        <w:bidi w:val="0"/>
        <w:spacing w:before="0" w:after="0" w:line="312" w:lineRule="exact"/>
        <w:ind w:left="0" w:right="0" w:firstLine="0"/>
        <w:jc w:val="left"/>
      </w:pPr>
      <w:r>
        <w:rPr>
          <w:color w:val="000000"/>
          <w:spacing w:val="0"/>
          <w:w w:val="100"/>
          <w:position w:val="0"/>
        </w:rPr>
        <w:t xml:space="preserve">合并方以支付现金、转让非现金资产或承担债务方式作为合并对价的，在合并日按照被合并方所有者 权益在最终控制方合并财务报表中的账面价值的份额作为长期股权投资的初始投资成本。长期股权投 资初始投资成本与支付的现金、转让的非现金资产以及所承担债务账面价值之间的差额，调整资本公 </w:t>
      </w:r>
      <w:r>
        <w:rPr>
          <w:color w:val="000000"/>
          <w:spacing w:val="0"/>
          <w:w w:val="100"/>
          <w:position w:val="0"/>
          <w:u w:val="single"/>
        </w:rPr>
        <w:t>积；资本公积不足冲减的，调整留存收益。</w:t>
      </w:r>
      <w:r>
        <w:rPr>
          <w:color w:val="000000"/>
          <w:spacing w:val="0"/>
          <w:w w:val="100"/>
          <w:position w:val="0"/>
        </w:rPr>
        <w:tab/>
      </w:r>
    </w:p>
    <w:p>
      <w:pPr>
        <w:pStyle w:val="Style17"/>
        <w:keepNext w:val="0"/>
        <w:keepLines w:val="0"/>
        <w:widowControl w:val="0"/>
        <w:pBdr>
          <w:bottom w:val="single" w:sz="4" w:space="0" w:color="auto"/>
        </w:pBdr>
        <w:shd w:val="clear" w:color="auto" w:fill="auto"/>
        <w:tabs>
          <w:tab w:leader="underscore" w:pos="9304" w:val="left"/>
        </w:tabs>
        <w:bidi w:val="0"/>
        <w:spacing w:before="0" w:after="0" w:line="310" w:lineRule="exact"/>
        <w:ind w:left="0" w:right="0" w:firstLine="0"/>
        <w:jc w:val="left"/>
      </w:pPr>
      <w:r>
        <w:rPr>
          <w:color w:val="000000"/>
          <w:spacing w:val="0"/>
          <w:w w:val="100"/>
          <w:position w:val="0"/>
        </w:rPr>
        <w:t xml:space="preserve">合并方以发行权益性证券作为合并对价的，在合并日按照被合并方所有者权益在最终控制方合并财务 报表中的账面价值的份额作为长期股权投资的初始投资成本。按照发行股份的面值总额作为股本，长 期股权投资初始投资成本与所发行股份面值总额之间的差额，调整资本公积；资本公积不足冲减的， </w:t>
      </w:r>
      <w:r>
        <w:rPr>
          <w:color w:val="000000"/>
          <w:spacing w:val="0"/>
          <w:w w:val="100"/>
          <w:position w:val="0"/>
          <w:u w:val="single"/>
        </w:rPr>
        <w:t>调整留存收益。</w:t>
      </w:r>
      <w:r>
        <w:rPr>
          <w:color w:val="000000"/>
          <w:spacing w:val="0"/>
          <w:w w:val="100"/>
          <w:position w:val="0"/>
        </w:rPr>
        <w:tab/>
      </w:r>
    </w:p>
    <w:p>
      <w:pPr>
        <w:pStyle w:val="Style17"/>
        <w:keepNext w:val="0"/>
        <w:keepLines w:val="0"/>
        <w:widowControl w:val="0"/>
        <w:shd w:val="clear" w:color="auto" w:fill="auto"/>
        <w:tabs>
          <w:tab w:leader="underscore" w:pos="9304" w:val="left"/>
        </w:tabs>
        <w:bidi w:val="0"/>
        <w:spacing w:before="0" w:after="60" w:line="312" w:lineRule="exact"/>
        <w:ind w:left="0" w:right="0" w:firstLine="0"/>
        <w:jc w:val="left"/>
      </w:pPr>
      <w:r>
        <w:rPr>
          <w:color w:val="000000"/>
          <w:spacing w:val="0"/>
          <w:w w:val="100"/>
          <w:position w:val="0"/>
        </w:rPr>
        <w:t xml:space="preserve">合并方为企业合并发生的审计、法律服务、评估咨询等中介费用以及其他相关管理费用，于发生时计 </w:t>
      </w:r>
      <w:r>
        <w:rPr>
          <w:color w:val="000000"/>
          <w:spacing w:val="0"/>
          <w:w w:val="100"/>
          <w:position w:val="0"/>
          <w:u w:val="single"/>
        </w:rPr>
        <w:t>入当期损益。</w:t>
      </w:r>
      <w:r>
        <w:rPr>
          <w:color w:val="000000"/>
          <w:spacing w:val="0"/>
          <w:w w:val="100"/>
          <w:position w:val="0"/>
        </w:rPr>
        <w:tab/>
      </w:r>
    </w:p>
    <w:p>
      <w:pPr>
        <w:pStyle w:val="Style17"/>
        <w:keepNext w:val="0"/>
        <w:keepLines w:val="0"/>
        <w:widowControl w:val="0"/>
        <w:pBdr>
          <w:bottom w:val="single" w:sz="4" w:space="0" w:color="auto"/>
        </w:pBdr>
        <w:shd w:val="clear" w:color="auto" w:fill="auto"/>
        <w:bidi w:val="0"/>
        <w:spacing w:before="0" w:after="380" w:line="324" w:lineRule="auto"/>
        <w:ind w:left="0" w:right="0" w:firstLine="0"/>
        <w:jc w:val="left"/>
      </w:pPr>
      <w:r>
        <w:rPr>
          <w:rFonts w:ascii="Times New Roman" w:eastAsia="Times New Roman" w:hAnsi="Times New Roman" w:cs="Times New Roman"/>
          <w:color w:val="000000"/>
          <w:spacing w:val="0"/>
          <w:w w:val="100"/>
          <w:position w:val="0"/>
        </w:rPr>
        <w:t>5.2</w:t>
      </w:r>
      <w:r>
        <w:rPr>
          <w:color w:val="000000"/>
          <w:spacing w:val="0"/>
          <w:w w:val="100"/>
          <w:position w:val="0"/>
        </w:rPr>
        <w:t>非同一控制下的企业合并</w:t>
      </w:r>
    </w:p>
    <w:p>
      <w:pPr>
        <w:pStyle w:val="Style17"/>
        <w:keepNext w:val="0"/>
        <w:keepLines w:val="0"/>
        <w:widowControl w:val="0"/>
        <w:pBdr>
          <w:top w:val="single" w:sz="4" w:space="0" w:color="auto"/>
        </w:pBdr>
        <w:shd w:val="clear" w:color="auto" w:fill="auto"/>
        <w:bidi w:val="0"/>
        <w:spacing w:before="0" w:after="120" w:line="240" w:lineRule="auto"/>
        <w:ind w:left="0" w:right="0" w:firstLine="0"/>
        <w:jc w:val="left"/>
      </w:pPr>
      <w:r>
        <w:rPr>
          <w:color w:val="000000"/>
          <w:spacing w:val="0"/>
          <w:w w:val="100"/>
          <w:position w:val="0"/>
          <w:u w:val="single"/>
        </w:rPr>
        <w:t>参与合并的各方在合并前后不受同一方或相同的多方最终控制的，认定为非同一控制下的企业合并。</w:t>
      </w:r>
    </w:p>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购买方通过一次交换交易实现的企业合并，合并成本为购买方在购买日为取得对被购买方的控制权而</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付出的资产、发生或承担的负债以及发行的权益性证券的公允价值。购买方为企业合并发生的审计、 </w:t>
      </w:r>
      <w:r>
        <w:rPr>
          <w:color w:val="000000"/>
          <w:spacing w:val="0"/>
          <w:w w:val="100"/>
          <w:position w:val="0"/>
        </w:rPr>
        <w:t>法律服务、评估咨询等中介费用以及其他相关管理费用，于发生时计入当期损益；购买方作为合并对 价发行的权益性证券或债务性证券的交易费用，计入权益性证券或债务性证券的初始确认金额。</w:t>
      </w:r>
    </w:p>
    <w:p>
      <w:pPr>
        <w:pStyle w:val="Style17"/>
        <w:keepNext w:val="0"/>
        <w:keepLines w:val="0"/>
        <w:widowControl w:val="0"/>
        <w:pBdr>
          <w:bottom w:val="single" w:sz="4" w:space="0" w:color="auto"/>
        </w:pBdr>
        <w:shd w:val="clear" w:color="auto" w:fill="auto"/>
        <w:tabs>
          <w:tab w:leader="underscore" w:pos="9235" w:val="left"/>
        </w:tabs>
        <w:bidi w:val="0"/>
        <w:spacing w:before="0" w:after="0" w:line="312" w:lineRule="exact"/>
        <w:ind w:left="0" w:right="0" w:firstLine="0"/>
        <w:jc w:val="both"/>
      </w:pPr>
      <w:r>
        <w:rPr>
          <w:color w:val="000000"/>
          <w:spacing w:val="0"/>
          <w:w w:val="100"/>
          <w:position w:val="0"/>
        </w:rPr>
        <w:t xml:space="preserve">购买方的合并成本和购买方在合并中取得的可辨认净资产按购买日的公允价值计量。合并成本大于合 并中取得的被购买方于购买日可辨认净资产公允价值份额的差额，确认为商誉；合并成本小于合并中 </w:t>
      </w:r>
      <w:r>
        <w:rPr>
          <w:color w:val="000000"/>
          <w:spacing w:val="0"/>
          <w:w w:val="100"/>
          <w:position w:val="0"/>
          <w:u w:val="single"/>
        </w:rPr>
        <w:t>取得的被购买方可辨认净资产公允价值份额的差额，计入当期损益。</w:t>
      </w:r>
      <w:r>
        <w:rPr>
          <w:color w:val="000000"/>
          <w:spacing w:val="0"/>
          <w:w w:val="100"/>
          <w:position w:val="0"/>
        </w:rPr>
        <w:tab/>
      </w:r>
    </w:p>
    <w:p>
      <w:pPr>
        <w:pStyle w:val="Style17"/>
        <w:keepNext w:val="0"/>
        <w:keepLines w:val="0"/>
        <w:widowControl w:val="0"/>
        <w:pBdr>
          <w:bottom w:val="single" w:sz="4" w:space="0" w:color="auto"/>
        </w:pBdr>
        <w:shd w:val="clear" w:color="auto" w:fill="auto"/>
        <w:bidi w:val="0"/>
        <w:spacing w:before="0" w:after="0" w:line="326" w:lineRule="auto"/>
        <w:ind w:left="0" w:right="0" w:firstLine="0"/>
        <w:jc w:val="both"/>
      </w:pPr>
      <w:r>
        <w:rPr>
          <w:rFonts w:ascii="Times New Roman" w:eastAsia="Times New Roman" w:hAnsi="Times New Roman" w:cs="Times New Roman"/>
          <w:color w:val="000000"/>
          <w:spacing w:val="0"/>
          <w:w w:val="100"/>
          <w:position w:val="0"/>
          <w:u w:val="single"/>
        </w:rPr>
        <w:t>5.3</w:t>
      </w:r>
      <w:r>
        <w:rPr>
          <w:color w:val="000000"/>
          <w:spacing w:val="0"/>
          <w:w w:val="100"/>
          <w:position w:val="0"/>
          <w:u w:val="single"/>
        </w:rPr>
        <w:t>因追加投资等原因能够对非同一控制下的被投资单位实施控制的</w:t>
      </w:r>
    </w:p>
    <w:p>
      <w:pPr>
        <w:pStyle w:val="Style17"/>
        <w:keepNext w:val="0"/>
        <w:keepLines w:val="0"/>
        <w:widowControl w:val="0"/>
        <w:pBdr>
          <w:bottom w:val="single" w:sz="4" w:space="0" w:color="auto"/>
        </w:pBdr>
        <w:shd w:val="clear" w:color="auto" w:fill="auto"/>
        <w:tabs>
          <w:tab w:leader="underscore" w:pos="9235" w:val="left"/>
        </w:tabs>
        <w:bidi w:val="0"/>
        <w:spacing w:before="0" w:after="0" w:line="312" w:lineRule="exact"/>
        <w:ind w:left="0" w:right="0" w:firstLine="0"/>
        <w:jc w:val="both"/>
      </w:pPr>
      <w:r>
        <w:rPr>
          <w:color w:val="000000"/>
          <w:spacing w:val="0"/>
          <w:w w:val="100"/>
          <w:position w:val="0"/>
        </w:rPr>
        <w:t>在编制个别财务报表时，按照原持有的股权投资账面价值加上新增投资成本之和，作为改按成本法核 算的初始投资成本。购买日之前持有的股权投资因采用权益法核算而确认的其他综合收益，在处置该 项投资时采用与被投资单位直接处置相关资产或负债相同的基础进行会计处理。购买日之前持有的股 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 xml:space="preserve">号——金融工具确认和计量》的有关规定进行会计处理的，原计入其 </w:t>
      </w:r>
      <w:r>
        <w:rPr>
          <w:color w:val="000000"/>
          <w:spacing w:val="0"/>
          <w:w w:val="100"/>
          <w:position w:val="0"/>
          <w:u w:val="single"/>
        </w:rPr>
        <w:t>他综合收益的累计公允价值变动在改按成本法核算时转入当期损益。</w:t>
      </w:r>
      <w:r>
        <w:rPr>
          <w:color w:val="000000"/>
          <w:spacing w:val="0"/>
          <w:w w:val="100"/>
          <w:position w:val="0"/>
        </w:rPr>
        <w:tab/>
      </w:r>
    </w:p>
    <w:p>
      <w:pPr>
        <w:pStyle w:val="Style1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在合并财务报表中，对于购买日之前持有的被购买方的股权，按照该股权在购买日的公允价值进行重 新计量，公允价值与其账面价值的差额计入当期投资收益；购买日之前持有的被购买方的股权涉及权 益法核算下的其他综合收益等的，与其相关的其他综合收益等应当转为购买日所属当期收益。</w:t>
      </w:r>
    </w:p>
    <w:p>
      <w:pPr>
        <w:pStyle w:val="Style32"/>
        <w:keepNext/>
        <w:keepLines/>
        <w:widowControl w:val="0"/>
        <w:shd w:val="clear" w:color="auto" w:fill="auto"/>
        <w:bidi w:val="0"/>
        <w:spacing w:before="0" w:after="320" w:line="326" w:lineRule="auto"/>
        <w:ind w:left="0" w:right="0" w:firstLine="0"/>
        <w:jc w:val="both"/>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6</w:t>
      </w:r>
      <w:bookmarkEnd w:id="774"/>
      <w:r>
        <w:rPr>
          <w:color w:val="000000"/>
          <w:spacing w:val="0"/>
          <w:w w:val="100"/>
          <w:position w:val="0"/>
        </w:rPr>
        <w:t>、合并财务报表的编制方法</w:t>
      </w:r>
      <w:bookmarkEnd w:id="772"/>
      <w:bookmarkEnd w:id="773"/>
      <w:bookmarkEnd w:id="775"/>
    </w:p>
    <w:p>
      <w:pPr>
        <w:pStyle w:val="Style17"/>
        <w:keepNext w:val="0"/>
        <w:keepLines w:val="0"/>
        <w:widowControl w:val="0"/>
        <w:pBdr>
          <w:top w:val="single" w:sz="4" w:space="0" w:color="auto"/>
          <w:bottom w:val="single" w:sz="4" w:space="0" w:color="auto"/>
        </w:pBdr>
        <w:shd w:val="clear" w:color="auto" w:fill="auto"/>
        <w:bidi w:val="0"/>
        <w:spacing w:before="0" w:after="0" w:line="326" w:lineRule="auto"/>
        <w:ind w:left="0" w:right="0" w:firstLine="0"/>
        <w:jc w:val="both"/>
      </w:pPr>
      <w:r>
        <w:rPr>
          <w:rFonts w:ascii="Times New Roman" w:eastAsia="Times New Roman" w:hAnsi="Times New Roman" w:cs="Times New Roman"/>
          <w:color w:val="000000"/>
          <w:spacing w:val="0"/>
          <w:w w:val="100"/>
          <w:position w:val="0"/>
          <w:u w:val="single"/>
        </w:rPr>
        <w:t>6.1</w:t>
      </w:r>
      <w:r>
        <w:rPr>
          <w:color w:val="000000"/>
          <w:spacing w:val="0"/>
          <w:w w:val="100"/>
          <w:position w:val="0"/>
          <w:u w:val="single"/>
        </w:rPr>
        <w:t>合并范围</w:t>
      </w:r>
    </w:p>
    <w:p>
      <w:pPr>
        <w:pStyle w:val="Style17"/>
        <w:keepNext w:val="0"/>
        <w:keepLines w:val="0"/>
        <w:widowControl w:val="0"/>
        <w:pBdr>
          <w:bottom w:val="single" w:sz="4" w:space="0" w:color="auto"/>
        </w:pBdr>
        <w:shd w:val="clear" w:color="auto" w:fill="auto"/>
        <w:bidi w:val="0"/>
        <w:spacing w:before="0" w:after="80" w:line="312" w:lineRule="exact"/>
        <w:ind w:left="0" w:right="0" w:firstLine="0"/>
        <w:jc w:val="both"/>
      </w:pPr>
      <w:r>
        <w:rPr>
          <w:color w:val="000000"/>
          <w:spacing w:val="0"/>
          <w:w w:val="100"/>
          <w:position w:val="0"/>
          <w:u w:val="single"/>
        </w:rPr>
        <w:t>合并财务报表的合并范围包括本公司及子公司。合并财务报表的合并范围以控制为基础予以确定。</w:t>
      </w:r>
    </w:p>
    <w:p>
      <w:pPr>
        <w:pStyle w:val="Style17"/>
        <w:keepNext w:val="0"/>
        <w:keepLines w:val="0"/>
        <w:widowControl w:val="0"/>
        <w:shd w:val="clear" w:color="auto" w:fill="auto"/>
        <w:tabs>
          <w:tab w:leader="underscore" w:pos="9235" w:val="left"/>
        </w:tabs>
        <w:bidi w:val="0"/>
        <w:spacing w:before="0" w:after="0" w:line="326" w:lineRule="auto"/>
        <w:ind w:left="0" w:right="0" w:firstLine="0"/>
        <w:jc w:val="both"/>
      </w:pPr>
      <w:r>
        <w:rPr>
          <w:rFonts w:ascii="Times New Roman" w:eastAsia="Times New Roman" w:hAnsi="Times New Roman" w:cs="Times New Roman"/>
          <w:color w:val="000000"/>
          <w:spacing w:val="0"/>
          <w:w w:val="100"/>
          <w:position w:val="0"/>
          <w:u w:val="single"/>
        </w:rPr>
        <w:t>6.2</w:t>
      </w:r>
      <w:r>
        <w:rPr>
          <w:color w:val="000000"/>
          <w:spacing w:val="0"/>
          <w:w w:val="100"/>
          <w:position w:val="0"/>
          <w:u w:val="single"/>
        </w:rPr>
        <w:t>控制的依据</w:t>
        <w:tab/>
      </w:r>
    </w:p>
    <w:p>
      <w:pPr>
        <w:pStyle w:val="Style17"/>
        <w:keepNext w:val="0"/>
        <w:keepLines w:val="0"/>
        <w:widowControl w:val="0"/>
        <w:pBdr>
          <w:bottom w:val="single" w:sz="4" w:space="0" w:color="auto"/>
        </w:pBdr>
        <w:shd w:val="clear" w:color="auto" w:fill="auto"/>
        <w:tabs>
          <w:tab w:leader="underscore" w:pos="9235" w:val="left"/>
        </w:tabs>
        <w:bidi w:val="0"/>
        <w:spacing w:before="0" w:after="0" w:line="312" w:lineRule="exact"/>
        <w:ind w:left="0" w:right="0" w:firstLine="0"/>
        <w:jc w:val="both"/>
      </w:pPr>
      <w:r>
        <w:rPr>
          <w:color w:val="000000"/>
          <w:spacing w:val="0"/>
          <w:w w:val="100"/>
          <w:position w:val="0"/>
        </w:rPr>
        <w:t xml:space="preserve">投资方拥有对被投资方的权力，通过参与被投资方的相关活动而享有可变回报，并且有能力运用对被 投资方的权力影响其回报金额，视为投资方控制被投资方。相关活动，系为对被投资方的回报产生重 </w:t>
      </w:r>
      <w:r>
        <w:rPr>
          <w:color w:val="000000"/>
          <w:spacing w:val="0"/>
          <w:w w:val="100"/>
          <w:position w:val="0"/>
          <w:u w:val="single"/>
        </w:rPr>
        <w:t>大影响的活动。</w:t>
      </w:r>
      <w:r>
        <w:rPr>
          <w:color w:val="000000"/>
          <w:spacing w:val="0"/>
          <w:w w:val="100"/>
          <w:position w:val="0"/>
        </w:rPr>
        <w:tab/>
      </w:r>
    </w:p>
    <w:p>
      <w:pPr>
        <w:pStyle w:val="Style17"/>
        <w:keepNext w:val="0"/>
        <w:keepLines w:val="0"/>
        <w:widowControl w:val="0"/>
        <w:shd w:val="clear" w:color="auto" w:fill="auto"/>
        <w:tabs>
          <w:tab w:leader="underscore" w:pos="9235" w:val="left"/>
        </w:tabs>
        <w:bidi w:val="0"/>
        <w:spacing w:before="0" w:after="0" w:line="326" w:lineRule="auto"/>
        <w:ind w:left="0" w:right="0" w:firstLine="0"/>
        <w:jc w:val="both"/>
      </w:pPr>
      <w:r>
        <w:rPr>
          <w:rFonts w:ascii="Times New Roman" w:eastAsia="Times New Roman" w:hAnsi="Times New Roman" w:cs="Times New Roman"/>
          <w:color w:val="000000"/>
          <w:spacing w:val="0"/>
          <w:w w:val="100"/>
          <w:position w:val="0"/>
          <w:u w:val="single"/>
        </w:rPr>
        <w:t>6.3</w:t>
      </w:r>
      <w:r>
        <w:rPr>
          <w:color w:val="000000"/>
          <w:spacing w:val="0"/>
          <w:w w:val="100"/>
          <w:position w:val="0"/>
          <w:u w:val="single"/>
        </w:rPr>
        <w:t>决策者和代理人</w:t>
        <w:tab/>
      </w:r>
    </w:p>
    <w:p>
      <w:pPr>
        <w:pStyle w:val="Style17"/>
        <w:keepNext w:val="0"/>
        <w:keepLines w:val="0"/>
        <w:widowControl w:val="0"/>
        <w:shd w:val="clear" w:color="auto" w:fill="auto"/>
        <w:tabs>
          <w:tab w:leader="underscore" w:pos="9235" w:val="left"/>
        </w:tabs>
        <w:bidi w:val="0"/>
        <w:spacing w:before="0" w:after="0" w:line="312" w:lineRule="exact"/>
        <w:ind w:left="0" w:right="0" w:firstLine="0"/>
        <w:jc w:val="both"/>
      </w:pPr>
      <w:r>
        <w:rPr>
          <w:color w:val="000000"/>
          <w:spacing w:val="0"/>
          <w:w w:val="100"/>
          <w:position w:val="0"/>
        </w:rPr>
        <w:t xml:space="preserve">代理人仅代表主要责任人行使决策权，不控制被投资方。投资方将被投资方相关活动的决策权委托给 </w:t>
      </w:r>
      <w:r>
        <w:rPr>
          <w:color w:val="000000"/>
          <w:spacing w:val="0"/>
          <w:w w:val="100"/>
          <w:position w:val="0"/>
          <w:u w:val="single"/>
        </w:rPr>
        <w:t>代理人的，将该决策权视为自身直接持有。</w:t>
      </w:r>
      <w:r>
        <w:rPr>
          <w:color w:val="000000"/>
          <w:spacing w:val="0"/>
          <w:w w:val="100"/>
          <w:position w:val="0"/>
        </w:rPr>
        <w:tab/>
      </w:r>
    </w:p>
    <w:p>
      <w:pPr>
        <w:pStyle w:val="Style17"/>
        <w:keepNext w:val="0"/>
        <w:keepLines w:val="0"/>
        <w:widowControl w:val="0"/>
        <w:shd w:val="clear" w:color="auto" w:fill="auto"/>
        <w:bidi w:val="0"/>
        <w:spacing w:before="0" w:after="80" w:line="317" w:lineRule="exact"/>
        <w:ind w:left="0" w:right="0" w:firstLine="0"/>
        <w:jc w:val="both"/>
      </w:pPr>
      <w:r>
        <w:rPr>
          <w:color w:val="000000"/>
          <w:spacing w:val="0"/>
          <w:w w:val="100"/>
          <w:position w:val="0"/>
        </w:rPr>
        <w:t>在确定决策者是否为代理人时，公司综合考虑该决策者与被投资方以及其他投资方之间的关系。</w:t>
      </w:r>
    </w:p>
    <w:p>
      <w:pPr>
        <w:pStyle w:val="Style17"/>
        <w:keepNext w:val="0"/>
        <w:keepLines w:val="0"/>
        <w:widowControl w:val="0"/>
        <w:shd w:val="clear" w:color="auto" w:fill="auto"/>
        <w:tabs>
          <w:tab w:pos="373" w:val="left"/>
        </w:tabs>
        <w:bidi w:val="0"/>
        <w:spacing w:before="0" w:after="0" w:line="331" w:lineRule="auto"/>
        <w:ind w:left="0" w:right="0" w:firstLine="0"/>
        <w:jc w:val="both"/>
      </w:pPr>
      <w:bookmarkStart w:id="776" w:name="bookmark776"/>
      <w:r>
        <w:rPr>
          <w:rFonts w:ascii="Times New Roman" w:eastAsia="Times New Roman" w:hAnsi="Times New Roman" w:cs="Times New Roman"/>
          <w:color w:val="000000"/>
          <w:spacing w:val="0"/>
          <w:w w:val="100"/>
          <w:position w:val="0"/>
        </w:rPr>
        <w:t>1</w:t>
      </w:r>
      <w:bookmarkEnd w:id="776"/>
      <w:r>
        <w:rPr>
          <w:color w:val="000000"/>
          <w:spacing w:val="0"/>
          <w:w w:val="100"/>
          <w:position w:val="0"/>
        </w:rPr>
        <w:t>）</w:t>
        <w:tab/>
        <w:t>存在单独一方拥有实质性权利可以无条件罢免决策者的，该决策者为代理人。</w:t>
      </w:r>
    </w:p>
    <w:p>
      <w:pPr>
        <w:pStyle w:val="Style17"/>
        <w:keepNext w:val="0"/>
        <w:keepLines w:val="0"/>
        <w:widowControl w:val="0"/>
        <w:pBdr>
          <w:bottom w:val="single" w:sz="4" w:space="0" w:color="auto"/>
        </w:pBdr>
        <w:shd w:val="clear" w:color="auto" w:fill="auto"/>
        <w:tabs>
          <w:tab w:pos="392" w:val="left"/>
        </w:tabs>
        <w:bidi w:val="0"/>
        <w:spacing w:before="0" w:after="80" w:line="317" w:lineRule="exact"/>
        <w:ind w:left="0" w:right="0" w:firstLine="0"/>
        <w:jc w:val="both"/>
      </w:pPr>
      <w:bookmarkStart w:id="777" w:name="bookmark777"/>
      <w:r>
        <w:rPr>
          <w:rFonts w:ascii="Times New Roman" w:eastAsia="Times New Roman" w:hAnsi="Times New Roman" w:cs="Times New Roman"/>
          <w:color w:val="000000"/>
          <w:spacing w:val="0"/>
          <w:w w:val="100"/>
          <w:position w:val="0"/>
        </w:rPr>
        <w:t>2</w:t>
      </w:r>
      <w:bookmarkEnd w:id="777"/>
      <w:r>
        <w:rPr>
          <w:color w:val="000000"/>
          <w:spacing w:val="0"/>
          <w:w w:val="100"/>
          <w:position w:val="0"/>
        </w:rPr>
        <w:t>）</w:t>
        <w:tab/>
        <w:t>除</w:t>
      </w:r>
      <w:r>
        <w:rPr>
          <w:rFonts w:ascii="Times New Roman" w:eastAsia="Times New Roman" w:hAnsi="Times New Roman" w:cs="Times New Roman"/>
          <w:color w:val="000000"/>
          <w:spacing w:val="0"/>
          <w:w w:val="100"/>
          <w:position w:val="0"/>
        </w:rPr>
        <w:t>1</w:t>
      </w:r>
      <w:r>
        <w:rPr>
          <w:color w:val="000000"/>
          <w:spacing w:val="0"/>
          <w:w w:val="100"/>
          <w:position w:val="0"/>
        </w:rPr>
        <w:t>）以外的情况下，综合考虑决策者对被投资方的决策权范围、其他方享有的实质性权利、决策 者的薪酬水平、决策者因持有被投资方中的其他权益所承担可变回报的风险等相关因素进行判断。</w:t>
      </w:r>
    </w:p>
    <w:p>
      <w:pPr>
        <w:pStyle w:val="Style17"/>
        <w:keepNext w:val="0"/>
        <w:keepLines w:val="0"/>
        <w:widowControl w:val="0"/>
        <w:pBdr>
          <w:bottom w:val="single" w:sz="4" w:space="0" w:color="auto"/>
        </w:pBdr>
        <w:shd w:val="clear" w:color="auto" w:fill="auto"/>
        <w:bidi w:val="0"/>
        <w:spacing w:before="0" w:after="0" w:line="331" w:lineRule="auto"/>
        <w:ind w:left="0" w:right="0" w:firstLine="0"/>
        <w:jc w:val="both"/>
      </w:pPr>
      <w:r>
        <w:rPr>
          <w:rFonts w:ascii="Times New Roman" w:eastAsia="Times New Roman" w:hAnsi="Times New Roman" w:cs="Times New Roman"/>
          <w:color w:val="000000"/>
          <w:spacing w:val="0"/>
          <w:w w:val="100"/>
          <w:position w:val="0"/>
        </w:rPr>
        <w:t>6.4</w:t>
      </w:r>
      <w:r>
        <w:rPr>
          <w:color w:val="000000"/>
          <w:spacing w:val="0"/>
          <w:w w:val="100"/>
          <w:position w:val="0"/>
        </w:rPr>
        <w:t>投资性主体</w:t>
      </w:r>
    </w:p>
    <w:p>
      <w:pPr>
        <w:pStyle w:val="Style17"/>
        <w:keepNext w:val="0"/>
        <w:keepLines w:val="0"/>
        <w:widowControl w:val="0"/>
        <w:shd w:val="clear" w:color="auto" w:fill="auto"/>
        <w:bidi w:val="0"/>
        <w:spacing w:before="0" w:after="80" w:line="312" w:lineRule="exact"/>
        <w:ind w:left="0" w:right="0" w:firstLine="0"/>
        <w:jc w:val="both"/>
      </w:pPr>
      <w:r>
        <w:rPr>
          <w:color w:val="000000"/>
          <w:spacing w:val="0"/>
          <w:w w:val="100"/>
          <w:position w:val="0"/>
        </w:rPr>
        <w:t>当同时满足下列条件时，视为投资性主体:</w:t>
      </w:r>
    </w:p>
    <w:p>
      <w:pPr>
        <w:pStyle w:val="Style17"/>
        <w:keepNext w:val="0"/>
        <w:keepLines w:val="0"/>
        <w:widowControl w:val="0"/>
        <w:shd w:val="clear" w:color="auto" w:fill="auto"/>
        <w:tabs>
          <w:tab w:pos="373" w:val="left"/>
        </w:tabs>
        <w:bidi w:val="0"/>
        <w:spacing w:before="0" w:after="0" w:line="326" w:lineRule="auto"/>
        <w:ind w:left="0" w:right="0" w:firstLine="0"/>
        <w:jc w:val="both"/>
      </w:pPr>
      <w:bookmarkStart w:id="778" w:name="bookmark778"/>
      <w:r>
        <w:rPr>
          <w:rFonts w:ascii="Times New Roman" w:eastAsia="Times New Roman" w:hAnsi="Times New Roman" w:cs="Times New Roman"/>
          <w:color w:val="000000"/>
          <w:spacing w:val="0"/>
          <w:w w:val="100"/>
          <w:position w:val="0"/>
        </w:rPr>
        <w:t>1</w:t>
      </w:r>
      <w:bookmarkEnd w:id="778"/>
      <w:r>
        <w:rPr>
          <w:color w:val="000000"/>
          <w:spacing w:val="0"/>
          <w:w w:val="100"/>
          <w:position w:val="0"/>
        </w:rPr>
        <w:t>）</w:t>
        <w:tab/>
        <w:t>该公司是以向投资者提供投资管理服务为目的，从一个或多个投资者处获取资金；</w:t>
      </w:r>
    </w:p>
    <w:p>
      <w:pPr>
        <w:pStyle w:val="Style17"/>
        <w:keepNext w:val="0"/>
        <w:keepLines w:val="0"/>
        <w:widowControl w:val="0"/>
        <w:shd w:val="clear" w:color="auto" w:fill="auto"/>
        <w:tabs>
          <w:tab w:pos="392" w:val="left"/>
        </w:tabs>
        <w:bidi w:val="0"/>
        <w:spacing w:before="0" w:after="0" w:line="326" w:lineRule="auto"/>
        <w:ind w:left="0" w:right="0" w:firstLine="0"/>
        <w:jc w:val="both"/>
      </w:pPr>
      <w:bookmarkStart w:id="779" w:name="bookmark779"/>
      <w:r>
        <w:rPr>
          <w:rFonts w:ascii="Times New Roman" w:eastAsia="Times New Roman" w:hAnsi="Times New Roman" w:cs="Times New Roman"/>
          <w:color w:val="000000"/>
          <w:spacing w:val="0"/>
          <w:w w:val="100"/>
          <w:position w:val="0"/>
        </w:rPr>
        <w:t>2</w:t>
      </w:r>
      <w:bookmarkEnd w:id="779"/>
      <w:r>
        <w:rPr>
          <w:color w:val="000000"/>
          <w:spacing w:val="0"/>
          <w:w w:val="100"/>
          <w:position w:val="0"/>
        </w:rPr>
        <w:t>）</w:t>
        <w:tab/>
        <w:t>该公司的唯一经营目的，是通过资本增值、投资收益或两者兼有而让投资者获得回报；</w:t>
      </w:r>
    </w:p>
    <w:p>
      <w:pPr>
        <w:pStyle w:val="Style17"/>
        <w:keepNext w:val="0"/>
        <w:keepLines w:val="0"/>
        <w:widowControl w:val="0"/>
        <w:shd w:val="clear" w:color="auto" w:fill="auto"/>
        <w:tabs>
          <w:tab w:pos="392" w:val="left"/>
          <w:tab w:leader="underscore" w:pos="9235" w:val="left"/>
        </w:tabs>
        <w:bidi w:val="0"/>
        <w:spacing w:before="0" w:after="0" w:line="326" w:lineRule="auto"/>
        <w:ind w:left="0" w:right="0" w:firstLine="0"/>
        <w:jc w:val="both"/>
      </w:pPr>
      <w:bookmarkStart w:id="780" w:name="bookmark780"/>
      <w:r>
        <w:rPr>
          <w:rFonts w:ascii="Times New Roman" w:eastAsia="Times New Roman" w:hAnsi="Times New Roman" w:cs="Times New Roman"/>
          <w:color w:val="000000"/>
          <w:spacing w:val="0"/>
          <w:w w:val="100"/>
          <w:position w:val="0"/>
          <w:u w:val="single"/>
        </w:rPr>
        <w:t>3</w:t>
      </w:r>
      <w:bookmarkEnd w:id="780"/>
      <w:r>
        <w:rPr>
          <w:color w:val="000000"/>
          <w:spacing w:val="0"/>
          <w:w w:val="100"/>
          <w:position w:val="0"/>
          <w:u w:val="single"/>
        </w:rPr>
        <w:t>）</w:t>
        <w:tab/>
        <w:t>该公司按照公允价值对几乎所有投资的业绩进行考量和评价。</w:t>
        <w:tab/>
      </w:r>
    </w:p>
    <w:p>
      <w:pPr>
        <w:pStyle w:val="Style17"/>
        <w:keepNext w:val="0"/>
        <w:keepLines w:val="0"/>
        <w:widowControl w:val="0"/>
        <w:shd w:val="clear" w:color="auto" w:fill="auto"/>
        <w:bidi w:val="0"/>
        <w:spacing w:before="0" w:after="80" w:line="312" w:lineRule="exact"/>
        <w:ind w:left="0" w:right="0" w:firstLine="0"/>
        <w:jc w:val="both"/>
      </w:pPr>
      <w:r>
        <w:rPr>
          <w:color w:val="000000"/>
          <w:spacing w:val="0"/>
          <w:w w:val="100"/>
          <w:position w:val="0"/>
        </w:rPr>
        <w:t>属于投资性主体的，通常情况下符合下列所有特征:</w:t>
      </w:r>
    </w:p>
    <w:p>
      <w:pPr>
        <w:pStyle w:val="Style17"/>
        <w:keepNext w:val="0"/>
        <w:keepLines w:val="0"/>
        <w:widowControl w:val="0"/>
        <w:shd w:val="clear" w:color="auto" w:fill="auto"/>
        <w:tabs>
          <w:tab w:pos="373" w:val="left"/>
        </w:tabs>
        <w:bidi w:val="0"/>
        <w:spacing w:before="0" w:after="0" w:line="326" w:lineRule="auto"/>
        <w:ind w:left="0" w:right="0" w:firstLine="0"/>
        <w:jc w:val="both"/>
      </w:pPr>
      <w:bookmarkStart w:id="781" w:name="bookmark781"/>
      <w:r>
        <w:rPr>
          <w:rFonts w:ascii="Times New Roman" w:eastAsia="Times New Roman" w:hAnsi="Times New Roman" w:cs="Times New Roman"/>
          <w:color w:val="000000"/>
          <w:spacing w:val="0"/>
          <w:w w:val="100"/>
          <w:position w:val="0"/>
        </w:rPr>
        <w:t>1</w:t>
      </w:r>
      <w:bookmarkEnd w:id="781"/>
      <w:r>
        <w:rPr>
          <w:color w:val="000000"/>
          <w:spacing w:val="0"/>
          <w:w w:val="100"/>
          <w:position w:val="0"/>
        </w:rPr>
        <w:t>）</w:t>
        <w:tab/>
        <w:t>拥有一个以上投资；</w:t>
      </w:r>
    </w:p>
    <w:p>
      <w:pPr>
        <w:pStyle w:val="Style17"/>
        <w:keepNext w:val="0"/>
        <w:keepLines w:val="0"/>
        <w:widowControl w:val="0"/>
        <w:shd w:val="clear" w:color="auto" w:fill="auto"/>
        <w:tabs>
          <w:tab w:pos="392" w:val="left"/>
        </w:tabs>
        <w:bidi w:val="0"/>
        <w:spacing w:before="0" w:after="0" w:line="326" w:lineRule="auto"/>
        <w:ind w:left="0" w:right="0" w:firstLine="0"/>
        <w:jc w:val="both"/>
      </w:pPr>
      <w:bookmarkStart w:id="782" w:name="bookmark782"/>
      <w:r>
        <w:rPr>
          <w:rFonts w:ascii="Times New Roman" w:eastAsia="Times New Roman" w:hAnsi="Times New Roman" w:cs="Times New Roman"/>
          <w:color w:val="000000"/>
          <w:spacing w:val="0"/>
          <w:w w:val="100"/>
          <w:position w:val="0"/>
        </w:rPr>
        <w:t>2</w:t>
      </w:r>
      <w:bookmarkEnd w:id="782"/>
      <w:r>
        <w:rPr>
          <w:color w:val="000000"/>
          <w:spacing w:val="0"/>
          <w:w w:val="100"/>
          <w:position w:val="0"/>
        </w:rPr>
        <w:t>）</w:t>
        <w:tab/>
        <w:t>拥有一个以上投资者；</w:t>
      </w:r>
    </w:p>
    <w:p>
      <w:pPr>
        <w:pStyle w:val="Style17"/>
        <w:keepNext w:val="0"/>
        <w:keepLines w:val="0"/>
        <w:widowControl w:val="0"/>
        <w:shd w:val="clear" w:color="auto" w:fill="auto"/>
        <w:tabs>
          <w:tab w:pos="392" w:val="left"/>
        </w:tabs>
        <w:bidi w:val="0"/>
        <w:spacing w:before="0" w:after="0" w:line="326" w:lineRule="auto"/>
        <w:ind w:left="0" w:right="0" w:firstLine="0"/>
        <w:jc w:val="both"/>
      </w:pPr>
      <w:bookmarkStart w:id="783" w:name="bookmark783"/>
      <w:r>
        <w:rPr>
          <w:rFonts w:ascii="Times New Roman" w:eastAsia="Times New Roman" w:hAnsi="Times New Roman" w:cs="Times New Roman"/>
          <w:color w:val="000000"/>
          <w:spacing w:val="0"/>
          <w:w w:val="100"/>
          <w:position w:val="0"/>
        </w:rPr>
        <w:t>3</w:t>
      </w:r>
      <w:bookmarkEnd w:id="783"/>
      <w:r>
        <w:rPr>
          <w:color w:val="000000"/>
          <w:spacing w:val="0"/>
          <w:w w:val="100"/>
          <w:position w:val="0"/>
        </w:rPr>
        <w:t>）</w:t>
        <w:tab/>
        <w:t>投资者不是该主体的关联方；</w:t>
      </w:r>
    </w:p>
    <w:p>
      <w:pPr>
        <w:pStyle w:val="Style17"/>
        <w:keepNext w:val="0"/>
        <w:keepLines w:val="0"/>
        <w:widowControl w:val="0"/>
        <w:shd w:val="clear" w:color="auto" w:fill="auto"/>
        <w:tabs>
          <w:tab w:pos="392" w:val="left"/>
          <w:tab w:leader="underscore" w:pos="9235" w:val="left"/>
        </w:tabs>
        <w:bidi w:val="0"/>
        <w:spacing w:before="0" w:after="80" w:line="326" w:lineRule="auto"/>
        <w:ind w:left="0" w:right="0" w:firstLine="0"/>
        <w:jc w:val="both"/>
      </w:pPr>
      <w:bookmarkStart w:id="784" w:name="bookmark784"/>
      <w:r>
        <w:rPr>
          <w:rFonts w:ascii="Times New Roman" w:eastAsia="Times New Roman" w:hAnsi="Times New Roman" w:cs="Times New Roman"/>
          <w:color w:val="000000"/>
          <w:spacing w:val="0"/>
          <w:w w:val="100"/>
          <w:position w:val="0"/>
          <w:u w:val="single"/>
        </w:rPr>
        <w:t>4</w:t>
      </w:r>
      <w:bookmarkEnd w:id="784"/>
      <w:r>
        <w:rPr>
          <w:color w:val="000000"/>
          <w:spacing w:val="0"/>
          <w:w w:val="100"/>
          <w:position w:val="0"/>
          <w:u w:val="single"/>
        </w:rPr>
        <w:t>）</w:t>
        <w:tab/>
        <w:t>其所有者权益以股权或类似权益方式存在。</w:t>
        <w:tab/>
      </w:r>
    </w:p>
    <w:p>
      <w:pPr>
        <w:pStyle w:val="Style17"/>
        <w:keepNext w:val="0"/>
        <w:keepLines w:val="0"/>
        <w:widowControl w:val="0"/>
        <w:shd w:val="clear" w:color="auto" w:fill="auto"/>
        <w:bidi w:val="0"/>
        <w:spacing w:before="0" w:after="80" w:line="317" w:lineRule="exact"/>
        <w:ind w:left="0" w:right="0" w:firstLine="0"/>
        <w:jc w:val="both"/>
      </w:pPr>
      <w:r>
        <w:rPr>
          <w:color w:val="000000"/>
          <w:spacing w:val="0"/>
          <w:w w:val="100"/>
          <w:position w:val="0"/>
        </w:rPr>
        <w:t>如果母公司是投资性主体，则母公司仅将为其投资活动提供相关服务的子公司</w:t>
      </w:r>
      <w:r>
        <w:rPr>
          <w:rFonts w:ascii="Times New Roman" w:eastAsia="Times New Roman" w:hAnsi="Times New Roman" w:cs="Times New Roman"/>
          <w:color w:val="000000"/>
          <w:spacing w:val="0"/>
          <w:w w:val="100"/>
          <w:position w:val="0"/>
        </w:rPr>
        <w:t>（</w:t>
      </w:r>
      <w:r>
        <w:rPr>
          <w:color w:val="000000"/>
          <w:spacing w:val="0"/>
          <w:w w:val="100"/>
          <w:position w:val="0"/>
        </w:rPr>
        <w:t>如有</w:t>
      </w:r>
      <w:r>
        <w:rPr>
          <w:rFonts w:ascii="Times New Roman" w:eastAsia="Times New Roman" w:hAnsi="Times New Roman" w:cs="Times New Roman"/>
          <w:color w:val="000000"/>
          <w:spacing w:val="0"/>
          <w:w w:val="100"/>
          <w:position w:val="0"/>
        </w:rPr>
        <w:t>）</w:t>
      </w:r>
      <w:r>
        <w:rPr>
          <w:color w:val="000000"/>
          <w:spacing w:val="0"/>
          <w:w w:val="100"/>
          <w:position w:val="0"/>
        </w:rPr>
        <w:t>纳入合并范围并 编制合并财务报表；其他子公司不予以合并，母公司对其他子公司的投资按照公允价值计量且其变动 计入当期损益。</w:t>
      </w:r>
    </w:p>
    <w:p>
      <w:pPr>
        <w:pStyle w:val="Style17"/>
        <w:keepNext w:val="0"/>
        <w:keepLines w:val="0"/>
        <w:widowControl w:val="0"/>
        <w:pBdr>
          <w:bottom w:val="single" w:sz="4" w:space="0" w:color="auto"/>
        </w:pBdr>
        <w:shd w:val="clear" w:color="auto" w:fill="auto"/>
        <w:tabs>
          <w:tab w:leader="underscore" w:pos="9160" w:val="left"/>
        </w:tabs>
        <w:bidi w:val="0"/>
        <w:spacing w:before="0" w:after="40" w:line="312" w:lineRule="exact"/>
        <w:ind w:left="0" w:right="0" w:firstLine="0"/>
        <w:jc w:val="both"/>
      </w:pPr>
      <w:r>
        <w:rPr>
          <w:color w:val="000000"/>
          <w:spacing w:val="0"/>
          <w:w w:val="100"/>
          <w:position w:val="0"/>
        </w:rPr>
        <w:t xml:space="preserve">投资性主体的母公司本身不是投资性主体，则将其控制的全部主体，包括那些通过投资性主体所间接 </w:t>
      </w:r>
      <w:r>
        <w:rPr>
          <w:color w:val="000000"/>
          <w:spacing w:val="0"/>
          <w:w w:val="100"/>
          <w:position w:val="0"/>
          <w:u w:val="single"/>
        </w:rPr>
        <w:t>控制的主体，纳入合并财务报表范围。</w:t>
      </w:r>
      <w:r>
        <w:rPr>
          <w:color w:val="000000"/>
          <w:spacing w:val="0"/>
          <w:w w:val="100"/>
          <w:position w:val="0"/>
        </w:rPr>
        <w:tab/>
      </w:r>
    </w:p>
    <w:p>
      <w:pPr>
        <w:pStyle w:val="Style17"/>
        <w:keepNext w:val="0"/>
        <w:keepLines w:val="0"/>
        <w:widowControl w:val="0"/>
        <w:shd w:val="clear" w:color="auto" w:fill="auto"/>
        <w:tabs>
          <w:tab w:leader="underscore" w:pos="9160" w:val="left"/>
        </w:tabs>
        <w:bidi w:val="0"/>
        <w:spacing w:before="0" w:after="0" w:line="326" w:lineRule="auto"/>
        <w:ind w:left="0" w:right="0" w:firstLine="0"/>
        <w:jc w:val="both"/>
      </w:pPr>
      <w:r>
        <w:rPr>
          <w:rFonts w:ascii="Times New Roman" w:eastAsia="Times New Roman" w:hAnsi="Times New Roman" w:cs="Times New Roman"/>
          <w:color w:val="000000"/>
          <w:spacing w:val="0"/>
          <w:w w:val="100"/>
          <w:position w:val="0"/>
          <w:u w:val="single"/>
        </w:rPr>
        <w:t>6.5</w:t>
      </w:r>
      <w:r>
        <w:rPr>
          <w:color w:val="000000"/>
          <w:spacing w:val="0"/>
          <w:w w:val="100"/>
          <w:position w:val="0"/>
          <w:u w:val="single"/>
        </w:rPr>
        <w:t>合并程序</w:t>
        <w:tab/>
      </w:r>
    </w:p>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子公司所采用的会计政策或会计期间与本公司不一致的，按照本公司的会计政策或会计期间对子公司 </w:t>
      </w:r>
      <w:r>
        <w:rPr>
          <w:color w:val="000000"/>
          <w:spacing w:val="0"/>
          <w:w w:val="100"/>
          <w:position w:val="0"/>
          <w:u w:val="single"/>
        </w:rPr>
        <w:t xml:space="preserve">财务报表进行必要的调整；或者要求子公司按照本公司的会计政策或会计期间另行编报财务报表。 </w:t>
      </w:r>
      <w:r>
        <w:rPr>
          <w:color w:val="000000"/>
          <w:spacing w:val="0"/>
          <w:w w:val="100"/>
          <w:position w:val="0"/>
        </w:rPr>
        <w:t>合并资产负债表、合并利润表、合并现金流量表及合并所有者（股东）权益变动表分别以本公司和子 公司的资产负债表、利润表、现金流量表及所有者（股东）权益变动表为基础，在抵销本公司与子公 司、子公司相互之间发生的内部交易对合并资产负债表、合并利润表、合并现金流量表及合并所有者</w:t>
      </w:r>
    </w:p>
    <w:p>
      <w:pPr>
        <w:pStyle w:val="Style17"/>
        <w:keepNext w:val="0"/>
        <w:keepLines w:val="0"/>
        <w:widowControl w:val="0"/>
        <w:shd w:val="clear" w:color="auto" w:fill="auto"/>
        <w:tabs>
          <w:tab w:leader="underscore" w:pos="9160" w:val="left"/>
        </w:tabs>
        <w:bidi w:val="0"/>
        <w:spacing w:before="0" w:after="0" w:line="317" w:lineRule="exact"/>
        <w:ind w:left="0" w:right="0" w:firstLine="0"/>
        <w:jc w:val="both"/>
      </w:pPr>
      <w:r>
        <w:rPr>
          <w:color w:val="000000"/>
          <w:spacing w:val="0"/>
          <w:w w:val="100"/>
          <w:position w:val="0"/>
          <w:u w:val="single"/>
        </w:rPr>
        <w:t>（股东）权益变动表的影响后，由本公司合并编制。</w:t>
        <w:tab/>
      </w:r>
    </w:p>
    <w:p>
      <w:pPr>
        <w:pStyle w:val="Style17"/>
        <w:keepNext w:val="0"/>
        <w:keepLines w:val="0"/>
        <w:widowControl w:val="0"/>
        <w:pBdr>
          <w:bottom w:val="single" w:sz="4" w:space="0" w:color="auto"/>
        </w:pBdr>
        <w:shd w:val="clear" w:color="auto" w:fill="auto"/>
        <w:tabs>
          <w:tab w:leader="underscore" w:pos="9341" w:val="left"/>
        </w:tabs>
        <w:bidi w:val="0"/>
        <w:spacing w:before="0" w:after="0" w:line="317" w:lineRule="exact"/>
        <w:ind w:left="0" w:right="0" w:firstLine="0"/>
        <w:jc w:val="both"/>
      </w:pPr>
      <w:r>
        <w:rPr>
          <w:color w:val="000000"/>
          <w:spacing w:val="0"/>
          <w:w w:val="100"/>
          <w:position w:val="0"/>
        </w:rPr>
        <w:t>本公司向子公司出售资产所发生的未实现内部交易损益，全额抵销</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rPr>
        <w:t>”</w:t>
      </w:r>
      <w:r>
        <w:rPr>
          <w:color w:val="000000"/>
          <w:spacing w:val="0"/>
          <w:w w:val="100"/>
          <w:position w:val="0"/>
        </w:rPr>
        <w:t>。 子公司向本公司出售资产所发生的未实现内部交易损益，按照本公司对该子公司的分配比例在</w:t>
      </w:r>
      <w:r>
        <w:rPr>
          <w:rFonts w:ascii="Times New Roman" w:eastAsia="Times New Roman" w:hAnsi="Times New Roman" w:cs="Times New Roman"/>
          <w:color w:val="000000"/>
          <w:spacing w:val="0"/>
          <w:w w:val="100"/>
          <w:position w:val="0"/>
        </w:rPr>
        <w:t>“</w:t>
      </w:r>
      <w:r>
        <w:rPr>
          <w:color w:val="000000"/>
          <w:spacing w:val="0"/>
          <w:w w:val="100"/>
          <w:position w:val="0"/>
        </w:rPr>
        <w:t>归属 于母公司所有者的净利润</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之间分配抵销。子公司之间出售资产所发生的未实现内 部交易损益，应当按照本公司对出售方子公司的分配比例在</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 xml:space="preserve">少数 </w:t>
      </w:r>
      <w:r>
        <w:rPr>
          <w:color w:val="000000"/>
          <w:spacing w:val="0"/>
          <w:w w:val="100"/>
          <w:position w:val="0"/>
          <w:u w:val="single"/>
        </w:rPr>
        <w:t>股东损益</w:t>
      </w:r>
      <w:r>
        <w:rPr>
          <w:rFonts w:ascii="Times New Roman" w:eastAsia="Times New Roman" w:hAnsi="Times New Roman" w:cs="Times New Roman"/>
          <w:color w:val="000000"/>
          <w:spacing w:val="0"/>
          <w:w w:val="100"/>
          <w:position w:val="0"/>
          <w:u w:val="single"/>
        </w:rPr>
        <w:t>''</w:t>
      </w:r>
      <w:r>
        <w:rPr>
          <w:color w:val="000000"/>
          <w:spacing w:val="0"/>
          <w:w w:val="100"/>
          <w:position w:val="0"/>
          <w:u w:val="single"/>
        </w:rPr>
        <w:t>之间分配抵销。</w:t>
      </w:r>
      <w:r>
        <w:rPr>
          <w:color w:val="000000"/>
          <w:spacing w:val="0"/>
          <w:w w:val="100"/>
          <w:position w:val="0"/>
        </w:rPr>
        <w:tab/>
      </w:r>
    </w:p>
    <w:p>
      <w:pPr>
        <w:pStyle w:val="Style17"/>
        <w:keepNext w:val="0"/>
        <w:keepLines w:val="0"/>
        <w:widowControl w:val="0"/>
        <w:pBdr>
          <w:bottom w:val="single" w:sz="4" w:space="0" w:color="auto"/>
        </w:pBdr>
        <w:shd w:val="clear" w:color="auto" w:fill="auto"/>
        <w:bidi w:val="0"/>
        <w:spacing w:before="0" w:after="40" w:line="312" w:lineRule="exact"/>
        <w:ind w:left="0" w:right="0" w:firstLine="0"/>
        <w:jc w:val="both"/>
      </w:pPr>
      <w:r>
        <w:rPr>
          <w:color w:val="000000"/>
          <w:spacing w:val="0"/>
          <w:w w:val="100"/>
          <w:position w:val="0"/>
        </w:rPr>
        <w:t>子公司所有者权益中不属于本公司的份额，作为少数股东权益，在合并资产负债表中所有者权益项目 下以</w:t>
      </w:r>
      <w:r>
        <w:rPr>
          <w:rFonts w:ascii="Times New Roman" w:eastAsia="Times New Roman" w:hAnsi="Times New Roman" w:cs="Times New Roman"/>
          <w:color w:val="000000"/>
          <w:spacing w:val="0"/>
          <w:w w:val="100"/>
          <w:position w:val="0"/>
        </w:rPr>
        <w:t>“</w:t>
      </w:r>
      <w:r>
        <w:rPr>
          <w:color w:val="000000"/>
          <w:spacing w:val="0"/>
          <w:w w:val="100"/>
          <w:position w:val="0"/>
        </w:rPr>
        <w:t>少数股东权益</w:t>
      </w:r>
      <w:r>
        <w:rPr>
          <w:rFonts w:ascii="Times New Roman" w:eastAsia="Times New Roman" w:hAnsi="Times New Roman" w:cs="Times New Roman"/>
          <w:color w:val="000000"/>
          <w:spacing w:val="0"/>
          <w:w w:val="100"/>
          <w:position w:val="0"/>
        </w:rPr>
        <w:t>''</w:t>
      </w:r>
      <w:r>
        <w:rPr>
          <w:color w:val="000000"/>
          <w:spacing w:val="0"/>
          <w:w w:val="100"/>
          <w:position w:val="0"/>
        </w:rPr>
        <w:t>项目列示。子公司当期净损益中属于少数股东权益的份额，在合并利润表中净利润 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项目列示。子公司当期综合收益中属于少数股东权益的份额，在合并利润表中 综合收益总额项目下以</w:t>
      </w:r>
      <w:r>
        <w:rPr>
          <w:rFonts w:ascii="Times New Roman" w:eastAsia="Times New Roman" w:hAnsi="Times New Roman" w:cs="Times New Roman"/>
          <w:color w:val="000000"/>
          <w:spacing w:val="0"/>
          <w:w w:val="100"/>
          <w:position w:val="0"/>
        </w:rPr>
        <w:t>“</w:t>
      </w:r>
      <w:r>
        <w:rPr>
          <w:color w:val="000000"/>
          <w:spacing w:val="0"/>
          <w:w w:val="100"/>
          <w:position w:val="0"/>
        </w:rPr>
        <w:t>归属于少数股东的综合收益总额</w:t>
      </w:r>
      <w:r>
        <w:rPr>
          <w:rFonts w:ascii="Times New Roman" w:eastAsia="Times New Roman" w:hAnsi="Times New Roman" w:cs="Times New Roman"/>
          <w:color w:val="000000"/>
          <w:spacing w:val="0"/>
          <w:w w:val="100"/>
          <w:position w:val="0"/>
        </w:rPr>
        <w:t>”</w:t>
      </w:r>
      <w:r>
        <w:rPr>
          <w:color w:val="000000"/>
          <w:spacing w:val="0"/>
          <w:w w:val="100"/>
          <w:position w:val="0"/>
        </w:rPr>
        <w:t>项目列示。有少数股东的，在合并所有者权益 变动表中增加</w:t>
      </w:r>
      <w:r>
        <w:rPr>
          <w:rFonts w:ascii="Times New Roman" w:eastAsia="Times New Roman" w:hAnsi="Times New Roman" w:cs="Times New Roman"/>
          <w:color w:val="000000"/>
          <w:spacing w:val="0"/>
          <w:w w:val="100"/>
          <w:position w:val="0"/>
        </w:rPr>
        <w:t>“</w:t>
      </w:r>
      <w:r>
        <w:rPr>
          <w:color w:val="000000"/>
          <w:spacing w:val="0"/>
          <w:w w:val="100"/>
          <w:position w:val="0"/>
        </w:rPr>
        <w:t>少数股东权益</w:t>
      </w:r>
      <w:r>
        <w:rPr>
          <w:rFonts w:ascii="Times New Roman" w:eastAsia="Times New Roman" w:hAnsi="Times New Roman" w:cs="Times New Roman"/>
          <w:color w:val="000000"/>
          <w:spacing w:val="0"/>
          <w:w w:val="100"/>
          <w:position w:val="0"/>
        </w:rPr>
        <w:t>”</w:t>
      </w:r>
      <w:r>
        <w:rPr>
          <w:color w:val="000000"/>
          <w:spacing w:val="0"/>
          <w:w w:val="100"/>
          <w:position w:val="0"/>
        </w:rPr>
        <w:t xml:space="preserve">栏目，反映少数股东权益变动的情况。子公司少数股东分担的当期亏损超 </w:t>
      </w:r>
      <w:r>
        <w:rPr>
          <w:color w:val="000000"/>
          <w:spacing w:val="0"/>
          <w:w w:val="100"/>
          <w:position w:val="0"/>
          <w:u w:val="single"/>
        </w:rPr>
        <w:t>过了少数股东在该子公司期初所有者权益中所享有的份额的，其余额仍应当冲减少数股东权益。</w:t>
      </w:r>
    </w:p>
    <w:p>
      <w:pPr>
        <w:pStyle w:val="Style17"/>
        <w:keepNext w:val="0"/>
        <w:keepLines w:val="0"/>
        <w:widowControl w:val="0"/>
        <w:pBdr>
          <w:bottom w:val="single" w:sz="4" w:space="0" w:color="auto"/>
        </w:pBdr>
        <w:shd w:val="clear" w:color="auto" w:fill="auto"/>
        <w:tabs>
          <w:tab w:leader="underscore" w:pos="9341" w:val="left"/>
        </w:tabs>
        <w:bidi w:val="0"/>
        <w:spacing w:before="0" w:after="0" w:line="314" w:lineRule="exact"/>
        <w:ind w:left="0" w:right="0" w:firstLine="0"/>
        <w:jc w:val="both"/>
      </w:pPr>
      <w:r>
        <w:rPr>
          <w:color w:val="000000"/>
          <w:spacing w:val="0"/>
          <w:w w:val="100"/>
          <w:position w:val="0"/>
        </w:rPr>
        <w:t xml:space="preserve">本公司在报告期内因同一控制下企业合并增加的子公司以及业务，编制合并资产负债表时，调整合并 资产负债表的期初数；编制合并利润表时，将该子公司以及业务合并当期期初至报告期末的收入、费 用、利润纳入合并利润表；编制现金流量表时，将该子公司以及业务合并当期期初至报告期末的现金 流量纳入合并现金流量表；同时对比较报表的相关项目进行调整，视同合并后的报告主体自最终控制 </w:t>
      </w:r>
      <w:r>
        <w:rPr>
          <w:color w:val="000000"/>
          <w:spacing w:val="0"/>
          <w:w w:val="100"/>
          <w:position w:val="0"/>
          <w:u w:val="single"/>
        </w:rPr>
        <w:t>方开始控制时点起一直存在。</w:t>
      </w:r>
      <w:r>
        <w:rPr>
          <w:color w:val="000000"/>
          <w:spacing w:val="0"/>
          <w:w w:val="100"/>
          <w:position w:val="0"/>
        </w:rPr>
        <w:tab/>
      </w:r>
    </w:p>
    <w:p>
      <w:pPr>
        <w:pStyle w:val="Style17"/>
        <w:keepNext w:val="0"/>
        <w:keepLines w:val="0"/>
        <w:widowControl w:val="0"/>
        <w:pBdr>
          <w:bottom w:val="single" w:sz="4" w:space="0" w:color="auto"/>
        </w:pBdr>
        <w:shd w:val="clear" w:color="auto" w:fill="auto"/>
        <w:bidi w:val="0"/>
        <w:spacing w:before="0" w:after="40" w:line="312" w:lineRule="exact"/>
        <w:ind w:left="0" w:right="0" w:firstLine="0"/>
        <w:jc w:val="both"/>
      </w:pPr>
      <w:r>
        <w:rPr>
          <w:color w:val="000000"/>
          <w:spacing w:val="0"/>
          <w:w w:val="100"/>
          <w:position w:val="0"/>
        </w:rPr>
        <w:t>因非同一控制下企业合并或其他方式增加的子公司以及业务，编制合并资产负债表时，不调整合并资 产负债表的期初数；编制合并利润表时，将该子公司以及业务购买日至报告期末的收入、费用、利润 纳入合并利润表；编制合并现金流量表时，将该子公司购买日至报告期末的现金流量纳入合并现金流 量表。</w:t>
      </w:r>
    </w:p>
    <w:p>
      <w:pPr>
        <w:pStyle w:val="Style17"/>
        <w:keepNext w:val="0"/>
        <w:keepLines w:val="0"/>
        <w:widowControl w:val="0"/>
        <w:pBdr>
          <w:bottom w:val="single" w:sz="4" w:space="0" w:color="auto"/>
        </w:pBdr>
        <w:shd w:val="clear" w:color="auto" w:fill="auto"/>
        <w:tabs>
          <w:tab w:leader="underscore" w:pos="9341" w:val="left"/>
        </w:tabs>
        <w:bidi w:val="0"/>
        <w:spacing w:before="0" w:after="40" w:line="314" w:lineRule="exact"/>
        <w:ind w:left="0" w:right="0" w:firstLine="0"/>
        <w:jc w:val="both"/>
      </w:pPr>
      <w:r>
        <w:rPr>
          <w:color w:val="000000"/>
          <w:spacing w:val="0"/>
          <w:w w:val="100"/>
          <w:position w:val="0"/>
        </w:rPr>
        <w:t xml:space="preserve">本公司在报告期内处置子公司以及业务，编制合并资产负债表时，不调整合并资产负债表的期初数； 编制合并利润表时，将该子公司以及业务期初至处置日的收入、费用、利润纳入合并利润表；编制合 </w:t>
      </w:r>
      <w:r>
        <w:rPr>
          <w:color w:val="000000"/>
          <w:spacing w:val="0"/>
          <w:w w:val="100"/>
          <w:position w:val="0"/>
          <w:u w:val="single"/>
        </w:rPr>
        <w:t>并现金流量表时，将该子公司以及业务期初至处置日的现金流量纳入合并现金流量表。</w:t>
      </w:r>
      <w:r>
        <w:rPr>
          <w:color w:val="000000"/>
          <w:spacing w:val="0"/>
          <w:w w:val="100"/>
          <w:position w:val="0"/>
        </w:rPr>
        <w:tab/>
      </w:r>
    </w:p>
    <w:p>
      <w:pPr>
        <w:pStyle w:val="Style17"/>
        <w:keepNext w:val="0"/>
        <w:keepLines w:val="0"/>
        <w:widowControl w:val="0"/>
        <w:pBdr>
          <w:bottom w:val="single" w:sz="4" w:space="0" w:color="auto"/>
        </w:pBdr>
        <w:shd w:val="clear" w:color="auto" w:fill="auto"/>
        <w:bidi w:val="0"/>
        <w:spacing w:before="0" w:after="40" w:line="329" w:lineRule="auto"/>
        <w:ind w:left="0" w:right="0" w:firstLine="0"/>
        <w:jc w:val="both"/>
      </w:pPr>
      <w:r>
        <w:rPr>
          <w:rFonts w:ascii="Times New Roman" w:eastAsia="Times New Roman" w:hAnsi="Times New Roman" w:cs="Times New Roman"/>
          <w:color w:val="000000"/>
          <w:spacing w:val="0"/>
          <w:w w:val="100"/>
          <w:position w:val="0"/>
          <w:u w:val="single"/>
        </w:rPr>
        <w:t>6.6</w:t>
      </w:r>
      <w:r>
        <w:rPr>
          <w:color w:val="000000"/>
          <w:spacing w:val="0"/>
          <w:w w:val="100"/>
          <w:position w:val="0"/>
          <w:u w:val="single"/>
        </w:rPr>
        <w:t>特殊交易会计处理</w:t>
      </w:r>
    </w:p>
    <w:p>
      <w:pPr>
        <w:pStyle w:val="Style17"/>
        <w:keepNext w:val="0"/>
        <w:keepLines w:val="0"/>
        <w:widowControl w:val="0"/>
        <w:pBdr>
          <w:bottom w:val="single" w:sz="4" w:space="0" w:color="auto"/>
        </w:pBdr>
        <w:shd w:val="clear" w:color="auto" w:fill="auto"/>
        <w:bidi w:val="0"/>
        <w:spacing w:before="0" w:after="0" w:line="329" w:lineRule="auto"/>
        <w:ind w:left="0" w:right="0" w:firstLine="0"/>
        <w:jc w:val="both"/>
      </w:pPr>
      <w:r>
        <w:rPr>
          <w:rFonts w:ascii="Times New Roman" w:eastAsia="Times New Roman" w:hAnsi="Times New Roman" w:cs="Times New Roman"/>
          <w:color w:val="000000"/>
          <w:spacing w:val="0"/>
          <w:w w:val="100"/>
          <w:position w:val="0"/>
          <w:u w:val="single"/>
        </w:rPr>
        <w:t>6.6.1</w:t>
      </w:r>
      <w:r>
        <w:rPr>
          <w:color w:val="000000"/>
          <w:spacing w:val="0"/>
          <w:w w:val="100"/>
          <w:position w:val="0"/>
          <w:u w:val="single"/>
        </w:rPr>
        <w:t>购买子公司少数股东拥有的子公司股权</w:t>
      </w:r>
    </w:p>
    <w:p>
      <w:pPr>
        <w:pStyle w:val="Style17"/>
        <w:keepNext w:val="0"/>
        <w:keepLines w:val="0"/>
        <w:widowControl w:val="0"/>
        <w:pBdr>
          <w:bottom w:val="single" w:sz="4" w:space="0" w:color="auto"/>
        </w:pBdr>
        <w:shd w:val="clear" w:color="auto" w:fill="auto"/>
        <w:tabs>
          <w:tab w:leader="underscore" w:pos="9341" w:val="left"/>
        </w:tabs>
        <w:bidi w:val="0"/>
        <w:spacing w:before="0" w:after="40" w:line="310" w:lineRule="exact"/>
        <w:ind w:left="0" w:right="0" w:firstLine="0"/>
        <w:jc w:val="both"/>
      </w:pPr>
      <w:r>
        <w:rPr>
          <w:color w:val="000000"/>
          <w:spacing w:val="0"/>
          <w:w w:val="100"/>
          <w:position w:val="0"/>
        </w:rPr>
        <w:t>在合并财务报表中，因购买少数股权新取得的长期股权投资与按照新增持股比例计算应享有子公司自 购买日或合并日开始持续计算的净资产份额之间的差额，调整资本公积</w:t>
      </w:r>
      <w:r>
        <w:rPr>
          <w:rFonts w:ascii="Times New Roman" w:eastAsia="Times New Roman" w:hAnsi="Times New Roman" w:cs="Times New Roman"/>
          <w:color w:val="000000"/>
          <w:spacing w:val="0"/>
          <w:w w:val="100"/>
          <w:position w:val="0"/>
        </w:rPr>
        <w:t>（</w:t>
      </w:r>
      <w:r>
        <w:rPr>
          <w:color w:val="000000"/>
          <w:spacing w:val="0"/>
          <w:w w:val="100"/>
          <w:position w:val="0"/>
        </w:rPr>
        <w:t>资本溢价或股本溢价</w:t>
      </w:r>
      <w:r>
        <w:rPr>
          <w:rFonts w:ascii="Times New Roman" w:eastAsia="Times New Roman" w:hAnsi="Times New Roman" w:cs="Times New Roman"/>
          <w:color w:val="000000"/>
          <w:spacing w:val="0"/>
          <w:w w:val="100"/>
          <w:position w:val="0"/>
        </w:rPr>
        <w:t>）</w:t>
      </w:r>
      <w:r>
        <w:rPr>
          <w:color w:val="000000"/>
          <w:spacing w:val="0"/>
          <w:w w:val="100"/>
          <w:position w:val="0"/>
        </w:rPr>
        <w:t xml:space="preserve">，资本公 </w:t>
      </w:r>
      <w:r>
        <w:rPr>
          <w:color w:val="000000"/>
          <w:spacing w:val="0"/>
          <w:w w:val="100"/>
          <w:position w:val="0"/>
          <w:u w:val="single"/>
        </w:rPr>
        <w:t>积不足冲减的，调整留存收益。</w:t>
      </w:r>
      <w:r>
        <w:rPr>
          <w:color w:val="000000"/>
          <w:spacing w:val="0"/>
          <w:w w:val="100"/>
          <w:position w:val="0"/>
        </w:rPr>
        <w:tab/>
      </w:r>
    </w:p>
    <w:p>
      <w:pPr>
        <w:pStyle w:val="Style17"/>
        <w:keepNext w:val="0"/>
        <w:keepLines w:val="0"/>
        <w:widowControl w:val="0"/>
        <w:pBdr>
          <w:bottom w:val="single" w:sz="4" w:space="0" w:color="auto"/>
        </w:pBdr>
        <w:shd w:val="clear" w:color="auto" w:fill="auto"/>
        <w:bidi w:val="0"/>
        <w:spacing w:before="0" w:after="280" w:line="329" w:lineRule="auto"/>
        <w:ind w:left="0" w:right="0" w:firstLine="0"/>
        <w:jc w:val="both"/>
      </w:pPr>
      <w:r>
        <w:rPr>
          <w:rFonts w:ascii="Times New Roman" w:eastAsia="Times New Roman" w:hAnsi="Times New Roman" w:cs="Times New Roman"/>
          <w:color w:val="000000"/>
          <w:spacing w:val="0"/>
          <w:w w:val="100"/>
          <w:position w:val="0"/>
        </w:rPr>
        <w:t>6.6.2</w:t>
      </w:r>
      <w:r>
        <w:rPr>
          <w:color w:val="000000"/>
          <w:spacing w:val="0"/>
          <w:w w:val="100"/>
          <w:position w:val="0"/>
        </w:rPr>
        <w:t>不丧失控制权的情况下处置对子公司长期股权投资</w:t>
      </w:r>
    </w:p>
    <w:p>
      <w:pPr>
        <w:pStyle w:val="Style17"/>
        <w:keepNext w:val="0"/>
        <w:keepLines w:val="0"/>
        <w:widowControl w:val="0"/>
        <w:shd w:val="clear" w:color="auto" w:fill="auto"/>
        <w:bidi w:val="0"/>
        <w:spacing w:before="0" w:after="40" w:line="314" w:lineRule="exact"/>
        <w:ind w:left="0" w:right="0" w:firstLine="0"/>
        <w:jc w:val="both"/>
      </w:pPr>
      <w:r>
        <w:rPr>
          <w:color w:val="000000"/>
          <w:spacing w:val="0"/>
          <w:w w:val="100"/>
          <w:position w:val="0"/>
        </w:rPr>
        <w:t>在不丧失控制权的情况下部分处置对子公司的长期股权投资，在合并财务报表中，处置价款与处置长 期股权投资相对应享有子公司自购买日或合并日开始持续计算的净资产份额之间的差额，应当调整资 本公积</w:t>
      </w:r>
      <w:r>
        <w:rPr>
          <w:rFonts w:ascii="Times New Roman" w:eastAsia="Times New Roman" w:hAnsi="Times New Roman" w:cs="Times New Roman"/>
          <w:color w:val="000000"/>
          <w:spacing w:val="0"/>
          <w:w w:val="100"/>
          <w:position w:val="0"/>
        </w:rPr>
        <w:t>（</w:t>
      </w:r>
      <w:r>
        <w:rPr>
          <w:color w:val="000000"/>
          <w:spacing w:val="0"/>
          <w:w w:val="100"/>
          <w:position w:val="0"/>
        </w:rPr>
        <w:t>资本溢价或股本溢价</w:t>
      </w:r>
      <w:r>
        <w:rPr>
          <w:rFonts w:ascii="Times New Roman" w:eastAsia="Times New Roman" w:hAnsi="Times New Roman" w:cs="Times New Roman"/>
          <w:color w:val="000000"/>
          <w:spacing w:val="0"/>
          <w:w w:val="100"/>
          <w:position w:val="0"/>
        </w:rPr>
        <w:t>）</w:t>
      </w:r>
      <w:r>
        <w:rPr>
          <w:color w:val="000000"/>
          <w:spacing w:val="0"/>
          <w:w w:val="100"/>
          <w:position w:val="0"/>
        </w:rPr>
        <w:t>，资本公积不足冲减的，调整留存收益。</w:t>
      </w:r>
    </w:p>
    <w:p>
      <w:pPr>
        <w:pStyle w:val="Style17"/>
        <w:keepNext w:val="0"/>
        <w:keepLines w:val="0"/>
        <w:widowControl w:val="0"/>
        <w:shd w:val="clear" w:color="auto" w:fill="auto"/>
        <w:tabs>
          <w:tab w:leader="underscore" w:pos="9202"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u w:val="single"/>
        </w:rPr>
        <w:t>6.6.3</w:t>
      </w:r>
      <w:r>
        <w:rPr>
          <w:color w:val="000000"/>
          <w:spacing w:val="0"/>
          <w:w w:val="100"/>
          <w:position w:val="0"/>
          <w:u w:val="single"/>
        </w:rPr>
        <w:t>处置部分股权投资等原因丧失了对被投资方的控制权时，对于剩余股权的处理</w:t>
        <w:tab/>
      </w:r>
    </w:p>
    <w:p>
      <w:pPr>
        <w:pStyle w:val="Style17"/>
        <w:keepNext w:val="0"/>
        <w:keepLines w:val="0"/>
        <w:widowControl w:val="0"/>
        <w:shd w:val="clear" w:color="auto" w:fill="auto"/>
        <w:tabs>
          <w:tab w:leader="underscore" w:pos="9202" w:val="left"/>
        </w:tabs>
        <w:bidi w:val="0"/>
        <w:spacing w:before="0" w:after="0" w:line="310" w:lineRule="exact"/>
        <w:ind w:left="0" w:right="0" w:firstLine="0"/>
        <w:jc w:val="left"/>
      </w:pPr>
      <w:r>
        <w:rPr>
          <w:color w:val="000000"/>
          <w:spacing w:val="0"/>
          <w:w w:val="100"/>
          <w:position w:val="0"/>
        </w:rPr>
        <w:t xml:space="preserve">在编制合并财务报表时，对于剩余股权，按照其在丧失控制权日的公允价值进行重新计量。处置股权 取得的对价与剩余股权公允价值之和，减去按原持股比例计算应享有原有子公司自购买日或合并日开 始持续计算的净资产的份额之间的差额，计入丧失控制权当期的投资收益，同时冲减商誉。与原有子 </w:t>
      </w:r>
      <w:r>
        <w:rPr>
          <w:color w:val="000000"/>
          <w:spacing w:val="0"/>
          <w:w w:val="100"/>
          <w:position w:val="0"/>
          <w:u w:val="single"/>
        </w:rPr>
        <w:t>公司股权投资相关的其他综合收益等，在丧失控制权时转为当期投资收益。</w:t>
      </w:r>
      <w:r>
        <w:rPr>
          <w:color w:val="000000"/>
          <w:spacing w:val="0"/>
          <w:w w:val="100"/>
          <w:position w:val="0"/>
        </w:rPr>
        <w:tab/>
      </w:r>
    </w:p>
    <w:p>
      <w:pPr>
        <w:pStyle w:val="Style17"/>
        <w:keepNext w:val="0"/>
        <w:keepLines w:val="0"/>
        <w:widowControl w:val="0"/>
        <w:pBdr>
          <w:bottom w:val="single" w:sz="4" w:space="0" w:color="auto"/>
        </w:pBdr>
        <w:shd w:val="clear" w:color="auto" w:fill="auto"/>
        <w:tabs>
          <w:tab w:leader="underscore" w:pos="9202"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6.6.4</w:t>
      </w:r>
      <w:r>
        <w:rPr>
          <w:color w:val="000000"/>
          <w:spacing w:val="0"/>
          <w:w w:val="100"/>
          <w:position w:val="0"/>
        </w:rPr>
        <w:t xml:space="preserve">企业通过多次交易分步处置对子公司股权投资直至丧失控制权，且该多次交易属于一揽子交易的 </w:t>
      </w:r>
      <w:r>
        <w:rPr>
          <w:color w:val="000000"/>
          <w:spacing w:val="0"/>
          <w:w w:val="100"/>
          <w:position w:val="0"/>
          <w:u w:val="single"/>
        </w:rPr>
        <w:t>处理</w:t>
      </w:r>
      <w:r>
        <w:rPr>
          <w:color w:val="000000"/>
          <w:spacing w:val="0"/>
          <w:w w:val="100"/>
          <w:position w:val="0"/>
        </w:rPr>
        <w:tab/>
      </w:r>
    </w:p>
    <w:p>
      <w:pPr>
        <w:pStyle w:val="Style17"/>
        <w:keepNext w:val="0"/>
        <w:keepLines w:val="0"/>
        <w:widowControl w:val="0"/>
        <w:pBdr>
          <w:bottom w:val="single" w:sz="4" w:space="0" w:color="auto"/>
        </w:pBdr>
        <w:shd w:val="clear" w:color="auto" w:fill="auto"/>
        <w:tabs>
          <w:tab w:leader="underscore" w:pos="9202" w:val="left"/>
        </w:tabs>
        <w:bidi w:val="0"/>
        <w:spacing w:before="0" w:after="0" w:line="312" w:lineRule="exact"/>
        <w:ind w:left="0" w:right="0" w:firstLine="0"/>
        <w:jc w:val="left"/>
      </w:pPr>
      <w:r>
        <w:rPr>
          <w:color w:val="000000"/>
          <w:spacing w:val="0"/>
          <w:w w:val="100"/>
          <w:position w:val="0"/>
        </w:rPr>
        <w:t xml:space="preserve">处置对子公司股权投资直至丧失控制权的各项交易属于一揽子交易的，应当将各项交易作为一项处置 子公司并丧失控制权的交易进行会计处理；但是，在丧失控制权之前每一次处置价款与处置投资对应 的享有该子公司净资产份额的差额，在合并财务报表中确认为其他综合收益，在丧失控制权时一并转 </w:t>
      </w:r>
      <w:r>
        <w:rPr>
          <w:color w:val="000000"/>
          <w:spacing w:val="0"/>
          <w:w w:val="100"/>
          <w:position w:val="0"/>
          <w:u w:val="single"/>
        </w:rPr>
        <w:t>入丧失控制权当期的损益。</w:t>
      </w:r>
      <w:r>
        <w:rPr>
          <w:color w:val="000000"/>
          <w:spacing w:val="0"/>
          <w:w w:val="100"/>
          <w:position w:val="0"/>
        </w:rPr>
        <w:tab/>
      </w:r>
    </w:p>
    <w:p>
      <w:pPr>
        <w:pStyle w:val="Style17"/>
        <w:keepNext w:val="0"/>
        <w:keepLines w:val="0"/>
        <w:widowControl w:val="0"/>
        <w:pBdr>
          <w:bottom w:val="single" w:sz="4" w:space="0" w:color="auto"/>
        </w:pBdr>
        <w:shd w:val="clear" w:color="auto" w:fill="auto"/>
        <w:bidi w:val="0"/>
        <w:spacing w:before="0" w:after="0" w:line="314" w:lineRule="exact"/>
        <w:ind w:left="0" w:right="0" w:firstLine="0"/>
        <w:jc w:val="left"/>
      </w:pPr>
      <w:r>
        <w:rPr>
          <w:color w:val="000000"/>
          <w:spacing w:val="0"/>
          <w:w w:val="100"/>
          <w:position w:val="0"/>
          <w:u w:val="single"/>
        </w:rPr>
        <w:t>判断分步处置股权至丧失控制权过程的各项交易是否属于一揽子交易的原则如下：</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处置对子公司股权投资的各项交易的条款、条件以及经济影响符合以下一种或多种情况，通常表明多 次交易事项属于一揽子交易：</w:t>
      </w:r>
    </w:p>
    <w:p>
      <w:pPr>
        <w:pStyle w:val="Style17"/>
        <w:keepNext w:val="0"/>
        <w:keepLines w:val="0"/>
        <w:widowControl w:val="0"/>
        <w:shd w:val="clear" w:color="auto" w:fill="auto"/>
        <w:tabs>
          <w:tab w:pos="373" w:val="left"/>
        </w:tabs>
        <w:bidi w:val="0"/>
        <w:spacing w:before="0" w:after="0" w:line="317" w:lineRule="exact"/>
        <w:ind w:left="0" w:right="0" w:firstLine="0"/>
        <w:jc w:val="left"/>
      </w:pPr>
      <w:bookmarkStart w:id="785" w:name="bookmark785"/>
      <w:r>
        <w:rPr>
          <w:rFonts w:ascii="Times New Roman" w:eastAsia="Times New Roman" w:hAnsi="Times New Roman" w:cs="Times New Roman"/>
          <w:color w:val="000000"/>
          <w:spacing w:val="0"/>
          <w:w w:val="100"/>
          <w:position w:val="0"/>
        </w:rPr>
        <w:t>1</w:t>
      </w:r>
      <w:bookmarkEnd w:id="785"/>
      <w:r>
        <w:rPr>
          <w:color w:val="000000"/>
          <w:spacing w:val="0"/>
          <w:w w:val="100"/>
          <w:position w:val="0"/>
        </w:rPr>
        <w:t>）</w:t>
        <w:tab/>
        <w:t>这些交易是同时或者在考虑了彼此影响的情况下订立的；</w:t>
      </w:r>
    </w:p>
    <w:p>
      <w:pPr>
        <w:pStyle w:val="Style17"/>
        <w:keepNext w:val="0"/>
        <w:keepLines w:val="0"/>
        <w:widowControl w:val="0"/>
        <w:shd w:val="clear" w:color="auto" w:fill="auto"/>
        <w:tabs>
          <w:tab w:pos="392" w:val="left"/>
        </w:tabs>
        <w:bidi w:val="0"/>
        <w:spacing w:before="0" w:after="0" w:line="317" w:lineRule="exact"/>
        <w:ind w:left="0" w:right="0" w:firstLine="0"/>
        <w:jc w:val="left"/>
      </w:pPr>
      <w:bookmarkStart w:id="786" w:name="bookmark786"/>
      <w:r>
        <w:rPr>
          <w:rFonts w:ascii="Times New Roman" w:eastAsia="Times New Roman" w:hAnsi="Times New Roman" w:cs="Times New Roman"/>
          <w:color w:val="000000"/>
          <w:spacing w:val="0"/>
          <w:w w:val="100"/>
          <w:position w:val="0"/>
        </w:rPr>
        <w:t>2</w:t>
      </w:r>
      <w:bookmarkEnd w:id="786"/>
      <w:r>
        <w:rPr>
          <w:color w:val="000000"/>
          <w:spacing w:val="0"/>
          <w:w w:val="100"/>
          <w:position w:val="0"/>
        </w:rPr>
        <w:t>）</w:t>
        <w:tab/>
        <w:t>这些交易整体才能达成一项完整的商业结果；</w:t>
      </w:r>
    </w:p>
    <w:p>
      <w:pPr>
        <w:pStyle w:val="Style17"/>
        <w:keepNext w:val="0"/>
        <w:keepLines w:val="0"/>
        <w:widowControl w:val="0"/>
        <w:shd w:val="clear" w:color="auto" w:fill="auto"/>
        <w:tabs>
          <w:tab w:pos="392" w:val="left"/>
        </w:tabs>
        <w:bidi w:val="0"/>
        <w:spacing w:before="0" w:after="0" w:line="317" w:lineRule="exact"/>
        <w:ind w:left="0" w:right="0" w:firstLine="0"/>
        <w:jc w:val="left"/>
      </w:pPr>
      <w:bookmarkStart w:id="787" w:name="bookmark787"/>
      <w:r>
        <w:rPr>
          <w:rFonts w:ascii="Times New Roman" w:eastAsia="Times New Roman" w:hAnsi="Times New Roman" w:cs="Times New Roman"/>
          <w:color w:val="000000"/>
          <w:spacing w:val="0"/>
          <w:w w:val="100"/>
          <w:position w:val="0"/>
        </w:rPr>
        <w:t>3</w:t>
      </w:r>
      <w:bookmarkEnd w:id="787"/>
      <w:r>
        <w:rPr>
          <w:color w:val="000000"/>
          <w:spacing w:val="0"/>
          <w:w w:val="100"/>
          <w:position w:val="0"/>
        </w:rPr>
        <w:t>）</w:t>
        <w:tab/>
        <w:t>一项交易的发生取决于其他至少一项交易的发生；</w:t>
      </w:r>
    </w:p>
    <w:p>
      <w:pPr>
        <w:pStyle w:val="Style17"/>
        <w:keepNext w:val="0"/>
        <w:keepLines w:val="0"/>
        <w:widowControl w:val="0"/>
        <w:shd w:val="clear" w:color="auto" w:fill="auto"/>
        <w:tabs>
          <w:tab w:pos="392" w:val="left"/>
        </w:tabs>
        <w:bidi w:val="0"/>
        <w:spacing w:before="0" w:after="300" w:line="317" w:lineRule="exact"/>
        <w:ind w:left="0" w:right="0" w:firstLine="0"/>
        <w:jc w:val="left"/>
      </w:pPr>
      <w:bookmarkStart w:id="788" w:name="bookmark788"/>
      <w:r>
        <w:rPr>
          <w:rFonts w:ascii="Times New Roman" w:eastAsia="Times New Roman" w:hAnsi="Times New Roman" w:cs="Times New Roman"/>
          <w:color w:val="000000"/>
          <w:spacing w:val="0"/>
          <w:w w:val="100"/>
          <w:position w:val="0"/>
        </w:rPr>
        <w:t>4</w:t>
      </w:r>
      <w:bookmarkEnd w:id="788"/>
      <w:r>
        <w:rPr>
          <w:color w:val="000000"/>
          <w:spacing w:val="0"/>
          <w:w w:val="100"/>
          <w:position w:val="0"/>
        </w:rPr>
        <w:t>）</w:t>
        <w:tab/>
        <w:t>一项交易单独看是不经济的，但是和其他交易一并考虑时是经济的。</w:t>
      </w:r>
    </w:p>
    <w:p>
      <w:pPr>
        <w:pStyle w:val="Style32"/>
        <w:keepNext/>
        <w:keepLines/>
        <w:widowControl w:val="0"/>
        <w:shd w:val="clear" w:color="auto" w:fill="auto"/>
        <w:bidi w:val="0"/>
        <w:spacing w:before="0" w:after="300" w:line="314" w:lineRule="exact"/>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7</w:t>
      </w:r>
      <w:bookmarkEnd w:id="791"/>
      <w:r>
        <w:rPr>
          <w:color w:val="000000"/>
          <w:spacing w:val="0"/>
          <w:w w:val="100"/>
          <w:position w:val="0"/>
        </w:rPr>
        <w:t>、合营安排分类及共同经营会计处理方法</w:t>
      </w:r>
      <w:bookmarkEnd w:id="789"/>
      <w:bookmarkEnd w:id="790"/>
      <w:bookmarkEnd w:id="792"/>
    </w:p>
    <w:p>
      <w:pPr>
        <w:pStyle w:val="Style17"/>
        <w:keepNext w:val="0"/>
        <w:keepLines w:val="0"/>
        <w:widowControl w:val="0"/>
        <w:shd w:val="clear" w:color="auto" w:fill="auto"/>
        <w:tabs>
          <w:tab w:leader="underscore" w:pos="9202"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u w:val="single"/>
        </w:rPr>
        <w:t>7.1</w:t>
      </w:r>
      <w:r>
        <w:rPr>
          <w:color w:val="000000"/>
          <w:spacing w:val="0"/>
          <w:w w:val="100"/>
          <w:position w:val="0"/>
          <w:u w:val="single"/>
        </w:rPr>
        <w:t>合营安排的分类</w:t>
        <w:tab/>
      </w:r>
    </w:p>
    <w:p>
      <w:pPr>
        <w:pStyle w:val="Style17"/>
        <w:keepNext w:val="0"/>
        <w:keepLines w:val="0"/>
        <w:widowControl w:val="0"/>
        <w:pBdr>
          <w:bottom w:val="single" w:sz="4" w:space="0" w:color="auto"/>
        </w:pBdr>
        <w:shd w:val="clear" w:color="auto" w:fill="auto"/>
        <w:bidi w:val="0"/>
        <w:spacing w:before="0" w:after="0" w:line="314" w:lineRule="exact"/>
        <w:ind w:left="0" w:right="0" w:firstLine="0"/>
        <w:jc w:val="left"/>
      </w:pPr>
      <w:r>
        <w:rPr>
          <w:color w:val="000000"/>
          <w:spacing w:val="0"/>
          <w:w w:val="100"/>
          <w:position w:val="0"/>
          <w:u w:val="single"/>
        </w:rPr>
        <w:t>合营安排分为共同经营和合营企业。</w:t>
      </w:r>
    </w:p>
    <w:p>
      <w:pPr>
        <w:pStyle w:val="Style17"/>
        <w:keepNext w:val="0"/>
        <w:keepLines w:val="0"/>
        <w:widowControl w:val="0"/>
        <w:pBdr>
          <w:bottom w:val="single" w:sz="4" w:space="0" w:color="auto"/>
        </w:pBdr>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u w:val="single"/>
        </w:rPr>
        <w:t>7.2</w:t>
      </w:r>
      <w:r>
        <w:rPr>
          <w:color w:val="000000"/>
          <w:spacing w:val="0"/>
          <w:w w:val="100"/>
          <w:position w:val="0"/>
          <w:u w:val="single"/>
        </w:rPr>
        <w:t>共同经营参与方的会计处理</w:t>
      </w:r>
    </w:p>
    <w:p>
      <w:pPr>
        <w:pStyle w:val="Style17"/>
        <w:keepNext w:val="0"/>
        <w:keepLines w:val="0"/>
        <w:widowControl w:val="0"/>
        <w:shd w:val="clear" w:color="auto" w:fill="auto"/>
        <w:bidi w:val="0"/>
        <w:spacing w:before="0" w:after="80" w:line="314" w:lineRule="exact"/>
        <w:ind w:left="0" w:right="0" w:firstLine="0"/>
        <w:jc w:val="left"/>
      </w:pPr>
      <w:r>
        <w:rPr>
          <w:color w:val="000000"/>
          <w:spacing w:val="0"/>
          <w:w w:val="100"/>
          <w:position w:val="0"/>
        </w:rPr>
        <w:t>合营方确认其与共同经营中利益份额相关的下列项目，并按照相关企业会计准则的规定进行会计处</w:t>
      </w:r>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理：</w:t>
      </w:r>
    </w:p>
    <w:p>
      <w:pPr>
        <w:pStyle w:val="Style17"/>
        <w:keepNext w:val="0"/>
        <w:keepLines w:val="0"/>
        <w:widowControl w:val="0"/>
        <w:shd w:val="clear" w:color="auto" w:fill="auto"/>
        <w:tabs>
          <w:tab w:pos="373" w:val="left"/>
        </w:tabs>
        <w:bidi w:val="0"/>
        <w:spacing w:before="0" w:after="0" w:line="314" w:lineRule="exact"/>
        <w:ind w:left="0" w:right="0" w:firstLine="0"/>
        <w:jc w:val="left"/>
      </w:pPr>
      <w:bookmarkStart w:id="793" w:name="bookmark793"/>
      <w:r>
        <w:rPr>
          <w:rFonts w:ascii="Times New Roman" w:eastAsia="Times New Roman" w:hAnsi="Times New Roman" w:cs="Times New Roman"/>
          <w:color w:val="000000"/>
          <w:spacing w:val="0"/>
          <w:w w:val="100"/>
          <w:position w:val="0"/>
        </w:rPr>
        <w:t>1</w:t>
      </w:r>
      <w:bookmarkEnd w:id="793"/>
      <w:r>
        <w:rPr>
          <w:color w:val="000000"/>
          <w:spacing w:val="0"/>
          <w:w w:val="100"/>
          <w:position w:val="0"/>
        </w:rPr>
        <w:t>）</w:t>
        <w:tab/>
        <w:t>确认单独所持有的资产，以及按其份额确认共同持有的资产；</w:t>
      </w:r>
    </w:p>
    <w:p>
      <w:pPr>
        <w:pStyle w:val="Style17"/>
        <w:keepNext w:val="0"/>
        <w:keepLines w:val="0"/>
        <w:widowControl w:val="0"/>
        <w:shd w:val="clear" w:color="auto" w:fill="auto"/>
        <w:tabs>
          <w:tab w:pos="392" w:val="left"/>
        </w:tabs>
        <w:bidi w:val="0"/>
        <w:spacing w:before="0" w:after="0" w:line="314" w:lineRule="exact"/>
        <w:ind w:left="0" w:right="0" w:firstLine="0"/>
        <w:jc w:val="left"/>
      </w:pPr>
      <w:bookmarkStart w:id="794" w:name="bookmark794"/>
      <w:r>
        <w:rPr>
          <w:rFonts w:ascii="Times New Roman" w:eastAsia="Times New Roman" w:hAnsi="Times New Roman" w:cs="Times New Roman"/>
          <w:color w:val="000000"/>
          <w:spacing w:val="0"/>
          <w:w w:val="100"/>
          <w:position w:val="0"/>
        </w:rPr>
        <w:t>2</w:t>
      </w:r>
      <w:bookmarkEnd w:id="794"/>
      <w:r>
        <w:rPr>
          <w:color w:val="000000"/>
          <w:spacing w:val="0"/>
          <w:w w:val="100"/>
          <w:position w:val="0"/>
        </w:rPr>
        <w:t>）</w:t>
        <w:tab/>
        <w:t>确认单独所承担的负债，以及按其份额确认共同承担的负债；</w:t>
      </w:r>
    </w:p>
    <w:p>
      <w:pPr>
        <w:pStyle w:val="Style17"/>
        <w:keepNext w:val="0"/>
        <w:keepLines w:val="0"/>
        <w:widowControl w:val="0"/>
        <w:shd w:val="clear" w:color="auto" w:fill="auto"/>
        <w:tabs>
          <w:tab w:pos="392" w:val="left"/>
        </w:tabs>
        <w:bidi w:val="0"/>
        <w:spacing w:before="0" w:after="0" w:line="314" w:lineRule="exact"/>
        <w:ind w:left="0" w:right="0" w:firstLine="0"/>
        <w:jc w:val="left"/>
      </w:pPr>
      <w:bookmarkStart w:id="795" w:name="bookmark795"/>
      <w:r>
        <w:rPr>
          <w:rFonts w:ascii="Times New Roman" w:eastAsia="Times New Roman" w:hAnsi="Times New Roman" w:cs="Times New Roman"/>
          <w:color w:val="000000"/>
          <w:spacing w:val="0"/>
          <w:w w:val="100"/>
          <w:position w:val="0"/>
        </w:rPr>
        <w:t>3</w:t>
      </w:r>
      <w:bookmarkEnd w:id="795"/>
      <w:r>
        <w:rPr>
          <w:color w:val="000000"/>
          <w:spacing w:val="0"/>
          <w:w w:val="100"/>
          <w:position w:val="0"/>
        </w:rPr>
        <w:t>）</w:t>
        <w:tab/>
        <w:t>确认出售其享有的共同经营产出份额所产生的收入；</w:t>
      </w:r>
    </w:p>
    <w:p>
      <w:pPr>
        <w:pStyle w:val="Style17"/>
        <w:keepNext w:val="0"/>
        <w:keepLines w:val="0"/>
        <w:widowControl w:val="0"/>
        <w:shd w:val="clear" w:color="auto" w:fill="auto"/>
        <w:tabs>
          <w:tab w:pos="392" w:val="left"/>
        </w:tabs>
        <w:bidi w:val="0"/>
        <w:spacing w:before="0" w:after="0" w:line="314" w:lineRule="exact"/>
        <w:ind w:left="0" w:right="0" w:firstLine="0"/>
        <w:jc w:val="left"/>
      </w:pPr>
      <w:bookmarkStart w:id="796" w:name="bookmark796"/>
      <w:r>
        <w:rPr>
          <w:rFonts w:ascii="Times New Roman" w:eastAsia="Times New Roman" w:hAnsi="Times New Roman" w:cs="Times New Roman"/>
          <w:color w:val="000000"/>
          <w:spacing w:val="0"/>
          <w:w w:val="100"/>
          <w:position w:val="0"/>
        </w:rPr>
        <w:t>4</w:t>
      </w:r>
      <w:bookmarkEnd w:id="796"/>
      <w:r>
        <w:rPr>
          <w:color w:val="000000"/>
          <w:spacing w:val="0"/>
          <w:w w:val="100"/>
          <w:position w:val="0"/>
        </w:rPr>
        <w:t>）</w:t>
        <w:tab/>
        <w:t>按其份额确认共同经营因出售产出所产生的收入；</w:t>
      </w:r>
    </w:p>
    <w:p>
      <w:pPr>
        <w:pStyle w:val="Style17"/>
        <w:keepNext w:val="0"/>
        <w:keepLines w:val="0"/>
        <w:widowControl w:val="0"/>
        <w:shd w:val="clear" w:color="auto" w:fill="auto"/>
        <w:tabs>
          <w:tab w:pos="392" w:val="left"/>
          <w:tab w:leader="underscore" w:pos="9202" w:val="left"/>
        </w:tabs>
        <w:bidi w:val="0"/>
        <w:spacing w:before="0" w:after="0" w:line="314" w:lineRule="exact"/>
        <w:ind w:left="0" w:right="0" w:firstLine="0"/>
        <w:jc w:val="left"/>
      </w:pPr>
      <w:bookmarkStart w:id="797" w:name="bookmark797"/>
      <w:r>
        <w:rPr>
          <w:rFonts w:ascii="Times New Roman" w:eastAsia="Times New Roman" w:hAnsi="Times New Roman" w:cs="Times New Roman"/>
          <w:color w:val="000000"/>
          <w:spacing w:val="0"/>
          <w:w w:val="100"/>
          <w:position w:val="0"/>
          <w:u w:val="single"/>
        </w:rPr>
        <w:t>5</w:t>
      </w:r>
      <w:bookmarkEnd w:id="797"/>
      <w:r>
        <w:rPr>
          <w:color w:val="000000"/>
          <w:spacing w:val="0"/>
          <w:w w:val="100"/>
          <w:position w:val="0"/>
          <w:u w:val="single"/>
        </w:rPr>
        <w:t>）</w:t>
        <w:tab/>
        <w:t>确认单独所发生的费用，以及按其份额确认共同经营发生的费用。</w:t>
        <w:tab/>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合营方向共同经营投出或出售资产等</w:t>
      </w:r>
      <w:r>
        <w:rPr>
          <w:rFonts w:ascii="Times New Roman" w:eastAsia="Times New Roman" w:hAnsi="Times New Roman" w:cs="Times New Roman"/>
          <w:color w:val="000000"/>
          <w:spacing w:val="0"/>
          <w:w w:val="100"/>
          <w:position w:val="0"/>
        </w:rPr>
        <w:t>（</w:t>
      </w:r>
      <w:r>
        <w:rPr>
          <w:color w:val="000000"/>
          <w:spacing w:val="0"/>
          <w:w w:val="100"/>
          <w:position w:val="0"/>
        </w:rPr>
        <w:t>该资产构成业务的除外</w:t>
      </w:r>
      <w:r>
        <w:rPr>
          <w:rFonts w:ascii="Times New Roman" w:eastAsia="Times New Roman" w:hAnsi="Times New Roman" w:cs="Times New Roman"/>
          <w:color w:val="000000"/>
          <w:spacing w:val="0"/>
          <w:w w:val="100"/>
          <w:position w:val="0"/>
        </w:rPr>
        <w:t>）</w:t>
      </w:r>
      <w:r>
        <w:rPr>
          <w:color w:val="000000"/>
          <w:spacing w:val="0"/>
          <w:w w:val="100"/>
          <w:position w:val="0"/>
        </w:rPr>
        <w:t>，在该资产等由共同经营出售给第三方 之前，仅确认因该交易产生的损益中归属于共同经营其他参与方的部分。投出或出售的资产发生符合</w:t>
      </w:r>
    </w:p>
    <w:p>
      <w:pPr>
        <w:pStyle w:val="Style17"/>
        <w:keepNext w:val="0"/>
        <w:keepLines w:val="0"/>
        <w:widowControl w:val="0"/>
        <w:shd w:val="clear" w:color="auto" w:fill="auto"/>
        <w:tabs>
          <w:tab w:leader="underscore" w:pos="9202" w:val="left"/>
        </w:tabs>
        <w:bidi w:val="0"/>
        <w:spacing w:before="0" w:after="0" w:line="317" w:lineRule="exact"/>
        <w:ind w:left="0" w:right="0" w:firstLine="0"/>
        <w:jc w:val="left"/>
      </w:pPr>
      <w:r>
        <w:rPr>
          <w:color w:val="000000"/>
          <w:spacing w:val="0"/>
          <w:w w:val="100"/>
          <w:position w:val="0"/>
          <w:u w:val="single"/>
        </w:rPr>
        <w:t>《企业会计准则第</w:t>
      </w:r>
      <w:r>
        <w:rPr>
          <w:rFonts w:ascii="Times New Roman" w:eastAsia="Times New Roman" w:hAnsi="Times New Roman" w:cs="Times New Roman"/>
          <w:color w:val="000000"/>
          <w:spacing w:val="0"/>
          <w:w w:val="100"/>
          <w:position w:val="0"/>
          <w:u w:val="single"/>
        </w:rPr>
        <w:t>8</w:t>
      </w:r>
      <w:r>
        <w:rPr>
          <w:color w:val="000000"/>
          <w:spacing w:val="0"/>
          <w:w w:val="100"/>
          <w:position w:val="0"/>
          <w:u w:val="single"/>
        </w:rPr>
        <w:t>号一资产减值》等规定的资产减值损失的，合营方全额确认该损失。</w:t>
        <w:tab/>
      </w:r>
    </w:p>
    <w:p>
      <w:pPr>
        <w:pStyle w:val="Style17"/>
        <w:keepNext w:val="0"/>
        <w:keepLines w:val="0"/>
        <w:widowControl w:val="0"/>
        <w:pBdr>
          <w:bottom w:val="single" w:sz="4" w:space="0" w:color="auto"/>
        </w:pBdr>
        <w:shd w:val="clear" w:color="auto" w:fill="auto"/>
        <w:tabs>
          <w:tab w:leader="underscore" w:pos="9202" w:val="left"/>
        </w:tabs>
        <w:bidi w:val="0"/>
        <w:spacing w:before="0" w:after="0" w:line="314" w:lineRule="exact"/>
        <w:ind w:left="0" w:right="0" w:firstLine="0"/>
        <w:jc w:val="left"/>
      </w:pPr>
      <w:r>
        <w:rPr>
          <w:color w:val="000000"/>
          <w:spacing w:val="0"/>
          <w:w w:val="100"/>
          <w:position w:val="0"/>
        </w:rPr>
        <w:t>合营方自共同经营购买资产等</w:t>
      </w:r>
      <w:r>
        <w:rPr>
          <w:rFonts w:ascii="Times New Roman" w:eastAsia="Times New Roman" w:hAnsi="Times New Roman" w:cs="Times New Roman"/>
          <w:color w:val="000000"/>
          <w:spacing w:val="0"/>
          <w:w w:val="100"/>
          <w:position w:val="0"/>
        </w:rPr>
        <w:t>（</w:t>
      </w:r>
      <w:r>
        <w:rPr>
          <w:color w:val="000000"/>
          <w:spacing w:val="0"/>
          <w:w w:val="100"/>
          <w:position w:val="0"/>
        </w:rPr>
        <w:t>该资产构成业务的除外</w:t>
      </w:r>
      <w:r>
        <w:rPr>
          <w:rFonts w:ascii="Times New Roman" w:eastAsia="Times New Roman" w:hAnsi="Times New Roman" w:cs="Times New Roman"/>
          <w:color w:val="000000"/>
          <w:spacing w:val="0"/>
          <w:w w:val="100"/>
          <w:position w:val="0"/>
        </w:rPr>
        <w:t>）</w:t>
      </w:r>
      <w:r>
        <w:rPr>
          <w:color w:val="000000"/>
          <w:spacing w:val="0"/>
          <w:w w:val="100"/>
          <w:position w:val="0"/>
        </w:rPr>
        <w:t>，在将该资产等出售给第三方之前，仅确认因 该交易产生的损益中归属于共同经营其他参与方的部分。购入的资产发生符合《企业会计准则第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 xml:space="preserve">号 </w:t>
      </w:r>
      <w:r>
        <w:rPr>
          <w:rFonts w:ascii="Times New Roman" w:eastAsia="Times New Roman" w:hAnsi="Times New Roman" w:cs="Times New Roman"/>
          <w:color w:val="000000"/>
          <w:spacing w:val="0"/>
          <w:w w:val="100"/>
          <w:position w:val="0"/>
          <w:u w:val="single"/>
        </w:rPr>
        <w:t>——</w:t>
      </w:r>
      <w:r>
        <w:rPr>
          <w:color w:val="000000"/>
          <w:spacing w:val="0"/>
          <w:w w:val="100"/>
          <w:position w:val="0"/>
          <w:u w:val="single"/>
        </w:rPr>
        <w:t>资产减值》等规定的资产减值损失的，合营方按其承担的份额确认该部分损失。</w:t>
      </w:r>
      <w:r>
        <w:rPr>
          <w:color w:val="000000"/>
          <w:spacing w:val="0"/>
          <w:w w:val="100"/>
          <w:position w:val="0"/>
        </w:rPr>
        <w:tab/>
      </w:r>
    </w:p>
    <w:p>
      <w:pPr>
        <w:pStyle w:val="Style17"/>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对共同经营不享有共同控制的参与方，如果享有该共同经营相关资产且承担该共同经营相关负债的， 按照上述方法进行会计处理；否则，按照相关企业会计准则的规定进行会计处理。</w:t>
      </w:r>
    </w:p>
    <w:p>
      <w:pPr>
        <w:pStyle w:val="Style32"/>
        <w:keepNext/>
        <w:keepLines/>
        <w:widowControl w:val="0"/>
        <w:shd w:val="clear" w:color="auto" w:fill="auto"/>
        <w:bidi w:val="0"/>
        <w:spacing w:before="0" w:after="300" w:line="314" w:lineRule="exact"/>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8</w:t>
      </w:r>
      <w:bookmarkEnd w:id="800"/>
      <w:r>
        <w:rPr>
          <w:color w:val="000000"/>
          <w:spacing w:val="0"/>
          <w:w w:val="100"/>
          <w:position w:val="0"/>
        </w:rPr>
        <w:t>、现金及现金等价物的确定标准</w:t>
      </w:r>
      <w:bookmarkEnd w:id="798"/>
      <w:bookmarkEnd w:id="799"/>
      <w:bookmarkEnd w:id="801"/>
    </w:p>
    <w:p>
      <w:pPr>
        <w:pStyle w:val="Style17"/>
        <w:keepNext w:val="0"/>
        <w:keepLines w:val="0"/>
        <w:widowControl w:val="0"/>
        <w:shd w:val="clear" w:color="auto" w:fill="auto"/>
        <w:bidi w:val="0"/>
        <w:spacing w:before="0" w:after="40" w:line="314" w:lineRule="exact"/>
        <w:ind w:left="0" w:right="0" w:firstLine="0"/>
        <w:jc w:val="left"/>
      </w:pPr>
      <w:r>
        <w:rPr>
          <w:color w:val="000000"/>
          <w:spacing w:val="0"/>
          <w:w w:val="100"/>
          <w:position w:val="0"/>
        </w:rPr>
        <w:t>列示于现金流量表中的现金是指库存现金及可随时用于支付的存款，现金等价物是指持有的期限短（一般</w:t>
      </w:r>
    </w:p>
    <w:p>
      <w:pPr>
        <w:pStyle w:val="Style17"/>
        <w:keepNext w:val="0"/>
        <w:keepLines w:val="0"/>
        <w:widowControl w:val="0"/>
        <w:shd w:val="clear" w:color="auto" w:fill="auto"/>
        <w:bidi w:val="0"/>
        <w:spacing w:before="0" w:after="380" w:line="283" w:lineRule="exact"/>
        <w:ind w:left="0" w:right="0" w:firstLine="500"/>
        <w:jc w:val="left"/>
      </w:pPr>
      <w:r>
        <w:rPr>
          <w:color w:val="000000"/>
          <w:spacing w:val="0"/>
          <w:w w:val="100"/>
          <w:position w:val="0"/>
        </w:rPr>
        <w:t>指从购买日起三个月内到期）、流动性强、易于转换为已知金额现金及价值变动风险很小的投资。</w:t>
      </w:r>
    </w:p>
    <w:p>
      <w:pPr>
        <w:pStyle w:val="Style32"/>
        <w:keepNext/>
        <w:keepLines/>
        <w:widowControl w:val="0"/>
        <w:shd w:val="clear" w:color="auto" w:fill="auto"/>
        <w:tabs>
          <w:tab w:pos="878" w:val="left"/>
        </w:tabs>
        <w:bidi w:val="0"/>
        <w:spacing w:before="0" w:after="320" w:line="295" w:lineRule="auto"/>
        <w:ind w:left="0" w:right="0" w:firstLine="50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9</w:t>
      </w:r>
      <w:bookmarkEnd w:id="804"/>
      <w:r>
        <w:rPr>
          <w:color w:val="000000"/>
          <w:spacing w:val="0"/>
          <w:w w:val="100"/>
          <w:position w:val="0"/>
        </w:rPr>
        <w:t>、</w:t>
        <w:tab/>
        <w:t>外币业务和外币报表折算</w:t>
      </w:r>
      <w:bookmarkEnd w:id="802"/>
      <w:bookmarkEnd w:id="803"/>
      <w:bookmarkEnd w:id="805"/>
    </w:p>
    <w:p>
      <w:pPr>
        <w:pStyle w:val="Style17"/>
        <w:keepNext w:val="0"/>
        <w:keepLines w:val="0"/>
        <w:widowControl w:val="0"/>
        <w:pBdr>
          <w:top w:val="single" w:sz="4" w:space="0" w:color="auto"/>
          <w:bottom w:val="single" w:sz="4" w:space="0" w:color="auto"/>
        </w:pBdr>
        <w:shd w:val="clear" w:color="auto" w:fill="auto"/>
        <w:bidi w:val="0"/>
        <w:spacing w:before="0" w:after="0" w:line="295" w:lineRule="auto"/>
        <w:ind w:left="0" w:right="0" w:firstLine="500"/>
        <w:jc w:val="left"/>
      </w:pPr>
      <w:r>
        <w:rPr>
          <w:rFonts w:ascii="Times New Roman" w:eastAsia="Times New Roman" w:hAnsi="Times New Roman" w:cs="Times New Roman"/>
          <w:color w:val="000000"/>
          <w:spacing w:val="0"/>
          <w:w w:val="100"/>
          <w:position w:val="0"/>
          <w:u w:val="single"/>
        </w:rPr>
        <w:t>9.1</w:t>
      </w:r>
      <w:r>
        <w:rPr>
          <w:color w:val="000000"/>
          <w:spacing w:val="0"/>
          <w:w w:val="100"/>
          <w:position w:val="0"/>
          <w:u w:val="single"/>
        </w:rPr>
        <w:t>外币业务</w:t>
      </w:r>
    </w:p>
    <w:p>
      <w:pPr>
        <w:pStyle w:val="Style17"/>
        <w:keepNext w:val="0"/>
        <w:keepLines w:val="0"/>
        <w:widowControl w:val="0"/>
        <w:pBdr>
          <w:bottom w:val="single" w:sz="4" w:space="0" w:color="auto"/>
        </w:pBdr>
        <w:shd w:val="clear" w:color="auto" w:fill="auto"/>
        <w:bidi w:val="0"/>
        <w:spacing w:before="0" w:after="0" w:line="283" w:lineRule="exact"/>
        <w:ind w:left="0" w:right="0" w:firstLine="500"/>
        <w:jc w:val="left"/>
      </w:pPr>
      <w:r>
        <w:rPr>
          <w:color w:val="000000"/>
          <w:spacing w:val="0"/>
          <w:w w:val="100"/>
          <w:position w:val="0"/>
          <w:u w:val="single"/>
        </w:rPr>
        <w:t>外币业务按业务发生日的即期汇率将外币金额折算为人民币入账。</w:t>
      </w:r>
    </w:p>
    <w:p>
      <w:pPr>
        <w:pStyle w:val="Style17"/>
        <w:keepNext w:val="0"/>
        <w:keepLines w:val="0"/>
        <w:widowControl w:val="0"/>
        <w:shd w:val="clear" w:color="auto" w:fill="auto"/>
        <w:tabs>
          <w:tab w:leader="underscore" w:pos="9553" w:val="left"/>
        </w:tabs>
        <w:bidi w:val="0"/>
        <w:spacing w:before="0" w:after="0" w:line="314" w:lineRule="exact"/>
        <w:ind w:left="500" w:right="0" w:firstLine="20"/>
        <w:jc w:val="left"/>
      </w:pPr>
      <w:r>
        <w:rPr>
          <w:color w:val="000000"/>
          <w:spacing w:val="0"/>
          <w:w w:val="100"/>
          <w:position w:val="0"/>
        </w:rPr>
        <w:t xml:space="preserve">于资产负债表日，外币货币性项目采用资产负债表日的即期汇率折算为人民币，所产生的折算差额除 了为购建或生产符合资本化条件的资产而借入的外币借款产生的汇兑差额按资本化的原则处理外，直 接计入当期损益。以历史成本计量的外币非货币性项目，于资产负债表日采用交易发生日的即期汇率 </w:t>
      </w:r>
      <w:r>
        <w:rPr>
          <w:color w:val="000000"/>
          <w:spacing w:val="0"/>
          <w:w w:val="100"/>
          <w:position w:val="0"/>
          <w:u w:val="single"/>
        </w:rPr>
        <w:t>折算。</w:t>
      </w:r>
      <w:r>
        <w:rPr>
          <w:color w:val="000000"/>
          <w:spacing w:val="0"/>
          <w:w w:val="100"/>
          <w:position w:val="0"/>
        </w:rPr>
        <w:tab/>
      </w:r>
    </w:p>
    <w:p>
      <w:pPr>
        <w:pStyle w:val="Style17"/>
        <w:keepNext w:val="0"/>
        <w:keepLines w:val="0"/>
        <w:widowControl w:val="0"/>
        <w:pBdr>
          <w:bottom w:val="single" w:sz="4" w:space="0" w:color="auto"/>
        </w:pBdr>
        <w:shd w:val="clear" w:color="auto" w:fill="auto"/>
        <w:bidi w:val="0"/>
        <w:spacing w:before="0" w:after="0" w:line="326" w:lineRule="auto"/>
        <w:ind w:left="0" w:right="0" w:firstLine="500"/>
        <w:jc w:val="left"/>
      </w:pPr>
      <w:r>
        <w:rPr>
          <w:rFonts w:ascii="Times New Roman" w:eastAsia="Times New Roman" w:hAnsi="Times New Roman" w:cs="Times New Roman"/>
          <w:color w:val="000000"/>
          <w:spacing w:val="0"/>
          <w:w w:val="100"/>
          <w:position w:val="0"/>
        </w:rPr>
        <w:t>9.2</w:t>
      </w:r>
      <w:r>
        <w:rPr>
          <w:color w:val="000000"/>
          <w:spacing w:val="0"/>
          <w:w w:val="100"/>
          <w:position w:val="0"/>
        </w:rPr>
        <w:t>外币财务报表的折算</w:t>
      </w:r>
    </w:p>
    <w:p>
      <w:pPr>
        <w:pStyle w:val="Style17"/>
        <w:keepNext w:val="0"/>
        <w:keepLines w:val="0"/>
        <w:widowControl w:val="0"/>
        <w:shd w:val="clear" w:color="auto" w:fill="auto"/>
        <w:bidi w:val="0"/>
        <w:spacing w:before="0" w:after="320" w:line="312" w:lineRule="exact"/>
        <w:ind w:left="500" w:right="0" w:firstLine="20"/>
        <w:jc w:val="left"/>
      </w:pPr>
      <w:r>
        <w:rPr>
          <w:color w:val="000000"/>
          <w:spacing w:val="0"/>
          <w:w w:val="100"/>
          <w:position w:val="0"/>
        </w:rPr>
        <w:t>以非记账本位币编制的资产负债表中的资产和负债项目，采用资产负债表日的即期汇率折算成记账 本位币，所有者权益中除未分配利润项目外，其他项目采用发生时的即期汇率折算。以非记账本位 币编制的利润表中的收入与费用项目，采用交易发生日的即期汇率折算成记账本位币。上述折算产 生的外币报表折算差额，在其他综合收益中核算。以非记账本位币编制的现金流量表中各项目的现 金流量采用现金流量发生日的即期汇率折算成记账本位币。汇率变动对现金的影响额，在现金流量 表中单独列示。</w:t>
      </w:r>
    </w:p>
    <w:p>
      <w:pPr>
        <w:pStyle w:val="Style32"/>
        <w:keepNext/>
        <w:keepLines/>
        <w:widowControl w:val="0"/>
        <w:shd w:val="clear" w:color="auto" w:fill="auto"/>
        <w:tabs>
          <w:tab w:pos="964" w:val="left"/>
        </w:tabs>
        <w:bidi w:val="0"/>
        <w:spacing w:before="0" w:after="380" w:line="283" w:lineRule="exact"/>
        <w:ind w:left="0" w:right="0" w:firstLine="500"/>
        <w:jc w:val="left"/>
      </w:pPr>
      <w:bookmarkStart w:id="806" w:name="bookmark806"/>
      <w:bookmarkStart w:id="807" w:name="bookmark807"/>
      <w:bookmarkStart w:id="808" w:name="bookmark808"/>
      <w:bookmarkStart w:id="809" w:name="bookmark809"/>
      <w:r>
        <w:rPr>
          <w:color w:val="000000"/>
          <w:spacing w:val="0"/>
          <w:w w:val="100"/>
          <w:position w:val="0"/>
        </w:rPr>
        <w:t>1</w:t>
      </w:r>
      <w:bookmarkEnd w:id="808"/>
      <w:r>
        <w:rPr>
          <w:color w:val="000000"/>
          <w:spacing w:val="0"/>
          <w:w w:val="100"/>
          <w:position w:val="0"/>
        </w:rPr>
        <w:t>0、</w:t>
        <w:tab/>
        <w:t>金融工具</w:t>
      </w:r>
      <w:bookmarkEnd w:id="806"/>
      <w:bookmarkEnd w:id="807"/>
      <w:bookmarkEnd w:id="809"/>
    </w:p>
    <w:p>
      <w:pPr>
        <w:pStyle w:val="Style17"/>
        <w:keepNext w:val="0"/>
        <w:keepLines w:val="0"/>
        <w:widowControl w:val="0"/>
        <w:shd w:val="clear" w:color="auto" w:fill="auto"/>
        <w:bidi w:val="0"/>
        <w:spacing w:before="0" w:after="0" w:line="286" w:lineRule="auto"/>
        <w:ind w:left="0" w:right="0" w:firstLine="260"/>
        <w:jc w:val="left"/>
      </w:pPr>
      <w:r>
        <w:rPr>
          <w:rFonts w:ascii="Times New Roman" w:eastAsia="Times New Roman" w:hAnsi="Times New Roman" w:cs="Times New Roman"/>
          <w:color w:val="000000"/>
          <w:spacing w:val="0"/>
          <w:w w:val="100"/>
          <w:position w:val="0"/>
        </w:rPr>
        <w:t>10.1</w:t>
      </w:r>
      <w:r>
        <w:rPr>
          <w:color w:val="000000"/>
          <w:spacing w:val="0"/>
          <w:w w:val="100"/>
          <w:position w:val="0"/>
        </w:rPr>
        <w:t>金融工具的确认和终止确认</w:t>
      </w:r>
    </w:p>
    <w:p>
      <w:pPr>
        <w:pStyle w:val="Style17"/>
        <w:keepNext w:val="0"/>
        <w:keepLines w:val="0"/>
        <w:widowControl w:val="0"/>
        <w:shd w:val="clear" w:color="auto" w:fill="auto"/>
        <w:bidi w:val="0"/>
        <w:spacing w:before="0" w:after="0" w:line="274" w:lineRule="exact"/>
        <w:ind w:left="0" w:right="0" w:firstLine="260"/>
        <w:jc w:val="left"/>
      </w:pPr>
      <w:r>
        <w:rPr>
          <w:color w:val="000000"/>
          <w:spacing w:val="0"/>
          <w:w w:val="100"/>
          <w:position w:val="0"/>
        </w:rPr>
        <w:t>本公司成为金融工具合同的一方时，确认一项金融资产或金融负债。</w:t>
      </w:r>
    </w:p>
    <w:p>
      <w:pPr>
        <w:pStyle w:val="Style17"/>
        <w:keepNext w:val="0"/>
        <w:keepLines w:val="0"/>
        <w:widowControl w:val="0"/>
        <w:shd w:val="clear" w:color="auto" w:fill="auto"/>
        <w:bidi w:val="0"/>
        <w:spacing w:before="0" w:after="0" w:line="274" w:lineRule="exact"/>
        <w:ind w:left="260" w:right="0" w:firstLine="40"/>
        <w:jc w:val="left"/>
      </w:pPr>
      <w:r>
        <w:rPr>
          <w:color w:val="000000"/>
          <w:spacing w:val="0"/>
          <w:w w:val="100"/>
          <w:position w:val="0"/>
        </w:rPr>
        <w:t>对于以常规方式购买或出售金融资产的，本公司在交易日确认将收到的资产和为此将承担的负债，或者 在交易日终止确认已出售的资产，同时确认处置利得或损失以及应向买方收取的应收款项。</w:t>
      </w:r>
    </w:p>
    <w:p>
      <w:pPr>
        <w:pStyle w:val="Style17"/>
        <w:keepNext w:val="0"/>
        <w:keepLines w:val="0"/>
        <w:widowControl w:val="0"/>
        <w:shd w:val="clear" w:color="auto" w:fill="auto"/>
        <w:bidi w:val="0"/>
        <w:spacing w:before="0" w:after="0" w:line="274" w:lineRule="exact"/>
        <w:ind w:left="0" w:right="0" w:firstLine="260"/>
        <w:jc w:val="left"/>
      </w:pPr>
      <w:r>
        <w:rPr>
          <w:color w:val="000000"/>
          <w:spacing w:val="0"/>
          <w:w w:val="100"/>
          <w:position w:val="0"/>
        </w:rPr>
        <w:t>金融资产满足下列条件之一的，终止确认：</w:t>
      </w:r>
    </w:p>
    <w:p>
      <w:pPr>
        <w:pStyle w:val="Style17"/>
        <w:keepNext w:val="0"/>
        <w:keepLines w:val="0"/>
        <w:widowControl w:val="0"/>
        <w:shd w:val="clear" w:color="auto" w:fill="auto"/>
        <w:tabs>
          <w:tab w:pos="633" w:val="left"/>
        </w:tabs>
        <w:bidi w:val="0"/>
        <w:spacing w:before="0" w:after="0" w:line="286" w:lineRule="auto"/>
        <w:ind w:left="0" w:right="0" w:firstLine="260"/>
        <w:jc w:val="left"/>
      </w:pPr>
      <w:bookmarkStart w:id="810" w:name="bookmark810"/>
      <w:r>
        <w:rPr>
          <w:rFonts w:ascii="Times New Roman" w:eastAsia="Times New Roman" w:hAnsi="Times New Roman" w:cs="Times New Roman"/>
          <w:color w:val="000000"/>
          <w:spacing w:val="0"/>
          <w:w w:val="100"/>
          <w:position w:val="0"/>
        </w:rPr>
        <w:t>1</w:t>
      </w:r>
      <w:bookmarkEnd w:id="810"/>
      <w:r>
        <w:rPr>
          <w:color w:val="000000"/>
          <w:spacing w:val="0"/>
          <w:w w:val="100"/>
          <w:position w:val="0"/>
        </w:rPr>
        <w:t>）</w:t>
        <w:tab/>
        <w:t>收取该金融资产现金流量的合同权利终止；</w:t>
      </w:r>
    </w:p>
    <w:p>
      <w:pPr>
        <w:pStyle w:val="Style17"/>
        <w:keepNext w:val="0"/>
        <w:keepLines w:val="0"/>
        <w:widowControl w:val="0"/>
        <w:shd w:val="clear" w:color="auto" w:fill="auto"/>
        <w:tabs>
          <w:tab w:pos="652" w:val="left"/>
        </w:tabs>
        <w:bidi w:val="0"/>
        <w:spacing w:before="0" w:after="0" w:line="286" w:lineRule="auto"/>
        <w:ind w:left="0" w:right="0" w:firstLine="260"/>
        <w:jc w:val="left"/>
      </w:pPr>
      <w:bookmarkStart w:id="811" w:name="bookmark811"/>
      <w:r>
        <w:rPr>
          <w:rFonts w:ascii="Times New Roman" w:eastAsia="Times New Roman" w:hAnsi="Times New Roman" w:cs="Times New Roman"/>
          <w:color w:val="000000"/>
          <w:spacing w:val="0"/>
          <w:w w:val="100"/>
          <w:position w:val="0"/>
        </w:rPr>
        <w:t>2</w:t>
      </w:r>
      <w:bookmarkEnd w:id="811"/>
      <w:r>
        <w:rPr>
          <w:color w:val="000000"/>
          <w:spacing w:val="0"/>
          <w:w w:val="100"/>
          <w:position w:val="0"/>
        </w:rPr>
        <w:t>）</w:t>
        <w:tab/>
        <w:t>该金融资产已转移，且本公司转移了该金融资产所有权上几乎所有的风险和报酬；</w:t>
      </w:r>
    </w:p>
    <w:p>
      <w:pPr>
        <w:pStyle w:val="Style17"/>
        <w:keepNext w:val="0"/>
        <w:keepLines w:val="0"/>
        <w:widowControl w:val="0"/>
        <w:shd w:val="clear" w:color="auto" w:fill="auto"/>
        <w:bidi w:val="0"/>
        <w:spacing w:before="0" w:after="0" w:line="274" w:lineRule="exact"/>
        <w:ind w:left="260" w:right="0" w:firstLine="40"/>
        <w:jc w:val="left"/>
      </w:pPr>
      <w:bookmarkStart w:id="812" w:name="bookmark812"/>
      <w:r>
        <w:rPr>
          <w:rFonts w:ascii="Times New Roman" w:eastAsia="Times New Roman" w:hAnsi="Times New Roman" w:cs="Times New Roman"/>
          <w:color w:val="000000"/>
          <w:spacing w:val="0"/>
          <w:w w:val="100"/>
          <w:position w:val="0"/>
        </w:rPr>
        <w:t>3</w:t>
      </w:r>
      <w:bookmarkEnd w:id="812"/>
      <w:r>
        <w:rPr>
          <w:color w:val="000000"/>
          <w:spacing w:val="0"/>
          <w:w w:val="100"/>
          <w:position w:val="0"/>
        </w:rPr>
        <w:t>）该金融资产已转移，且本公司既没有转移也没有保留金融资产所有权上几乎所有的风险和报酬，但 是，本公司未保留对该金融资产的控制。</w:t>
      </w:r>
    </w:p>
    <w:p>
      <w:pPr>
        <w:pStyle w:val="Style17"/>
        <w:keepNext w:val="0"/>
        <w:keepLines w:val="0"/>
        <w:widowControl w:val="0"/>
        <w:shd w:val="clear" w:color="auto" w:fill="auto"/>
        <w:bidi w:val="0"/>
        <w:spacing w:before="0" w:after="80" w:line="274" w:lineRule="exact"/>
        <w:ind w:left="0" w:right="0" w:firstLine="260"/>
        <w:jc w:val="left"/>
      </w:pPr>
      <w:r>
        <w:rPr>
          <w:color w:val="000000"/>
          <w:spacing w:val="0"/>
          <w:w w:val="100"/>
          <w:position w:val="0"/>
        </w:rPr>
        <w:t>金融负债（或其一部分）的现时义务已经解除的，本公司终止确认该金融负债（或该部分金融负债）。</w:t>
      </w:r>
    </w:p>
    <w:p>
      <w:pPr>
        <w:pStyle w:val="Style17"/>
        <w:keepNext w:val="0"/>
        <w:keepLines w:val="0"/>
        <w:widowControl w:val="0"/>
        <w:shd w:val="clear" w:color="auto" w:fill="auto"/>
        <w:bidi w:val="0"/>
        <w:spacing w:before="0" w:after="0" w:line="295" w:lineRule="auto"/>
        <w:ind w:left="0" w:right="0" w:firstLine="220"/>
        <w:jc w:val="left"/>
      </w:pPr>
      <w:r>
        <w:rPr>
          <w:rFonts w:ascii="Times New Roman" w:eastAsia="Times New Roman" w:hAnsi="Times New Roman" w:cs="Times New Roman"/>
          <w:color w:val="000000"/>
          <w:spacing w:val="0"/>
          <w:w w:val="100"/>
          <w:position w:val="0"/>
        </w:rPr>
        <w:t>10.2</w:t>
      </w:r>
      <w:r>
        <w:rPr>
          <w:color w:val="000000"/>
          <w:spacing w:val="0"/>
          <w:w w:val="100"/>
          <w:position w:val="0"/>
        </w:rPr>
        <w:t>金融资产的分类</w:t>
      </w:r>
    </w:p>
    <w:p>
      <w:pPr>
        <w:pStyle w:val="Style17"/>
        <w:keepNext w:val="0"/>
        <w:keepLines w:val="0"/>
        <w:widowControl w:val="0"/>
        <w:shd w:val="clear" w:color="auto" w:fill="auto"/>
        <w:bidi w:val="0"/>
        <w:spacing w:before="0" w:after="80" w:line="283" w:lineRule="exact"/>
        <w:ind w:left="0" w:right="0" w:firstLine="220"/>
        <w:jc w:val="left"/>
      </w:pPr>
      <w:r>
        <w:rPr>
          <w:color w:val="000000"/>
          <w:spacing w:val="0"/>
          <w:w w:val="100"/>
          <w:position w:val="0"/>
        </w:rPr>
        <w:t>根据管理金融资产的业务模式和金融资产的合同现金流量特征，将金融资产划分为以下三类：</w:t>
      </w:r>
    </w:p>
    <w:p>
      <w:pPr>
        <w:pStyle w:val="Style17"/>
        <w:keepNext w:val="0"/>
        <w:keepLines w:val="0"/>
        <w:widowControl w:val="0"/>
        <w:shd w:val="clear" w:color="auto" w:fill="auto"/>
        <w:tabs>
          <w:tab w:pos="619" w:val="left"/>
        </w:tabs>
        <w:bidi w:val="0"/>
        <w:spacing w:before="0" w:after="0" w:line="295" w:lineRule="auto"/>
        <w:ind w:left="0" w:right="0" w:firstLine="220"/>
        <w:jc w:val="left"/>
      </w:pPr>
      <w:bookmarkStart w:id="813" w:name="bookmark813"/>
      <w:r>
        <w:rPr>
          <w:rFonts w:ascii="Times New Roman" w:eastAsia="Times New Roman" w:hAnsi="Times New Roman" w:cs="Times New Roman"/>
          <w:color w:val="000000"/>
          <w:spacing w:val="0"/>
          <w:w w:val="100"/>
          <w:position w:val="0"/>
        </w:rPr>
        <w:t>1</w:t>
      </w:r>
      <w:bookmarkEnd w:id="813"/>
      <w:r>
        <w:rPr>
          <w:color w:val="000000"/>
          <w:spacing w:val="0"/>
          <w:w w:val="100"/>
          <w:position w:val="0"/>
        </w:rPr>
        <w:t>）</w:t>
        <w:tab/>
        <w:t>以摊余成本计量的金融资产。</w:t>
      </w:r>
    </w:p>
    <w:p>
      <w:pPr>
        <w:pStyle w:val="Style17"/>
        <w:keepNext w:val="0"/>
        <w:keepLines w:val="0"/>
        <w:widowControl w:val="0"/>
        <w:shd w:val="clear" w:color="auto" w:fill="auto"/>
        <w:tabs>
          <w:tab w:pos="619" w:val="left"/>
        </w:tabs>
        <w:bidi w:val="0"/>
        <w:spacing w:before="0" w:after="0" w:line="295" w:lineRule="auto"/>
        <w:ind w:left="0" w:right="0" w:firstLine="220"/>
        <w:jc w:val="left"/>
      </w:pPr>
      <w:bookmarkStart w:id="814" w:name="bookmark814"/>
      <w:r>
        <w:rPr>
          <w:rFonts w:ascii="Times New Roman" w:eastAsia="Times New Roman" w:hAnsi="Times New Roman" w:cs="Times New Roman"/>
          <w:color w:val="000000"/>
          <w:spacing w:val="0"/>
          <w:w w:val="100"/>
          <w:position w:val="0"/>
        </w:rPr>
        <w:t>2</w:t>
      </w:r>
      <w:bookmarkEnd w:id="814"/>
      <w:r>
        <w:rPr>
          <w:color w:val="000000"/>
          <w:spacing w:val="0"/>
          <w:w w:val="100"/>
          <w:position w:val="0"/>
        </w:rPr>
        <w:t>）</w:t>
        <w:tab/>
        <w:t>以公允价值计量且其变动计入其他综合收益的金融资产。</w:t>
      </w:r>
    </w:p>
    <w:p>
      <w:pPr>
        <w:pStyle w:val="Style17"/>
        <w:keepNext w:val="0"/>
        <w:keepLines w:val="0"/>
        <w:widowControl w:val="0"/>
        <w:shd w:val="clear" w:color="auto" w:fill="auto"/>
        <w:tabs>
          <w:tab w:pos="619" w:val="left"/>
        </w:tabs>
        <w:bidi w:val="0"/>
        <w:spacing w:before="0" w:after="80" w:line="295" w:lineRule="auto"/>
        <w:ind w:left="0" w:right="0" w:firstLine="220"/>
        <w:jc w:val="left"/>
      </w:pPr>
      <w:bookmarkStart w:id="815" w:name="bookmark815"/>
      <w:r>
        <w:rPr>
          <w:rFonts w:ascii="Times New Roman" w:eastAsia="Times New Roman" w:hAnsi="Times New Roman" w:cs="Times New Roman"/>
          <w:color w:val="000000"/>
          <w:spacing w:val="0"/>
          <w:w w:val="100"/>
          <w:position w:val="0"/>
        </w:rPr>
        <w:t>3</w:t>
      </w:r>
      <w:bookmarkEnd w:id="815"/>
      <w:r>
        <w:rPr>
          <w:color w:val="000000"/>
          <w:spacing w:val="0"/>
          <w:w w:val="100"/>
          <w:position w:val="0"/>
        </w:rPr>
        <w:t>）</w:t>
        <w:tab/>
        <w:t>以公允价值计量且其变动计入当期损益的金融资产。</w:t>
      </w:r>
    </w:p>
    <w:p>
      <w:pPr>
        <w:pStyle w:val="Style17"/>
        <w:keepNext w:val="0"/>
        <w:keepLines w:val="0"/>
        <w:widowControl w:val="0"/>
        <w:shd w:val="clear" w:color="auto" w:fill="auto"/>
        <w:bidi w:val="0"/>
        <w:spacing w:before="0" w:after="0" w:line="295" w:lineRule="auto"/>
        <w:ind w:left="0" w:right="0" w:firstLine="220"/>
        <w:jc w:val="left"/>
      </w:pPr>
      <w:bookmarkStart w:id="816" w:name="bookmark816"/>
      <w:r>
        <w:rPr>
          <w:rFonts w:ascii="Times New Roman" w:eastAsia="Times New Roman" w:hAnsi="Times New Roman" w:cs="Times New Roman"/>
          <w:color w:val="000000"/>
          <w:spacing w:val="0"/>
          <w:w w:val="100"/>
          <w:position w:val="0"/>
        </w:rPr>
        <w:t>1</w:t>
      </w:r>
      <w:bookmarkEnd w:id="816"/>
      <w:r>
        <w:rPr>
          <w:color w:val="000000"/>
          <w:spacing w:val="0"/>
          <w:w w:val="100"/>
          <w:position w:val="0"/>
        </w:rPr>
        <w:t>）以摊余成本计量的金融资产</w:t>
      </w:r>
    </w:p>
    <w:p>
      <w:pPr>
        <w:pStyle w:val="Style17"/>
        <w:keepNext w:val="0"/>
        <w:keepLines w:val="0"/>
        <w:widowControl w:val="0"/>
        <w:shd w:val="clear" w:color="auto" w:fill="auto"/>
        <w:bidi w:val="0"/>
        <w:spacing w:before="0" w:after="0" w:line="283" w:lineRule="exact"/>
        <w:ind w:left="0" w:right="0" w:firstLine="220"/>
        <w:jc w:val="left"/>
      </w:pPr>
      <w:r>
        <w:rPr>
          <w:color w:val="000000"/>
          <w:spacing w:val="0"/>
          <w:w w:val="100"/>
          <w:position w:val="0"/>
        </w:rPr>
        <w:t>金融资产同时符合下列条件的，本公司将其分类为以摊余成本计量的金融资产：</w:t>
      </w:r>
    </w:p>
    <w:p>
      <w:pPr>
        <w:pStyle w:val="Style17"/>
        <w:keepNext w:val="0"/>
        <w:keepLines w:val="0"/>
        <w:widowControl w:val="0"/>
        <w:shd w:val="clear" w:color="auto" w:fill="auto"/>
        <w:tabs>
          <w:tab w:pos="708" w:val="left"/>
        </w:tabs>
        <w:bidi w:val="0"/>
        <w:spacing w:before="0" w:after="0" w:line="283" w:lineRule="exact"/>
        <w:ind w:left="0" w:right="0" w:firstLine="220"/>
        <w:jc w:val="left"/>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rPr>
        <w:t>1</w:t>
      </w:r>
      <w:r>
        <w:rPr>
          <w:color w:val="000000"/>
          <w:spacing w:val="0"/>
          <w:w w:val="100"/>
          <w:position w:val="0"/>
        </w:rPr>
        <w:t>）</w:t>
        <w:tab/>
        <w:t>本公司管理该金融资产的业务模式是以收取合同现金流量为目标。</w:t>
      </w:r>
    </w:p>
    <w:p>
      <w:pPr>
        <w:pStyle w:val="Style17"/>
        <w:keepNext w:val="0"/>
        <w:keepLines w:val="0"/>
        <w:widowControl w:val="0"/>
        <w:shd w:val="clear" w:color="auto" w:fill="auto"/>
        <w:tabs>
          <w:tab w:pos="795" w:val="left"/>
        </w:tabs>
        <w:bidi w:val="0"/>
        <w:spacing w:before="0" w:after="80" w:line="278" w:lineRule="exact"/>
        <w:ind w:left="0" w:right="0" w:firstLine="220"/>
        <w:jc w:val="left"/>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rPr>
        <w:t>2</w:t>
      </w:r>
      <w:r>
        <w:rPr>
          <w:color w:val="000000"/>
          <w:spacing w:val="0"/>
          <w:w w:val="100"/>
          <w:position w:val="0"/>
        </w:rPr>
        <w:t>）</w:t>
        <w:tab/>
        <w:t>该金融资产的合同条款规定，在特定日期产生的现金流量，仅为对本金和以未偿付本金金额为基础 的利息的支付。</w:t>
      </w:r>
    </w:p>
    <w:p>
      <w:pPr>
        <w:pStyle w:val="Style17"/>
        <w:keepNext w:val="0"/>
        <w:keepLines w:val="0"/>
        <w:widowControl w:val="0"/>
        <w:shd w:val="clear" w:color="auto" w:fill="auto"/>
        <w:bidi w:val="0"/>
        <w:spacing w:before="0" w:after="0" w:line="295" w:lineRule="auto"/>
        <w:ind w:left="0" w:right="0" w:firstLine="440"/>
        <w:jc w:val="left"/>
      </w:pPr>
      <w:bookmarkStart w:id="819" w:name="bookmark819"/>
      <w:r>
        <w:rPr>
          <w:rFonts w:ascii="Times New Roman" w:eastAsia="Times New Roman" w:hAnsi="Times New Roman" w:cs="Times New Roman"/>
          <w:color w:val="000000"/>
          <w:spacing w:val="0"/>
          <w:w w:val="100"/>
          <w:position w:val="0"/>
        </w:rPr>
        <w:t>2</w:t>
      </w:r>
      <w:bookmarkEnd w:id="819"/>
      <w:r>
        <w:rPr>
          <w:color w:val="000000"/>
          <w:spacing w:val="0"/>
          <w:w w:val="100"/>
          <w:position w:val="0"/>
        </w:rPr>
        <w:t>）以公允价值计量且其变动计入其他综合收益的金融资产（债务工具投资）</w:t>
      </w:r>
    </w:p>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金融资产同时符合下列条件的，本公司将其分类为以公允价值计量且其变动计入其他综合收益的金融资产：</w:t>
      </w:r>
    </w:p>
    <w:p>
      <w:pPr>
        <w:pStyle w:val="Style17"/>
        <w:keepNext w:val="0"/>
        <w:keepLines w:val="0"/>
        <w:widowControl w:val="0"/>
        <w:shd w:val="clear" w:color="auto" w:fill="auto"/>
        <w:tabs>
          <w:tab w:pos="708" w:val="left"/>
        </w:tabs>
        <w:bidi w:val="0"/>
        <w:spacing w:before="0" w:after="0" w:line="283" w:lineRule="exact"/>
        <w:ind w:left="0" w:right="0" w:firstLine="220"/>
        <w:jc w:val="left"/>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rPr>
        <w:t>1</w:t>
      </w:r>
      <w:r>
        <w:rPr>
          <w:color w:val="000000"/>
          <w:spacing w:val="0"/>
          <w:w w:val="100"/>
          <w:position w:val="0"/>
        </w:rPr>
        <w:t>）</w:t>
        <w:tab/>
        <w:t>本公司管理该金融资产的业务模式既以收取合同现金流量为目标又以出售该金融资产为目标。</w:t>
      </w:r>
    </w:p>
    <w:p>
      <w:pPr>
        <w:pStyle w:val="Style17"/>
        <w:keepNext w:val="0"/>
        <w:keepLines w:val="0"/>
        <w:widowControl w:val="0"/>
        <w:shd w:val="clear" w:color="auto" w:fill="auto"/>
        <w:tabs>
          <w:tab w:pos="795" w:val="left"/>
        </w:tabs>
        <w:bidi w:val="0"/>
        <w:spacing w:before="0" w:after="0" w:line="283" w:lineRule="exact"/>
        <w:ind w:left="0" w:right="0" w:firstLine="220"/>
        <w:jc w:val="left"/>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rPr>
        <w:t>2</w:t>
      </w:r>
      <w:r>
        <w:rPr>
          <w:color w:val="000000"/>
          <w:spacing w:val="0"/>
          <w:w w:val="100"/>
          <w:position w:val="0"/>
        </w:rPr>
        <w:t>）</w:t>
        <w:tab/>
        <w:t>该金融资产的合同条款规定，在特定日期产生的现金流量，仅为对本金和以未偿付本金金额为基础 的利息的支付。</w:t>
      </w:r>
    </w:p>
    <w:p>
      <w:pPr>
        <w:pStyle w:val="Style17"/>
        <w:keepNext w:val="0"/>
        <w:keepLines w:val="0"/>
        <w:widowControl w:val="0"/>
        <w:shd w:val="clear" w:color="auto" w:fill="auto"/>
        <w:bidi w:val="0"/>
        <w:spacing w:before="0" w:after="40" w:line="274" w:lineRule="exact"/>
        <w:ind w:left="0" w:right="0" w:firstLine="220"/>
        <w:jc w:val="both"/>
      </w:pPr>
      <w:bookmarkStart w:id="822" w:name="bookmark822"/>
      <w:r>
        <w:rPr>
          <w:rFonts w:ascii="Times New Roman" w:eastAsia="Times New Roman" w:hAnsi="Times New Roman" w:cs="Times New Roman"/>
          <w:color w:val="000000"/>
          <w:spacing w:val="0"/>
          <w:w w:val="100"/>
          <w:position w:val="0"/>
        </w:rPr>
        <w:t>3</w:t>
      </w:r>
      <w:bookmarkEnd w:id="822"/>
      <w:r>
        <w:rPr>
          <w:color w:val="000000"/>
          <w:spacing w:val="0"/>
          <w:w w:val="100"/>
          <w:position w:val="0"/>
        </w:rPr>
        <w:t>）以公允价值计量且其变动计入当期损益的金融资产</w:t>
      </w:r>
    </w:p>
    <w:p>
      <w:pPr>
        <w:pStyle w:val="Style17"/>
        <w:keepNext w:val="0"/>
        <w:keepLines w:val="0"/>
        <w:widowControl w:val="0"/>
        <w:shd w:val="clear" w:color="auto" w:fill="auto"/>
        <w:bidi w:val="0"/>
        <w:spacing w:before="0" w:after="40" w:line="271" w:lineRule="exact"/>
        <w:ind w:left="0" w:right="0" w:firstLine="220"/>
        <w:jc w:val="both"/>
      </w:pPr>
      <w:r>
        <w:rPr>
          <w:color w:val="000000"/>
          <w:spacing w:val="0"/>
          <w:w w:val="100"/>
          <w:position w:val="0"/>
        </w:rPr>
        <w:t>按照本条第</w:t>
      </w:r>
      <w:r>
        <w:rPr>
          <w:rFonts w:ascii="Times New Roman" w:eastAsia="Times New Roman" w:hAnsi="Times New Roman" w:cs="Times New Roman"/>
          <w:color w:val="000000"/>
          <w:spacing w:val="0"/>
          <w:w w:val="100"/>
          <w:position w:val="0"/>
        </w:rPr>
        <w:t>1</w:t>
      </w:r>
      <w:r>
        <w:rPr>
          <w:color w:val="000000"/>
          <w:spacing w:val="0"/>
          <w:w w:val="100"/>
          <w:position w:val="0"/>
        </w:rPr>
        <w:t>）项分类为以摊余成本计量的金融资产和按照本条第</w:t>
      </w:r>
      <w:r>
        <w:rPr>
          <w:rFonts w:ascii="Times New Roman" w:eastAsia="Times New Roman" w:hAnsi="Times New Roman" w:cs="Times New Roman"/>
          <w:color w:val="000000"/>
          <w:spacing w:val="0"/>
          <w:w w:val="100"/>
          <w:position w:val="0"/>
        </w:rPr>
        <w:t>2</w:t>
      </w:r>
      <w:r>
        <w:rPr>
          <w:color w:val="000000"/>
          <w:spacing w:val="0"/>
          <w:w w:val="100"/>
          <w:position w:val="0"/>
        </w:rPr>
        <w:t>）项分类为以公允价值计量且其变动 计入其他综合收益的金融资产（债务工具投资）之外的金融资产，本公司将其分类为以公允价值计量且其 变动计入当期损益的金融资产。</w:t>
      </w:r>
    </w:p>
    <w:p>
      <w:pPr>
        <w:pStyle w:val="Style17"/>
        <w:keepNext w:val="0"/>
        <w:keepLines w:val="0"/>
        <w:widowControl w:val="0"/>
        <w:shd w:val="clear" w:color="auto" w:fill="auto"/>
        <w:bidi w:val="0"/>
        <w:spacing w:before="0" w:after="120" w:line="272" w:lineRule="exact"/>
        <w:ind w:left="0" w:right="0" w:firstLine="440"/>
        <w:jc w:val="both"/>
      </w:pPr>
      <w:r>
        <w:rPr>
          <w:color w:val="000000"/>
          <w:spacing w:val="0"/>
          <w:w w:val="100"/>
          <w:position w:val="0"/>
        </w:rPr>
        <w:t>在初始确认时，本公司可以将非交易性权益工具投资指定为以公允价值计量且其变动计入其他综合收 益的金融资产（非交易性权益工具投资），并按照规定确认股利收入。该指定一经做出，不得撤销。本公司 在非同一控制下的企业合并中确认的或有对价构成金融资产的，该金融资产分类为以公允价值计量且其变 动计入当期损益的金融资产。</w:t>
      </w:r>
    </w:p>
    <w:p>
      <w:pPr>
        <w:pStyle w:val="Style17"/>
        <w:keepNext w:val="0"/>
        <w:keepLines w:val="0"/>
        <w:widowControl w:val="0"/>
        <w:shd w:val="clear" w:color="auto" w:fill="auto"/>
        <w:bidi w:val="0"/>
        <w:spacing w:before="0" w:after="40" w:line="286" w:lineRule="auto"/>
        <w:ind w:left="0" w:right="0" w:firstLine="440"/>
        <w:jc w:val="both"/>
      </w:pPr>
      <w:r>
        <w:rPr>
          <w:rFonts w:ascii="Times New Roman" w:eastAsia="Times New Roman" w:hAnsi="Times New Roman" w:cs="Times New Roman"/>
          <w:color w:val="000000"/>
          <w:spacing w:val="0"/>
          <w:w w:val="100"/>
          <w:position w:val="0"/>
        </w:rPr>
        <w:t>10.3</w:t>
      </w:r>
      <w:r>
        <w:rPr>
          <w:color w:val="000000"/>
          <w:spacing w:val="0"/>
          <w:w w:val="100"/>
          <w:position w:val="0"/>
        </w:rPr>
        <w:t>金融负债的分类</w:t>
      </w:r>
    </w:p>
    <w:p>
      <w:pPr>
        <w:pStyle w:val="Style17"/>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除下列各项外，本公司将金融负债分类为以摊余成本计量的金融负债：</w:t>
      </w:r>
    </w:p>
    <w:p>
      <w:pPr>
        <w:pStyle w:val="Style17"/>
        <w:keepNext w:val="0"/>
        <w:keepLines w:val="0"/>
        <w:widowControl w:val="0"/>
        <w:shd w:val="clear" w:color="auto" w:fill="auto"/>
        <w:tabs>
          <w:tab w:pos="805" w:val="left"/>
        </w:tabs>
        <w:bidi w:val="0"/>
        <w:spacing w:before="0" w:after="40" w:line="274" w:lineRule="exact"/>
        <w:ind w:left="0" w:right="0" w:firstLine="440"/>
        <w:jc w:val="both"/>
      </w:pPr>
      <w:bookmarkStart w:id="823" w:name="bookmark823"/>
      <w:r>
        <w:rPr>
          <w:rFonts w:ascii="Times New Roman" w:eastAsia="Times New Roman" w:hAnsi="Times New Roman" w:cs="Times New Roman"/>
          <w:color w:val="000000"/>
          <w:spacing w:val="0"/>
          <w:w w:val="100"/>
          <w:position w:val="0"/>
        </w:rPr>
        <w:t>1</w:t>
      </w:r>
      <w:bookmarkEnd w:id="823"/>
      <w:r>
        <w:rPr>
          <w:color w:val="000000"/>
          <w:spacing w:val="0"/>
          <w:w w:val="100"/>
          <w:position w:val="0"/>
        </w:rPr>
        <w:t>）</w:t>
        <w:tab/>
        <w:t>以公允价值计量且其变动计入当期损益的金融负债，包括交易性金融负债（含属于金融负债的衍生 工具）和指定为以公允价值计量且其变动计入当期损益的金融负债。</w:t>
      </w:r>
    </w:p>
    <w:p>
      <w:pPr>
        <w:pStyle w:val="Style17"/>
        <w:keepNext w:val="0"/>
        <w:keepLines w:val="0"/>
        <w:widowControl w:val="0"/>
        <w:shd w:val="clear" w:color="auto" w:fill="auto"/>
        <w:tabs>
          <w:tab w:pos="832" w:val="left"/>
        </w:tabs>
        <w:bidi w:val="0"/>
        <w:spacing w:before="0" w:after="40" w:line="274" w:lineRule="exact"/>
        <w:ind w:left="0" w:right="0" w:firstLine="440"/>
        <w:jc w:val="left"/>
      </w:pPr>
      <w:bookmarkStart w:id="824" w:name="bookmark824"/>
      <w:r>
        <w:rPr>
          <w:rFonts w:ascii="Times New Roman" w:eastAsia="Times New Roman" w:hAnsi="Times New Roman" w:cs="Times New Roman"/>
          <w:color w:val="000000"/>
          <w:spacing w:val="0"/>
          <w:w w:val="100"/>
          <w:position w:val="0"/>
        </w:rPr>
        <w:t>2</w:t>
      </w:r>
      <w:bookmarkEnd w:id="824"/>
      <w:r>
        <w:rPr>
          <w:color w:val="000000"/>
          <w:spacing w:val="0"/>
          <w:w w:val="100"/>
          <w:position w:val="0"/>
        </w:rPr>
        <w:t>）</w:t>
        <w:tab/>
        <w:t>金融资产转移不符合终止确认条件或继续涉入被转移金融资产所形成的金融负债。</w:t>
      </w:r>
    </w:p>
    <w:p>
      <w:pPr>
        <w:pStyle w:val="Style17"/>
        <w:keepNext w:val="0"/>
        <w:keepLines w:val="0"/>
        <w:widowControl w:val="0"/>
        <w:shd w:val="clear" w:color="auto" w:fill="auto"/>
        <w:bidi w:val="0"/>
        <w:spacing w:before="0" w:after="40" w:line="283" w:lineRule="exact"/>
        <w:ind w:left="0" w:right="0" w:firstLine="440"/>
        <w:jc w:val="both"/>
      </w:pPr>
      <w:bookmarkStart w:id="825" w:name="bookmark825"/>
      <w:r>
        <w:rPr>
          <w:rFonts w:ascii="Times New Roman" w:eastAsia="Times New Roman" w:hAnsi="Times New Roman" w:cs="Times New Roman"/>
          <w:color w:val="000000"/>
          <w:spacing w:val="0"/>
          <w:w w:val="100"/>
          <w:position w:val="0"/>
        </w:rPr>
        <w:t>3</w:t>
      </w:r>
      <w:bookmarkEnd w:id="825"/>
      <w:r>
        <w:rPr>
          <w:color w:val="000000"/>
          <w:spacing w:val="0"/>
          <w:w w:val="100"/>
          <w:position w:val="0"/>
        </w:rPr>
        <w:t>） 不属于本条第</w:t>
      </w:r>
      <w:r>
        <w:rPr>
          <w:rFonts w:ascii="Times New Roman" w:eastAsia="Times New Roman" w:hAnsi="Times New Roman" w:cs="Times New Roman"/>
          <w:color w:val="000000"/>
          <w:spacing w:val="0"/>
          <w:w w:val="100"/>
          <w:position w:val="0"/>
        </w:rPr>
        <w:t>1</w:t>
      </w:r>
      <w:r>
        <w:rPr>
          <w:color w:val="000000"/>
          <w:spacing w:val="0"/>
          <w:w w:val="100"/>
          <w:position w:val="0"/>
        </w:rPr>
        <w:t>）项或第</w:t>
      </w:r>
      <w:r>
        <w:rPr>
          <w:rFonts w:ascii="Times New Roman" w:eastAsia="Times New Roman" w:hAnsi="Times New Roman" w:cs="Times New Roman"/>
          <w:color w:val="000000"/>
          <w:spacing w:val="0"/>
          <w:w w:val="100"/>
          <w:position w:val="0"/>
        </w:rPr>
        <w:t>2</w:t>
      </w:r>
      <w:r>
        <w:rPr>
          <w:color w:val="000000"/>
          <w:spacing w:val="0"/>
          <w:w w:val="100"/>
          <w:position w:val="0"/>
        </w:rPr>
        <w:t>）项情形的财务担保合同，以及不属于本条第</w:t>
      </w:r>
      <w:r>
        <w:rPr>
          <w:rFonts w:ascii="Times New Roman" w:eastAsia="Times New Roman" w:hAnsi="Times New Roman" w:cs="Times New Roman"/>
          <w:color w:val="000000"/>
          <w:spacing w:val="0"/>
          <w:w w:val="100"/>
          <w:position w:val="0"/>
        </w:rPr>
        <w:t>1</w:t>
      </w:r>
      <w:r>
        <w:rPr>
          <w:color w:val="000000"/>
          <w:spacing w:val="0"/>
          <w:w w:val="100"/>
          <w:position w:val="0"/>
        </w:rPr>
        <w:t>）项情形的以低于市场 利率贷款的贷款承诺。</w:t>
      </w:r>
    </w:p>
    <w:p>
      <w:pPr>
        <w:pStyle w:val="Style17"/>
        <w:keepNext w:val="0"/>
        <w:keepLines w:val="0"/>
        <w:widowControl w:val="0"/>
        <w:shd w:val="clear" w:color="auto" w:fill="auto"/>
        <w:bidi w:val="0"/>
        <w:spacing w:before="0" w:after="120" w:line="274" w:lineRule="exact"/>
        <w:ind w:left="0" w:right="0" w:firstLine="440"/>
        <w:jc w:val="both"/>
      </w:pPr>
      <w:r>
        <w:rPr>
          <w:color w:val="000000"/>
          <w:spacing w:val="0"/>
          <w:w w:val="100"/>
          <w:position w:val="0"/>
        </w:rPr>
        <w:t>在非同一控制下的企业合并中，本公司作为购买方确认的或有对价形成金融负债的，该金融负债按照 以公允价值计量且其变动计入当期损益进行会计处理。</w:t>
      </w:r>
    </w:p>
    <w:p>
      <w:pPr>
        <w:pStyle w:val="Style17"/>
        <w:keepNext w:val="0"/>
        <w:keepLines w:val="0"/>
        <w:widowControl w:val="0"/>
        <w:shd w:val="clear" w:color="auto" w:fill="auto"/>
        <w:bidi w:val="0"/>
        <w:spacing w:before="0" w:after="40" w:line="286" w:lineRule="auto"/>
        <w:ind w:left="0" w:right="0" w:firstLine="340"/>
        <w:jc w:val="both"/>
      </w:pPr>
      <w:r>
        <w:rPr>
          <w:rFonts w:ascii="Times New Roman" w:eastAsia="Times New Roman" w:hAnsi="Times New Roman" w:cs="Times New Roman"/>
          <w:color w:val="000000"/>
          <w:spacing w:val="0"/>
          <w:w w:val="100"/>
          <w:position w:val="0"/>
        </w:rPr>
        <w:t>10.3</w:t>
      </w:r>
      <w:r>
        <w:rPr>
          <w:color w:val="000000"/>
          <w:spacing w:val="0"/>
          <w:w w:val="100"/>
          <w:position w:val="0"/>
        </w:rPr>
        <w:t>金融负债的分类（续）</w:t>
      </w:r>
    </w:p>
    <w:p>
      <w:pPr>
        <w:pStyle w:val="Style17"/>
        <w:keepNext w:val="0"/>
        <w:keepLines w:val="0"/>
        <w:widowControl w:val="0"/>
        <w:shd w:val="clear" w:color="auto" w:fill="auto"/>
        <w:bidi w:val="0"/>
        <w:spacing w:before="0" w:after="40" w:line="278" w:lineRule="exact"/>
        <w:ind w:left="0" w:right="0" w:firstLine="340"/>
        <w:jc w:val="both"/>
      </w:pPr>
      <w:r>
        <w:rPr>
          <w:color w:val="000000"/>
          <w:spacing w:val="0"/>
          <w:w w:val="100"/>
          <w:position w:val="0"/>
        </w:rPr>
        <w:t>在初始确认时，为了提供更相关的会计信息，本公司可以将金融负债指定为以公允价值计量且其变动计 入当期损益的金融负债，该指定满足下列条件之一：</w:t>
      </w:r>
    </w:p>
    <w:p>
      <w:pPr>
        <w:pStyle w:val="Style17"/>
        <w:keepNext w:val="0"/>
        <w:keepLines w:val="0"/>
        <w:widowControl w:val="0"/>
        <w:shd w:val="clear" w:color="auto" w:fill="auto"/>
        <w:tabs>
          <w:tab w:pos="718" w:val="left"/>
        </w:tabs>
        <w:bidi w:val="0"/>
        <w:spacing w:before="0" w:after="40" w:line="283" w:lineRule="exact"/>
        <w:ind w:left="0" w:right="0" w:firstLine="340"/>
        <w:jc w:val="both"/>
      </w:pPr>
      <w:bookmarkStart w:id="826" w:name="bookmark826"/>
      <w:r>
        <w:rPr>
          <w:rFonts w:ascii="Times New Roman" w:eastAsia="Times New Roman" w:hAnsi="Times New Roman" w:cs="Times New Roman"/>
          <w:color w:val="000000"/>
          <w:spacing w:val="0"/>
          <w:w w:val="100"/>
          <w:position w:val="0"/>
        </w:rPr>
        <w:t>1</w:t>
      </w:r>
      <w:bookmarkEnd w:id="826"/>
      <w:r>
        <w:rPr>
          <w:color w:val="000000"/>
          <w:spacing w:val="0"/>
          <w:w w:val="100"/>
          <w:position w:val="0"/>
        </w:rPr>
        <w:t>）</w:t>
        <w:tab/>
        <w:t>能够消除或显著减少会计错配。</w:t>
      </w:r>
    </w:p>
    <w:p>
      <w:pPr>
        <w:pStyle w:val="Style17"/>
        <w:keepNext w:val="0"/>
        <w:keepLines w:val="0"/>
        <w:widowControl w:val="0"/>
        <w:shd w:val="clear" w:color="auto" w:fill="auto"/>
        <w:tabs>
          <w:tab w:pos="598" w:val="left"/>
        </w:tabs>
        <w:bidi w:val="0"/>
        <w:spacing w:before="0" w:after="40" w:line="283" w:lineRule="exact"/>
        <w:ind w:left="0" w:right="0" w:firstLine="340"/>
        <w:jc w:val="both"/>
      </w:pPr>
      <w:bookmarkStart w:id="827" w:name="bookmark827"/>
      <w:r>
        <w:rPr>
          <w:rFonts w:ascii="Times New Roman" w:eastAsia="Times New Roman" w:hAnsi="Times New Roman" w:cs="Times New Roman"/>
          <w:color w:val="000000"/>
          <w:spacing w:val="0"/>
          <w:w w:val="100"/>
          <w:position w:val="0"/>
        </w:rPr>
        <w:t>2</w:t>
      </w:r>
      <w:bookmarkEnd w:id="827"/>
      <w:r>
        <w:rPr>
          <w:color w:val="000000"/>
          <w:spacing w:val="0"/>
          <w:w w:val="100"/>
          <w:position w:val="0"/>
        </w:rPr>
        <w:t>）</w:t>
        <w:tab/>
        <w:t>根据正式书面文件载明的企业风险管理或投资策略，以公允价值为基础对金融负债组合或金融资产和 金融负债组合进行管理和业绩评价，并在本公司内部以此为基础向关键管理人员报告。</w:t>
      </w:r>
    </w:p>
    <w:p>
      <w:pPr>
        <w:pStyle w:val="Style17"/>
        <w:keepNext w:val="0"/>
        <w:keepLines w:val="0"/>
        <w:widowControl w:val="0"/>
        <w:shd w:val="clear" w:color="auto" w:fill="auto"/>
        <w:bidi w:val="0"/>
        <w:spacing w:before="0" w:after="120" w:line="274" w:lineRule="exact"/>
        <w:ind w:left="0" w:right="0" w:firstLine="0"/>
        <w:jc w:val="left"/>
      </w:pPr>
      <w:r>
        <w:rPr>
          <w:color w:val="000000"/>
          <w:spacing w:val="0"/>
          <w:w w:val="100"/>
          <w:position w:val="0"/>
        </w:rPr>
        <w:t>该指定一经做出，不得撤销。</w:t>
      </w:r>
    </w:p>
    <w:p>
      <w:pPr>
        <w:pStyle w:val="Style17"/>
        <w:keepNext w:val="0"/>
        <w:keepLines w:val="0"/>
        <w:widowControl w:val="0"/>
        <w:shd w:val="clear" w:color="auto" w:fill="auto"/>
        <w:bidi w:val="0"/>
        <w:spacing w:before="0" w:after="40" w:line="286" w:lineRule="auto"/>
        <w:ind w:left="0" w:right="0" w:firstLine="340"/>
        <w:jc w:val="both"/>
      </w:pPr>
      <w:r>
        <w:rPr>
          <w:rFonts w:ascii="Times New Roman" w:eastAsia="Times New Roman" w:hAnsi="Times New Roman" w:cs="Times New Roman"/>
          <w:color w:val="000000"/>
          <w:spacing w:val="0"/>
          <w:w w:val="100"/>
          <w:position w:val="0"/>
        </w:rPr>
        <w:t>10.4</w:t>
      </w:r>
      <w:r>
        <w:rPr>
          <w:color w:val="000000"/>
          <w:spacing w:val="0"/>
          <w:w w:val="100"/>
          <w:position w:val="0"/>
        </w:rPr>
        <w:t>嵌入衍生工具</w:t>
      </w:r>
    </w:p>
    <w:p>
      <w:pPr>
        <w:pStyle w:val="Style17"/>
        <w:keepNext w:val="0"/>
        <w:keepLines w:val="0"/>
        <w:widowControl w:val="0"/>
        <w:shd w:val="clear" w:color="auto" w:fill="auto"/>
        <w:bidi w:val="0"/>
        <w:spacing w:before="0" w:after="40" w:line="274" w:lineRule="exact"/>
        <w:ind w:left="0" w:right="0" w:firstLine="340"/>
        <w:jc w:val="both"/>
      </w:pPr>
      <w:r>
        <w:rPr>
          <w:color w:val="000000"/>
          <w:spacing w:val="0"/>
          <w:w w:val="100"/>
          <w:position w:val="0"/>
        </w:rPr>
        <w:t>嵌入衍生工具，是指嵌入到非衍生工具（即主合同）中的衍生工具。</w:t>
      </w:r>
    </w:p>
    <w:p>
      <w:pPr>
        <w:pStyle w:val="Style17"/>
        <w:keepNext w:val="0"/>
        <w:keepLines w:val="0"/>
        <w:widowControl w:val="0"/>
        <w:shd w:val="clear" w:color="auto" w:fill="auto"/>
        <w:bidi w:val="0"/>
        <w:spacing w:before="0" w:after="40" w:line="274" w:lineRule="exact"/>
        <w:ind w:left="0" w:right="0" w:firstLine="340"/>
        <w:jc w:val="both"/>
      </w:pPr>
      <w:r>
        <w:rPr>
          <w:color w:val="000000"/>
          <w:spacing w:val="0"/>
          <w:w w:val="100"/>
          <w:position w:val="0"/>
        </w:rPr>
        <w:t>混合合同包含的主合同属于金融工具确认和计量准则规范的资产的，本公司将该混合合同作为一个整体 适用该准则关于金融资产分类的相关规定。</w:t>
      </w:r>
    </w:p>
    <w:p>
      <w:pPr>
        <w:pStyle w:val="Style17"/>
        <w:keepNext w:val="0"/>
        <w:keepLines w:val="0"/>
        <w:widowControl w:val="0"/>
        <w:shd w:val="clear" w:color="auto" w:fill="auto"/>
        <w:bidi w:val="0"/>
        <w:spacing w:before="0" w:after="40" w:line="278" w:lineRule="exact"/>
        <w:ind w:left="0" w:right="0" w:firstLine="0"/>
        <w:jc w:val="left"/>
      </w:pPr>
      <w:r>
        <w:rPr>
          <w:color w:val="000000"/>
          <w:spacing w:val="0"/>
          <w:w w:val="100"/>
          <w:position w:val="0"/>
        </w:rPr>
        <w:t>混合合同包含的主合同不属于金融工具确认和计量准则规范的资产，且同时符合下列条件的，本公司从混 合合同中分拆嵌入衍生工具，将其作为单独存在的衍生工具处理：</w:t>
      </w:r>
    </w:p>
    <w:p>
      <w:pPr>
        <w:pStyle w:val="Style17"/>
        <w:keepNext w:val="0"/>
        <w:keepLines w:val="0"/>
        <w:widowControl w:val="0"/>
        <w:shd w:val="clear" w:color="auto" w:fill="auto"/>
        <w:tabs>
          <w:tab w:pos="373" w:val="left"/>
        </w:tabs>
        <w:bidi w:val="0"/>
        <w:spacing w:before="0" w:after="40" w:line="274" w:lineRule="exact"/>
        <w:ind w:left="0" w:right="0" w:firstLine="0"/>
        <w:jc w:val="left"/>
      </w:pPr>
      <w:bookmarkStart w:id="828" w:name="bookmark828"/>
      <w:r>
        <w:rPr>
          <w:rFonts w:ascii="Times New Roman" w:eastAsia="Times New Roman" w:hAnsi="Times New Roman" w:cs="Times New Roman"/>
          <w:color w:val="000000"/>
          <w:spacing w:val="0"/>
          <w:w w:val="100"/>
          <w:position w:val="0"/>
        </w:rPr>
        <w:t>1</w:t>
      </w:r>
      <w:bookmarkEnd w:id="828"/>
      <w:r>
        <w:rPr>
          <w:color w:val="000000"/>
          <w:spacing w:val="0"/>
          <w:w w:val="100"/>
          <w:position w:val="0"/>
        </w:rPr>
        <w:t>）</w:t>
        <w:tab/>
        <w:t>嵌入衍生工具的经济特征和风险与主合同的经济特征和风险不紧密相关。</w:t>
      </w:r>
    </w:p>
    <w:p>
      <w:pPr>
        <w:pStyle w:val="Style17"/>
        <w:keepNext w:val="0"/>
        <w:keepLines w:val="0"/>
        <w:widowControl w:val="0"/>
        <w:shd w:val="clear" w:color="auto" w:fill="auto"/>
        <w:tabs>
          <w:tab w:pos="392" w:val="left"/>
        </w:tabs>
        <w:bidi w:val="0"/>
        <w:spacing w:before="0" w:after="40" w:line="274" w:lineRule="exact"/>
        <w:ind w:left="0" w:right="0" w:firstLine="0"/>
        <w:jc w:val="left"/>
      </w:pPr>
      <w:bookmarkStart w:id="829" w:name="bookmark829"/>
      <w:r>
        <w:rPr>
          <w:rFonts w:ascii="Times New Roman" w:eastAsia="Times New Roman" w:hAnsi="Times New Roman" w:cs="Times New Roman"/>
          <w:color w:val="000000"/>
          <w:spacing w:val="0"/>
          <w:w w:val="100"/>
          <w:position w:val="0"/>
        </w:rPr>
        <w:t>2</w:t>
      </w:r>
      <w:bookmarkEnd w:id="829"/>
      <w:r>
        <w:rPr>
          <w:color w:val="000000"/>
          <w:spacing w:val="0"/>
          <w:w w:val="100"/>
          <w:position w:val="0"/>
        </w:rPr>
        <w:t>）</w:t>
        <w:tab/>
        <w:t>与嵌入衍生工具具有相同条款的单独工具符合衍生工具的定义。</w:t>
      </w:r>
    </w:p>
    <w:p>
      <w:pPr>
        <w:pStyle w:val="Style17"/>
        <w:keepNext w:val="0"/>
        <w:keepLines w:val="0"/>
        <w:widowControl w:val="0"/>
        <w:shd w:val="clear" w:color="auto" w:fill="auto"/>
        <w:tabs>
          <w:tab w:pos="392" w:val="left"/>
        </w:tabs>
        <w:bidi w:val="0"/>
        <w:spacing w:before="0" w:after="120" w:line="274" w:lineRule="exact"/>
        <w:ind w:left="0" w:right="0" w:firstLine="0"/>
        <w:jc w:val="left"/>
      </w:pPr>
      <w:bookmarkStart w:id="830" w:name="bookmark830"/>
      <w:r>
        <w:rPr>
          <w:rFonts w:ascii="Times New Roman" w:eastAsia="Times New Roman" w:hAnsi="Times New Roman" w:cs="Times New Roman"/>
          <w:color w:val="000000"/>
          <w:spacing w:val="0"/>
          <w:w w:val="100"/>
          <w:position w:val="0"/>
        </w:rPr>
        <w:t>3</w:t>
      </w:r>
      <w:bookmarkEnd w:id="830"/>
      <w:r>
        <w:rPr>
          <w:color w:val="000000"/>
          <w:spacing w:val="0"/>
          <w:w w:val="100"/>
          <w:position w:val="0"/>
        </w:rPr>
        <w:t>）</w:t>
        <w:tab/>
        <w:t>该混合合同不是以公允价值计量且其变动计入当期损益进行会计处理。</w:t>
      </w:r>
    </w:p>
    <w:p>
      <w:pPr>
        <w:pStyle w:val="Style17"/>
        <w:keepNext w:val="0"/>
        <w:keepLines w:val="0"/>
        <w:widowControl w:val="0"/>
        <w:shd w:val="clear" w:color="auto" w:fill="auto"/>
        <w:bidi w:val="0"/>
        <w:spacing w:before="0" w:after="40" w:line="286" w:lineRule="auto"/>
        <w:ind w:left="0" w:right="0" w:firstLine="0"/>
        <w:jc w:val="both"/>
      </w:pPr>
      <w:r>
        <w:rPr>
          <w:rFonts w:ascii="Times New Roman" w:eastAsia="Times New Roman" w:hAnsi="Times New Roman" w:cs="Times New Roman"/>
          <w:color w:val="000000"/>
          <w:spacing w:val="0"/>
          <w:w w:val="100"/>
          <w:position w:val="0"/>
        </w:rPr>
        <w:t>10.5</w:t>
      </w:r>
      <w:r>
        <w:rPr>
          <w:color w:val="000000"/>
          <w:spacing w:val="0"/>
          <w:w w:val="100"/>
          <w:position w:val="0"/>
        </w:rPr>
        <w:t>金融工具的重分类</w:t>
      </w:r>
    </w:p>
    <w:p>
      <w:pPr>
        <w:pStyle w:val="Style17"/>
        <w:keepNext w:val="0"/>
        <w:keepLines w:val="0"/>
        <w:widowControl w:val="0"/>
        <w:shd w:val="clear" w:color="auto" w:fill="auto"/>
        <w:bidi w:val="0"/>
        <w:spacing w:before="0" w:after="40" w:line="278" w:lineRule="exact"/>
        <w:ind w:left="0" w:right="0" w:firstLine="0"/>
        <w:jc w:val="both"/>
      </w:pPr>
      <w:r>
        <w:rPr>
          <w:color w:val="000000"/>
          <w:spacing w:val="0"/>
          <w:w w:val="100"/>
          <w:position w:val="0"/>
        </w:rPr>
        <w:t>本公司改变管理金融资产的业务模式时，对所有受影响的相关金融资产进行重分类。本公司对所有金融负 债均不得进行重分类。</w:t>
      </w:r>
    </w:p>
    <w:p>
      <w:pPr>
        <w:pStyle w:val="Style17"/>
        <w:keepNext w:val="0"/>
        <w:keepLines w:val="0"/>
        <w:widowControl w:val="0"/>
        <w:shd w:val="clear" w:color="auto" w:fill="auto"/>
        <w:bidi w:val="0"/>
        <w:spacing w:before="0" w:after="120" w:line="274" w:lineRule="exact"/>
        <w:ind w:left="0" w:right="0" w:firstLine="0"/>
        <w:jc w:val="both"/>
      </w:pPr>
      <w:r>
        <w:rPr>
          <w:color w:val="000000"/>
          <w:spacing w:val="0"/>
          <w:w w:val="100"/>
          <w:position w:val="0"/>
        </w:rPr>
        <w:t>本公司对金融资产进行重分类，自重分类日起采用未来适用法进行相关会计处理。重分类日，是指导致本 公司对金融资产进行重分类的业务模式发生变更后的首个报告期间的第一天。</w:t>
      </w:r>
    </w:p>
    <w:p>
      <w:pPr>
        <w:pStyle w:val="Style17"/>
        <w:keepNext w:val="0"/>
        <w:keepLines w:val="0"/>
        <w:widowControl w:val="0"/>
        <w:shd w:val="clear" w:color="auto" w:fill="auto"/>
        <w:bidi w:val="0"/>
        <w:spacing w:before="0" w:after="40" w:line="286" w:lineRule="auto"/>
        <w:ind w:left="0" w:right="0" w:firstLine="0"/>
        <w:jc w:val="both"/>
      </w:pPr>
      <w:r>
        <w:rPr>
          <w:rFonts w:ascii="Times New Roman" w:eastAsia="Times New Roman" w:hAnsi="Times New Roman" w:cs="Times New Roman"/>
          <w:color w:val="000000"/>
          <w:spacing w:val="0"/>
          <w:w w:val="100"/>
          <w:position w:val="0"/>
        </w:rPr>
        <w:t>10.6</w:t>
      </w:r>
      <w:r>
        <w:rPr>
          <w:color w:val="000000"/>
          <w:spacing w:val="0"/>
          <w:w w:val="100"/>
          <w:position w:val="0"/>
        </w:rPr>
        <w:t>金融工具的计量</w:t>
      </w:r>
    </w:p>
    <w:p>
      <w:pPr>
        <w:pStyle w:val="Style17"/>
        <w:keepNext w:val="0"/>
        <w:keepLines w:val="0"/>
        <w:widowControl w:val="0"/>
        <w:shd w:val="clear" w:color="auto" w:fill="auto"/>
        <w:tabs>
          <w:tab w:pos="373" w:val="left"/>
        </w:tabs>
        <w:bidi w:val="0"/>
        <w:spacing w:before="0" w:after="40" w:line="274" w:lineRule="exact"/>
        <w:ind w:left="0" w:right="0" w:firstLine="0"/>
        <w:jc w:val="both"/>
      </w:pPr>
      <w:bookmarkStart w:id="831" w:name="bookmark831"/>
      <w:r>
        <w:rPr>
          <w:rFonts w:ascii="Times New Roman" w:eastAsia="Times New Roman" w:hAnsi="Times New Roman" w:cs="Times New Roman"/>
          <w:color w:val="000000"/>
          <w:spacing w:val="0"/>
          <w:w w:val="100"/>
          <w:position w:val="0"/>
        </w:rPr>
        <w:t>1</w:t>
      </w:r>
      <w:bookmarkEnd w:id="831"/>
      <w:r>
        <w:rPr>
          <w:color w:val="000000"/>
          <w:spacing w:val="0"/>
          <w:w w:val="100"/>
          <w:position w:val="0"/>
        </w:rPr>
        <w:t>）</w:t>
        <w:tab/>
        <w:t>初始计量</w:t>
      </w:r>
    </w:p>
    <w:p>
      <w:pPr>
        <w:pStyle w:val="Style17"/>
        <w:keepNext w:val="0"/>
        <w:keepLines w:val="0"/>
        <w:widowControl w:val="0"/>
        <w:shd w:val="clear" w:color="auto" w:fill="auto"/>
        <w:bidi w:val="0"/>
        <w:spacing w:before="0" w:after="40" w:line="274" w:lineRule="exact"/>
        <w:ind w:left="0" w:right="0" w:firstLine="0"/>
        <w:jc w:val="both"/>
      </w:pPr>
      <w:r>
        <w:rPr>
          <w:color w:val="000000"/>
          <w:spacing w:val="0"/>
          <w:w w:val="100"/>
          <w:position w:val="0"/>
        </w:rPr>
        <w:t>本公司初始确认金融资产或金融负债，按照公允价值计量。对于以公允价值计量且其变动计入当期损益的 金融资产和金融负债，相关交易费用直接计入当期损益；对于其他类别的金融资产或金融负债，相关交易 费用应当计入初始确认金额。</w:t>
      </w:r>
    </w:p>
    <w:p>
      <w:pPr>
        <w:pStyle w:val="Style17"/>
        <w:keepNext w:val="0"/>
        <w:keepLines w:val="0"/>
        <w:widowControl w:val="0"/>
        <w:shd w:val="clear" w:color="auto" w:fill="auto"/>
        <w:tabs>
          <w:tab w:pos="392" w:val="left"/>
        </w:tabs>
        <w:bidi w:val="0"/>
        <w:spacing w:before="0" w:after="120" w:line="274" w:lineRule="exact"/>
        <w:ind w:left="0" w:right="0" w:firstLine="0"/>
        <w:jc w:val="left"/>
      </w:pPr>
      <w:bookmarkStart w:id="832" w:name="bookmark832"/>
      <w:r>
        <w:rPr>
          <w:rFonts w:ascii="Times New Roman" w:eastAsia="Times New Roman" w:hAnsi="Times New Roman" w:cs="Times New Roman"/>
          <w:color w:val="000000"/>
          <w:spacing w:val="0"/>
          <w:w w:val="100"/>
          <w:position w:val="0"/>
        </w:rPr>
        <w:t>2</w:t>
      </w:r>
      <w:bookmarkEnd w:id="832"/>
      <w:r>
        <w:rPr>
          <w:color w:val="000000"/>
          <w:spacing w:val="0"/>
          <w:w w:val="100"/>
          <w:position w:val="0"/>
        </w:rPr>
        <w:t>）</w:t>
        <w:tab/>
        <w:t xml:space="preserve">后续计量 </w:t>
      </w:r>
      <w:r>
        <w:rPr>
          <w:color w:val="000000"/>
          <w:spacing w:val="0"/>
          <w:w w:val="100"/>
          <w:position w:val="0"/>
        </w:rPr>
        <w:t>初始确认后，本公司对不同类别的金融资产，分别以摊余成本、以公允价值计量且其变动计入其他综合收 益或以公允价值计量且其变动计入当期损益进行后续计量。</w:t>
      </w:r>
    </w:p>
    <w:p>
      <w:pPr>
        <w:pStyle w:val="Style17"/>
        <w:keepNext w:val="0"/>
        <w:keepLines w:val="0"/>
        <w:widowControl w:val="0"/>
        <w:shd w:val="clear" w:color="auto" w:fill="auto"/>
        <w:bidi w:val="0"/>
        <w:spacing w:before="0" w:after="340" w:line="286" w:lineRule="auto"/>
        <w:ind w:left="0" w:right="0" w:firstLine="220"/>
        <w:jc w:val="left"/>
      </w:pPr>
      <w:r>
        <w:rPr>
          <w:rFonts w:ascii="Times New Roman" w:eastAsia="Times New Roman" w:hAnsi="Times New Roman" w:cs="Times New Roman"/>
          <w:color w:val="000000"/>
          <w:spacing w:val="0"/>
          <w:w w:val="100"/>
          <w:position w:val="0"/>
        </w:rPr>
        <w:t>10.6</w:t>
      </w:r>
      <w:r>
        <w:rPr>
          <w:color w:val="000000"/>
          <w:spacing w:val="0"/>
          <w:w w:val="100"/>
          <w:position w:val="0"/>
        </w:rPr>
        <w:t>金融工具的计量（续）</w:t>
      </w:r>
    </w:p>
    <w:p>
      <w:pPr>
        <w:pStyle w:val="Style17"/>
        <w:keepNext w:val="0"/>
        <w:keepLines w:val="0"/>
        <w:widowControl w:val="0"/>
        <w:shd w:val="clear" w:color="auto" w:fill="auto"/>
        <w:bidi w:val="0"/>
        <w:spacing w:before="0" w:after="80" w:line="278" w:lineRule="exact"/>
        <w:ind w:left="0" w:right="0" w:firstLine="0"/>
        <w:jc w:val="both"/>
      </w:pPr>
      <w:r>
        <w:rPr>
          <w:color w:val="000000"/>
          <w:spacing w:val="0"/>
          <w:w w:val="100"/>
          <w:position w:val="0"/>
        </w:rPr>
        <w:t>初始确认后，本公司对不同类别的金融负债，分别以摊余成本、以公允价值计量且其变动计入当 期损益或以其他适当方法进行后续计量。</w:t>
      </w:r>
    </w:p>
    <w:p>
      <w:pPr>
        <w:pStyle w:val="Style17"/>
        <w:keepNext w:val="0"/>
        <w:keepLines w:val="0"/>
        <w:widowControl w:val="0"/>
        <w:shd w:val="clear" w:color="auto" w:fill="auto"/>
        <w:bidi w:val="0"/>
        <w:spacing w:before="0" w:after="80" w:line="274" w:lineRule="exact"/>
        <w:ind w:left="0" w:right="0" w:firstLine="0"/>
        <w:jc w:val="both"/>
      </w:pPr>
      <w:r>
        <w:rPr>
          <w:color w:val="000000"/>
          <w:spacing w:val="0"/>
          <w:w w:val="100"/>
          <w:position w:val="0"/>
        </w:rPr>
        <w:t>金融资产或金融负债的摊余成本，以该金融资产或金融负债的初始确认金额经下列调整后的结果 确定：</w:t>
      </w:r>
    </w:p>
    <w:p>
      <w:pPr>
        <w:pStyle w:val="Style17"/>
        <w:keepNext w:val="0"/>
        <w:keepLines w:val="0"/>
        <w:widowControl w:val="0"/>
        <w:shd w:val="clear" w:color="auto" w:fill="auto"/>
        <w:tabs>
          <w:tab w:pos="373" w:val="left"/>
        </w:tabs>
        <w:bidi w:val="0"/>
        <w:spacing w:before="0" w:after="0" w:line="305" w:lineRule="auto"/>
        <w:ind w:left="0" w:right="0" w:firstLine="0"/>
        <w:jc w:val="both"/>
      </w:pPr>
      <w:bookmarkStart w:id="833" w:name="bookmark833"/>
      <w:r>
        <w:rPr>
          <w:rFonts w:ascii="Times New Roman" w:eastAsia="Times New Roman" w:hAnsi="Times New Roman" w:cs="Times New Roman"/>
          <w:color w:val="000000"/>
          <w:spacing w:val="0"/>
          <w:w w:val="100"/>
          <w:position w:val="0"/>
        </w:rPr>
        <w:t>1</w:t>
      </w:r>
      <w:bookmarkEnd w:id="833"/>
      <w:r>
        <w:rPr>
          <w:color w:val="000000"/>
          <w:spacing w:val="0"/>
          <w:w w:val="100"/>
          <w:position w:val="0"/>
        </w:rPr>
        <w:t>）</w:t>
        <w:tab/>
        <w:t>扣除已偿还的本金。</w:t>
      </w:r>
    </w:p>
    <w:p>
      <w:pPr>
        <w:pStyle w:val="Style17"/>
        <w:keepNext w:val="0"/>
        <w:keepLines w:val="0"/>
        <w:widowControl w:val="0"/>
        <w:shd w:val="clear" w:color="auto" w:fill="auto"/>
        <w:tabs>
          <w:tab w:pos="392" w:val="left"/>
        </w:tabs>
        <w:bidi w:val="0"/>
        <w:spacing w:before="0" w:after="80" w:line="293" w:lineRule="exact"/>
        <w:ind w:left="0" w:right="0" w:firstLine="0"/>
        <w:jc w:val="both"/>
      </w:pPr>
      <w:bookmarkStart w:id="834" w:name="bookmark834"/>
      <w:r>
        <w:rPr>
          <w:rFonts w:ascii="Times New Roman" w:eastAsia="Times New Roman" w:hAnsi="Times New Roman" w:cs="Times New Roman"/>
          <w:color w:val="000000"/>
          <w:spacing w:val="0"/>
          <w:w w:val="100"/>
          <w:position w:val="0"/>
        </w:rPr>
        <w:t>2</w:t>
      </w:r>
      <w:bookmarkEnd w:id="834"/>
      <w:r>
        <w:rPr>
          <w:color w:val="000000"/>
          <w:spacing w:val="0"/>
          <w:w w:val="100"/>
          <w:position w:val="0"/>
        </w:rPr>
        <w:t>）</w:t>
        <w:tab/>
        <w:t>加上或减去采用实际利率法将该初始确认金额与到期日金额之间的差额进行摊销形成的累计摊 销额。</w:t>
      </w:r>
    </w:p>
    <w:p>
      <w:pPr>
        <w:pStyle w:val="Style17"/>
        <w:keepNext w:val="0"/>
        <w:keepLines w:val="0"/>
        <w:widowControl w:val="0"/>
        <w:shd w:val="clear" w:color="auto" w:fill="auto"/>
        <w:tabs>
          <w:tab w:pos="392" w:val="left"/>
        </w:tabs>
        <w:bidi w:val="0"/>
        <w:spacing w:before="0" w:after="0" w:line="305" w:lineRule="auto"/>
        <w:ind w:left="0" w:right="0" w:firstLine="0"/>
        <w:jc w:val="both"/>
      </w:pPr>
      <w:bookmarkStart w:id="835" w:name="bookmark835"/>
      <w:r>
        <w:rPr>
          <w:rFonts w:ascii="Times New Roman" w:eastAsia="Times New Roman" w:hAnsi="Times New Roman" w:cs="Times New Roman"/>
          <w:color w:val="000000"/>
          <w:spacing w:val="0"/>
          <w:w w:val="100"/>
          <w:position w:val="0"/>
        </w:rPr>
        <w:t>3</w:t>
      </w:r>
      <w:bookmarkEnd w:id="835"/>
      <w:r>
        <w:rPr>
          <w:color w:val="000000"/>
          <w:spacing w:val="0"/>
          <w:w w:val="100"/>
          <w:position w:val="0"/>
        </w:rPr>
        <w:t>）</w:t>
        <w:tab/>
        <w:t>扣除累计计提的损失准备（仅适用于金融资产）。</w:t>
      </w:r>
    </w:p>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本公司按照实际利率法确认利息收入。利息收入根据金融资产账面余额乘以实际利率计算确定， 但下列情况除外：</w:t>
      </w:r>
    </w:p>
    <w:p>
      <w:pPr>
        <w:pStyle w:val="Style17"/>
        <w:keepNext w:val="0"/>
        <w:keepLines w:val="0"/>
        <w:widowControl w:val="0"/>
        <w:shd w:val="clear" w:color="auto" w:fill="auto"/>
        <w:tabs>
          <w:tab w:pos="387" w:val="left"/>
        </w:tabs>
        <w:bidi w:val="0"/>
        <w:spacing w:before="0" w:after="0" w:line="274" w:lineRule="exact"/>
        <w:ind w:left="0" w:right="0" w:firstLine="0"/>
        <w:jc w:val="both"/>
      </w:pPr>
      <w:bookmarkStart w:id="836" w:name="bookmark836"/>
      <w:r>
        <w:rPr>
          <w:rFonts w:ascii="Times New Roman" w:eastAsia="Times New Roman" w:hAnsi="Times New Roman" w:cs="Times New Roman"/>
          <w:color w:val="000000"/>
          <w:spacing w:val="0"/>
          <w:w w:val="100"/>
          <w:position w:val="0"/>
        </w:rPr>
        <w:t>1</w:t>
      </w:r>
      <w:bookmarkEnd w:id="836"/>
      <w:r>
        <w:rPr>
          <w:color w:val="000000"/>
          <w:spacing w:val="0"/>
          <w:w w:val="100"/>
          <w:position w:val="0"/>
        </w:rPr>
        <w:t>）</w:t>
        <w:tab/>
        <w:t>对于购入或源生的已发生信用减值的金融资产，本公司自初始确认起，按照该金融资产的摊余 成本和经信用调整的实际利率计算确定其利息收入。</w:t>
      </w:r>
    </w:p>
    <w:p>
      <w:pPr>
        <w:pStyle w:val="Style17"/>
        <w:keepNext w:val="0"/>
        <w:keepLines w:val="0"/>
        <w:widowControl w:val="0"/>
        <w:shd w:val="clear" w:color="auto" w:fill="auto"/>
        <w:tabs>
          <w:tab w:pos="392" w:val="left"/>
        </w:tabs>
        <w:bidi w:val="0"/>
        <w:spacing w:before="0" w:after="120" w:line="275" w:lineRule="exact"/>
        <w:ind w:left="0" w:right="0" w:firstLine="0"/>
        <w:jc w:val="both"/>
      </w:pPr>
      <w:bookmarkStart w:id="837" w:name="bookmark837"/>
      <w:r>
        <w:rPr>
          <w:rFonts w:ascii="Times New Roman" w:eastAsia="Times New Roman" w:hAnsi="Times New Roman" w:cs="Times New Roman"/>
          <w:color w:val="000000"/>
          <w:spacing w:val="0"/>
          <w:w w:val="100"/>
          <w:position w:val="0"/>
        </w:rPr>
        <w:t>2</w:t>
      </w:r>
      <w:bookmarkEnd w:id="837"/>
      <w:r>
        <w:rPr>
          <w:color w:val="000000"/>
          <w:spacing w:val="0"/>
          <w:w w:val="100"/>
          <w:position w:val="0"/>
        </w:rPr>
        <w:t>）</w:t>
        <w:tab/>
        <w:t>对于购入或源生的未发生信用减值、但在后续期间成为已发生信用减值的金融资产，本公司在 后续期间，按照该金融资产的摊余成本和实际利率计算确定其利息收入。本公司按照上述政策对 金融资产的摊余成本运用实际利率法计算利息收入的，若该金融工具在后续期间因其信用风险有 所改善而不再存在信用减值，并且这一改善在客观上可与应用上述政策之后发生的某一事件相联 系（如债务人的信用评级被上调），本公司转按实际利率乘以该金融资产账面余额来计算确定利息 收入。</w:t>
      </w:r>
    </w:p>
    <w:p>
      <w:pPr>
        <w:pStyle w:val="Style17"/>
        <w:keepNext w:val="0"/>
        <w:keepLines w:val="0"/>
        <w:widowControl w:val="0"/>
        <w:shd w:val="clear" w:color="auto" w:fill="auto"/>
        <w:bidi w:val="0"/>
        <w:spacing w:before="0" w:after="80" w:line="286" w:lineRule="auto"/>
        <w:ind w:left="0" w:right="0" w:firstLine="0"/>
        <w:jc w:val="both"/>
      </w:pPr>
      <w:r>
        <w:rPr>
          <w:rFonts w:ascii="Times New Roman" w:eastAsia="Times New Roman" w:hAnsi="Times New Roman" w:cs="Times New Roman"/>
          <w:color w:val="000000"/>
          <w:spacing w:val="0"/>
          <w:w w:val="100"/>
          <w:position w:val="0"/>
        </w:rPr>
        <w:t>10.7</w:t>
      </w:r>
      <w:r>
        <w:rPr>
          <w:color w:val="000000"/>
          <w:spacing w:val="0"/>
          <w:w w:val="100"/>
          <w:position w:val="0"/>
        </w:rPr>
        <w:t>金融工具的减值</w:t>
      </w:r>
    </w:p>
    <w:p>
      <w:pPr>
        <w:pStyle w:val="Style17"/>
        <w:keepNext w:val="0"/>
        <w:keepLines w:val="0"/>
        <w:widowControl w:val="0"/>
        <w:shd w:val="clear" w:color="auto" w:fill="auto"/>
        <w:tabs>
          <w:tab w:pos="373" w:val="left"/>
        </w:tabs>
        <w:bidi w:val="0"/>
        <w:spacing w:before="0" w:after="0" w:line="286" w:lineRule="auto"/>
        <w:ind w:left="0" w:right="0" w:firstLine="0"/>
        <w:jc w:val="both"/>
      </w:pPr>
      <w:bookmarkStart w:id="838" w:name="bookmark838"/>
      <w:r>
        <w:rPr>
          <w:rFonts w:ascii="Times New Roman" w:eastAsia="Times New Roman" w:hAnsi="Times New Roman" w:cs="Times New Roman"/>
          <w:color w:val="000000"/>
          <w:spacing w:val="0"/>
          <w:w w:val="100"/>
          <w:position w:val="0"/>
        </w:rPr>
        <w:t>1</w:t>
      </w:r>
      <w:bookmarkEnd w:id="838"/>
      <w:r>
        <w:rPr>
          <w:color w:val="000000"/>
          <w:spacing w:val="0"/>
          <w:w w:val="100"/>
          <w:position w:val="0"/>
        </w:rPr>
        <w:t>）</w:t>
        <w:tab/>
        <w:t>减值项目</w:t>
      </w:r>
    </w:p>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本公司以预期信用损失为基础，对下列项目进行减值会计处理并确认损失准备：</w:t>
      </w:r>
    </w:p>
    <w:p>
      <w:pPr>
        <w:pStyle w:val="Style17"/>
        <w:keepNext w:val="0"/>
        <w:keepLines w:val="0"/>
        <w:widowControl w:val="0"/>
        <w:shd w:val="clear" w:color="auto" w:fill="auto"/>
        <w:tabs>
          <w:tab w:pos="594" w:val="left"/>
        </w:tabs>
        <w:bidi w:val="0"/>
        <w:spacing w:before="0" w:after="0" w:line="278" w:lineRule="exact"/>
        <w:ind w:left="0" w:right="0" w:firstLine="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rPr>
        <w:t>1</w:t>
      </w:r>
      <w:r>
        <w:rPr>
          <w:color w:val="000000"/>
          <w:spacing w:val="0"/>
          <w:w w:val="100"/>
          <w:position w:val="0"/>
        </w:rPr>
        <w:t>）</w:t>
        <w:tab/>
        <w:t>分类为以摊余成本计量的金融资产和分类为以公允价值计量且其变动计入其他综合收益的金 融资产。</w:t>
      </w:r>
    </w:p>
    <w:p>
      <w:pPr>
        <w:pStyle w:val="Style17"/>
        <w:keepNext w:val="0"/>
        <w:keepLines w:val="0"/>
        <w:widowControl w:val="0"/>
        <w:shd w:val="clear" w:color="auto" w:fill="auto"/>
        <w:tabs>
          <w:tab w:pos="488" w:val="left"/>
        </w:tabs>
        <w:bidi w:val="0"/>
        <w:spacing w:before="0" w:after="0" w:line="278" w:lineRule="exact"/>
        <w:ind w:left="0" w:right="0" w:firstLine="0"/>
        <w:jc w:val="both"/>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rPr>
        <w:t>2</w:t>
      </w:r>
      <w:r>
        <w:rPr>
          <w:color w:val="000000"/>
          <w:spacing w:val="0"/>
          <w:w w:val="100"/>
          <w:position w:val="0"/>
        </w:rPr>
        <w:t>）</w:t>
        <w:tab/>
        <w:t>租赁应收款。</w:t>
      </w:r>
    </w:p>
    <w:p>
      <w:pPr>
        <w:pStyle w:val="Style17"/>
        <w:keepNext w:val="0"/>
        <w:keepLines w:val="0"/>
        <w:widowControl w:val="0"/>
        <w:shd w:val="clear" w:color="auto" w:fill="auto"/>
        <w:tabs>
          <w:tab w:pos="488" w:val="left"/>
        </w:tabs>
        <w:bidi w:val="0"/>
        <w:spacing w:before="0" w:after="80" w:line="274" w:lineRule="exact"/>
        <w:ind w:left="0" w:right="0" w:firstLine="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rPr>
        <w:t>3</w:t>
      </w:r>
      <w:r>
        <w:rPr>
          <w:color w:val="000000"/>
          <w:spacing w:val="0"/>
          <w:w w:val="100"/>
          <w:position w:val="0"/>
        </w:rPr>
        <w:t>）</w:t>
        <w:tab/>
        <w:t>贷款承诺和财务担保合同。</w:t>
      </w:r>
    </w:p>
    <w:p>
      <w:pPr>
        <w:pStyle w:val="Style17"/>
        <w:keepNext w:val="0"/>
        <w:keepLines w:val="0"/>
        <w:widowControl w:val="0"/>
        <w:shd w:val="clear" w:color="auto" w:fill="auto"/>
        <w:bidi w:val="0"/>
        <w:spacing w:before="0" w:after="120" w:line="274" w:lineRule="exact"/>
        <w:ind w:left="0" w:right="0" w:firstLine="0"/>
        <w:jc w:val="both"/>
      </w:pPr>
      <w:r>
        <w:rPr>
          <w:color w:val="000000"/>
          <w:spacing w:val="0"/>
          <w:w w:val="100"/>
          <w:position w:val="0"/>
        </w:rPr>
        <w:t>本公司持有的其他以公允价值计量的金融资产不适用预期信用损失模型，包括以公允价值计量且 其变动计入当期损益的金融资产，指定为以公允价值计量且其变动计入其他综合收益的金融资产 （非交易性权益工具投资），以及衍生金融资产。</w:t>
      </w:r>
    </w:p>
    <w:p>
      <w:pPr>
        <w:pStyle w:val="Style17"/>
        <w:keepNext w:val="0"/>
        <w:keepLines w:val="0"/>
        <w:widowControl w:val="0"/>
        <w:shd w:val="clear" w:color="auto" w:fill="auto"/>
        <w:tabs>
          <w:tab w:pos="392" w:val="left"/>
        </w:tabs>
        <w:bidi w:val="0"/>
        <w:spacing w:before="0" w:after="0" w:line="286" w:lineRule="auto"/>
        <w:ind w:left="0" w:right="0" w:firstLine="0"/>
        <w:jc w:val="both"/>
      </w:pPr>
      <w:bookmarkStart w:id="842" w:name="bookmark842"/>
      <w:r>
        <w:rPr>
          <w:rFonts w:ascii="Times New Roman" w:eastAsia="Times New Roman" w:hAnsi="Times New Roman" w:cs="Times New Roman"/>
          <w:color w:val="000000"/>
          <w:spacing w:val="0"/>
          <w:w w:val="100"/>
          <w:position w:val="0"/>
        </w:rPr>
        <w:t>2</w:t>
      </w:r>
      <w:bookmarkEnd w:id="842"/>
      <w:r>
        <w:rPr>
          <w:color w:val="000000"/>
          <w:spacing w:val="0"/>
          <w:w w:val="100"/>
          <w:position w:val="0"/>
        </w:rPr>
        <w:t>）</w:t>
        <w:tab/>
        <w:t>减值准备的确认和计量</w:t>
      </w:r>
    </w:p>
    <w:p>
      <w:pPr>
        <w:pStyle w:val="Style17"/>
        <w:keepNext w:val="0"/>
        <w:keepLines w:val="0"/>
        <w:widowControl w:val="0"/>
        <w:shd w:val="clear" w:color="auto" w:fill="auto"/>
        <w:bidi w:val="0"/>
        <w:spacing w:before="0" w:after="120" w:line="267" w:lineRule="exact"/>
        <w:ind w:left="0" w:right="0" w:firstLine="0"/>
        <w:jc w:val="both"/>
      </w:pPr>
      <w:r>
        <w:rPr>
          <w:color w:val="000000"/>
          <w:spacing w:val="0"/>
          <w:w w:val="100"/>
          <w:position w:val="0"/>
        </w:rPr>
        <w:t>除了对于购买或源生的已发生信用减值的金融资产以及始终按照相当于整个存续期内预期信用损 失的金额计量损失准备的金融资产之外，本公司在每个资产负债表日评估相关金融工具的信用风 险自初始确认后是否已显著增加，并按照下列情形分别计量其损失准备、确认预期信用损失及其 变动：</w:t>
      </w:r>
    </w:p>
    <w:p>
      <w:pPr>
        <w:pStyle w:val="Style17"/>
        <w:keepNext w:val="0"/>
        <w:keepLines w:val="0"/>
        <w:widowControl w:val="0"/>
        <w:shd w:val="clear" w:color="auto" w:fill="auto"/>
        <w:bidi w:val="0"/>
        <w:spacing w:before="0" w:after="80" w:line="286" w:lineRule="auto"/>
        <w:ind w:left="0" w:right="0" w:firstLine="0"/>
        <w:jc w:val="both"/>
      </w:pPr>
      <w:r>
        <w:rPr>
          <w:rFonts w:ascii="Times New Roman" w:eastAsia="Times New Roman" w:hAnsi="Times New Roman" w:cs="Times New Roman"/>
          <w:color w:val="000000"/>
          <w:spacing w:val="0"/>
          <w:w w:val="100"/>
          <w:position w:val="0"/>
        </w:rPr>
        <w:t>10.7</w:t>
      </w:r>
      <w:r>
        <w:rPr>
          <w:color w:val="000000"/>
          <w:spacing w:val="0"/>
          <w:w w:val="100"/>
          <w:position w:val="0"/>
        </w:rPr>
        <w:t>金融工具的减值（续）</w:t>
      </w:r>
    </w:p>
    <w:p>
      <w:pPr>
        <w:pStyle w:val="Style17"/>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）减值准备的确认和计量（续）</w:t>
      </w:r>
    </w:p>
    <w:p>
      <w:pPr>
        <w:pStyle w:val="Style17"/>
        <w:keepNext w:val="0"/>
        <w:keepLines w:val="0"/>
        <w:widowControl w:val="0"/>
        <w:shd w:val="clear" w:color="auto" w:fill="auto"/>
        <w:bidi w:val="0"/>
        <w:spacing w:before="0" w:after="80" w:line="272" w:lineRule="exact"/>
        <w:ind w:left="0" w:right="0" w:firstLine="0"/>
        <w:jc w:val="both"/>
      </w:pPr>
      <w:r>
        <w:rPr>
          <w:color w:val="000000"/>
          <w:spacing w:val="0"/>
          <w:w w:val="100"/>
          <w:position w:val="0"/>
        </w:rPr>
        <w:t>如果该金融工具的信用风险自初始确认后并未显著增加，处于第一阶段，本公司按照相当于该金 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个月内预期信用损失的金额计量其损失准备，无论本公司评估信用损失的基础是单 项金融工具还是金融工具组合，由此形成的损失准备的增加或转回金额，作为减值损失或利得计 入当期损益。</w:t>
      </w:r>
    </w:p>
    <w:p>
      <w:pPr>
        <w:pStyle w:val="Style17"/>
        <w:keepNext w:val="0"/>
        <w:keepLines w:val="0"/>
        <w:widowControl w:val="0"/>
        <w:shd w:val="clear" w:color="auto" w:fill="auto"/>
        <w:bidi w:val="0"/>
        <w:spacing w:before="0" w:after="60" w:line="269" w:lineRule="exact"/>
        <w:ind w:left="0" w:right="0" w:firstLine="0"/>
        <w:jc w:val="both"/>
      </w:pPr>
      <w:r>
        <w:rPr>
          <w:color w:val="000000"/>
          <w:spacing w:val="0"/>
          <w:w w:val="100"/>
          <w:position w:val="0"/>
        </w:rPr>
        <w:t xml:space="preserve">如果该金融工具的信用风险自初始确认后已显著增加，处于第二阶段，本公司按照相当于该金融 工具整个存续期内预期信用损失的金额计量其损失准备。无论本公司评估信用损失的基础是单项 </w:t>
      </w:r>
      <w:r>
        <w:rPr>
          <w:color w:val="000000"/>
          <w:spacing w:val="0"/>
          <w:w w:val="100"/>
          <w:position w:val="0"/>
        </w:rPr>
        <w:t>金融工具还是金融工具组合，由此形成的损失准备的增加或转回金额，作为减值损失或利得计入 当期损益。</w:t>
      </w:r>
    </w:p>
    <w:p>
      <w:pPr>
        <w:pStyle w:val="Style17"/>
        <w:keepNext w:val="0"/>
        <w:keepLines w:val="0"/>
        <w:widowControl w:val="0"/>
        <w:shd w:val="clear" w:color="auto" w:fill="auto"/>
        <w:bidi w:val="0"/>
        <w:spacing w:before="0" w:after="60" w:line="271" w:lineRule="exact"/>
        <w:ind w:left="0" w:right="0" w:firstLine="0"/>
        <w:jc w:val="both"/>
      </w:pPr>
      <w:r>
        <w:rPr>
          <w:color w:val="000000"/>
          <w:spacing w:val="0"/>
          <w:w w:val="100"/>
          <w:position w:val="0"/>
        </w:rPr>
        <w:t>对于已发生信用减值的金融资产，处于第三阶段，本公司在资产负债表日仅将自初始确认后整个 存续期内预期信用损失的累计变动确认为损失准备。在每个资产负债表日，本公司将整个存续期 内预期信用损失的变动金额作为减值损失或利得计入当期损益。即使该资产负债表日确定的整个 存续期内预期信用损失小于初始确认时估计现金流量所反映的预期信用损失的金额，本公司也将 预期信用损失的有利变动确认为减值利得。</w:t>
      </w:r>
    </w:p>
    <w:p>
      <w:pPr>
        <w:pStyle w:val="Style17"/>
        <w:keepNext w:val="0"/>
        <w:keepLines w:val="0"/>
        <w:widowControl w:val="0"/>
        <w:shd w:val="clear" w:color="auto" w:fill="auto"/>
        <w:bidi w:val="0"/>
        <w:spacing w:before="0" w:after="60" w:line="274" w:lineRule="exact"/>
        <w:ind w:left="0" w:right="0" w:firstLine="0"/>
        <w:jc w:val="both"/>
      </w:pPr>
      <w:r>
        <w:rPr>
          <w:color w:val="000000"/>
          <w:spacing w:val="0"/>
          <w:w w:val="100"/>
          <w:position w:val="0"/>
        </w:rPr>
        <w:t>对于分类为以公允价值计量且其变动计入其他综合收益的金融资产（债务工具投资），本公司在其 他综合收益中确认其损失准备，并将减值损失或利得计入当期损益，且不应减少该金融资产在资 产负债表中列示的账面价值。</w:t>
      </w:r>
    </w:p>
    <w:p>
      <w:pPr>
        <w:pStyle w:val="Style17"/>
        <w:keepNext w:val="0"/>
        <w:keepLines w:val="0"/>
        <w:widowControl w:val="0"/>
        <w:shd w:val="clear" w:color="auto" w:fill="auto"/>
        <w:bidi w:val="0"/>
        <w:spacing w:before="0" w:after="60" w:line="272" w:lineRule="exact"/>
        <w:ind w:left="0" w:right="0" w:firstLine="0"/>
        <w:jc w:val="both"/>
      </w:pPr>
      <w:r>
        <w:rPr>
          <w:color w:val="000000"/>
          <w:spacing w:val="0"/>
          <w:w w:val="100"/>
          <w:position w:val="0"/>
        </w:rPr>
        <w:t>本公司在前一会计期间已经按照相当于金融工具整个存续期内预期信用损失的金额计量了损失准 备，但在当期资产负债表日，该金融工具已不再属于自初始确认后信用风险显著增加的情形的， 本公司在当期资产负债表日按照相当于未来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个月内预期信用损失的金额计量该金融工具的损 失准备，由此形成的损失准备的转回金额应当作为减值利得计入当期损益。</w:t>
      </w:r>
    </w:p>
    <w:p>
      <w:pPr>
        <w:pStyle w:val="Style17"/>
        <w:keepNext w:val="0"/>
        <w:keepLines w:val="0"/>
        <w:widowControl w:val="0"/>
        <w:shd w:val="clear" w:color="auto" w:fill="auto"/>
        <w:bidi w:val="0"/>
        <w:spacing w:before="0" w:after="60" w:line="274" w:lineRule="exact"/>
        <w:ind w:left="0" w:right="0" w:firstLine="0"/>
        <w:jc w:val="both"/>
      </w:pPr>
      <w:r>
        <w:rPr>
          <w:color w:val="000000"/>
          <w:spacing w:val="0"/>
          <w:w w:val="100"/>
          <w:position w:val="0"/>
        </w:rPr>
        <w:t>本公司在单项工具层面无法以合理成本获得关于信用风险显著增加的充分证据时，本公司在组合 基础上评估信用风险是否显著增加。</w:t>
      </w:r>
    </w:p>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对于适用本项政策有关金融工具减值规定的各类金融工具，本公司按照下列方法确定其信用损失:</w:t>
      </w:r>
    </w:p>
    <w:p>
      <w:pPr>
        <w:pStyle w:val="Style17"/>
        <w:keepNext w:val="0"/>
        <w:keepLines w:val="0"/>
        <w:widowControl w:val="0"/>
        <w:shd w:val="clear" w:color="auto" w:fill="auto"/>
        <w:tabs>
          <w:tab w:pos="552" w:val="left"/>
        </w:tabs>
        <w:bidi w:val="0"/>
        <w:spacing w:before="0" w:after="0" w:line="269" w:lineRule="exact"/>
        <w:ind w:left="0" w:right="0" w:firstLine="0"/>
        <w:jc w:val="both"/>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rPr>
        <w:t>1</w:t>
      </w:r>
      <w:r>
        <w:rPr>
          <w:color w:val="000000"/>
          <w:spacing w:val="0"/>
          <w:w w:val="100"/>
          <w:position w:val="0"/>
        </w:rPr>
        <w:t>）</w:t>
        <w:tab/>
        <w:t>对于金融资产，信用损失为本公司收取的合同现金流量与预期收取的现金流量之间差额的现 值。</w:t>
      </w:r>
    </w:p>
    <w:p>
      <w:pPr>
        <w:pStyle w:val="Style17"/>
        <w:keepNext w:val="0"/>
        <w:keepLines w:val="0"/>
        <w:widowControl w:val="0"/>
        <w:shd w:val="clear" w:color="auto" w:fill="auto"/>
        <w:tabs>
          <w:tab w:pos="552" w:val="left"/>
        </w:tabs>
        <w:bidi w:val="0"/>
        <w:spacing w:before="0" w:after="0" w:line="288" w:lineRule="exact"/>
        <w:ind w:left="0" w:right="0" w:firstLine="0"/>
        <w:jc w:val="both"/>
      </w:pPr>
      <w:bookmarkStart w:id="844" w:name="bookmark844"/>
      <w:r>
        <w:rPr>
          <w:color w:val="000000"/>
          <w:spacing w:val="0"/>
          <w:w w:val="100"/>
          <w:position w:val="0"/>
        </w:rPr>
        <w:t>（</w:t>
      </w:r>
      <w:bookmarkEnd w:id="844"/>
      <w:r>
        <w:rPr>
          <w:rFonts w:ascii="Times New Roman" w:eastAsia="Times New Roman" w:hAnsi="Times New Roman" w:cs="Times New Roman"/>
          <w:color w:val="000000"/>
          <w:spacing w:val="0"/>
          <w:w w:val="100"/>
          <w:position w:val="0"/>
        </w:rPr>
        <w:t>2</w:t>
      </w:r>
      <w:r>
        <w:rPr>
          <w:color w:val="000000"/>
          <w:spacing w:val="0"/>
          <w:w w:val="100"/>
          <w:position w:val="0"/>
        </w:rPr>
        <w:t>）</w:t>
        <w:tab/>
        <w:t>对于租赁应收款项，信用损失为本公司应收取的合同现金流量与预期收取的现金流量之间差 额的现值。</w:t>
      </w:r>
    </w:p>
    <w:p>
      <w:pPr>
        <w:pStyle w:val="Style17"/>
        <w:keepNext w:val="0"/>
        <w:keepLines w:val="0"/>
        <w:widowControl w:val="0"/>
        <w:shd w:val="clear" w:color="auto" w:fill="auto"/>
        <w:tabs>
          <w:tab w:pos="552" w:val="left"/>
        </w:tabs>
        <w:bidi w:val="0"/>
        <w:spacing w:before="0" w:after="0" w:line="283" w:lineRule="exact"/>
        <w:ind w:left="0" w:right="0" w:firstLine="0"/>
        <w:jc w:val="both"/>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rPr>
        <w:t>3</w:t>
      </w:r>
      <w:r>
        <w:rPr>
          <w:color w:val="000000"/>
          <w:spacing w:val="0"/>
          <w:w w:val="100"/>
          <w:position w:val="0"/>
        </w:rPr>
        <w:t>）</w:t>
        <w:tab/>
        <w:t>对于未提用的贷款承诺，信用损失应为在贷款承诺持有人提用相应贷款的情况下，本公司应 收取的合同现金流量与预期收取的现金流量之间差额的现值。</w:t>
      </w:r>
    </w:p>
    <w:p>
      <w:pPr>
        <w:pStyle w:val="Style17"/>
        <w:keepNext w:val="0"/>
        <w:keepLines w:val="0"/>
        <w:widowControl w:val="0"/>
        <w:shd w:val="clear" w:color="auto" w:fill="auto"/>
        <w:tabs>
          <w:tab w:pos="557" w:val="left"/>
        </w:tabs>
        <w:bidi w:val="0"/>
        <w:spacing w:before="0" w:after="0" w:line="283" w:lineRule="exact"/>
        <w:ind w:left="0" w:right="0" w:firstLine="0"/>
        <w:jc w:val="both"/>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rPr>
        <w:t>4</w:t>
      </w:r>
      <w:r>
        <w:rPr>
          <w:color w:val="000000"/>
          <w:spacing w:val="0"/>
          <w:w w:val="100"/>
          <w:position w:val="0"/>
        </w:rPr>
        <w:t>）</w:t>
        <w:tab/>
        <w:t>对于财务担保合同，信用损失应为本公司就该合同持有人发生的信用损失向其做出赔付的预 计付款额，减去本公司预期向该合同持有人、债务人或任何其他方收取的金额之间差额的现值。</w:t>
      </w:r>
    </w:p>
    <w:p>
      <w:pPr>
        <w:pStyle w:val="Style17"/>
        <w:keepNext w:val="0"/>
        <w:keepLines w:val="0"/>
        <w:widowControl w:val="0"/>
        <w:shd w:val="clear" w:color="auto" w:fill="auto"/>
        <w:tabs>
          <w:tab w:pos="557" w:val="left"/>
        </w:tabs>
        <w:bidi w:val="0"/>
        <w:spacing w:before="0" w:after="120" w:line="278" w:lineRule="exact"/>
        <w:ind w:left="0" w:right="0" w:firstLine="0"/>
        <w:jc w:val="both"/>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rPr>
        <w:t>5</w:t>
      </w:r>
      <w:r>
        <w:rPr>
          <w:color w:val="000000"/>
          <w:spacing w:val="0"/>
          <w:w w:val="100"/>
          <w:position w:val="0"/>
        </w:rPr>
        <w:t>）</w:t>
        <w:tab/>
        <w:t>对于资产负债表日已发生信用减值但并非购买或源生已发生信用减值的金融资产，信用损失 为该金融资产账面余额与按原实际利率折现的估计未来现金流量的现值之间的差额。</w:t>
      </w:r>
    </w:p>
    <w:p>
      <w:pPr>
        <w:pStyle w:val="Style17"/>
        <w:keepNext w:val="0"/>
        <w:keepLines w:val="0"/>
        <w:widowControl w:val="0"/>
        <w:shd w:val="clear" w:color="auto" w:fill="auto"/>
        <w:bidi w:val="0"/>
        <w:spacing w:before="0" w:after="60" w:line="286" w:lineRule="auto"/>
        <w:ind w:left="0" w:right="0" w:firstLine="0"/>
        <w:jc w:val="both"/>
      </w:pPr>
      <w:r>
        <w:rPr>
          <w:rFonts w:ascii="Times New Roman" w:eastAsia="Times New Roman" w:hAnsi="Times New Roman" w:cs="Times New Roman"/>
          <w:color w:val="000000"/>
          <w:spacing w:val="0"/>
          <w:w w:val="100"/>
          <w:position w:val="0"/>
        </w:rPr>
        <w:t>10.7</w:t>
      </w:r>
      <w:r>
        <w:rPr>
          <w:color w:val="000000"/>
          <w:spacing w:val="0"/>
          <w:w w:val="100"/>
          <w:position w:val="0"/>
        </w:rPr>
        <w:t>金融工具的减值（续）</w:t>
      </w:r>
    </w:p>
    <w:p>
      <w:pPr>
        <w:pStyle w:val="Style17"/>
        <w:keepNext w:val="0"/>
        <w:keepLines w:val="0"/>
        <w:widowControl w:val="0"/>
        <w:shd w:val="clear" w:color="auto" w:fill="auto"/>
        <w:tabs>
          <w:tab w:pos="350" w:val="left"/>
        </w:tabs>
        <w:bidi w:val="0"/>
        <w:spacing w:before="0" w:after="0" w:line="286" w:lineRule="auto"/>
        <w:ind w:left="0" w:right="0" w:firstLine="0"/>
        <w:jc w:val="both"/>
      </w:pPr>
      <w:bookmarkStart w:id="848" w:name="bookmark848"/>
      <w:r>
        <w:rPr>
          <w:rFonts w:ascii="Times New Roman" w:eastAsia="Times New Roman" w:hAnsi="Times New Roman" w:cs="Times New Roman"/>
          <w:color w:val="000000"/>
          <w:spacing w:val="0"/>
          <w:w w:val="100"/>
          <w:position w:val="0"/>
        </w:rPr>
        <w:t>3</w:t>
      </w:r>
      <w:bookmarkEnd w:id="848"/>
      <w:r>
        <w:rPr>
          <w:color w:val="000000"/>
          <w:spacing w:val="0"/>
          <w:w w:val="100"/>
          <w:position w:val="0"/>
        </w:rPr>
        <w:t>）</w:t>
        <w:tab/>
        <w:t>信用风险显著增加</w:t>
      </w:r>
    </w:p>
    <w:p>
      <w:pPr>
        <w:pStyle w:val="Style17"/>
        <w:keepNext w:val="0"/>
        <w:keepLines w:val="0"/>
        <w:widowControl w:val="0"/>
        <w:shd w:val="clear" w:color="auto" w:fill="auto"/>
        <w:bidi w:val="0"/>
        <w:spacing w:before="0" w:after="60" w:line="275" w:lineRule="exact"/>
        <w:ind w:left="0" w:right="0" w:firstLine="0"/>
        <w:jc w:val="both"/>
      </w:pPr>
      <w:r>
        <w:rPr>
          <w:color w:val="000000"/>
          <w:spacing w:val="0"/>
          <w:w w:val="100"/>
          <w:position w:val="0"/>
        </w:rPr>
        <w:t>本公司通过比较金融工具在初始确认时所确定的预计存续期内的违约概率和该工具在资产负债表 日所确定的预计存续期内的违约概率，来判定金融工具信用风险是否显著增加。除特殊情形外， 本公司采用未来</w:t>
      </w:r>
      <w:r>
        <w:rPr>
          <w:rFonts w:ascii="Times New Roman" w:eastAsia="Times New Roman" w:hAnsi="Times New Roman" w:cs="Times New Roman"/>
          <w:color w:val="000000"/>
          <w:spacing w:val="0"/>
          <w:w w:val="100"/>
          <w:position w:val="0"/>
        </w:rPr>
        <w:t>12</w:t>
      </w:r>
      <w:r>
        <w:rPr>
          <w:color w:val="000000"/>
          <w:spacing w:val="0"/>
          <w:w w:val="100"/>
          <w:position w:val="0"/>
        </w:rPr>
        <w:t>个月内发生的违约风险的变化作为整个存续期内发生违约风险变化的合理估 计，以确定自初始确认后信用风险是否已显著增加。</w:t>
      </w:r>
    </w:p>
    <w:p>
      <w:pPr>
        <w:pStyle w:val="Style17"/>
        <w:keepNext w:val="0"/>
        <w:keepLines w:val="0"/>
        <w:widowControl w:val="0"/>
        <w:shd w:val="clear" w:color="auto" w:fill="auto"/>
        <w:bidi w:val="0"/>
        <w:spacing w:before="0" w:after="120" w:line="274" w:lineRule="exact"/>
        <w:ind w:left="0" w:right="0" w:firstLine="0"/>
        <w:jc w:val="both"/>
      </w:pPr>
      <w:r>
        <w:rPr>
          <w:color w:val="000000"/>
          <w:spacing w:val="0"/>
          <w:w w:val="100"/>
          <w:position w:val="0"/>
        </w:rPr>
        <w:t>本公司确定金融工具在资产负债表日只具有较低的信用风险的，可以假设该金融工具的信用风险 自初始确认后并未显著增加。通常逾期超过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日，本公司即认为该金融工具的信用风险已显著增 加，除非有确凿证据证明该金融工具的信用风险自初始确认后并未显著增加。</w:t>
      </w:r>
    </w:p>
    <w:p>
      <w:pPr>
        <w:pStyle w:val="Style17"/>
        <w:keepNext w:val="0"/>
        <w:keepLines w:val="0"/>
        <w:widowControl w:val="0"/>
        <w:shd w:val="clear" w:color="auto" w:fill="auto"/>
        <w:tabs>
          <w:tab w:pos="350" w:val="left"/>
        </w:tabs>
        <w:bidi w:val="0"/>
        <w:spacing w:before="0" w:after="0" w:line="286" w:lineRule="auto"/>
        <w:ind w:left="0" w:right="0" w:firstLine="0"/>
        <w:jc w:val="both"/>
      </w:pPr>
      <w:bookmarkStart w:id="849" w:name="bookmark849"/>
      <w:r>
        <w:rPr>
          <w:rFonts w:ascii="Times New Roman" w:eastAsia="Times New Roman" w:hAnsi="Times New Roman" w:cs="Times New Roman"/>
          <w:color w:val="000000"/>
          <w:spacing w:val="0"/>
          <w:w w:val="100"/>
          <w:position w:val="0"/>
        </w:rPr>
        <w:t>4</w:t>
      </w:r>
      <w:bookmarkEnd w:id="849"/>
      <w:r>
        <w:rPr>
          <w:color w:val="000000"/>
          <w:spacing w:val="0"/>
          <w:w w:val="100"/>
          <w:position w:val="0"/>
        </w:rPr>
        <w:t>）</w:t>
        <w:tab/>
        <w:t>应收票据及应收账款减值</w:t>
      </w:r>
    </w:p>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对于应收票据及应收账款，无论是否存在重大融资成分，本公司均按照整个存续期的预期信用损 失计量损失准备。</w:t>
      </w:r>
    </w:p>
    <w:p>
      <w:pPr>
        <w:pStyle w:val="Style17"/>
        <w:keepNext w:val="0"/>
        <w:keepLines w:val="0"/>
        <w:widowControl w:val="0"/>
        <w:shd w:val="clear" w:color="auto" w:fill="auto"/>
        <w:bidi w:val="0"/>
        <w:spacing w:before="0" w:after="60" w:line="274" w:lineRule="exact"/>
        <w:ind w:left="0" w:right="0" w:firstLine="0"/>
        <w:jc w:val="both"/>
      </w:pPr>
      <w:r>
        <w:rPr>
          <w:color w:val="000000"/>
          <w:spacing w:val="0"/>
          <w:w w:val="100"/>
          <w:position w:val="0"/>
        </w:rPr>
        <w:t>当单项应收票据及应收账款无法以合理成本评估预期信用损失的信息时，本公司依据信用风险特 征将应收票据及应收账款划分为若干组合，在组合基础上计算预期信用损失。如果有客观证据表 明某项应收票据及应收账款已经发生信用减值，则本公司对该应收票据及应收账款单项计提坏准 备并确认预期信用损失。对于划分为组合的应收票据及应收账款，本公司参考历史信用损失经验， 结合当前状况以及对未来经济状况的预测，通过违约风险敞口和整个存续期预期信用损失率，计 算预期信用损失。</w:t>
      </w:r>
    </w:p>
    <w:p>
      <w:pPr>
        <w:pStyle w:val="Style17"/>
        <w:keepNext w:val="0"/>
        <w:keepLines w:val="0"/>
        <w:widowControl w:val="0"/>
        <w:shd w:val="clear" w:color="auto" w:fill="auto"/>
        <w:bidi w:val="0"/>
        <w:spacing w:before="0" w:after="40" w:line="274" w:lineRule="exact"/>
        <w:ind w:left="0" w:right="0" w:firstLine="0"/>
        <w:jc w:val="both"/>
      </w:pPr>
      <w:r>
        <w:rPr>
          <w:color w:val="000000"/>
          <w:spacing w:val="0"/>
          <w:w w:val="100"/>
          <w:position w:val="0"/>
        </w:rPr>
        <w:t>应收票据及应收账款组合:</w:t>
      </w:r>
      <w:r>
        <w:br w:type="page"/>
      </w:r>
    </w:p>
    <w:tbl>
      <w:tblPr>
        <w:tblOverlap w:val="never"/>
        <w:jc w:val="left"/>
        <w:tblLayout w:type="fixed"/>
      </w:tblPr>
      <w:tblGrid>
        <w:gridCol w:w="3408"/>
        <w:gridCol w:w="5194"/>
      </w:tblGrid>
      <w:tr>
        <w:trPr>
          <w:trHeight w:val="3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rFonts w:ascii="SimSun" w:eastAsia="SimSun" w:hAnsi="SimSun" w:cs="SimSun"/>
                <w:color w:val="000000"/>
                <w:spacing w:val="0"/>
                <w:w w:val="100"/>
                <w:position w:val="0"/>
                <w:sz w:val="20"/>
                <w:szCs w:val="20"/>
              </w:rPr>
              <w:t>组合名称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确定组合依据</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SimSun" w:eastAsia="SimSun" w:hAnsi="SimSun" w:cs="SimSun"/>
                <w:color w:val="000000"/>
                <w:spacing w:val="0"/>
                <w:w w:val="100"/>
                <w:position w:val="0"/>
                <w:sz w:val="20"/>
                <w:szCs w:val="20"/>
              </w:rPr>
              <w:t>应收票据组合</w:t>
            </w:r>
            <w:r>
              <w:rPr>
                <w:color w:val="000000"/>
                <w:spacing w:val="0"/>
                <w:w w:val="100"/>
                <w:position w:val="0"/>
                <w:sz w:val="20"/>
                <w:szCs w:val="20"/>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银行承兑汇票</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SimSun" w:eastAsia="SimSun" w:hAnsi="SimSun" w:cs="SimSun"/>
                <w:color w:val="000000"/>
                <w:spacing w:val="0"/>
                <w:w w:val="100"/>
                <w:position w:val="0"/>
                <w:sz w:val="20"/>
                <w:szCs w:val="20"/>
              </w:rPr>
              <w:t>应收票据组合</w:t>
            </w:r>
            <w:r>
              <w:rPr>
                <w:color w:val="000000"/>
                <w:spacing w:val="0"/>
                <w:w w:val="100"/>
                <w:position w:val="0"/>
                <w:sz w:val="20"/>
                <w:szCs w:val="2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SimSun" w:eastAsia="SimSun" w:hAnsi="SimSun" w:cs="SimSun"/>
                <w:color w:val="000000"/>
                <w:spacing w:val="0"/>
                <w:w w:val="100"/>
                <w:position w:val="0"/>
                <w:sz w:val="20"/>
                <w:szCs w:val="20"/>
              </w:rPr>
              <w:t>评估为较高风险的银行承兑汇票、商业承兑汇票</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SimSun" w:eastAsia="SimSun" w:hAnsi="SimSun" w:cs="SimSun"/>
                <w:color w:val="000000"/>
                <w:spacing w:val="0"/>
                <w:w w:val="100"/>
                <w:position w:val="0"/>
                <w:sz w:val="20"/>
                <w:szCs w:val="20"/>
              </w:rPr>
              <w:t>应收账款组合</w:t>
            </w:r>
            <w:r>
              <w:rPr>
                <w:color w:val="000000"/>
                <w:spacing w:val="0"/>
                <w:w w:val="100"/>
                <w:position w:val="0"/>
                <w:sz w:val="20"/>
                <w:szCs w:val="20"/>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账龄组合</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rFonts w:ascii="SimSun" w:eastAsia="SimSun" w:hAnsi="SimSun" w:cs="SimSun"/>
                <w:color w:val="000000"/>
                <w:spacing w:val="0"/>
                <w:w w:val="100"/>
                <w:position w:val="0"/>
                <w:sz w:val="20"/>
                <w:szCs w:val="20"/>
              </w:rPr>
              <w:t>应收账款组合</w:t>
            </w:r>
            <w:r>
              <w:rPr>
                <w:color w:val="000000"/>
                <w:spacing w:val="0"/>
                <w:w w:val="100"/>
                <w:position w:val="0"/>
                <w:sz w:val="20"/>
                <w:szCs w:val="2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20"/>
                <w:szCs w:val="20"/>
              </w:rPr>
            </w:pPr>
            <w:r>
              <w:rPr>
                <w:rFonts w:ascii="SimSun" w:eastAsia="SimSun" w:hAnsi="SimSun" w:cs="SimSun"/>
                <w:color w:val="000000"/>
                <w:spacing w:val="0"/>
                <w:w w:val="100"/>
                <w:position w:val="0"/>
                <w:sz w:val="20"/>
                <w:szCs w:val="20"/>
              </w:rPr>
              <w:t>合并范围内关联方款项</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各组合预期信用损失率</w:t>
            </w: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账龄组合</w:t>
            </w: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账龄</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20"/>
                <w:szCs w:val="20"/>
              </w:rPr>
            </w:pPr>
            <w:r>
              <w:rPr>
                <w:rFonts w:ascii="SimSun" w:eastAsia="SimSun" w:hAnsi="SimSun" w:cs="SimSun"/>
                <w:color w:val="000000"/>
                <w:spacing w:val="0"/>
                <w:w w:val="100"/>
                <w:position w:val="0"/>
                <w:sz w:val="20"/>
                <w:szCs w:val="20"/>
              </w:rPr>
              <w:t>预期信用损失率（</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年以内（含</w:t>
            </w:r>
            <w:r>
              <w:rPr>
                <w:color w:val="000000"/>
                <w:spacing w:val="0"/>
                <w:w w:val="100"/>
                <w:position w:val="0"/>
                <w:sz w:val="20"/>
                <w:szCs w:val="20"/>
              </w:rPr>
              <w:t>1</w:t>
            </w:r>
            <w:r>
              <w:rPr>
                <w:rFonts w:ascii="SimSun" w:eastAsia="SimSun" w:hAnsi="SimSun" w:cs="SimSun"/>
                <w:color w:val="000000"/>
                <w:spacing w:val="0"/>
                <w:w w:val="100"/>
                <w:position w:val="0"/>
                <w:sz w:val="20"/>
                <w:szCs w:val="2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至</w:t>
            </w:r>
            <w:r>
              <w:rPr>
                <w:color w:val="000000"/>
                <w:spacing w:val="0"/>
                <w:w w:val="100"/>
                <w:position w:val="0"/>
                <w:sz w:val="20"/>
                <w:szCs w:val="20"/>
              </w:rPr>
              <w:t>2</w:t>
            </w:r>
            <w:r>
              <w:rPr>
                <w:rFonts w:ascii="SimSun" w:eastAsia="SimSun" w:hAnsi="SimSun" w:cs="SimSun"/>
                <w:color w:val="000000"/>
                <w:spacing w:val="0"/>
                <w:w w:val="100"/>
                <w:position w:val="0"/>
                <w:sz w:val="20"/>
                <w:szCs w:val="2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left"/>
              <w:rPr>
                <w:sz w:val="20"/>
                <w:szCs w:val="20"/>
              </w:rPr>
            </w:pPr>
            <w:r>
              <w:rPr>
                <w:color w:val="000000"/>
                <w:spacing w:val="0"/>
                <w:w w:val="100"/>
                <w:position w:val="0"/>
                <w:sz w:val="20"/>
                <w:szCs w:val="20"/>
              </w:rPr>
              <w:t>10</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至</w:t>
            </w:r>
            <w:r>
              <w:rPr>
                <w:color w:val="000000"/>
                <w:spacing w:val="0"/>
                <w:w w:val="100"/>
                <w:position w:val="0"/>
                <w:sz w:val="20"/>
                <w:szCs w:val="20"/>
              </w:rPr>
              <w:t>3</w:t>
            </w:r>
            <w:r>
              <w:rPr>
                <w:rFonts w:ascii="SimSun" w:eastAsia="SimSun" w:hAnsi="SimSun" w:cs="SimSun"/>
                <w:color w:val="000000"/>
                <w:spacing w:val="0"/>
                <w:w w:val="100"/>
                <w:position w:val="0"/>
                <w:sz w:val="20"/>
                <w:szCs w:val="2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left"/>
              <w:rPr>
                <w:sz w:val="20"/>
                <w:szCs w:val="20"/>
              </w:rPr>
            </w:pPr>
            <w:r>
              <w:rPr>
                <w:color w:val="000000"/>
                <w:spacing w:val="0"/>
                <w:w w:val="100"/>
                <w:position w:val="0"/>
                <w:sz w:val="20"/>
                <w:szCs w:val="20"/>
              </w:rPr>
              <w:t>30</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至</w:t>
            </w:r>
            <w:r>
              <w:rPr>
                <w:color w:val="000000"/>
                <w:spacing w:val="0"/>
                <w:w w:val="100"/>
                <w:position w:val="0"/>
                <w:sz w:val="20"/>
                <w:szCs w:val="20"/>
              </w:rPr>
              <w:t>4</w:t>
            </w:r>
            <w:r>
              <w:rPr>
                <w:rFonts w:ascii="SimSun" w:eastAsia="SimSun" w:hAnsi="SimSun" w:cs="SimSun"/>
                <w:color w:val="000000"/>
                <w:spacing w:val="0"/>
                <w:w w:val="100"/>
                <w:position w:val="0"/>
                <w:sz w:val="20"/>
                <w:szCs w:val="2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left"/>
              <w:rPr>
                <w:sz w:val="20"/>
                <w:szCs w:val="20"/>
              </w:rPr>
            </w:pPr>
            <w:r>
              <w:rPr>
                <w:color w:val="000000"/>
                <w:spacing w:val="0"/>
                <w:w w:val="100"/>
                <w:position w:val="0"/>
                <w:sz w:val="20"/>
                <w:szCs w:val="20"/>
              </w:rPr>
              <w:t>50</w:t>
            </w:r>
          </w:p>
        </w:tc>
      </w:tr>
      <w:tr>
        <w:trPr>
          <w:trHeight w:val="34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4</w:t>
            </w:r>
            <w:r>
              <w:rPr>
                <w:rFonts w:ascii="SimSun" w:eastAsia="SimSun" w:hAnsi="SimSun" w:cs="SimSun"/>
                <w:color w:val="000000"/>
                <w:spacing w:val="0"/>
                <w:w w:val="100"/>
                <w:position w:val="0"/>
                <w:sz w:val="20"/>
                <w:szCs w:val="20"/>
              </w:rPr>
              <w:t>至</w:t>
            </w:r>
            <w:r>
              <w:rPr>
                <w:color w:val="000000"/>
                <w:spacing w:val="0"/>
                <w:w w:val="100"/>
                <w:position w:val="0"/>
                <w:sz w:val="20"/>
                <w:szCs w:val="20"/>
              </w:rPr>
              <w:t>5</w:t>
            </w:r>
            <w:r>
              <w:rPr>
                <w:rFonts w:ascii="SimSun" w:eastAsia="SimSun" w:hAnsi="SimSun" w:cs="SimSun"/>
                <w:color w:val="000000"/>
                <w:spacing w:val="0"/>
                <w:w w:val="100"/>
                <w:position w:val="0"/>
                <w:sz w:val="20"/>
                <w:szCs w:val="2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left"/>
              <w:rPr>
                <w:sz w:val="20"/>
                <w:szCs w:val="20"/>
              </w:rPr>
            </w:pPr>
            <w:r>
              <w:rPr>
                <w:color w:val="000000"/>
                <w:spacing w:val="0"/>
                <w:w w:val="100"/>
                <w:position w:val="0"/>
                <w:sz w:val="20"/>
                <w:szCs w:val="20"/>
              </w:rPr>
              <w:t>70</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年以上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bl>
    <w:p>
      <w:pPr>
        <w:widowControl w:val="0"/>
        <w:spacing w:after="59" w:line="1" w:lineRule="exact"/>
      </w:pPr>
    </w:p>
    <w:p>
      <w:pPr>
        <w:pStyle w:val="Style17"/>
        <w:keepNext w:val="0"/>
        <w:keepLines w:val="0"/>
        <w:widowControl w:val="0"/>
        <w:shd w:val="clear" w:color="auto" w:fill="auto"/>
        <w:bidi w:val="0"/>
        <w:spacing w:before="0" w:after="60" w:line="274" w:lineRule="exact"/>
        <w:ind w:left="0" w:right="0" w:firstLine="0"/>
        <w:jc w:val="both"/>
      </w:pPr>
      <w:r>
        <w:rPr>
          <w:rFonts w:ascii="Times New Roman" w:eastAsia="Times New Roman" w:hAnsi="Times New Roman" w:cs="Times New Roman"/>
          <w:color w:val="000000"/>
          <w:spacing w:val="0"/>
          <w:w w:val="100"/>
          <w:position w:val="0"/>
        </w:rPr>
        <w:t>10.7</w:t>
      </w:r>
      <w:r>
        <w:rPr>
          <w:color w:val="000000"/>
          <w:spacing w:val="0"/>
          <w:w w:val="100"/>
          <w:position w:val="0"/>
        </w:rPr>
        <w:t>金融工具的减值（续）</w:t>
      </w:r>
    </w:p>
    <w:p>
      <w:pPr>
        <w:pStyle w:val="Style17"/>
        <w:keepNext w:val="0"/>
        <w:keepLines w:val="0"/>
        <w:widowControl w:val="0"/>
        <w:shd w:val="clear" w:color="auto" w:fill="auto"/>
        <w:bidi w:val="0"/>
        <w:spacing w:before="0" w:after="60" w:line="274" w:lineRule="exact"/>
        <w:ind w:left="0" w:right="0" w:firstLine="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rPr>
        <w:t>1</w:t>
      </w:r>
      <w:r>
        <w:rPr>
          <w:color w:val="000000"/>
          <w:spacing w:val="0"/>
          <w:w w:val="100"/>
          <w:position w:val="0"/>
        </w:rPr>
        <w:t>及应收账款组合</w:t>
      </w:r>
      <w:r>
        <w:rPr>
          <w:rFonts w:ascii="Times New Roman" w:eastAsia="Times New Roman" w:hAnsi="Times New Roman" w:cs="Times New Roman"/>
          <w:color w:val="000000"/>
          <w:spacing w:val="0"/>
          <w:w w:val="100"/>
          <w:position w:val="0"/>
        </w:rPr>
        <w:t>2</w:t>
      </w:r>
      <w:r>
        <w:rPr>
          <w:color w:val="000000"/>
          <w:spacing w:val="0"/>
          <w:w w:val="100"/>
          <w:position w:val="0"/>
        </w:rPr>
        <w:t>：本公司参考历史信用损失经验，结合当前状况以及对未来经济状况的 预测，通过违约风险敞口和整个存续期预期信用损失率，预计不会产生信用减值损失。</w:t>
      </w:r>
    </w:p>
    <w:p>
      <w:pPr>
        <w:pStyle w:val="Style17"/>
        <w:keepNext w:val="0"/>
        <w:keepLines w:val="0"/>
        <w:widowControl w:val="0"/>
        <w:shd w:val="clear" w:color="auto" w:fill="auto"/>
        <w:bidi w:val="0"/>
        <w:spacing w:before="0" w:after="60" w:line="274" w:lineRule="exact"/>
        <w:ind w:left="0" w:right="0" w:firstLine="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rPr>
        <w:t>2</w:t>
      </w:r>
      <w:r>
        <w:rPr>
          <w:color w:val="000000"/>
          <w:spacing w:val="0"/>
          <w:w w:val="100"/>
          <w:position w:val="0"/>
        </w:rPr>
        <w:t>：本公司参考历史信用损失经验，结合当前状况以及对未来经济状况的预测，通过违约风 险敞口和整个存续期预期信用损失率，预期结果参考账龄组合产生的坏账减值损失。</w:t>
      </w:r>
    </w:p>
    <w:p>
      <w:pPr>
        <w:pStyle w:val="Style17"/>
        <w:keepNext w:val="0"/>
        <w:keepLines w:val="0"/>
        <w:widowControl w:val="0"/>
        <w:shd w:val="clear" w:color="auto" w:fill="auto"/>
        <w:bidi w:val="0"/>
        <w:spacing w:before="0" w:after="60" w:line="274" w:lineRule="exact"/>
        <w:ind w:left="0" w:right="0" w:firstLine="0"/>
        <w:jc w:val="both"/>
      </w:pPr>
      <w:bookmarkStart w:id="850" w:name="bookmark850"/>
      <w:r>
        <w:rPr>
          <w:rFonts w:ascii="Times New Roman" w:eastAsia="Times New Roman" w:hAnsi="Times New Roman" w:cs="Times New Roman"/>
          <w:color w:val="000000"/>
          <w:spacing w:val="0"/>
          <w:w w:val="100"/>
          <w:position w:val="0"/>
        </w:rPr>
        <w:t>5</w:t>
      </w:r>
      <w:bookmarkEnd w:id="850"/>
      <w:r>
        <w:rPr>
          <w:color w:val="000000"/>
          <w:spacing w:val="0"/>
          <w:w w:val="100"/>
          <w:position w:val="0"/>
        </w:rPr>
        <w:t>）其他应收款减值</w:t>
      </w:r>
    </w:p>
    <w:p>
      <w:pPr>
        <w:pStyle w:val="Style17"/>
        <w:keepNext w:val="0"/>
        <w:keepLines w:val="0"/>
        <w:widowControl w:val="0"/>
        <w:shd w:val="clear" w:color="auto" w:fill="auto"/>
        <w:bidi w:val="0"/>
        <w:spacing w:before="0" w:after="60" w:line="274" w:lineRule="exact"/>
        <w:ind w:left="0" w:right="0" w:firstLine="0"/>
        <w:jc w:val="both"/>
      </w:pPr>
      <w:r>
        <w:rPr>
          <w:color w:val="000000"/>
          <w:spacing w:val="0"/>
          <w:w w:val="100"/>
          <w:position w:val="0"/>
        </w:rPr>
        <w:t>按照</w:t>
      </w:r>
      <w:r>
        <w:rPr>
          <w:rFonts w:ascii="Times New Roman" w:eastAsia="Times New Roman" w:hAnsi="Times New Roman" w:cs="Times New Roman"/>
          <w:color w:val="000000"/>
          <w:spacing w:val="0"/>
          <w:w w:val="100"/>
          <w:position w:val="0"/>
        </w:rPr>
        <w:t xml:space="preserve">3.10.7 </w:t>
      </w:r>
      <w:r>
        <w:rPr>
          <w:rFonts w:ascii="Times New Roman" w:eastAsia="Times New Roman" w:hAnsi="Times New Roman" w:cs="Times New Roman"/>
          <w:color w:val="000000"/>
          <w:spacing w:val="0"/>
          <w:w w:val="100"/>
          <w:position w:val="0"/>
        </w:rPr>
        <w:t>2</w:t>
      </w:r>
      <w:r>
        <w:rPr>
          <w:color w:val="000000"/>
          <w:spacing w:val="0"/>
          <w:w w:val="100"/>
          <w:position w:val="0"/>
        </w:rPr>
        <w:t>）中的描述确认和计量减值。</w:t>
      </w:r>
    </w:p>
    <w:p>
      <w:pPr>
        <w:pStyle w:val="Style17"/>
        <w:keepNext w:val="0"/>
        <w:keepLines w:val="0"/>
        <w:widowControl w:val="0"/>
        <w:shd w:val="clear" w:color="auto" w:fill="auto"/>
        <w:bidi w:val="0"/>
        <w:spacing w:before="0" w:after="420" w:line="264" w:lineRule="exact"/>
        <w:ind w:left="0" w:right="0" w:firstLine="0"/>
        <w:jc w:val="both"/>
      </w:pPr>
      <w:r>
        <w:rPr>
          <w:color w:val="000000"/>
          <w:spacing w:val="0"/>
          <w:w w:val="100"/>
          <w:position w:val="0"/>
        </w:rPr>
        <w:t>当单项其他应收款无法以合理成本评估预期信用损失的信息时，本公司依据信用风险特征将其他应收款划 分为若干组合，在组合基础上计算预期信用损失，确定组合的依据如下：</w:t>
      </w:r>
    </w:p>
    <w:tbl>
      <w:tblPr>
        <w:tblOverlap w:val="never"/>
        <w:jc w:val="left"/>
        <w:tblLayout w:type="fixed"/>
      </w:tblPr>
      <w:tblGrid>
        <w:gridCol w:w="4325"/>
        <w:gridCol w:w="3629"/>
      </w:tblGrid>
      <w:tr>
        <w:trPr>
          <w:trHeight w:val="3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560" w:right="0" w:firstLine="0"/>
              <w:jc w:val="left"/>
              <w:rPr>
                <w:sz w:val="20"/>
                <w:szCs w:val="20"/>
              </w:rPr>
            </w:pPr>
            <w:r>
              <w:rPr>
                <w:rFonts w:ascii="SimSun" w:eastAsia="SimSun" w:hAnsi="SimSun" w:cs="SimSun"/>
                <w:color w:val="000000"/>
                <w:spacing w:val="0"/>
                <w:w w:val="100"/>
                <w:position w:val="0"/>
                <w:sz w:val="20"/>
                <w:szCs w:val="20"/>
              </w:rPr>
              <w:t>组合名称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920" w:right="0" w:firstLine="0"/>
              <w:jc w:val="left"/>
              <w:rPr>
                <w:sz w:val="20"/>
                <w:szCs w:val="20"/>
              </w:rPr>
            </w:pPr>
            <w:r>
              <w:rPr>
                <w:rFonts w:ascii="SimSun" w:eastAsia="SimSun" w:hAnsi="SimSun" w:cs="SimSun"/>
                <w:color w:val="000000"/>
                <w:spacing w:val="0"/>
                <w:w w:val="100"/>
                <w:position w:val="0"/>
                <w:sz w:val="20"/>
                <w:szCs w:val="20"/>
              </w:rPr>
              <w:t>确定组合依据</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SimSun" w:eastAsia="SimSun" w:hAnsi="SimSun" w:cs="SimSun"/>
                <w:color w:val="000000"/>
                <w:spacing w:val="0"/>
                <w:w w:val="100"/>
                <w:position w:val="0"/>
                <w:sz w:val="20"/>
                <w:szCs w:val="20"/>
              </w:rPr>
              <w:t>其他应收款组合</w:t>
            </w:r>
            <w:r>
              <w:rPr>
                <w:color w:val="000000"/>
                <w:spacing w:val="0"/>
                <w:w w:val="100"/>
                <w:position w:val="0"/>
                <w:sz w:val="20"/>
                <w:szCs w:val="20"/>
              </w:rPr>
              <w:t>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账龄组合</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SimSun" w:eastAsia="SimSun" w:hAnsi="SimSun" w:cs="SimSun"/>
                <w:color w:val="000000"/>
                <w:spacing w:val="0"/>
                <w:w w:val="100"/>
                <w:position w:val="0"/>
                <w:sz w:val="20"/>
                <w:szCs w:val="20"/>
              </w:rPr>
              <w:t>其他应收款组合</w:t>
            </w:r>
            <w:r>
              <w:rPr>
                <w:color w:val="000000"/>
                <w:spacing w:val="0"/>
                <w:w w:val="100"/>
                <w:position w:val="0"/>
                <w:sz w:val="20"/>
                <w:szCs w:val="20"/>
              </w:rPr>
              <w:t>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20"/>
                <w:szCs w:val="20"/>
              </w:rPr>
            </w:pPr>
            <w:r>
              <w:rPr>
                <w:rFonts w:ascii="SimSun" w:eastAsia="SimSun" w:hAnsi="SimSun" w:cs="SimSun"/>
                <w:color w:val="000000"/>
                <w:spacing w:val="0"/>
                <w:w w:val="100"/>
                <w:position w:val="0"/>
                <w:sz w:val="20"/>
                <w:szCs w:val="20"/>
              </w:rPr>
              <w:t>合并范围内关联方组合</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SimSun" w:eastAsia="SimSun" w:hAnsi="SimSun" w:cs="SimSun"/>
                <w:color w:val="000000"/>
                <w:spacing w:val="0"/>
                <w:w w:val="100"/>
                <w:position w:val="0"/>
                <w:sz w:val="20"/>
                <w:szCs w:val="20"/>
              </w:rPr>
              <w:t>其他应收款组合</w:t>
            </w:r>
            <w:r>
              <w:rPr>
                <w:color w:val="000000"/>
                <w:spacing w:val="0"/>
                <w:w w:val="100"/>
                <w:position w:val="0"/>
                <w:sz w:val="20"/>
                <w:szCs w:val="20"/>
              </w:rPr>
              <w:t>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20"/>
                <w:szCs w:val="20"/>
              </w:rPr>
            </w:pPr>
            <w:r>
              <w:rPr>
                <w:rFonts w:ascii="SimSun" w:eastAsia="SimSun" w:hAnsi="SimSun" w:cs="SimSun"/>
                <w:color w:val="000000"/>
                <w:spacing w:val="0"/>
                <w:w w:val="100"/>
                <w:position w:val="0"/>
                <w:sz w:val="20"/>
                <w:szCs w:val="20"/>
              </w:rPr>
              <w:t>单项计提组合</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各组合预期信用损失率</w:t>
            </w: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账龄组合</w:t>
            </w: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账龄</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20"/>
                <w:szCs w:val="20"/>
              </w:rPr>
            </w:pPr>
            <w:r>
              <w:rPr>
                <w:rFonts w:ascii="SimSun" w:eastAsia="SimSun" w:hAnsi="SimSun" w:cs="SimSun"/>
                <w:color w:val="000000"/>
                <w:spacing w:val="0"/>
                <w:w w:val="100"/>
                <w:position w:val="0"/>
                <w:sz w:val="20"/>
                <w:szCs w:val="20"/>
              </w:rPr>
              <w:t>预期信用损失率（</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年以内（含</w:t>
            </w:r>
            <w:r>
              <w:rPr>
                <w:color w:val="000000"/>
                <w:spacing w:val="0"/>
                <w:w w:val="100"/>
                <w:position w:val="0"/>
                <w:sz w:val="20"/>
                <w:szCs w:val="20"/>
              </w:rPr>
              <w:t>1</w:t>
            </w:r>
            <w:r>
              <w:rPr>
                <w:rFonts w:ascii="SimSun" w:eastAsia="SimSun" w:hAnsi="SimSun" w:cs="SimSun"/>
                <w:color w:val="000000"/>
                <w:spacing w:val="0"/>
                <w:w w:val="100"/>
                <w:position w:val="0"/>
                <w:sz w:val="20"/>
                <w:szCs w:val="2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20"/>
                <w:szCs w:val="20"/>
              </w:rPr>
            </w:pPr>
            <w:r>
              <w:rPr>
                <w:color w:val="000000"/>
                <w:spacing w:val="0"/>
                <w:w w:val="100"/>
                <w:position w:val="0"/>
                <w:sz w:val="20"/>
                <w:szCs w:val="20"/>
              </w:rPr>
              <w:t>3</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至</w:t>
            </w:r>
            <w:r>
              <w:rPr>
                <w:color w:val="000000"/>
                <w:spacing w:val="0"/>
                <w:w w:val="100"/>
                <w:position w:val="0"/>
                <w:sz w:val="20"/>
                <w:szCs w:val="20"/>
              </w:rPr>
              <w:t>2</w:t>
            </w:r>
            <w:r>
              <w:rPr>
                <w:rFonts w:ascii="SimSun" w:eastAsia="SimSun" w:hAnsi="SimSun" w:cs="SimSun"/>
                <w:color w:val="000000"/>
                <w:spacing w:val="0"/>
                <w:w w:val="100"/>
                <w:position w:val="0"/>
                <w:sz w:val="20"/>
                <w:szCs w:val="2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20"/>
                <w:szCs w:val="20"/>
              </w:rPr>
            </w:pPr>
            <w:r>
              <w:rPr>
                <w:color w:val="000000"/>
                <w:spacing w:val="0"/>
                <w:w w:val="100"/>
                <w:position w:val="0"/>
                <w:sz w:val="20"/>
                <w:szCs w:val="20"/>
              </w:rPr>
              <w:t>10</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至</w:t>
            </w:r>
            <w:r>
              <w:rPr>
                <w:color w:val="000000"/>
                <w:spacing w:val="0"/>
                <w:w w:val="100"/>
                <w:position w:val="0"/>
                <w:sz w:val="20"/>
                <w:szCs w:val="20"/>
              </w:rPr>
              <w:t>3</w:t>
            </w:r>
            <w:r>
              <w:rPr>
                <w:rFonts w:ascii="SimSun" w:eastAsia="SimSun" w:hAnsi="SimSun" w:cs="SimSun"/>
                <w:color w:val="000000"/>
                <w:spacing w:val="0"/>
                <w:w w:val="100"/>
                <w:position w:val="0"/>
                <w:sz w:val="20"/>
                <w:szCs w:val="2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20"/>
                <w:szCs w:val="20"/>
              </w:rPr>
            </w:pPr>
            <w:r>
              <w:rPr>
                <w:color w:val="000000"/>
                <w:spacing w:val="0"/>
                <w:w w:val="100"/>
                <w:position w:val="0"/>
                <w:sz w:val="20"/>
                <w:szCs w:val="20"/>
              </w:rPr>
              <w:t>30</w:t>
            </w: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至</w:t>
            </w:r>
            <w:r>
              <w:rPr>
                <w:color w:val="000000"/>
                <w:spacing w:val="0"/>
                <w:w w:val="100"/>
                <w:position w:val="0"/>
                <w:sz w:val="20"/>
                <w:szCs w:val="20"/>
              </w:rPr>
              <w:t>4</w:t>
            </w:r>
            <w:r>
              <w:rPr>
                <w:rFonts w:ascii="SimSun" w:eastAsia="SimSun" w:hAnsi="SimSun" w:cs="SimSun"/>
                <w:color w:val="000000"/>
                <w:spacing w:val="0"/>
                <w:w w:val="100"/>
                <w:position w:val="0"/>
                <w:sz w:val="20"/>
                <w:szCs w:val="2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20"/>
                <w:szCs w:val="20"/>
              </w:rPr>
            </w:pPr>
            <w:r>
              <w:rPr>
                <w:color w:val="000000"/>
                <w:spacing w:val="0"/>
                <w:w w:val="100"/>
                <w:position w:val="0"/>
                <w:sz w:val="20"/>
                <w:szCs w:val="20"/>
              </w:rPr>
              <w:t>50</w:t>
            </w:r>
          </w:p>
        </w:tc>
      </w:tr>
      <w:tr>
        <w:trPr>
          <w:trHeight w:val="35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rPr>
              <w:t>4</w:t>
            </w:r>
            <w:r>
              <w:rPr>
                <w:rFonts w:ascii="SimSun" w:eastAsia="SimSun" w:hAnsi="SimSun" w:cs="SimSun"/>
                <w:color w:val="000000"/>
                <w:spacing w:val="0"/>
                <w:w w:val="100"/>
                <w:position w:val="0"/>
                <w:sz w:val="20"/>
                <w:szCs w:val="20"/>
              </w:rPr>
              <w:t>至</w:t>
            </w:r>
            <w:r>
              <w:rPr>
                <w:color w:val="000000"/>
                <w:spacing w:val="0"/>
                <w:w w:val="100"/>
                <w:position w:val="0"/>
                <w:sz w:val="20"/>
                <w:szCs w:val="20"/>
              </w:rPr>
              <w:t>5</w:t>
            </w:r>
            <w:r>
              <w:rPr>
                <w:rFonts w:ascii="SimSun" w:eastAsia="SimSun" w:hAnsi="SimSun" w:cs="SimSun"/>
                <w:color w:val="000000"/>
                <w:spacing w:val="0"/>
                <w:w w:val="100"/>
                <w:position w:val="0"/>
                <w:sz w:val="20"/>
                <w:szCs w:val="20"/>
              </w:rPr>
              <w:t>年</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20"/>
                <w:szCs w:val="20"/>
              </w:rPr>
            </w:pPr>
            <w:r>
              <w:rPr>
                <w:color w:val="000000"/>
                <w:spacing w:val="0"/>
                <w:w w:val="100"/>
                <w:position w:val="0"/>
                <w:sz w:val="20"/>
                <w:szCs w:val="20"/>
              </w:rPr>
              <w:t>70</w:t>
            </w:r>
          </w:p>
        </w:tc>
      </w:tr>
      <w:tr>
        <w:trPr>
          <w:trHeight w:val="3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年以上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2400" w:right="0" w:firstLine="0"/>
              <w:jc w:val="left"/>
              <w:rPr>
                <w:sz w:val="20"/>
                <w:szCs w:val="20"/>
              </w:rPr>
            </w:pPr>
            <w:r>
              <w:rPr>
                <w:color w:val="000000"/>
                <w:spacing w:val="0"/>
                <w:w w:val="100"/>
                <w:position w:val="0"/>
                <w:sz w:val="20"/>
                <w:szCs w:val="20"/>
              </w:rPr>
              <w:t>100</w:t>
            </w:r>
          </w:p>
        </w:tc>
      </w:tr>
    </w:tbl>
    <w:p>
      <w:pPr>
        <w:widowControl w:val="0"/>
        <w:spacing w:after="59" w:line="1" w:lineRule="exact"/>
      </w:pPr>
    </w:p>
    <w:p>
      <w:pPr>
        <w:pStyle w:val="Style17"/>
        <w:keepNext w:val="0"/>
        <w:keepLines w:val="0"/>
        <w:widowControl w:val="0"/>
        <w:shd w:val="clear" w:color="auto" w:fill="auto"/>
        <w:bidi w:val="0"/>
        <w:spacing w:before="0" w:after="60" w:line="278" w:lineRule="exact"/>
        <w:ind w:left="0" w:right="0" w:firstLine="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rPr>
        <w:t>2</w:t>
      </w:r>
      <w:r>
        <w:rPr>
          <w:color w:val="000000"/>
          <w:spacing w:val="0"/>
          <w:w w:val="100"/>
          <w:position w:val="0"/>
        </w:rPr>
        <w:t>：本公司参考历史信用损失经验，结合当前状况以及对未来经济状况的预测，通过违约 风险敞口和整个存续期预期信用损失率，预期不会产生信用减值。</w:t>
      </w:r>
    </w:p>
    <w:p>
      <w:pPr>
        <w:pStyle w:val="Style17"/>
        <w:keepNext w:val="0"/>
        <w:keepLines w:val="0"/>
        <w:widowControl w:val="0"/>
        <w:shd w:val="clear" w:color="auto" w:fill="auto"/>
        <w:bidi w:val="0"/>
        <w:spacing w:before="0" w:after="100" w:line="278" w:lineRule="exact"/>
        <w:ind w:left="0" w:right="0" w:firstLine="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rPr>
        <w:t>3</w:t>
      </w:r>
      <w:r>
        <w:rPr>
          <w:color w:val="000000"/>
          <w:spacing w:val="0"/>
          <w:w w:val="100"/>
          <w:position w:val="0"/>
        </w:rPr>
        <w:t xml:space="preserve">：本公司参考历史信用损失经验，结合当前状况以及对未来经济状况的预测，通过违约 </w:t>
      </w:r>
      <w:r>
        <w:rPr>
          <w:color w:val="000000"/>
          <w:spacing w:val="0"/>
          <w:w w:val="100"/>
          <w:position w:val="0"/>
        </w:rPr>
        <w:t>风险敞口和整个存续期预期信用损失率，为每项债权单独计算信用减值损失率。</w:t>
      </w:r>
    </w:p>
    <w:p>
      <w:pPr>
        <w:pStyle w:val="Style17"/>
        <w:keepNext w:val="0"/>
        <w:keepLines w:val="0"/>
        <w:widowControl w:val="0"/>
        <w:shd w:val="clear" w:color="auto" w:fill="auto"/>
        <w:bidi w:val="0"/>
        <w:spacing w:before="0" w:after="40" w:line="286" w:lineRule="auto"/>
        <w:ind w:left="0" w:right="0" w:firstLine="0"/>
        <w:jc w:val="left"/>
      </w:pPr>
      <w:bookmarkStart w:id="851" w:name="bookmark851"/>
      <w:r>
        <w:rPr>
          <w:rFonts w:ascii="Times New Roman" w:eastAsia="Times New Roman" w:hAnsi="Times New Roman" w:cs="Times New Roman"/>
          <w:color w:val="000000"/>
          <w:spacing w:val="0"/>
          <w:w w:val="100"/>
          <w:position w:val="0"/>
        </w:rPr>
        <w:t>6</w:t>
      </w:r>
      <w:bookmarkEnd w:id="851"/>
      <w:r>
        <w:rPr>
          <w:color w:val="000000"/>
          <w:spacing w:val="0"/>
          <w:w w:val="100"/>
          <w:position w:val="0"/>
        </w:rPr>
        <w:t>）合同资产减值</w:t>
      </w:r>
    </w:p>
    <w:p>
      <w:pPr>
        <w:pStyle w:val="Style17"/>
        <w:keepNext w:val="0"/>
        <w:keepLines w:val="0"/>
        <w:widowControl w:val="0"/>
        <w:shd w:val="clear" w:color="auto" w:fill="auto"/>
        <w:bidi w:val="0"/>
        <w:spacing w:before="0" w:after="100" w:line="273" w:lineRule="exact"/>
        <w:ind w:left="0" w:right="0" w:firstLine="0"/>
        <w:jc w:val="left"/>
      </w:pPr>
      <w:r>
        <w:rPr>
          <w:color w:val="000000"/>
          <w:spacing w:val="0"/>
          <w:w w:val="100"/>
          <w:position w:val="0"/>
        </w:rPr>
        <w:t>对于合同资产，无论是否存在重大融资成分，本公司均按照整个存续期的预期信用损失计量损失准备。</w:t>
      </w:r>
    </w:p>
    <w:p>
      <w:pPr>
        <w:pStyle w:val="Style17"/>
        <w:keepNext w:val="0"/>
        <w:keepLines w:val="0"/>
        <w:widowControl w:val="0"/>
        <w:shd w:val="clear" w:color="auto" w:fill="auto"/>
        <w:bidi w:val="0"/>
        <w:spacing w:before="0" w:after="340" w:line="286" w:lineRule="auto"/>
        <w:ind w:left="0" w:right="0" w:firstLine="0"/>
        <w:jc w:val="both"/>
      </w:pPr>
      <w:r>
        <w:rPr>
          <w:rFonts w:ascii="Times New Roman" w:eastAsia="Times New Roman" w:hAnsi="Times New Roman" w:cs="Times New Roman"/>
          <w:color w:val="000000"/>
          <w:spacing w:val="0"/>
          <w:w w:val="100"/>
          <w:position w:val="0"/>
        </w:rPr>
        <w:t>10.8</w:t>
      </w:r>
      <w:r>
        <w:rPr>
          <w:color w:val="000000"/>
          <w:spacing w:val="0"/>
          <w:w w:val="100"/>
          <w:position w:val="0"/>
        </w:rPr>
        <w:t>利得和损失</w:t>
      </w:r>
    </w:p>
    <w:p>
      <w:pPr>
        <w:pStyle w:val="Style17"/>
        <w:keepNext w:val="0"/>
        <w:keepLines w:val="0"/>
        <w:widowControl w:val="0"/>
        <w:shd w:val="clear" w:color="auto" w:fill="auto"/>
        <w:bidi w:val="0"/>
        <w:spacing w:before="0" w:after="100" w:line="278" w:lineRule="exact"/>
        <w:ind w:left="0" w:right="0" w:firstLine="0"/>
        <w:jc w:val="both"/>
      </w:pPr>
      <w:r>
        <w:rPr>
          <w:color w:val="000000"/>
          <w:spacing w:val="0"/>
          <w:w w:val="100"/>
          <w:position w:val="0"/>
        </w:rPr>
        <w:t>本公司将以公允价值计量的金融资产或金融负债的利得或损失计入当期损益，除非该金融资产或 金融负债属于下列情形之一：</w:t>
      </w:r>
    </w:p>
    <w:p>
      <w:pPr>
        <w:pStyle w:val="Style17"/>
        <w:keepNext w:val="0"/>
        <w:keepLines w:val="0"/>
        <w:widowControl w:val="0"/>
        <w:shd w:val="clear" w:color="auto" w:fill="auto"/>
        <w:tabs>
          <w:tab w:pos="369" w:val="left"/>
        </w:tabs>
        <w:bidi w:val="0"/>
        <w:spacing w:before="0" w:after="0" w:line="286" w:lineRule="auto"/>
        <w:ind w:left="0" w:right="0" w:firstLine="0"/>
        <w:jc w:val="both"/>
      </w:pPr>
      <w:bookmarkStart w:id="852" w:name="bookmark852"/>
      <w:r>
        <w:rPr>
          <w:rFonts w:ascii="Times New Roman" w:eastAsia="Times New Roman" w:hAnsi="Times New Roman" w:cs="Times New Roman"/>
          <w:color w:val="000000"/>
          <w:spacing w:val="0"/>
          <w:w w:val="100"/>
          <w:position w:val="0"/>
        </w:rPr>
        <w:t>1</w:t>
      </w:r>
      <w:bookmarkEnd w:id="852"/>
      <w:r>
        <w:rPr>
          <w:color w:val="000000"/>
          <w:spacing w:val="0"/>
          <w:w w:val="100"/>
          <w:position w:val="0"/>
        </w:rPr>
        <w:t>）</w:t>
        <w:tab/>
        <w:t>属于《企业会计准则第</w:t>
      </w:r>
      <w:r>
        <w:rPr>
          <w:rFonts w:ascii="Times New Roman" w:eastAsia="Times New Roman" w:hAnsi="Times New Roman" w:cs="Times New Roman"/>
          <w:color w:val="000000"/>
          <w:spacing w:val="0"/>
          <w:w w:val="100"/>
          <w:position w:val="0"/>
        </w:rPr>
        <w:t>24</w:t>
      </w:r>
      <w:r>
        <w:rPr>
          <w:color w:val="000000"/>
          <w:spacing w:val="0"/>
          <w:w w:val="100"/>
          <w:position w:val="0"/>
        </w:rPr>
        <w:t>号——套期会计》规定的套期关系的一部分。</w:t>
      </w:r>
    </w:p>
    <w:p>
      <w:pPr>
        <w:pStyle w:val="Style17"/>
        <w:keepNext w:val="0"/>
        <w:keepLines w:val="0"/>
        <w:widowControl w:val="0"/>
        <w:shd w:val="clear" w:color="auto" w:fill="auto"/>
        <w:tabs>
          <w:tab w:pos="388" w:val="left"/>
        </w:tabs>
        <w:bidi w:val="0"/>
        <w:spacing w:before="0" w:after="40" w:line="274" w:lineRule="exact"/>
        <w:ind w:left="0" w:right="0" w:firstLine="0"/>
        <w:jc w:val="both"/>
      </w:pPr>
      <w:bookmarkStart w:id="853" w:name="bookmark853"/>
      <w:r>
        <w:rPr>
          <w:rFonts w:ascii="Times New Roman" w:eastAsia="Times New Roman" w:hAnsi="Times New Roman" w:cs="Times New Roman"/>
          <w:color w:val="000000"/>
          <w:spacing w:val="0"/>
          <w:w w:val="100"/>
          <w:position w:val="0"/>
        </w:rPr>
        <w:t>2</w:t>
      </w:r>
      <w:bookmarkEnd w:id="853"/>
      <w:r>
        <w:rPr>
          <w:color w:val="000000"/>
          <w:spacing w:val="0"/>
          <w:w w:val="100"/>
          <w:position w:val="0"/>
        </w:rPr>
        <w:t>）</w:t>
        <w:tab/>
        <w:t>是一项对非交易性权益工具的投资，且本公司将其指定为以公允价值计量且其变动计入其他综 合收益的金融资产。</w:t>
      </w:r>
    </w:p>
    <w:p>
      <w:pPr>
        <w:pStyle w:val="Style17"/>
        <w:keepNext w:val="0"/>
        <w:keepLines w:val="0"/>
        <w:widowControl w:val="0"/>
        <w:shd w:val="clear" w:color="auto" w:fill="auto"/>
        <w:tabs>
          <w:tab w:pos="388" w:val="left"/>
        </w:tabs>
        <w:bidi w:val="0"/>
        <w:spacing w:before="0" w:after="40" w:line="286" w:lineRule="exact"/>
        <w:ind w:left="0" w:right="0" w:firstLine="0"/>
        <w:jc w:val="both"/>
      </w:pPr>
      <w:bookmarkStart w:id="854" w:name="bookmark854"/>
      <w:r>
        <w:rPr>
          <w:rFonts w:ascii="Times New Roman" w:eastAsia="Times New Roman" w:hAnsi="Times New Roman" w:cs="Times New Roman"/>
          <w:color w:val="000000"/>
          <w:spacing w:val="0"/>
          <w:w w:val="100"/>
          <w:position w:val="0"/>
        </w:rPr>
        <w:t>3</w:t>
      </w:r>
      <w:bookmarkEnd w:id="854"/>
      <w:r>
        <w:rPr>
          <w:color w:val="000000"/>
          <w:spacing w:val="0"/>
          <w:w w:val="100"/>
          <w:position w:val="0"/>
        </w:rPr>
        <w:t>）</w:t>
        <w:tab/>
        <w:t>是一项被指定为以公允价值计量且其变动计入当期损益的金融负债，该负债由本公司自身信用 风险变动引起的其公允价值变动应当计入其他综合收益。</w:t>
      </w:r>
    </w:p>
    <w:p>
      <w:pPr>
        <w:pStyle w:val="Style17"/>
        <w:keepNext w:val="0"/>
        <w:keepLines w:val="0"/>
        <w:widowControl w:val="0"/>
        <w:shd w:val="clear" w:color="auto" w:fill="auto"/>
        <w:tabs>
          <w:tab w:pos="388" w:val="left"/>
        </w:tabs>
        <w:bidi w:val="0"/>
        <w:spacing w:before="0" w:after="40" w:line="286" w:lineRule="exact"/>
        <w:ind w:left="0" w:right="0" w:firstLine="0"/>
        <w:jc w:val="both"/>
      </w:pPr>
      <w:bookmarkStart w:id="855" w:name="bookmark855"/>
      <w:r>
        <w:rPr>
          <w:rFonts w:ascii="Times New Roman" w:eastAsia="Times New Roman" w:hAnsi="Times New Roman" w:cs="Times New Roman"/>
          <w:color w:val="000000"/>
          <w:spacing w:val="0"/>
          <w:w w:val="100"/>
          <w:position w:val="0"/>
        </w:rPr>
        <w:t>4</w:t>
      </w:r>
      <w:bookmarkEnd w:id="855"/>
      <w:r>
        <w:rPr>
          <w:color w:val="000000"/>
          <w:spacing w:val="0"/>
          <w:w w:val="100"/>
          <w:position w:val="0"/>
        </w:rPr>
        <w:t>）</w:t>
        <w:tab/>
        <w:t>是一项分类为以公允价值计量且其变动计入其他综合收益的金融资产（债务工具投资），其减 值损失或利得和汇兑损益之外的公允价值变动计入其他综合收益。</w:t>
      </w:r>
    </w:p>
    <w:p>
      <w:pPr>
        <w:pStyle w:val="Style17"/>
        <w:keepNext w:val="0"/>
        <w:keepLines w:val="0"/>
        <w:widowControl w:val="0"/>
        <w:shd w:val="clear" w:color="auto" w:fill="auto"/>
        <w:bidi w:val="0"/>
        <w:spacing w:before="0" w:after="100" w:line="273" w:lineRule="exact"/>
        <w:ind w:left="0" w:right="0" w:firstLine="0"/>
        <w:jc w:val="both"/>
      </w:pPr>
      <w:r>
        <w:rPr>
          <w:color w:val="000000"/>
          <w:spacing w:val="0"/>
          <w:w w:val="100"/>
          <w:position w:val="0"/>
        </w:rPr>
        <w:t>本公司只有在同时符合下列条件时，才能确认股利收入并计入当期损益：</w:t>
      </w:r>
    </w:p>
    <w:p>
      <w:pPr>
        <w:pStyle w:val="Style17"/>
        <w:keepNext w:val="0"/>
        <w:keepLines w:val="0"/>
        <w:widowControl w:val="0"/>
        <w:shd w:val="clear" w:color="auto" w:fill="auto"/>
        <w:tabs>
          <w:tab w:pos="369" w:val="left"/>
        </w:tabs>
        <w:bidi w:val="0"/>
        <w:spacing w:before="0" w:after="40" w:line="286" w:lineRule="auto"/>
        <w:ind w:left="0" w:right="0" w:firstLine="0"/>
        <w:jc w:val="left"/>
      </w:pPr>
      <w:bookmarkStart w:id="856" w:name="bookmark856"/>
      <w:r>
        <w:rPr>
          <w:rFonts w:ascii="Times New Roman" w:eastAsia="Times New Roman" w:hAnsi="Times New Roman" w:cs="Times New Roman"/>
          <w:color w:val="000000"/>
          <w:spacing w:val="0"/>
          <w:w w:val="100"/>
          <w:position w:val="0"/>
        </w:rPr>
        <w:t>1</w:t>
      </w:r>
      <w:bookmarkEnd w:id="856"/>
      <w:r>
        <w:rPr>
          <w:color w:val="000000"/>
          <w:spacing w:val="0"/>
          <w:w w:val="100"/>
          <w:position w:val="0"/>
        </w:rPr>
        <w:t>）</w:t>
        <w:tab/>
        <w:t>本公司收取股利的权利已经确立；</w:t>
      </w:r>
    </w:p>
    <w:p>
      <w:pPr>
        <w:pStyle w:val="Style17"/>
        <w:keepNext w:val="0"/>
        <w:keepLines w:val="0"/>
        <w:widowControl w:val="0"/>
        <w:shd w:val="clear" w:color="auto" w:fill="auto"/>
        <w:tabs>
          <w:tab w:pos="388" w:val="left"/>
        </w:tabs>
        <w:bidi w:val="0"/>
        <w:spacing w:before="0" w:after="40" w:line="286" w:lineRule="auto"/>
        <w:ind w:left="0" w:right="0" w:firstLine="0"/>
        <w:jc w:val="left"/>
      </w:pPr>
      <w:bookmarkStart w:id="857" w:name="bookmark857"/>
      <w:r>
        <w:rPr>
          <w:rFonts w:ascii="Times New Roman" w:eastAsia="Times New Roman" w:hAnsi="Times New Roman" w:cs="Times New Roman"/>
          <w:color w:val="000000"/>
          <w:spacing w:val="0"/>
          <w:w w:val="100"/>
          <w:position w:val="0"/>
        </w:rPr>
        <w:t>2</w:t>
      </w:r>
      <w:bookmarkEnd w:id="857"/>
      <w:r>
        <w:rPr>
          <w:color w:val="000000"/>
          <w:spacing w:val="0"/>
          <w:w w:val="100"/>
          <w:position w:val="0"/>
        </w:rPr>
        <w:t>）</w:t>
        <w:tab/>
        <w:t>与股利相关的经济利益很可能流入本公司；</w:t>
      </w:r>
    </w:p>
    <w:p>
      <w:pPr>
        <w:pStyle w:val="Style17"/>
        <w:keepNext w:val="0"/>
        <w:keepLines w:val="0"/>
        <w:widowControl w:val="0"/>
        <w:shd w:val="clear" w:color="auto" w:fill="auto"/>
        <w:tabs>
          <w:tab w:pos="388" w:val="left"/>
        </w:tabs>
        <w:bidi w:val="0"/>
        <w:spacing w:before="0" w:after="40" w:line="286" w:lineRule="auto"/>
        <w:ind w:left="0" w:right="0" w:firstLine="0"/>
        <w:jc w:val="left"/>
      </w:pPr>
      <w:bookmarkStart w:id="858" w:name="bookmark858"/>
      <w:r>
        <w:rPr>
          <w:rFonts w:ascii="Times New Roman" w:eastAsia="Times New Roman" w:hAnsi="Times New Roman" w:cs="Times New Roman"/>
          <w:color w:val="000000"/>
          <w:spacing w:val="0"/>
          <w:w w:val="100"/>
          <w:position w:val="0"/>
        </w:rPr>
        <w:t>3</w:t>
      </w:r>
      <w:bookmarkEnd w:id="858"/>
      <w:r>
        <w:rPr>
          <w:color w:val="000000"/>
          <w:spacing w:val="0"/>
          <w:w w:val="100"/>
          <w:position w:val="0"/>
        </w:rPr>
        <w:t>）</w:t>
        <w:tab/>
        <w:t>股利的金额能够可靠计量。</w:t>
      </w:r>
    </w:p>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以摊余成本计量且不属于任何套期关系的一部分的金融资产所产生的利得或损失，在终止确认、 按照本项重分类、按照实际利率法摊销或确认减值时，计入当期损益。本公司将一项以摊余成本 计量的金融资产重分类为以公允价值计量且其变动计入当期损益的金融资产的，按照该资产在重 分类日的公允价值进行计量。原账面价值与公允价值之间的差额计入当期损益。将一项以摊余成 本计量的金融资产重分类为以公允价值计量且其变动计入其他综合收益的金融资产的，按照该金 融资产在重分类日的公允价值进行计量。原账面价值与公允价值之间的差额计入其他综合收益。</w:t>
      </w:r>
    </w:p>
    <w:p>
      <w:pPr>
        <w:pStyle w:val="Style17"/>
        <w:keepNext w:val="0"/>
        <w:keepLines w:val="0"/>
        <w:widowControl w:val="0"/>
        <w:shd w:val="clear" w:color="auto" w:fill="auto"/>
        <w:bidi w:val="0"/>
        <w:spacing w:before="0" w:after="40" w:line="273" w:lineRule="exact"/>
        <w:ind w:left="0" w:right="0" w:firstLine="0"/>
        <w:jc w:val="both"/>
      </w:pPr>
      <w:r>
        <w:rPr>
          <w:color w:val="000000"/>
          <w:spacing w:val="0"/>
          <w:w w:val="100"/>
          <w:position w:val="0"/>
        </w:rPr>
        <w:t>以摊余成本计量且不属于任何套期关系的一部分的金融负债所产生的利得或损失，在终止确认时 计入当期损益或在按照实际利率法摊销时计入相关期间损益。</w:t>
      </w:r>
    </w:p>
    <w:p>
      <w:pPr>
        <w:pStyle w:val="Style17"/>
        <w:keepNext w:val="0"/>
        <w:keepLines w:val="0"/>
        <w:widowControl w:val="0"/>
        <w:shd w:val="clear" w:color="auto" w:fill="auto"/>
        <w:bidi w:val="0"/>
        <w:spacing w:before="0" w:after="40" w:line="283" w:lineRule="exact"/>
        <w:ind w:left="0" w:right="0" w:firstLine="0"/>
        <w:jc w:val="both"/>
      </w:pPr>
      <w:r>
        <w:rPr>
          <w:color w:val="000000"/>
          <w:spacing w:val="0"/>
          <w:w w:val="100"/>
          <w:position w:val="0"/>
        </w:rPr>
        <w:t>对于本公司将金融负债指定为以公允价值计量且其变动计入当期损益的金融负债，该金融负债所 产生的利得或损失按照下列规定进行处理：</w:t>
      </w:r>
    </w:p>
    <w:p>
      <w:pPr>
        <w:pStyle w:val="Style17"/>
        <w:keepNext w:val="0"/>
        <w:keepLines w:val="0"/>
        <w:widowControl w:val="0"/>
        <w:shd w:val="clear" w:color="auto" w:fill="auto"/>
        <w:tabs>
          <w:tab w:pos="364" w:val="left"/>
        </w:tabs>
        <w:bidi w:val="0"/>
        <w:spacing w:before="0" w:after="100" w:line="273" w:lineRule="exact"/>
        <w:ind w:left="0" w:right="0" w:firstLine="0"/>
        <w:jc w:val="both"/>
      </w:pPr>
      <w:bookmarkStart w:id="859" w:name="bookmark859"/>
      <w:r>
        <w:rPr>
          <w:rFonts w:ascii="Times New Roman" w:eastAsia="Times New Roman" w:hAnsi="Times New Roman" w:cs="Times New Roman"/>
          <w:color w:val="000000"/>
          <w:spacing w:val="0"/>
          <w:w w:val="100"/>
          <w:position w:val="0"/>
        </w:rPr>
        <w:t>1</w:t>
      </w:r>
      <w:bookmarkEnd w:id="859"/>
      <w:r>
        <w:rPr>
          <w:color w:val="000000"/>
          <w:spacing w:val="0"/>
          <w:w w:val="100"/>
          <w:position w:val="0"/>
        </w:rPr>
        <w:t>）</w:t>
        <w:tab/>
        <w:t>由本公司自身信用风险变动引起的该金融负债公允价值的变动金额，计入其他综合收益；</w:t>
      </w:r>
    </w:p>
    <w:p>
      <w:pPr>
        <w:pStyle w:val="Style17"/>
        <w:keepNext w:val="0"/>
        <w:keepLines w:val="0"/>
        <w:widowControl w:val="0"/>
        <w:shd w:val="clear" w:color="auto" w:fill="auto"/>
        <w:tabs>
          <w:tab w:pos="388" w:val="left"/>
        </w:tabs>
        <w:bidi w:val="0"/>
        <w:spacing w:before="0" w:after="0" w:line="286" w:lineRule="auto"/>
        <w:ind w:left="0" w:right="0" w:firstLine="0"/>
        <w:jc w:val="both"/>
      </w:pPr>
      <w:bookmarkStart w:id="860" w:name="bookmark860"/>
      <w:r>
        <w:rPr>
          <w:rFonts w:ascii="Times New Roman" w:eastAsia="Times New Roman" w:hAnsi="Times New Roman" w:cs="Times New Roman"/>
          <w:color w:val="000000"/>
          <w:spacing w:val="0"/>
          <w:w w:val="100"/>
          <w:position w:val="0"/>
        </w:rPr>
        <w:t>2</w:t>
      </w:r>
      <w:bookmarkEnd w:id="860"/>
      <w:r>
        <w:rPr>
          <w:color w:val="000000"/>
          <w:spacing w:val="0"/>
          <w:w w:val="100"/>
          <w:position w:val="0"/>
        </w:rPr>
        <w:t>）</w:t>
        <w:tab/>
        <w:t>该金融负债的其他公允价值变动计入当期损益。</w:t>
      </w:r>
    </w:p>
    <w:p>
      <w:pPr>
        <w:pStyle w:val="Style17"/>
        <w:keepNext w:val="0"/>
        <w:keepLines w:val="0"/>
        <w:widowControl w:val="0"/>
        <w:shd w:val="clear" w:color="auto" w:fill="auto"/>
        <w:bidi w:val="0"/>
        <w:spacing w:before="0" w:after="100" w:line="272" w:lineRule="exact"/>
        <w:ind w:left="0" w:right="0" w:firstLine="0"/>
        <w:jc w:val="both"/>
      </w:pPr>
      <w:r>
        <w:rPr>
          <w:color w:val="000000"/>
          <w:spacing w:val="0"/>
          <w:w w:val="100"/>
          <w:position w:val="0"/>
        </w:rPr>
        <w:t>按照本条第</w:t>
      </w:r>
      <w:r>
        <w:rPr>
          <w:rFonts w:ascii="Times New Roman" w:eastAsia="Times New Roman" w:hAnsi="Times New Roman" w:cs="Times New Roman"/>
          <w:color w:val="000000"/>
          <w:spacing w:val="0"/>
          <w:w w:val="100"/>
          <w:position w:val="0"/>
        </w:rPr>
        <w:t>1</w:t>
      </w:r>
      <w:r>
        <w:rPr>
          <w:color w:val="000000"/>
          <w:spacing w:val="0"/>
          <w:w w:val="100"/>
          <w:position w:val="0"/>
        </w:rPr>
        <w:t>）规定对该金融负债的自身信用风险变动的影响进行处理会造成或扩大损益中的会 计错配的，本公司将该金融负债的全部利得或损失（包括本公司自身信用风险变动的影响金额） 计入当期损益。该金融负债终止确认时，之前计入其他综合收益的累计利得或损失应当从其他综 合收益中转出，计入留存收益。</w:t>
      </w:r>
    </w:p>
    <w:p>
      <w:pPr>
        <w:pStyle w:val="Style17"/>
        <w:keepNext w:val="0"/>
        <w:keepLines w:val="0"/>
        <w:widowControl w:val="0"/>
        <w:shd w:val="clear" w:color="auto" w:fill="auto"/>
        <w:bidi w:val="0"/>
        <w:spacing w:before="0" w:after="40" w:line="274" w:lineRule="exact"/>
        <w:ind w:left="0" w:right="0" w:firstLine="0"/>
        <w:jc w:val="both"/>
      </w:pPr>
      <w:r>
        <w:rPr>
          <w:color w:val="000000"/>
          <w:spacing w:val="0"/>
          <w:w w:val="100"/>
          <w:position w:val="0"/>
        </w:rPr>
        <w:t>本公司将非交易性权益工具投资指定为以公允价值计量且其变动计入其他综合收益的金融资产 的，当该金融资产终止确认时，之前计入其他综合收益的累计利得或损失从其他综合收益中转出， 计入留存收益。</w:t>
      </w:r>
    </w:p>
    <w:p>
      <w:pPr>
        <w:pStyle w:val="Style17"/>
        <w:keepNext w:val="0"/>
        <w:keepLines w:val="0"/>
        <w:widowControl w:val="0"/>
        <w:shd w:val="clear" w:color="auto" w:fill="auto"/>
        <w:bidi w:val="0"/>
        <w:spacing w:before="0" w:after="100" w:line="273" w:lineRule="exact"/>
        <w:ind w:left="0" w:right="0" w:firstLine="0"/>
        <w:jc w:val="both"/>
      </w:pPr>
      <w:r>
        <w:rPr>
          <w:color w:val="000000"/>
          <w:spacing w:val="0"/>
          <w:w w:val="100"/>
          <w:position w:val="0"/>
        </w:rPr>
        <w:t>分类为以公允价值计量且其变动计入其他综合收益的金融资产所产生的所有利得或损失（债务工 具投资），除减值损失或利得和汇兑损益之外，均计入其他综合收益，直至该金融资产终止确认或 被重分类。但是，采用实际利率法计算的该金融资产的利息计入当期损益。该金融资产终止确认 时，之前计入其他综合收益的累计利得或损失应当从其他综合收益中转出，计入当期损益。本公 司将该金融资产重分类为其他类别金融资产的，对之前计入其他综合收益的累计利得或损失转出， 调整该金融资产在重分类日的公允价值，并以调整后的金额作为新的账面价值。</w:t>
      </w:r>
    </w:p>
    <w:p>
      <w:pPr>
        <w:pStyle w:val="Style17"/>
        <w:keepNext w:val="0"/>
        <w:keepLines w:val="0"/>
        <w:widowControl w:val="0"/>
        <w:shd w:val="clear" w:color="auto" w:fill="auto"/>
        <w:bidi w:val="0"/>
        <w:spacing w:before="0" w:after="40" w:line="286" w:lineRule="auto"/>
        <w:ind w:left="0" w:right="0" w:firstLine="0"/>
        <w:jc w:val="both"/>
      </w:pPr>
      <w:r>
        <w:rPr>
          <w:rFonts w:ascii="Times New Roman" w:eastAsia="Times New Roman" w:hAnsi="Times New Roman" w:cs="Times New Roman"/>
          <w:color w:val="000000"/>
          <w:spacing w:val="0"/>
          <w:w w:val="100"/>
          <w:position w:val="0"/>
        </w:rPr>
        <w:t>10.9</w:t>
      </w:r>
      <w:r>
        <w:rPr>
          <w:color w:val="000000"/>
          <w:spacing w:val="0"/>
          <w:w w:val="100"/>
          <w:position w:val="0"/>
        </w:rPr>
        <w:t>报表列示</w:t>
      </w:r>
    </w:p>
    <w:p>
      <w:pPr>
        <w:pStyle w:val="Style17"/>
        <w:keepNext w:val="0"/>
        <w:keepLines w:val="0"/>
        <w:widowControl w:val="0"/>
        <w:shd w:val="clear" w:color="auto" w:fill="auto"/>
        <w:bidi w:val="0"/>
        <w:spacing w:before="0" w:after="100" w:line="274" w:lineRule="exact"/>
        <w:ind w:left="0" w:right="0" w:firstLine="0"/>
        <w:jc w:val="both"/>
      </w:pPr>
      <w:r>
        <w:rPr>
          <w:color w:val="000000"/>
          <w:spacing w:val="0"/>
          <w:w w:val="100"/>
          <w:position w:val="0"/>
        </w:rPr>
        <w:t xml:space="preserve">本公司将分类为以公允价值计量且其变动计入当期损益的金融资产，在“交易性金融资产”科目 中列示。自资产负债表日起超过一年到期且预期持有超过一年的以公允价值计量且其变动计入当 </w:t>
      </w:r>
      <w:r>
        <w:rPr>
          <w:color w:val="000000"/>
          <w:spacing w:val="0"/>
          <w:w w:val="100"/>
          <w:position w:val="0"/>
        </w:rPr>
        <w:t>期损益的非流动金融资产，在“其他非流动金融资产”科目列示。</w:t>
      </w:r>
    </w:p>
    <w:p>
      <w:pPr>
        <w:pStyle w:val="Style17"/>
        <w:keepNext w:val="0"/>
        <w:keepLines w:val="0"/>
        <w:widowControl w:val="0"/>
        <w:shd w:val="clear" w:color="auto" w:fill="auto"/>
        <w:bidi w:val="0"/>
        <w:spacing w:before="0" w:after="380" w:line="257" w:lineRule="exact"/>
        <w:ind w:left="0" w:right="0" w:firstLine="0"/>
        <w:jc w:val="left"/>
      </w:pPr>
      <w:r>
        <w:rPr>
          <w:color w:val="000000"/>
          <w:spacing w:val="0"/>
          <w:w w:val="100"/>
          <w:position w:val="0"/>
        </w:rPr>
        <w:t>本公司将分类为以摊余成本计量的长期债权投资，在“债权投资”科目中列示。自资产负债表日 起一年内到期的长期债权投资，在“一年内到期的非流动资产”科目列示。本公司购入的以摊余 成本计量的一年内到期的债权投资，在“其他流动资产”科目列示。</w:t>
      </w:r>
    </w:p>
    <w:p>
      <w:pPr>
        <w:pStyle w:val="Style17"/>
        <w:keepNext w:val="0"/>
        <w:keepLines w:val="0"/>
        <w:widowControl w:val="0"/>
        <w:shd w:val="clear" w:color="auto" w:fill="auto"/>
        <w:bidi w:val="0"/>
        <w:spacing w:before="0" w:after="40" w:line="274" w:lineRule="exact"/>
        <w:ind w:left="0" w:right="0" w:firstLine="0"/>
        <w:jc w:val="left"/>
      </w:pPr>
      <w:r>
        <w:rPr>
          <w:color w:val="000000"/>
          <w:spacing w:val="0"/>
          <w:w w:val="100"/>
          <w:position w:val="0"/>
        </w:rPr>
        <w:t>本公司将分类为以公允价值计量且其变动计入其他综合收益的长期债权投资，在“其他债权投资” 科目列示。自资产负债表日起一年内到期的长期债权投资的期末账面价值，在“一年内到期的非 流动资产”科目列示。本公司购入的以公允价值计量且其变动计入其他综合收益的一年内到期的 债权投资，在“其他流动资产”科目列示。</w:t>
      </w:r>
    </w:p>
    <w:p>
      <w:pPr>
        <w:pStyle w:val="Style17"/>
        <w:keepNext w:val="0"/>
        <w:keepLines w:val="0"/>
        <w:widowControl w:val="0"/>
        <w:shd w:val="clear" w:color="auto" w:fill="auto"/>
        <w:bidi w:val="0"/>
        <w:spacing w:before="0" w:after="40" w:line="274" w:lineRule="exact"/>
        <w:ind w:left="0" w:right="0" w:firstLine="0"/>
        <w:jc w:val="left"/>
      </w:pPr>
      <w:r>
        <w:rPr>
          <w:color w:val="000000"/>
          <w:spacing w:val="0"/>
          <w:w w:val="100"/>
          <w:position w:val="0"/>
        </w:rPr>
        <w:t>本公司将指定为以公允价值计量且其变动计入其他综合收益的非交易性权益工具投资，在“其他 权益工具投资”科目列示。</w:t>
      </w:r>
    </w:p>
    <w:p>
      <w:pPr>
        <w:pStyle w:val="Style17"/>
        <w:keepNext w:val="0"/>
        <w:keepLines w:val="0"/>
        <w:widowControl w:val="0"/>
        <w:shd w:val="clear" w:color="auto" w:fill="auto"/>
        <w:bidi w:val="0"/>
        <w:spacing w:before="0" w:after="40" w:line="274" w:lineRule="exact"/>
        <w:ind w:left="0" w:right="0" w:firstLine="0"/>
        <w:jc w:val="left"/>
      </w:pPr>
      <w:r>
        <w:rPr>
          <w:color w:val="000000"/>
          <w:spacing w:val="0"/>
          <w:w w:val="100"/>
          <w:position w:val="0"/>
        </w:rPr>
        <w:t>本公司承担的交易性金融负债，以及本公司持有的直接指定为以公允价值计量且其变动计入当期</w:t>
      </w:r>
    </w:p>
    <w:p>
      <w:pPr>
        <w:pStyle w:val="Style17"/>
        <w:keepNext w:val="0"/>
        <w:keepLines w:val="0"/>
        <w:widowControl w:val="0"/>
        <w:shd w:val="clear" w:color="auto" w:fill="auto"/>
        <w:bidi w:val="0"/>
        <w:spacing w:before="0" w:after="100" w:line="274" w:lineRule="exact"/>
        <w:ind w:left="0" w:right="0" w:firstLine="0"/>
        <w:jc w:val="left"/>
      </w:pPr>
      <w:r>
        <w:rPr>
          <w:color w:val="000000"/>
          <w:spacing w:val="0"/>
          <w:w w:val="100"/>
          <w:position w:val="0"/>
        </w:rPr>
        <w:t>损益的金融负债，在“交易性金融负债”科目列示。</w:t>
      </w:r>
    </w:p>
    <w:p>
      <w:pPr>
        <w:pStyle w:val="Style17"/>
        <w:keepNext w:val="0"/>
        <w:keepLines w:val="0"/>
        <w:widowControl w:val="0"/>
        <w:shd w:val="clear" w:color="auto" w:fill="auto"/>
        <w:bidi w:val="0"/>
        <w:spacing w:before="0" w:after="40" w:line="286" w:lineRule="auto"/>
        <w:ind w:left="0" w:right="0" w:firstLine="0"/>
        <w:jc w:val="left"/>
      </w:pPr>
      <w:r>
        <w:rPr>
          <w:rFonts w:ascii="Times New Roman" w:eastAsia="Times New Roman" w:hAnsi="Times New Roman" w:cs="Times New Roman"/>
          <w:color w:val="000000"/>
          <w:spacing w:val="0"/>
          <w:w w:val="100"/>
          <w:position w:val="0"/>
        </w:rPr>
        <w:t>10.10</w:t>
      </w:r>
      <w:r>
        <w:rPr>
          <w:color w:val="000000"/>
          <w:spacing w:val="0"/>
          <w:w w:val="100"/>
          <w:position w:val="0"/>
        </w:rPr>
        <w:t>权益工具</w:t>
      </w:r>
    </w:p>
    <w:p>
      <w:pPr>
        <w:pStyle w:val="Style17"/>
        <w:keepNext w:val="0"/>
        <w:keepLines w:val="0"/>
        <w:widowControl w:val="0"/>
        <w:shd w:val="clear" w:color="auto" w:fill="auto"/>
        <w:bidi w:val="0"/>
        <w:spacing w:before="0" w:after="380" w:line="272" w:lineRule="exact"/>
        <w:ind w:left="0" w:right="0" w:firstLine="0"/>
        <w:jc w:val="left"/>
      </w:pPr>
      <w:r>
        <w:rPr>
          <w:color w:val="000000"/>
          <w:spacing w:val="0"/>
          <w:w w:val="100"/>
          <w:position w:val="0"/>
        </w:rPr>
        <w:t>权益工具是指能证明拥有本公司在扣除所有负债后的资产中的剩余权益的合同。本公司发行（含 再融资）、回购、出售或注销权益工具作为权益的变动处理，与权益性交易相关的交易费用从权益 中扣减。本公司不确认权益工具的公允价值变动。本公司对权益工具持有方的分配作为利润分配 处理，发放的股票股利不影响所有者权益总额。</w:t>
      </w:r>
    </w:p>
    <w:p>
      <w:pPr>
        <w:pStyle w:val="Style32"/>
        <w:keepNext/>
        <w:keepLines/>
        <w:widowControl w:val="0"/>
        <w:shd w:val="clear" w:color="auto" w:fill="auto"/>
        <w:tabs>
          <w:tab w:pos="1074" w:val="left"/>
        </w:tabs>
        <w:bidi w:val="0"/>
        <w:spacing w:before="0" w:after="300" w:line="286" w:lineRule="auto"/>
        <w:ind w:left="0" w:right="0" w:firstLine="60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61"/>
      <w:bookmarkEnd w:id="862"/>
      <w:bookmarkEnd w:id="864"/>
    </w:p>
    <w:p>
      <w:pPr>
        <w:pStyle w:val="Style17"/>
        <w:keepNext w:val="0"/>
        <w:keepLines w:val="0"/>
        <w:widowControl w:val="0"/>
        <w:pBdr>
          <w:top w:val="single" w:sz="4" w:space="0" w:color="auto"/>
          <w:bottom w:val="single" w:sz="4" w:space="0" w:color="auto"/>
        </w:pBdr>
        <w:shd w:val="clear" w:color="auto" w:fill="auto"/>
        <w:bidi w:val="0"/>
        <w:spacing w:before="0" w:after="40" w:line="274" w:lineRule="exact"/>
        <w:ind w:left="0" w:right="0" w:firstLine="600"/>
        <w:jc w:val="left"/>
      </w:pPr>
      <w:r>
        <w:rPr>
          <w:color w:val="000000"/>
          <w:spacing w:val="0"/>
          <w:w w:val="100"/>
          <w:position w:val="0"/>
          <w:u w:val="single"/>
        </w:rPr>
        <w:t>应收票据的预期信用损失的确定方法及会计处理方法</w:t>
      </w:r>
    </w:p>
    <w:p>
      <w:pPr>
        <w:pStyle w:val="Style17"/>
        <w:keepNext w:val="0"/>
        <w:keepLines w:val="0"/>
        <w:widowControl w:val="0"/>
        <w:shd w:val="clear" w:color="auto" w:fill="auto"/>
        <w:bidi w:val="0"/>
        <w:spacing w:before="0" w:after="380" w:line="274" w:lineRule="exact"/>
        <w:ind w:left="0" w:right="0" w:firstLine="600"/>
        <w:jc w:val="left"/>
      </w:pPr>
      <w:r>
        <w:rPr>
          <w:color w:val="000000"/>
          <w:spacing w:val="0"/>
          <w:w w:val="100"/>
          <w:position w:val="0"/>
        </w:rPr>
        <w:t>详见</w:t>
      </w:r>
      <w:r>
        <w:rPr>
          <w:rFonts w:ascii="Times New Roman" w:eastAsia="Times New Roman" w:hAnsi="Times New Roman" w:cs="Times New Roman"/>
          <w:color w:val="000000"/>
          <w:spacing w:val="0"/>
          <w:w w:val="100"/>
          <w:position w:val="0"/>
        </w:rPr>
        <w:t>3.10</w:t>
      </w:r>
      <w:r>
        <w:rPr>
          <w:color w:val="000000"/>
          <w:spacing w:val="0"/>
          <w:w w:val="100"/>
          <w:position w:val="0"/>
        </w:rPr>
        <w:t>金融工具</w:t>
      </w:r>
    </w:p>
    <w:p>
      <w:pPr>
        <w:pStyle w:val="Style32"/>
        <w:keepNext/>
        <w:keepLines/>
        <w:widowControl w:val="0"/>
        <w:shd w:val="clear" w:color="auto" w:fill="auto"/>
        <w:tabs>
          <w:tab w:pos="1074" w:val="left"/>
        </w:tabs>
        <w:bidi w:val="0"/>
        <w:spacing w:before="0" w:after="300" w:line="286" w:lineRule="auto"/>
        <w:ind w:left="0" w:right="0" w:firstLine="60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65"/>
      <w:bookmarkEnd w:id="866"/>
      <w:bookmarkEnd w:id="868"/>
    </w:p>
    <w:p>
      <w:pPr>
        <w:pStyle w:val="Style17"/>
        <w:keepNext w:val="0"/>
        <w:keepLines w:val="0"/>
        <w:widowControl w:val="0"/>
        <w:pBdr>
          <w:top w:val="single" w:sz="4" w:space="0" w:color="auto"/>
          <w:bottom w:val="single" w:sz="4" w:space="0" w:color="auto"/>
        </w:pBdr>
        <w:shd w:val="clear" w:color="auto" w:fill="auto"/>
        <w:bidi w:val="0"/>
        <w:spacing w:before="0" w:after="40" w:line="274" w:lineRule="exact"/>
        <w:ind w:left="0" w:right="0" w:firstLine="600"/>
        <w:jc w:val="left"/>
      </w:pPr>
      <w:r>
        <w:rPr>
          <w:color w:val="000000"/>
          <w:spacing w:val="0"/>
          <w:w w:val="100"/>
          <w:position w:val="0"/>
          <w:u w:val="single"/>
        </w:rPr>
        <w:t>应收账款的预期信用损失的确定方法及会计处理方法</w:t>
      </w:r>
    </w:p>
    <w:p>
      <w:pPr>
        <w:pStyle w:val="Style17"/>
        <w:keepNext w:val="0"/>
        <w:keepLines w:val="0"/>
        <w:widowControl w:val="0"/>
        <w:shd w:val="clear" w:color="auto" w:fill="auto"/>
        <w:bidi w:val="0"/>
        <w:spacing w:before="0" w:after="380" w:line="274" w:lineRule="exact"/>
        <w:ind w:left="0" w:right="0" w:firstLine="600"/>
        <w:jc w:val="left"/>
      </w:pPr>
      <w:r>
        <w:rPr>
          <w:color w:val="000000"/>
          <w:spacing w:val="0"/>
          <w:w w:val="100"/>
          <w:position w:val="0"/>
        </w:rPr>
        <w:t>详见</w:t>
      </w:r>
      <w:r>
        <w:rPr>
          <w:rFonts w:ascii="Times New Roman" w:eastAsia="Times New Roman" w:hAnsi="Times New Roman" w:cs="Times New Roman"/>
          <w:color w:val="000000"/>
          <w:spacing w:val="0"/>
          <w:w w:val="100"/>
          <w:position w:val="0"/>
        </w:rPr>
        <w:t>3.10</w:t>
      </w:r>
      <w:r>
        <w:rPr>
          <w:color w:val="000000"/>
          <w:spacing w:val="0"/>
          <w:w w:val="100"/>
          <w:position w:val="0"/>
        </w:rPr>
        <w:t>金融工具</w:t>
      </w:r>
    </w:p>
    <w:p>
      <w:pPr>
        <w:pStyle w:val="Style32"/>
        <w:keepNext/>
        <w:keepLines/>
        <w:widowControl w:val="0"/>
        <w:shd w:val="clear" w:color="auto" w:fill="auto"/>
        <w:tabs>
          <w:tab w:pos="1074" w:val="left"/>
        </w:tabs>
        <w:bidi w:val="0"/>
        <w:spacing w:before="0" w:after="240" w:line="286" w:lineRule="auto"/>
        <w:ind w:left="0" w:right="0" w:firstLine="60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69"/>
      <w:bookmarkEnd w:id="870"/>
      <w:bookmarkEnd w:id="872"/>
    </w:p>
    <w:p>
      <w:pPr>
        <w:pStyle w:val="Style17"/>
        <w:keepNext w:val="0"/>
        <w:keepLines w:val="0"/>
        <w:widowControl w:val="0"/>
        <w:shd w:val="clear" w:color="auto" w:fill="auto"/>
        <w:bidi w:val="0"/>
        <w:spacing w:before="0" w:after="40" w:line="307" w:lineRule="exact"/>
        <w:ind w:left="600" w:right="0" w:firstLine="20"/>
        <w:jc w:val="left"/>
      </w:pPr>
      <w:r>
        <w:rPr>
          <w:color w:val="000000"/>
          <w:spacing w:val="0"/>
          <w:w w:val="100"/>
          <w:position w:val="0"/>
        </w:rPr>
        <w:t>当应收票据和应收账款同时满足以下条件时，本公司将其划分为以公允价值计量且其变动计入其他综合收 益的金融资产，相关具体会计处理方式见</w:t>
      </w:r>
      <w:r>
        <w:rPr>
          <w:rFonts w:ascii="Times New Roman" w:eastAsia="Times New Roman" w:hAnsi="Times New Roman" w:cs="Times New Roman"/>
          <w:color w:val="000000"/>
          <w:spacing w:val="0"/>
          <w:w w:val="100"/>
          <w:position w:val="0"/>
        </w:rPr>
        <w:t>3.10</w:t>
      </w:r>
      <w:r>
        <w:rPr>
          <w:color w:val="000000"/>
          <w:spacing w:val="0"/>
          <w:w w:val="100"/>
          <w:position w:val="0"/>
        </w:rPr>
        <w:t>金融工具，在报表中列示为应收款项融资：</w:t>
      </w:r>
    </w:p>
    <w:p>
      <w:pPr>
        <w:pStyle w:val="Style17"/>
        <w:keepNext w:val="0"/>
        <w:keepLines w:val="0"/>
        <w:widowControl w:val="0"/>
        <w:numPr>
          <w:ilvl w:val="0"/>
          <w:numId w:val="5"/>
        </w:numPr>
        <w:shd w:val="clear" w:color="auto" w:fill="auto"/>
        <w:bidi w:val="0"/>
        <w:spacing w:before="0" w:after="0" w:line="307" w:lineRule="exact"/>
        <w:ind w:left="0" w:right="0" w:firstLine="600"/>
        <w:jc w:val="left"/>
      </w:pPr>
      <w:bookmarkStart w:id="873" w:name="bookmark873"/>
      <w:bookmarkEnd w:id="873"/>
      <w:r>
        <w:rPr>
          <w:color w:val="000000"/>
          <w:spacing w:val="0"/>
          <w:w w:val="100"/>
          <w:position w:val="0"/>
        </w:rPr>
        <w:t>合同现金流量为对本金和以未偿付本金金额为基础的利息的支付；</w:t>
      </w:r>
    </w:p>
    <w:p>
      <w:pPr>
        <w:pStyle w:val="Style17"/>
        <w:keepNext w:val="0"/>
        <w:keepLines w:val="0"/>
        <w:widowControl w:val="0"/>
        <w:shd w:val="clear" w:color="auto" w:fill="auto"/>
        <w:bidi w:val="0"/>
        <w:spacing w:before="0" w:after="380" w:line="307" w:lineRule="exact"/>
        <w:ind w:left="0" w:right="0" w:firstLine="600"/>
        <w:jc w:val="left"/>
      </w:pPr>
      <w:r>
        <w:rPr>
          <w:color w:val="000000"/>
          <w:spacing w:val="0"/>
          <w:w w:val="100"/>
          <w:position w:val="0"/>
        </w:rPr>
        <w:t>本公司管理应收票据和应收账款的业务模式既以收取合同现金流量为目标又以出售为目标。</w:t>
      </w:r>
    </w:p>
    <w:p>
      <w:pPr>
        <w:pStyle w:val="Style32"/>
        <w:keepNext/>
        <w:keepLines/>
        <w:widowControl w:val="0"/>
        <w:shd w:val="clear" w:color="auto" w:fill="auto"/>
        <w:tabs>
          <w:tab w:pos="1074" w:val="left"/>
        </w:tabs>
        <w:bidi w:val="0"/>
        <w:spacing w:before="0" w:after="380" w:line="286" w:lineRule="auto"/>
        <w:ind w:left="0" w:right="0" w:firstLine="60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74"/>
      <w:bookmarkEnd w:id="875"/>
      <w:bookmarkEnd w:id="877"/>
    </w:p>
    <w:p>
      <w:pPr>
        <w:pStyle w:val="Style29"/>
        <w:keepNext w:val="0"/>
        <w:keepLines w:val="0"/>
        <w:widowControl w:val="0"/>
        <w:pBdr>
          <w:bottom w:val="single" w:sz="4" w:space="0" w:color="auto"/>
        </w:pBdr>
        <w:shd w:val="clear" w:color="auto" w:fill="auto"/>
        <w:bidi w:val="0"/>
        <w:spacing w:before="0" w:after="100" w:line="240" w:lineRule="auto"/>
        <w:ind w:left="0" w:right="0" w:firstLine="600"/>
        <w:jc w:val="left"/>
      </w:pPr>
      <w:r>
        <w:rPr>
          <w:color w:val="000000"/>
          <w:spacing w:val="0"/>
          <w:w w:val="100"/>
          <w:position w:val="0"/>
        </w:rPr>
        <w:t>其他应收款的预期信用损失的确定方法及会计处理方法</w:t>
      </w:r>
    </w:p>
    <w:p>
      <w:pPr>
        <w:pStyle w:val="Style17"/>
        <w:keepNext w:val="0"/>
        <w:keepLines w:val="0"/>
        <w:widowControl w:val="0"/>
        <w:pBdr>
          <w:bottom w:val="single" w:sz="4" w:space="0" w:color="auto"/>
        </w:pBdr>
        <w:shd w:val="clear" w:color="auto" w:fill="auto"/>
        <w:bidi w:val="0"/>
        <w:spacing w:before="0" w:after="40" w:line="274" w:lineRule="exact"/>
        <w:ind w:left="0" w:right="0" w:firstLine="600"/>
        <w:jc w:val="both"/>
      </w:pPr>
      <w:r>
        <w:rPr>
          <w:color w:val="000000"/>
          <w:spacing w:val="0"/>
          <w:w w:val="100"/>
          <w:position w:val="0"/>
          <w:u w:val="single"/>
        </w:rPr>
        <w:t>其他应收款的预期信用损失的确定方法及会计处理方法</w:t>
      </w:r>
    </w:p>
    <w:p>
      <w:pPr>
        <w:pStyle w:val="Style17"/>
        <w:keepNext w:val="0"/>
        <w:keepLines w:val="0"/>
        <w:widowControl w:val="0"/>
        <w:shd w:val="clear" w:color="auto" w:fill="auto"/>
        <w:bidi w:val="0"/>
        <w:spacing w:before="0" w:after="100" w:line="274" w:lineRule="exact"/>
        <w:ind w:left="0" w:right="0" w:firstLine="600"/>
        <w:jc w:val="both"/>
      </w:pPr>
      <w:r>
        <w:rPr>
          <w:color w:val="000000"/>
          <w:spacing w:val="0"/>
          <w:w w:val="100"/>
          <w:position w:val="0"/>
        </w:rPr>
        <w:t>详见</w:t>
      </w:r>
      <w:r>
        <w:rPr>
          <w:rFonts w:ascii="Times New Roman" w:eastAsia="Times New Roman" w:hAnsi="Times New Roman" w:cs="Times New Roman"/>
          <w:color w:val="000000"/>
          <w:spacing w:val="0"/>
          <w:w w:val="100"/>
          <w:position w:val="0"/>
        </w:rPr>
        <w:t>3.10</w:t>
      </w:r>
      <w:r>
        <w:rPr>
          <w:color w:val="000000"/>
          <w:spacing w:val="0"/>
          <w:w w:val="100"/>
          <w:position w:val="0"/>
        </w:rPr>
        <w:t>金融工具</w:t>
      </w:r>
    </w:p>
    <w:p>
      <w:pPr>
        <w:pStyle w:val="Style32"/>
        <w:keepNext/>
        <w:keepLines/>
        <w:widowControl w:val="0"/>
        <w:shd w:val="clear" w:color="auto" w:fill="auto"/>
        <w:bidi w:val="0"/>
        <w:spacing w:before="0" w:after="300" w:line="240" w:lineRule="auto"/>
        <w:ind w:left="460" w:right="0" w:firstLine="20"/>
        <w:jc w:val="both"/>
      </w:pPr>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878"/>
      <w:bookmarkEnd w:id="879"/>
      <w:bookmarkEnd w:id="880"/>
    </w:p>
    <w:p>
      <w:pPr>
        <w:pStyle w:val="Style17"/>
        <w:keepNext w:val="0"/>
        <w:keepLines w:val="0"/>
        <w:widowControl w:val="0"/>
        <w:shd w:val="clear" w:color="auto" w:fill="auto"/>
        <w:tabs>
          <w:tab w:leader="underscore" w:pos="9521" w:val="left"/>
        </w:tabs>
        <w:bidi w:val="0"/>
        <w:spacing w:before="0" w:after="0" w:line="313" w:lineRule="exact"/>
        <w:ind w:left="460" w:right="0" w:firstLine="20"/>
        <w:jc w:val="both"/>
      </w:pPr>
      <w:r>
        <w:rPr>
          <w:color w:val="000000"/>
          <w:spacing w:val="0"/>
          <w:w w:val="100"/>
          <w:position w:val="0"/>
          <w:u w:val="single"/>
        </w:rPr>
        <w:t>存货的类别</w:t>
        <w:tab/>
      </w:r>
    </w:p>
    <w:p>
      <w:pPr>
        <w:pStyle w:val="Style17"/>
        <w:keepNext w:val="0"/>
        <w:keepLines w:val="0"/>
        <w:widowControl w:val="0"/>
        <w:pBdr>
          <w:bottom w:val="single" w:sz="4" w:space="0" w:color="auto"/>
        </w:pBdr>
        <w:shd w:val="clear" w:color="auto" w:fill="auto"/>
        <w:tabs>
          <w:tab w:leader="underscore" w:pos="9521" w:val="left"/>
        </w:tabs>
        <w:bidi w:val="0"/>
        <w:spacing w:before="0" w:after="0" w:line="317" w:lineRule="exact"/>
        <w:ind w:left="460" w:right="0" w:firstLine="20"/>
        <w:jc w:val="both"/>
      </w:pPr>
      <w:r>
        <w:rPr>
          <w:color w:val="000000"/>
          <w:spacing w:val="0"/>
          <w:w w:val="100"/>
          <w:position w:val="0"/>
        </w:rPr>
        <w:t xml:space="preserve">存货包括原材料、在产品、半成品、产成品、周转材料和合同履约成本等，按成本与可变现净值孰 </w:t>
      </w:r>
      <w:r>
        <w:rPr>
          <w:color w:val="000000"/>
          <w:spacing w:val="0"/>
          <w:w w:val="100"/>
          <w:position w:val="0"/>
          <w:u w:val="single"/>
        </w:rPr>
        <w:t>低列示。</w:t>
      </w:r>
      <w:r>
        <w:rPr>
          <w:color w:val="000000"/>
          <w:spacing w:val="0"/>
          <w:w w:val="100"/>
          <w:position w:val="0"/>
        </w:rPr>
        <w:tab/>
      </w:r>
    </w:p>
    <w:p>
      <w:pPr>
        <w:pStyle w:val="Style17"/>
        <w:keepNext w:val="0"/>
        <w:keepLines w:val="0"/>
        <w:widowControl w:val="0"/>
        <w:pBdr>
          <w:bottom w:val="single" w:sz="4" w:space="0" w:color="auto"/>
        </w:pBdr>
        <w:shd w:val="clear" w:color="auto" w:fill="auto"/>
        <w:bidi w:val="0"/>
        <w:spacing w:before="0" w:after="0" w:line="313" w:lineRule="exact"/>
        <w:ind w:left="0" w:right="0" w:firstLine="460"/>
        <w:jc w:val="left"/>
      </w:pPr>
      <w:r>
        <w:rPr>
          <w:color w:val="000000"/>
          <w:spacing w:val="0"/>
          <w:w w:val="100"/>
          <w:position w:val="0"/>
        </w:rPr>
        <w:t>发出存货的计价方法</w:t>
      </w:r>
    </w:p>
    <w:p>
      <w:pPr>
        <w:pStyle w:val="Style17"/>
        <w:keepNext w:val="0"/>
        <w:keepLines w:val="0"/>
        <w:widowControl w:val="0"/>
        <w:pBdr>
          <w:bottom w:val="single" w:sz="4" w:space="0" w:color="auto"/>
        </w:pBdr>
        <w:shd w:val="clear" w:color="auto" w:fill="auto"/>
        <w:tabs>
          <w:tab w:leader="underscore" w:pos="9521" w:val="left"/>
        </w:tabs>
        <w:bidi w:val="0"/>
        <w:spacing w:before="0" w:after="0" w:line="307" w:lineRule="exact"/>
        <w:ind w:left="460" w:right="0" w:firstLine="20"/>
        <w:jc w:val="both"/>
      </w:pPr>
      <w:r>
        <w:rPr>
          <w:color w:val="000000"/>
          <w:spacing w:val="0"/>
          <w:w w:val="100"/>
          <w:position w:val="0"/>
        </w:rPr>
        <w:t xml:space="preserve">存货发出时的成本按加权平均法核算，产成品和在产品成本包括原材料、直接人工以及在正常生产 </w:t>
      </w:r>
      <w:r>
        <w:rPr>
          <w:color w:val="000000"/>
          <w:spacing w:val="0"/>
          <w:w w:val="100"/>
          <w:position w:val="0"/>
          <w:u w:val="single"/>
        </w:rPr>
        <w:t>能力下按照一定方法分配的制造费用。周转材料包括低值易耗品和包装物等。</w:t>
      </w:r>
      <w:r>
        <w:rPr>
          <w:color w:val="000000"/>
          <w:spacing w:val="0"/>
          <w:w w:val="100"/>
          <w:position w:val="0"/>
        </w:rPr>
        <w:tab/>
      </w:r>
    </w:p>
    <w:p>
      <w:pPr>
        <w:pStyle w:val="Style17"/>
        <w:keepNext w:val="0"/>
        <w:keepLines w:val="0"/>
        <w:widowControl w:val="0"/>
        <w:pBdr>
          <w:bottom w:val="single" w:sz="4" w:space="0" w:color="auto"/>
        </w:pBdr>
        <w:shd w:val="clear" w:color="auto" w:fill="auto"/>
        <w:bidi w:val="0"/>
        <w:spacing w:before="0" w:after="0" w:line="313" w:lineRule="exact"/>
        <w:ind w:left="0" w:right="0" w:firstLine="460"/>
        <w:jc w:val="left"/>
      </w:pPr>
      <w:r>
        <w:rPr>
          <w:color w:val="000000"/>
          <w:spacing w:val="0"/>
          <w:w w:val="100"/>
          <w:position w:val="0"/>
          <w:u w:val="single"/>
        </w:rPr>
        <w:t>确定不同类别存货可变现净值的依据</w:t>
      </w:r>
    </w:p>
    <w:p>
      <w:pPr>
        <w:pStyle w:val="Style17"/>
        <w:keepNext w:val="0"/>
        <w:keepLines w:val="0"/>
        <w:widowControl w:val="0"/>
        <w:pBdr>
          <w:bottom w:val="single" w:sz="4" w:space="0" w:color="auto"/>
        </w:pBdr>
        <w:shd w:val="clear" w:color="auto" w:fill="auto"/>
        <w:tabs>
          <w:tab w:leader="underscore" w:pos="9521" w:val="left"/>
        </w:tabs>
        <w:bidi w:val="0"/>
        <w:spacing w:before="0" w:after="0" w:line="310" w:lineRule="exact"/>
        <w:ind w:left="460" w:right="0" w:firstLine="20"/>
        <w:jc w:val="both"/>
      </w:pPr>
      <w:r>
        <w:rPr>
          <w:color w:val="000000"/>
          <w:spacing w:val="0"/>
          <w:w w:val="100"/>
          <w:position w:val="0"/>
        </w:rPr>
        <w:t xml:space="preserve">存货成本高于其可变现净值的，计提存货跌价准备，计入当期损益。可变现净值，是指在日常活动 中，存货的估计售价减去至完工时估计将要发生的成本、估计的销售费用以及相关税费后的金额。 公司确定存货的可变现净值，以取得的确凿证据为基础，并且考虑持有存货的目的、资产负债表日 </w:t>
      </w:r>
      <w:r>
        <w:rPr>
          <w:color w:val="000000"/>
          <w:spacing w:val="0"/>
          <w:w w:val="100"/>
          <w:position w:val="0"/>
          <w:u w:val="single"/>
        </w:rPr>
        <w:t>后事项的影响等因素。</w:t>
      </w:r>
      <w:r>
        <w:rPr>
          <w:color w:val="000000"/>
          <w:spacing w:val="0"/>
          <w:w w:val="100"/>
          <w:position w:val="0"/>
        </w:rPr>
        <w:tab/>
      </w:r>
    </w:p>
    <w:p>
      <w:pPr>
        <w:pStyle w:val="Style17"/>
        <w:keepNext w:val="0"/>
        <w:keepLines w:val="0"/>
        <w:widowControl w:val="0"/>
        <w:pBdr>
          <w:bottom w:val="single" w:sz="4" w:space="0" w:color="auto"/>
        </w:pBdr>
        <w:shd w:val="clear" w:color="auto" w:fill="auto"/>
        <w:tabs>
          <w:tab w:leader="underscore" w:pos="9521" w:val="left"/>
        </w:tabs>
        <w:bidi w:val="0"/>
        <w:spacing w:before="0" w:after="0" w:line="317" w:lineRule="exact"/>
        <w:ind w:left="460" w:right="0" w:firstLine="20"/>
        <w:jc w:val="both"/>
      </w:pPr>
      <w:r>
        <w:rPr>
          <w:color w:val="000000"/>
          <w:spacing w:val="0"/>
          <w:w w:val="100"/>
          <w:position w:val="0"/>
        </w:rPr>
        <w:t xml:space="preserve">为生产而持有的材料等，用其生产的产成品的可变现净值高于成本的，该材料仍然按照成本计量； </w:t>
      </w:r>
      <w:r>
        <w:rPr>
          <w:color w:val="000000"/>
          <w:spacing w:val="0"/>
          <w:w w:val="100"/>
          <w:position w:val="0"/>
          <w:u w:val="single"/>
        </w:rPr>
        <w:t>材料价格的下降表明产成品的可变现净值低于成本的，该材料按照可变现净值计量。</w:t>
      </w:r>
      <w:r>
        <w:rPr>
          <w:color w:val="000000"/>
          <w:spacing w:val="0"/>
          <w:w w:val="100"/>
          <w:position w:val="0"/>
        </w:rPr>
        <w:tab/>
      </w:r>
    </w:p>
    <w:p>
      <w:pPr>
        <w:pStyle w:val="Style17"/>
        <w:keepNext w:val="0"/>
        <w:keepLines w:val="0"/>
        <w:widowControl w:val="0"/>
        <w:pBdr>
          <w:bottom w:val="single" w:sz="4" w:space="0" w:color="auto"/>
        </w:pBdr>
        <w:shd w:val="clear" w:color="auto" w:fill="auto"/>
        <w:tabs>
          <w:tab w:leader="underscore" w:pos="9521" w:val="left"/>
        </w:tabs>
        <w:bidi w:val="0"/>
        <w:spacing w:before="0" w:after="0" w:line="312" w:lineRule="exact"/>
        <w:ind w:left="460" w:right="0" w:firstLine="20"/>
        <w:jc w:val="both"/>
      </w:pPr>
      <w:r>
        <w:rPr>
          <w:color w:val="000000"/>
          <w:spacing w:val="0"/>
          <w:w w:val="100"/>
          <w:position w:val="0"/>
        </w:rPr>
        <w:t xml:space="preserve">为执行销售合同或者劳务合同而持有的存货，其可变现净值以合同价格为基础计算。持有存货的数 </w:t>
      </w:r>
      <w:r>
        <w:rPr>
          <w:color w:val="000000"/>
          <w:spacing w:val="0"/>
          <w:w w:val="100"/>
          <w:position w:val="0"/>
          <w:u w:val="single"/>
        </w:rPr>
        <w:t>量多于销售合同订购数量的，超出部分的存货的可变现净值以一般销售价格为基础计算。</w:t>
      </w:r>
      <w:r>
        <w:rPr>
          <w:color w:val="000000"/>
          <w:spacing w:val="0"/>
          <w:w w:val="100"/>
          <w:position w:val="0"/>
        </w:rPr>
        <w:tab/>
      </w:r>
    </w:p>
    <w:p>
      <w:pPr>
        <w:pStyle w:val="Style17"/>
        <w:keepNext w:val="0"/>
        <w:keepLines w:val="0"/>
        <w:widowControl w:val="0"/>
        <w:pBdr>
          <w:bottom w:val="single" w:sz="4" w:space="0" w:color="auto"/>
        </w:pBdr>
        <w:shd w:val="clear" w:color="auto" w:fill="auto"/>
        <w:bidi w:val="0"/>
        <w:spacing w:before="0" w:after="0" w:line="313" w:lineRule="exact"/>
        <w:ind w:left="0" w:right="0" w:firstLine="460"/>
        <w:jc w:val="both"/>
      </w:pPr>
      <w:r>
        <w:rPr>
          <w:color w:val="000000"/>
          <w:spacing w:val="0"/>
          <w:w w:val="100"/>
          <w:position w:val="0"/>
        </w:rPr>
        <w:t>存货的盘存制度</w:t>
      </w:r>
    </w:p>
    <w:p>
      <w:pPr>
        <w:pStyle w:val="Style17"/>
        <w:keepNext w:val="0"/>
        <w:keepLines w:val="0"/>
        <w:widowControl w:val="0"/>
        <w:pBdr>
          <w:bottom w:val="single" w:sz="4" w:space="0" w:color="auto"/>
        </w:pBdr>
        <w:shd w:val="clear" w:color="auto" w:fill="auto"/>
        <w:bidi w:val="0"/>
        <w:spacing w:before="0" w:after="0" w:line="313" w:lineRule="exact"/>
        <w:ind w:left="0" w:right="0" w:firstLine="460"/>
        <w:jc w:val="left"/>
      </w:pPr>
      <w:r>
        <w:rPr>
          <w:color w:val="000000"/>
          <w:spacing w:val="0"/>
          <w:w w:val="100"/>
          <w:position w:val="0"/>
        </w:rPr>
        <w:t>存货盘存制度采用永续盘存制。</w:t>
      </w:r>
    </w:p>
    <w:p>
      <w:pPr>
        <w:pStyle w:val="Style17"/>
        <w:keepNext w:val="0"/>
        <w:keepLines w:val="0"/>
        <w:widowControl w:val="0"/>
        <w:pBdr>
          <w:bottom w:val="single" w:sz="4" w:space="0" w:color="auto"/>
        </w:pBdr>
        <w:shd w:val="clear" w:color="auto" w:fill="auto"/>
        <w:bidi w:val="0"/>
        <w:spacing w:before="0" w:after="0" w:line="313" w:lineRule="exact"/>
        <w:ind w:left="0" w:right="0" w:firstLine="460"/>
        <w:jc w:val="left"/>
      </w:pPr>
      <w:r>
        <w:rPr>
          <w:color w:val="000000"/>
          <w:spacing w:val="0"/>
          <w:w w:val="100"/>
          <w:position w:val="0"/>
          <w:u w:val="single"/>
        </w:rPr>
        <w:t>低值易耗品和包装物的摊销方法</w:t>
      </w:r>
    </w:p>
    <w:p>
      <w:pPr>
        <w:pStyle w:val="Style17"/>
        <w:keepNext w:val="0"/>
        <w:keepLines w:val="0"/>
        <w:widowControl w:val="0"/>
        <w:pBdr>
          <w:bottom w:val="single" w:sz="4" w:space="0" w:color="auto"/>
        </w:pBdr>
        <w:shd w:val="clear" w:color="auto" w:fill="auto"/>
        <w:bidi w:val="0"/>
        <w:spacing w:before="0" w:after="0" w:line="313" w:lineRule="exact"/>
        <w:ind w:left="0" w:right="0" w:firstLine="460"/>
        <w:jc w:val="left"/>
      </w:pPr>
      <w:r>
        <w:rPr>
          <w:color w:val="000000"/>
          <w:spacing w:val="0"/>
          <w:w w:val="100"/>
          <w:position w:val="0"/>
          <w:u w:val="single"/>
        </w:rPr>
        <w:t>低值易耗品在领用时采用五五摊销法核算成本。</w:t>
      </w:r>
    </w:p>
    <w:p>
      <w:pPr>
        <w:pStyle w:val="Style17"/>
        <w:keepNext w:val="0"/>
        <w:keepLines w:val="0"/>
        <w:widowControl w:val="0"/>
        <w:shd w:val="clear" w:color="auto" w:fill="auto"/>
        <w:bidi w:val="0"/>
        <w:spacing w:before="0" w:after="620" w:line="313" w:lineRule="exact"/>
        <w:ind w:left="0" w:right="0" w:firstLine="460"/>
        <w:jc w:val="left"/>
      </w:pPr>
      <w:r>
        <w:rPr>
          <w:color w:val="000000"/>
          <w:spacing w:val="0"/>
          <w:w w:val="100"/>
          <w:position w:val="0"/>
        </w:rPr>
        <w:t>包装物在领用时采用一次转销法核算成本。</w:t>
      </w:r>
    </w:p>
    <w:p>
      <w:pPr>
        <w:pStyle w:val="Style32"/>
        <w:keepNext/>
        <w:keepLines/>
        <w:widowControl w:val="0"/>
        <w:shd w:val="clear" w:color="auto" w:fill="auto"/>
        <w:bidi w:val="0"/>
        <w:spacing w:before="0" w:after="400" w:line="313" w:lineRule="exact"/>
        <w:ind w:left="460" w:right="0" w:firstLine="2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1</w:t>
      </w:r>
      <w:bookmarkEnd w:id="883"/>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81"/>
      <w:bookmarkEnd w:id="882"/>
      <w:bookmarkEnd w:id="884"/>
    </w:p>
    <w:p>
      <w:pPr>
        <w:pStyle w:val="Style17"/>
        <w:keepNext w:val="0"/>
        <w:keepLines w:val="0"/>
        <w:widowControl w:val="0"/>
        <w:pBdr>
          <w:top w:val="single" w:sz="4" w:space="0" w:color="auto"/>
          <w:bottom w:val="single" w:sz="4" w:space="0" w:color="auto"/>
        </w:pBdr>
        <w:shd w:val="clear" w:color="auto" w:fill="auto"/>
        <w:bidi w:val="0"/>
        <w:spacing w:before="0" w:after="0" w:line="326" w:lineRule="auto"/>
        <w:ind w:left="460" w:right="0" w:firstLine="20"/>
        <w:jc w:val="left"/>
      </w:pPr>
      <w:r>
        <w:rPr>
          <w:rFonts w:ascii="Times New Roman" w:eastAsia="Times New Roman" w:hAnsi="Times New Roman" w:cs="Times New Roman"/>
          <w:color w:val="000000"/>
          <w:spacing w:val="0"/>
          <w:w w:val="100"/>
          <w:position w:val="0"/>
          <w:u w:val="single"/>
        </w:rPr>
        <w:t>3.16.1</w:t>
      </w:r>
      <w:r>
        <w:rPr>
          <w:color w:val="000000"/>
          <w:spacing w:val="0"/>
          <w:w w:val="100"/>
          <w:position w:val="0"/>
          <w:u w:val="single"/>
        </w:rPr>
        <w:t>合同资产的确认方法及标准</w:t>
      </w:r>
    </w:p>
    <w:p>
      <w:pPr>
        <w:pStyle w:val="Style17"/>
        <w:keepNext w:val="0"/>
        <w:keepLines w:val="0"/>
        <w:widowControl w:val="0"/>
        <w:pBdr>
          <w:bottom w:val="single" w:sz="4" w:space="0" w:color="auto"/>
        </w:pBdr>
        <w:shd w:val="clear" w:color="auto" w:fill="auto"/>
        <w:bidi w:val="0"/>
        <w:spacing w:before="0" w:after="740" w:line="314" w:lineRule="exact"/>
        <w:ind w:left="460" w:right="0" w:firstLine="20"/>
        <w:jc w:val="left"/>
      </w:pPr>
      <w:r>
        <w:rPr>
          <w:color w:val="000000"/>
          <w:spacing w:val="0"/>
          <w:w w:val="100"/>
          <w:position w:val="0"/>
        </w:rPr>
        <w:t>本公司将拥有的、无条件（即仅取决于时间流逝）向客户收取对价的权利作为应收款项列示， 将已向客户转让商品而有权收取对价的权利，且该权利取决于时间流逝之外的其他因素作为合同 资产列示。</w:t>
      </w:r>
    </w:p>
    <w:p>
      <w:pPr>
        <w:pStyle w:val="Style17"/>
        <w:keepNext w:val="0"/>
        <w:keepLines w:val="0"/>
        <w:widowControl w:val="0"/>
        <w:shd w:val="clear" w:color="auto" w:fill="auto"/>
        <w:tabs>
          <w:tab w:leader="underscore" w:pos="9521" w:val="left"/>
        </w:tabs>
        <w:bidi w:val="0"/>
        <w:spacing w:before="0" w:after="0" w:line="331" w:lineRule="exact"/>
        <w:ind w:left="0" w:right="0" w:firstLine="460"/>
        <w:jc w:val="both"/>
      </w:pPr>
      <w:r>
        <w:rPr>
          <w:rFonts w:ascii="Times New Roman" w:eastAsia="Times New Roman" w:hAnsi="Times New Roman" w:cs="Times New Roman"/>
          <w:color w:val="000000"/>
          <w:spacing w:val="0"/>
          <w:w w:val="100"/>
          <w:position w:val="0"/>
          <w:u w:val="single"/>
        </w:rPr>
        <w:t>3.16.2</w:t>
      </w:r>
      <w:r>
        <w:rPr>
          <w:color w:val="000000"/>
          <w:spacing w:val="0"/>
          <w:w w:val="100"/>
          <w:position w:val="0"/>
          <w:u w:val="single"/>
        </w:rPr>
        <w:t>合同资产预期信用损失的确定方法及会计处理方法</w:t>
        <w:tab/>
      </w:r>
    </w:p>
    <w:p>
      <w:pPr>
        <w:pStyle w:val="Style17"/>
        <w:keepNext w:val="0"/>
        <w:keepLines w:val="0"/>
        <w:widowControl w:val="0"/>
        <w:shd w:val="clear" w:color="auto" w:fill="auto"/>
        <w:bidi w:val="0"/>
        <w:spacing w:before="0" w:after="300" w:line="331" w:lineRule="exact"/>
        <w:ind w:left="0" w:right="0" w:firstLine="460"/>
        <w:jc w:val="both"/>
      </w:pPr>
      <w:r>
        <w:rPr>
          <w:color w:val="000000"/>
          <w:spacing w:val="0"/>
          <w:w w:val="100"/>
          <w:position w:val="0"/>
        </w:rPr>
        <w:t>详见</w:t>
      </w:r>
      <w:r>
        <w:rPr>
          <w:rFonts w:ascii="Times New Roman" w:eastAsia="Times New Roman" w:hAnsi="Times New Roman" w:cs="Times New Roman"/>
          <w:color w:val="000000"/>
          <w:spacing w:val="0"/>
          <w:w w:val="100"/>
          <w:position w:val="0"/>
        </w:rPr>
        <w:t>3.10</w:t>
      </w:r>
      <w:r>
        <w:rPr>
          <w:color w:val="000000"/>
          <w:spacing w:val="0"/>
          <w:w w:val="100"/>
          <w:position w:val="0"/>
        </w:rPr>
        <w:t>金融工具</w:t>
      </w:r>
    </w:p>
    <w:p>
      <w:pPr>
        <w:pStyle w:val="Style32"/>
        <w:keepNext/>
        <w:keepLines/>
        <w:widowControl w:val="0"/>
        <w:shd w:val="clear" w:color="auto" w:fill="auto"/>
        <w:bidi w:val="0"/>
        <w:spacing w:before="0" w:after="300" w:line="331" w:lineRule="exact"/>
        <w:ind w:left="0" w:right="0" w:firstLine="460"/>
        <w:jc w:val="both"/>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1</w:t>
      </w:r>
      <w:bookmarkEnd w:id="887"/>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885"/>
      <w:bookmarkEnd w:id="886"/>
      <w:bookmarkEnd w:id="888"/>
    </w:p>
    <w:p>
      <w:pPr>
        <w:pStyle w:val="Style17"/>
        <w:keepNext w:val="0"/>
        <w:keepLines w:val="0"/>
        <w:widowControl w:val="0"/>
        <w:pBdr>
          <w:top w:val="single" w:sz="4" w:space="0" w:color="auto"/>
          <w:bottom w:val="single" w:sz="4" w:space="0" w:color="auto"/>
        </w:pBdr>
        <w:shd w:val="clear" w:color="auto" w:fill="auto"/>
        <w:bidi w:val="0"/>
        <w:spacing w:before="0" w:after="0" w:line="331" w:lineRule="exact"/>
        <w:ind w:left="1200" w:right="0" w:firstLine="0"/>
        <w:jc w:val="left"/>
      </w:pPr>
      <w:r>
        <w:rPr>
          <w:rFonts w:ascii="Times New Roman" w:eastAsia="Times New Roman" w:hAnsi="Times New Roman" w:cs="Times New Roman"/>
          <w:color w:val="000000"/>
          <w:spacing w:val="0"/>
          <w:w w:val="100"/>
          <w:position w:val="0"/>
          <w:u w:val="single"/>
        </w:rPr>
        <w:t>3.17.1</w:t>
      </w:r>
      <w:r>
        <w:rPr>
          <w:color w:val="000000"/>
          <w:spacing w:val="0"/>
          <w:w w:val="100"/>
          <w:position w:val="0"/>
          <w:u w:val="single"/>
        </w:rPr>
        <w:t>与合同成本有关的资产金额的确定方法</w:t>
      </w:r>
    </w:p>
    <w:p>
      <w:pPr>
        <w:pStyle w:val="Style17"/>
        <w:keepNext w:val="0"/>
        <w:keepLines w:val="0"/>
        <w:widowControl w:val="0"/>
        <w:shd w:val="clear" w:color="auto" w:fill="auto"/>
        <w:tabs>
          <w:tab w:leader="underscore" w:pos="1214" w:val="left"/>
          <w:tab w:leader="underscore" w:pos="10267" w:val="left"/>
        </w:tabs>
        <w:bidi w:val="0"/>
        <w:spacing w:before="0" w:after="0" w:line="331" w:lineRule="exact"/>
        <w:ind w:left="1200" w:right="0" w:hanging="720"/>
        <w:jc w:val="left"/>
      </w:pPr>
      <w:r>
        <w:rPr>
          <w:color w:val="000000"/>
          <w:spacing w:val="0"/>
          <w:w w:val="100"/>
          <w:position w:val="0"/>
        </w:rPr>
        <w:tab/>
      </w:r>
      <w:r>
        <w:rPr>
          <w:color w:val="000000"/>
          <w:spacing w:val="0"/>
          <w:w w:val="100"/>
          <w:position w:val="0"/>
          <w:u w:val="single"/>
        </w:rPr>
        <w:t>本公司与合同成本有关的资产包括合同履约成本和合同取得成本。</w:t>
      </w:r>
      <w:r>
        <w:rPr>
          <w:color w:val="000000"/>
          <w:spacing w:val="0"/>
          <w:w w:val="100"/>
          <w:position w:val="0"/>
        </w:rPr>
        <w:tab/>
        <w:t xml:space="preserve"> 合同履约成本，即本公司为履行合同发生的成本，不属于其他企业会计准则规范范围且同时满足下 列条件的，作为合同履约成本确认为一项资产：</w:t>
      </w:r>
    </w:p>
    <w:p>
      <w:pPr>
        <w:pStyle w:val="Style17"/>
        <w:keepNext w:val="0"/>
        <w:keepLines w:val="0"/>
        <w:widowControl w:val="0"/>
        <w:numPr>
          <w:ilvl w:val="0"/>
          <w:numId w:val="7"/>
        </w:numPr>
        <w:shd w:val="clear" w:color="auto" w:fill="auto"/>
        <w:bidi w:val="0"/>
        <w:spacing w:before="0" w:after="0" w:line="331" w:lineRule="exact"/>
        <w:ind w:left="1200" w:right="0" w:firstLine="0"/>
        <w:jc w:val="left"/>
      </w:pPr>
      <w:bookmarkStart w:id="889" w:name="bookmark889"/>
      <w:bookmarkEnd w:id="889"/>
      <w:r>
        <w:rPr>
          <w:color w:val="000000"/>
          <w:spacing w:val="0"/>
          <w:w w:val="100"/>
          <w:position w:val="0"/>
        </w:rPr>
        <w:t xml:space="preserve">该成本与一份当期或预期取得的合同直接相关，包括直接人工、直接材料、制造费用（或类似 </w:t>
      </w:r>
      <w:r>
        <w:rPr>
          <w:color w:val="000000"/>
          <w:spacing w:val="0"/>
          <w:w w:val="100"/>
          <w:position w:val="0"/>
        </w:rPr>
        <w:t>费用）、明确由客户承担的成本以及仅因该合同而发生的其他成本；</w:t>
      </w:r>
    </w:p>
    <w:p>
      <w:pPr>
        <w:pStyle w:val="Style17"/>
        <w:keepNext w:val="0"/>
        <w:keepLines w:val="0"/>
        <w:widowControl w:val="0"/>
        <w:numPr>
          <w:ilvl w:val="0"/>
          <w:numId w:val="7"/>
        </w:numPr>
        <w:shd w:val="clear" w:color="auto" w:fill="auto"/>
        <w:tabs>
          <w:tab w:pos="1562" w:val="left"/>
        </w:tabs>
        <w:bidi w:val="0"/>
        <w:spacing w:before="0" w:after="0" w:line="311" w:lineRule="exact"/>
        <w:ind w:left="1200" w:right="0" w:firstLine="0"/>
        <w:jc w:val="both"/>
      </w:pPr>
      <w:bookmarkStart w:id="890" w:name="bookmark890"/>
      <w:bookmarkEnd w:id="890"/>
      <w:r>
        <w:rPr>
          <w:color w:val="000000"/>
          <w:spacing w:val="0"/>
          <w:w w:val="100"/>
          <w:position w:val="0"/>
        </w:rPr>
        <w:t>该成本增加了本公司未来用于履行履约义务的资源；</w:t>
      </w:r>
    </w:p>
    <w:p>
      <w:pPr>
        <w:pStyle w:val="Style17"/>
        <w:keepNext w:val="0"/>
        <w:keepLines w:val="0"/>
        <w:widowControl w:val="0"/>
        <w:numPr>
          <w:ilvl w:val="0"/>
          <w:numId w:val="7"/>
        </w:numPr>
        <w:pBdr>
          <w:bottom w:val="single" w:sz="4" w:space="0" w:color="auto"/>
        </w:pBdr>
        <w:shd w:val="clear" w:color="auto" w:fill="auto"/>
        <w:tabs>
          <w:tab w:pos="1562" w:val="left"/>
          <w:tab w:leader="underscore" w:pos="10251" w:val="left"/>
        </w:tabs>
        <w:bidi w:val="0"/>
        <w:spacing w:before="0" w:after="0" w:line="311" w:lineRule="exact"/>
        <w:ind w:left="1200" w:right="0" w:firstLine="0"/>
        <w:jc w:val="both"/>
      </w:pPr>
      <w:bookmarkStart w:id="891" w:name="bookmark891"/>
      <w:bookmarkEnd w:id="891"/>
      <w:r>
        <w:rPr>
          <w:color w:val="000000"/>
          <w:spacing w:val="0"/>
          <w:w w:val="100"/>
          <w:position w:val="0"/>
          <w:u w:val="single"/>
        </w:rPr>
        <w:t>该成本预期能够收回。</w:t>
      </w:r>
      <w:r>
        <w:rPr>
          <w:color w:val="000000"/>
          <w:spacing w:val="0"/>
          <w:w w:val="100"/>
          <w:position w:val="0"/>
        </w:rPr>
        <w:tab/>
      </w:r>
    </w:p>
    <w:p>
      <w:pPr>
        <w:pStyle w:val="Style17"/>
        <w:keepNext w:val="0"/>
        <w:keepLines w:val="0"/>
        <w:widowControl w:val="0"/>
        <w:pBdr>
          <w:bottom w:val="single" w:sz="4" w:space="0" w:color="auto"/>
        </w:pBdr>
        <w:shd w:val="clear" w:color="auto" w:fill="auto"/>
        <w:tabs>
          <w:tab w:leader="underscore" w:pos="10251" w:val="left"/>
        </w:tabs>
        <w:bidi w:val="0"/>
        <w:spacing w:before="0" w:after="0" w:line="311" w:lineRule="exact"/>
        <w:ind w:left="1200" w:right="0" w:firstLine="0"/>
        <w:jc w:val="both"/>
      </w:pPr>
      <w:r>
        <w:rPr>
          <w:color w:val="000000"/>
          <w:spacing w:val="0"/>
          <w:w w:val="100"/>
          <w:position w:val="0"/>
        </w:rPr>
        <w:t xml:space="preserve">合同取得成本，即本公司为取得合同发生的增量成本预期能够收回的，作为合同取得成本确认为一 项资产；该资产摊销期限不超过一年的，在发生时计入当期损益。增量成本，是指本企业不取得合 同就不会发生的成本（如销售佣金等）。本公司为取得合同发生的、除预期能够收回的增量成本之 外的其他支出（如无论是否取得合同均会发生的差率费等），在发生时计入当期损益，但是，明确 </w:t>
      </w:r>
      <w:r>
        <w:rPr>
          <w:color w:val="000000"/>
          <w:spacing w:val="0"/>
          <w:w w:val="100"/>
          <w:position w:val="0"/>
          <w:u w:val="single"/>
        </w:rPr>
        <w:t>由客户承担的除外。</w:t>
      </w:r>
      <w:r>
        <w:rPr>
          <w:color w:val="000000"/>
          <w:spacing w:val="0"/>
          <w:w w:val="100"/>
          <w:position w:val="0"/>
        </w:rPr>
        <w:tab/>
      </w:r>
    </w:p>
    <w:p>
      <w:pPr>
        <w:pStyle w:val="Style17"/>
        <w:keepNext w:val="0"/>
        <w:keepLines w:val="0"/>
        <w:widowControl w:val="0"/>
        <w:pBdr>
          <w:bottom w:val="single" w:sz="4" w:space="0" w:color="auto"/>
        </w:pBdr>
        <w:shd w:val="clear" w:color="auto" w:fill="auto"/>
        <w:bidi w:val="0"/>
        <w:spacing w:before="0" w:after="0" w:line="324" w:lineRule="auto"/>
        <w:ind w:left="1200" w:right="0" w:firstLine="0"/>
        <w:jc w:val="both"/>
      </w:pPr>
      <w:r>
        <w:rPr>
          <w:rFonts w:ascii="Times New Roman" w:eastAsia="Times New Roman" w:hAnsi="Times New Roman" w:cs="Times New Roman"/>
          <w:color w:val="000000"/>
          <w:spacing w:val="0"/>
          <w:w w:val="100"/>
          <w:position w:val="0"/>
          <w:u w:val="single"/>
        </w:rPr>
        <w:t>3.17.2</w:t>
      </w:r>
      <w:r>
        <w:rPr>
          <w:color w:val="000000"/>
          <w:spacing w:val="0"/>
          <w:w w:val="100"/>
          <w:position w:val="0"/>
          <w:u w:val="single"/>
        </w:rPr>
        <w:t>与合同成本有关的资产的摊销</w:t>
      </w:r>
    </w:p>
    <w:p>
      <w:pPr>
        <w:pStyle w:val="Style17"/>
        <w:keepNext w:val="0"/>
        <w:keepLines w:val="0"/>
        <w:widowControl w:val="0"/>
        <w:pBdr>
          <w:bottom w:val="single" w:sz="4" w:space="0" w:color="auto"/>
        </w:pBdr>
        <w:shd w:val="clear" w:color="auto" w:fill="auto"/>
        <w:bidi w:val="0"/>
        <w:spacing w:before="0" w:after="120" w:line="307" w:lineRule="exact"/>
        <w:ind w:left="1200" w:right="0" w:firstLine="0"/>
        <w:jc w:val="both"/>
      </w:pPr>
      <w:r>
        <w:rPr>
          <w:color w:val="000000"/>
          <w:spacing w:val="0"/>
          <w:w w:val="100"/>
          <w:position w:val="0"/>
        </w:rPr>
        <w:t>本公司与合同成本有关的资产采用与该资产相关的商品收入确认相同的基础进行摊销，计入当期损 益。</w:t>
      </w:r>
    </w:p>
    <w:p>
      <w:pPr>
        <w:pStyle w:val="Style17"/>
        <w:keepNext w:val="0"/>
        <w:keepLines w:val="0"/>
        <w:widowControl w:val="0"/>
        <w:pBdr>
          <w:bottom w:val="single" w:sz="4" w:space="0" w:color="auto"/>
        </w:pBdr>
        <w:shd w:val="clear" w:color="auto" w:fill="auto"/>
        <w:bidi w:val="0"/>
        <w:spacing w:before="0" w:after="0" w:line="324" w:lineRule="auto"/>
        <w:ind w:left="1200" w:right="0" w:firstLine="0"/>
        <w:jc w:val="both"/>
      </w:pPr>
      <w:r>
        <w:rPr>
          <w:rFonts w:ascii="Times New Roman" w:eastAsia="Times New Roman" w:hAnsi="Times New Roman" w:cs="Times New Roman"/>
          <w:color w:val="000000"/>
          <w:spacing w:val="0"/>
          <w:w w:val="100"/>
          <w:position w:val="0"/>
        </w:rPr>
        <w:t>3.17.3</w:t>
      </w:r>
      <w:r>
        <w:rPr>
          <w:color w:val="000000"/>
          <w:spacing w:val="0"/>
          <w:w w:val="100"/>
          <w:position w:val="0"/>
        </w:rPr>
        <w:t>与合同成本有关的资产的减值</w:t>
      </w:r>
    </w:p>
    <w:p>
      <w:pPr>
        <w:pStyle w:val="Style17"/>
        <w:keepNext w:val="0"/>
        <w:keepLines w:val="0"/>
        <w:widowControl w:val="0"/>
        <w:pBdr>
          <w:bottom w:val="single" w:sz="4" w:space="0" w:color="auto"/>
        </w:pBdr>
        <w:shd w:val="clear" w:color="auto" w:fill="auto"/>
        <w:tabs>
          <w:tab w:leader="underscore" w:pos="10251" w:val="left"/>
        </w:tabs>
        <w:bidi w:val="0"/>
        <w:spacing w:before="0" w:after="0" w:line="314" w:lineRule="exact"/>
        <w:ind w:left="1200" w:right="0" w:firstLine="0"/>
        <w:jc w:val="both"/>
      </w:pPr>
      <w:r>
        <w:rPr>
          <w:color w:val="000000"/>
          <w:spacing w:val="0"/>
          <w:w w:val="100"/>
          <w:position w:val="0"/>
        </w:rPr>
        <w:t xml:space="preserve">本公司在确定与合同成本有关的资产的减值损失时，首先对按照其他相关企业会计准则确认的、与 合同有关的其他资产确定减值损失；然后根据其账面价值高于本公司因转让与资产相关的商品预期 能够取得的剩余对价以及为转让该相关商品估计将要发生的成本这两项的差额的，超出部分应当计 </w:t>
      </w:r>
      <w:r>
        <w:rPr>
          <w:color w:val="000000"/>
          <w:spacing w:val="0"/>
          <w:w w:val="100"/>
          <w:position w:val="0"/>
          <w:u w:val="single"/>
        </w:rPr>
        <w:t>提减值准备，并确认为资产减值损失。</w:t>
      </w:r>
      <w:r>
        <w:rPr>
          <w:color w:val="000000"/>
          <w:spacing w:val="0"/>
          <w:w w:val="100"/>
          <w:position w:val="0"/>
        </w:rPr>
        <w:tab/>
      </w:r>
    </w:p>
    <w:p>
      <w:pPr>
        <w:pStyle w:val="Style17"/>
        <w:keepNext w:val="0"/>
        <w:keepLines w:val="0"/>
        <w:widowControl w:val="0"/>
        <w:pBdr>
          <w:bottom w:val="single" w:sz="4" w:space="0" w:color="auto"/>
        </w:pBdr>
        <w:shd w:val="clear" w:color="auto" w:fill="auto"/>
        <w:bidi w:val="0"/>
        <w:spacing w:before="0" w:after="720" w:line="310" w:lineRule="exact"/>
        <w:ind w:left="1200" w:right="0" w:firstLine="0"/>
        <w:jc w:val="both"/>
      </w:pPr>
      <w:r>
        <w:rPr>
          <w:color w:val="000000"/>
          <w:spacing w:val="0"/>
          <w:w w:val="100"/>
          <w:position w:val="0"/>
        </w:rPr>
        <w:t>以前期间减值的因素之后发生变化，使得前述差额高于该资产账面价值的，转回原己计提的资产减 值准备，并计入当期损益，但转回后的资产账面价值不应超过假定不计提减值准备情况下该资产在 转回日的账面价值。</w:t>
      </w:r>
    </w:p>
    <w:p>
      <w:pPr>
        <w:pStyle w:val="Style32"/>
        <w:keepNext/>
        <w:keepLines/>
        <w:widowControl w:val="0"/>
        <w:shd w:val="clear" w:color="auto" w:fill="auto"/>
        <w:bidi w:val="0"/>
        <w:spacing w:before="0" w:after="300" w:line="240" w:lineRule="auto"/>
        <w:ind w:left="0" w:right="0" w:firstLine="48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1</w:t>
      </w:r>
      <w:bookmarkEnd w:id="894"/>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892"/>
      <w:bookmarkEnd w:id="893"/>
      <w:bookmarkEnd w:id="895"/>
    </w:p>
    <w:p>
      <w:pPr>
        <w:pStyle w:val="Style17"/>
        <w:keepNext w:val="0"/>
        <w:keepLines w:val="0"/>
        <w:widowControl w:val="0"/>
        <w:shd w:val="clear" w:color="auto" w:fill="auto"/>
        <w:tabs>
          <w:tab w:leader="underscore" w:pos="9540" w:val="left"/>
        </w:tabs>
        <w:bidi w:val="0"/>
        <w:spacing w:before="0" w:after="0" w:line="322" w:lineRule="exact"/>
        <w:ind w:left="0" w:right="0" w:firstLine="480"/>
        <w:jc w:val="left"/>
      </w:pPr>
      <w:r>
        <w:rPr>
          <w:rFonts w:ascii="Times New Roman" w:eastAsia="Times New Roman" w:hAnsi="Times New Roman" w:cs="Times New Roman"/>
          <w:color w:val="000000"/>
          <w:spacing w:val="0"/>
          <w:w w:val="100"/>
          <w:position w:val="0"/>
          <w:u w:val="single"/>
        </w:rPr>
        <w:t>3.18.</w:t>
      </w:r>
      <w:r>
        <w:rPr>
          <w:rFonts w:ascii="Times New Roman" w:eastAsia="Times New Roman" w:hAnsi="Times New Roman" w:cs="Times New Roman"/>
          <w:color w:val="000000"/>
          <w:spacing w:val="0"/>
          <w:w w:val="100"/>
          <w:position w:val="0"/>
          <w:u w:val="single"/>
        </w:rPr>
        <w:t>1</w:t>
      </w:r>
      <w:r>
        <w:rPr>
          <w:color w:val="000000"/>
          <w:spacing w:val="0"/>
          <w:w w:val="100"/>
          <w:position w:val="0"/>
          <w:u w:val="single"/>
        </w:rPr>
        <w:t>划分为持有待售资产的条件</w:t>
        <w:tab/>
      </w:r>
    </w:p>
    <w:p>
      <w:pPr>
        <w:pStyle w:val="Style17"/>
        <w:keepNext w:val="0"/>
        <w:keepLines w:val="0"/>
        <w:widowControl w:val="0"/>
        <w:shd w:val="clear" w:color="auto" w:fill="auto"/>
        <w:bidi w:val="0"/>
        <w:spacing w:before="0" w:after="0" w:line="322" w:lineRule="exact"/>
        <w:ind w:left="0" w:right="0" w:firstLine="480"/>
        <w:jc w:val="left"/>
      </w:pPr>
      <w:r>
        <w:rPr>
          <w:color w:val="000000"/>
          <w:spacing w:val="0"/>
          <w:w w:val="100"/>
          <w:position w:val="0"/>
        </w:rPr>
        <w:t>同时满足下列条件的非流动资产或处置组，确认为持有待售资产:</w:t>
      </w:r>
    </w:p>
    <w:p>
      <w:pPr>
        <w:pStyle w:val="Style17"/>
        <w:keepNext w:val="0"/>
        <w:keepLines w:val="0"/>
        <w:widowControl w:val="0"/>
        <w:shd w:val="clear" w:color="auto" w:fill="auto"/>
        <w:tabs>
          <w:tab w:pos="853" w:val="left"/>
        </w:tabs>
        <w:bidi w:val="0"/>
        <w:spacing w:before="0" w:after="0" w:line="322" w:lineRule="exact"/>
        <w:ind w:left="0" w:right="0" w:firstLine="480"/>
        <w:jc w:val="left"/>
      </w:pPr>
      <w:bookmarkStart w:id="896" w:name="bookmark896"/>
      <w:r>
        <w:rPr>
          <w:rFonts w:ascii="Times New Roman" w:eastAsia="Times New Roman" w:hAnsi="Times New Roman" w:cs="Times New Roman"/>
          <w:color w:val="000000"/>
          <w:spacing w:val="0"/>
          <w:w w:val="100"/>
          <w:position w:val="0"/>
        </w:rPr>
        <w:t>1</w:t>
      </w:r>
      <w:bookmarkEnd w:id="896"/>
      <w:r>
        <w:rPr>
          <w:color w:val="000000"/>
          <w:spacing w:val="0"/>
          <w:w w:val="100"/>
          <w:position w:val="0"/>
        </w:rPr>
        <w:t>）</w:t>
        <w:tab/>
        <w:t>根据类似交易中出售此类资产或处置组的惯例，在当前状况下即可立即出售；</w:t>
      </w:r>
    </w:p>
    <w:p>
      <w:pPr>
        <w:pStyle w:val="Style17"/>
        <w:keepNext w:val="0"/>
        <w:keepLines w:val="0"/>
        <w:widowControl w:val="0"/>
        <w:pBdr>
          <w:bottom w:val="single" w:sz="4" w:space="0" w:color="auto"/>
        </w:pBdr>
        <w:shd w:val="clear" w:color="auto" w:fill="auto"/>
        <w:bidi w:val="0"/>
        <w:spacing w:before="0" w:after="0" w:line="322" w:lineRule="exact"/>
        <w:ind w:left="480" w:right="0" w:firstLine="0"/>
        <w:jc w:val="left"/>
      </w:pPr>
      <w:bookmarkStart w:id="897" w:name="bookmark897"/>
      <w:r>
        <w:rPr>
          <w:rFonts w:ascii="Times New Roman" w:eastAsia="Times New Roman" w:hAnsi="Times New Roman" w:cs="Times New Roman"/>
          <w:color w:val="000000"/>
          <w:spacing w:val="0"/>
          <w:w w:val="100"/>
          <w:position w:val="0"/>
        </w:rPr>
        <w:t>2</w:t>
      </w:r>
      <w:bookmarkEnd w:id="897"/>
      <w:r>
        <w:rPr>
          <w:color w:val="000000"/>
          <w:spacing w:val="0"/>
          <w:w w:val="100"/>
          <w:position w:val="0"/>
        </w:rPr>
        <w:t xml:space="preserve">） 出售极可能发生，即公司已经就一项出售计划作出决议且获得确定的购买承诺，预计出售将在一 </w:t>
      </w:r>
      <w:r>
        <w:rPr>
          <w:color w:val="000000"/>
          <w:spacing w:val="0"/>
          <w:w w:val="100"/>
          <w:position w:val="0"/>
          <w:u w:val="single"/>
        </w:rPr>
        <w:t>年内完成。有关规定要求公司相关权力机构或者监管部门批准后方可出售的，已经获得批准。</w:t>
      </w:r>
    </w:p>
    <w:p>
      <w:pPr>
        <w:pStyle w:val="Style17"/>
        <w:keepNext w:val="0"/>
        <w:keepLines w:val="0"/>
        <w:widowControl w:val="0"/>
        <w:pBdr>
          <w:bottom w:val="single" w:sz="4" w:space="0" w:color="auto"/>
        </w:pBdr>
        <w:shd w:val="clear" w:color="auto" w:fill="auto"/>
        <w:tabs>
          <w:tab w:leader="underscore" w:pos="9540" w:val="left"/>
        </w:tabs>
        <w:bidi w:val="0"/>
        <w:spacing w:before="0" w:after="0" w:line="302" w:lineRule="exact"/>
        <w:ind w:left="480" w:right="0" w:firstLine="0"/>
        <w:jc w:val="left"/>
      </w:pPr>
      <w:r>
        <w:rPr>
          <w:color w:val="000000"/>
          <w:spacing w:val="0"/>
          <w:w w:val="100"/>
          <w:position w:val="0"/>
        </w:rPr>
        <w:t xml:space="preserve">确定的购买承诺，是指公司与其他方签订的具有法律约束力的购买协议，该协议包含交易价格、时 </w:t>
      </w:r>
      <w:r>
        <w:rPr>
          <w:color w:val="000000"/>
          <w:spacing w:val="0"/>
          <w:w w:val="100"/>
          <w:position w:val="0"/>
          <w:u w:val="single"/>
        </w:rPr>
        <w:t>间和足够严厉的违约惩罚等重要条款，使协议出现重大调整或者撤销的可能性极小。</w:t>
      </w:r>
      <w:r>
        <w:rPr>
          <w:color w:val="000000"/>
          <w:spacing w:val="0"/>
          <w:w w:val="100"/>
          <w:position w:val="0"/>
        </w:rPr>
        <w:tab/>
      </w:r>
    </w:p>
    <w:p>
      <w:pPr>
        <w:pStyle w:val="Style17"/>
        <w:keepNext w:val="0"/>
        <w:keepLines w:val="0"/>
        <w:widowControl w:val="0"/>
        <w:pBdr>
          <w:bottom w:val="single" w:sz="4" w:space="0" w:color="auto"/>
        </w:pBdr>
        <w:shd w:val="clear" w:color="auto" w:fill="auto"/>
        <w:bidi w:val="0"/>
        <w:spacing w:before="0" w:after="380" w:line="322" w:lineRule="exact"/>
        <w:ind w:left="0" w:right="0" w:firstLine="480"/>
        <w:jc w:val="left"/>
      </w:pPr>
      <w:r>
        <w:rPr>
          <w:rFonts w:ascii="Times New Roman" w:eastAsia="Times New Roman" w:hAnsi="Times New Roman" w:cs="Times New Roman"/>
          <w:color w:val="000000"/>
          <w:spacing w:val="0"/>
          <w:w w:val="100"/>
          <w:position w:val="0"/>
        </w:rPr>
        <w:t>3.18.</w:t>
      </w:r>
      <w:r>
        <w:rPr>
          <w:rFonts w:ascii="Times New Roman" w:eastAsia="Times New Roman" w:hAnsi="Times New Roman" w:cs="Times New Roman"/>
          <w:color w:val="000000"/>
          <w:spacing w:val="0"/>
          <w:w w:val="100"/>
          <w:position w:val="0"/>
        </w:rPr>
        <w:t>2</w:t>
      </w:r>
      <w:r>
        <w:rPr>
          <w:color w:val="000000"/>
          <w:spacing w:val="0"/>
          <w:w w:val="100"/>
          <w:position w:val="0"/>
        </w:rPr>
        <w:t>持有待售的非流动资产或处置组的计量</w:t>
      </w:r>
    </w:p>
    <w:p>
      <w:pPr>
        <w:pStyle w:val="Style17"/>
        <w:keepNext w:val="0"/>
        <w:keepLines w:val="0"/>
        <w:widowControl w:val="0"/>
        <w:pBdr>
          <w:bottom w:val="single" w:sz="4" w:space="0" w:color="auto"/>
        </w:pBdr>
        <w:shd w:val="clear" w:color="auto" w:fill="auto"/>
        <w:bidi w:val="0"/>
        <w:spacing w:before="0" w:after="380" w:line="310" w:lineRule="exact"/>
        <w:ind w:left="480" w:right="0" w:firstLine="0"/>
        <w:jc w:val="both"/>
      </w:pPr>
      <w:r>
        <w:rPr>
          <w:color w:val="000000"/>
          <w:spacing w:val="0"/>
          <w:w w:val="100"/>
          <w:position w:val="0"/>
        </w:rPr>
        <w:t>公司初始计量或在资产负债表日重新计量持有待售的非流动资产或处置组时，其账面价值高于公允 价值减去出售费用后的净额的，将账面价值减记至公允价值减去出售费用后的净额，减记的金额确 认为资产减值损失，计入当期损益，同时计提持有待售资产减值准备。</w:t>
      </w:r>
    </w:p>
    <w:p>
      <w:pPr>
        <w:pStyle w:val="Style17"/>
        <w:keepNext w:val="0"/>
        <w:keepLines w:val="0"/>
        <w:widowControl w:val="0"/>
        <w:pBdr>
          <w:bottom w:val="single" w:sz="4" w:space="0" w:color="auto"/>
        </w:pBdr>
        <w:shd w:val="clear" w:color="auto" w:fill="auto"/>
        <w:bidi w:val="0"/>
        <w:spacing w:before="0" w:after="460" w:line="312" w:lineRule="exact"/>
        <w:ind w:left="480" w:right="0" w:firstLine="0"/>
        <w:jc w:val="both"/>
      </w:pPr>
      <w:r>
        <w:rPr>
          <w:color w:val="000000"/>
          <w:spacing w:val="0"/>
          <w:w w:val="100"/>
          <w:position w:val="0"/>
        </w:rPr>
        <w:t>对于取得日划分为持有待售类别的非流动资产或处置组，公司在初始计量时比较假定其不划分为持 有待售类别情况下的初始计量金额和公允价值减去出售费用后的净额，以两者孰低计量。除公司合 并中取得的非流动资产或处置组外，由非流动资产或处置组以公允价值减去出售费用后的净额作为 初始计量金额而产生的差额，计入当期损益。</w:t>
      </w:r>
    </w:p>
    <w:p>
      <w:pPr>
        <w:pStyle w:val="Style17"/>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公司在资产负债表日重新计量持有待售的处置组时，首先按照相关会计准则规定计量处置组中资产</w:t>
      </w:r>
    </w:p>
    <w:p>
      <w:pPr>
        <w:pStyle w:val="Style17"/>
        <w:keepNext w:val="0"/>
        <w:keepLines w:val="0"/>
        <w:widowControl w:val="0"/>
        <w:pBdr>
          <w:top w:val="single" w:sz="4" w:space="0" w:color="auto"/>
          <w:bottom w:val="single" w:sz="4" w:space="0" w:color="auto"/>
        </w:pBdr>
        <w:shd w:val="clear" w:color="auto" w:fill="auto"/>
        <w:bidi w:val="0"/>
        <w:spacing w:before="0" w:after="380" w:line="240" w:lineRule="auto"/>
        <w:ind w:left="0" w:right="0" w:firstLine="480"/>
        <w:jc w:val="left"/>
      </w:pPr>
      <w:r>
        <w:rPr>
          <w:color w:val="000000"/>
          <w:spacing w:val="0"/>
          <w:w w:val="100"/>
          <w:position w:val="0"/>
        </w:rPr>
        <w:t>和负债的账面价值，然后按照上款的规定进行会计处理。</w:t>
      </w:r>
    </w:p>
    <w:p>
      <w:pPr>
        <w:pStyle w:val="Style17"/>
        <w:keepNext w:val="0"/>
        <w:keepLines w:val="0"/>
        <w:widowControl w:val="0"/>
        <w:pBdr>
          <w:bottom w:val="single" w:sz="4" w:space="0" w:color="auto"/>
        </w:pBdr>
        <w:shd w:val="clear" w:color="auto" w:fill="auto"/>
        <w:bidi w:val="0"/>
        <w:spacing w:before="0" w:after="380" w:line="312" w:lineRule="exact"/>
        <w:ind w:left="480" w:right="0" w:firstLine="0"/>
        <w:jc w:val="both"/>
      </w:pPr>
      <w:r>
        <w:rPr>
          <w:color w:val="000000"/>
          <w:spacing w:val="0"/>
          <w:w w:val="100"/>
          <w:position w:val="0"/>
        </w:rPr>
        <w:t>对于持有待售的处置组确认的资产减值损失金额，先抵减处置组中商誉的账面价值，再根据处置组 中适用准则计量规定的各项非流动资产账面价值所占比重，按比例抵减其账面价值。</w:t>
      </w:r>
    </w:p>
    <w:p>
      <w:pPr>
        <w:pStyle w:val="Style17"/>
        <w:keepNext w:val="0"/>
        <w:keepLines w:val="0"/>
        <w:widowControl w:val="0"/>
        <w:pBdr>
          <w:bottom w:val="single" w:sz="4" w:space="0" w:color="auto"/>
        </w:pBdr>
        <w:shd w:val="clear" w:color="auto" w:fill="auto"/>
        <w:bidi w:val="0"/>
        <w:spacing w:before="0" w:after="380" w:line="312" w:lineRule="exact"/>
        <w:ind w:left="480" w:right="0" w:firstLine="0"/>
        <w:jc w:val="both"/>
      </w:pPr>
      <w:r>
        <w:rPr>
          <w:color w:val="000000"/>
          <w:spacing w:val="0"/>
          <w:w w:val="100"/>
          <w:position w:val="0"/>
        </w:rPr>
        <w:t>后续资产负债表日持有待售的非流动资产公允价值减去出售费用后的净额增加的，以前减记的金额 予以恢复，并在划分为持有待售类别后确认的资产减值损失金额内转回，转回金额计入当期损益。 划分为持有待售类别前确认的资产减值损失不得转回。</w:t>
      </w:r>
    </w:p>
    <w:p>
      <w:pPr>
        <w:pStyle w:val="Style17"/>
        <w:keepNext w:val="0"/>
        <w:keepLines w:val="0"/>
        <w:widowControl w:val="0"/>
        <w:pBdr>
          <w:bottom w:val="single" w:sz="4" w:space="0" w:color="auto"/>
        </w:pBdr>
        <w:shd w:val="clear" w:color="auto" w:fill="auto"/>
        <w:tabs>
          <w:tab w:leader="underscore" w:pos="9538" w:val="left"/>
        </w:tabs>
        <w:bidi w:val="0"/>
        <w:spacing w:before="0" w:after="0" w:line="310" w:lineRule="exact"/>
        <w:ind w:left="480" w:right="0" w:firstLine="0"/>
        <w:jc w:val="both"/>
      </w:pPr>
      <w:r>
        <w:rPr>
          <w:color w:val="000000"/>
          <w:spacing w:val="0"/>
          <w:w w:val="100"/>
          <w:position w:val="0"/>
        </w:rPr>
        <w:t xml:space="preserve">后续资产负债表日持有待售的处置组公允价值减去出售费用后的净额增加的，以前减记的金额予以 恢复，并在划分为持有待售类别后适用准则计量规定的非流动资产确认的资产减值损失金额内转回， 转回金额计入当期损益。已抵减的商誉账面价值，以及适用准则计量规定的非流动资产在划分为持 </w:t>
      </w:r>
      <w:r>
        <w:rPr>
          <w:color w:val="000000"/>
          <w:spacing w:val="0"/>
          <w:w w:val="100"/>
          <w:position w:val="0"/>
          <w:u w:val="single"/>
        </w:rPr>
        <w:t>有待售类别前确认的资产减值损失不得转回。</w:t>
      </w:r>
      <w:r>
        <w:rPr>
          <w:color w:val="000000"/>
          <w:spacing w:val="0"/>
          <w:w w:val="100"/>
          <w:position w:val="0"/>
        </w:rPr>
        <w:tab/>
      </w:r>
    </w:p>
    <w:p>
      <w:pPr>
        <w:pStyle w:val="Style17"/>
        <w:keepNext w:val="0"/>
        <w:keepLines w:val="0"/>
        <w:widowControl w:val="0"/>
        <w:pBdr>
          <w:bottom w:val="single" w:sz="4" w:space="0" w:color="auto"/>
        </w:pBdr>
        <w:shd w:val="clear" w:color="auto" w:fill="auto"/>
        <w:bidi w:val="0"/>
        <w:spacing w:before="0" w:after="380" w:line="312" w:lineRule="exact"/>
        <w:ind w:left="480" w:right="0" w:firstLine="0"/>
        <w:jc w:val="both"/>
      </w:pPr>
      <w:r>
        <w:rPr>
          <w:color w:val="000000"/>
          <w:spacing w:val="0"/>
          <w:w w:val="100"/>
          <w:position w:val="0"/>
        </w:rPr>
        <w:t>持有待售的处置组确认的资产减值损失后续转回金额，根据处置组中除商誉外适用准则计量规定的 各项非流动资产账面价值所占比重，按比例增加其账面价值。</w:t>
      </w:r>
    </w:p>
    <w:p>
      <w:pPr>
        <w:pStyle w:val="Style17"/>
        <w:keepNext w:val="0"/>
        <w:keepLines w:val="0"/>
        <w:widowControl w:val="0"/>
        <w:pBdr>
          <w:bottom w:val="single" w:sz="4" w:space="0" w:color="auto"/>
        </w:pBdr>
        <w:shd w:val="clear" w:color="auto" w:fill="auto"/>
        <w:bidi w:val="0"/>
        <w:spacing w:before="0" w:after="380" w:line="307" w:lineRule="exact"/>
        <w:ind w:left="480" w:right="0" w:firstLine="0"/>
        <w:jc w:val="both"/>
      </w:pPr>
      <w:r>
        <w:rPr>
          <w:color w:val="000000"/>
          <w:spacing w:val="0"/>
          <w:w w:val="100"/>
          <w:position w:val="0"/>
        </w:rPr>
        <w:t>持有待售的非流动资产或处置组中的非流动资产不计提折旧或摊销，持有待售的处置组中负债的利 息和其他费用继续予以确认。</w:t>
      </w:r>
    </w:p>
    <w:p>
      <w:pPr>
        <w:pStyle w:val="Style17"/>
        <w:keepNext w:val="0"/>
        <w:keepLines w:val="0"/>
        <w:widowControl w:val="0"/>
        <w:shd w:val="clear" w:color="auto" w:fill="auto"/>
        <w:bidi w:val="0"/>
        <w:spacing w:before="0" w:after="0" w:line="317" w:lineRule="exact"/>
        <w:ind w:left="480" w:right="0" w:firstLine="0"/>
        <w:jc w:val="both"/>
      </w:pPr>
      <w:r>
        <w:rPr>
          <w:color w:val="000000"/>
          <w:spacing w:val="0"/>
          <w:w w:val="100"/>
          <w:position w:val="0"/>
        </w:rPr>
        <w:t>非流动资产或处置组因不再满足持有待售类别的划分条件而不再继续划分为持有待售类别或非流动 资产从持有待售的处置组中移除时，按照以下两者孰低计量：</w:t>
      </w:r>
    </w:p>
    <w:p>
      <w:pPr>
        <w:pStyle w:val="Style17"/>
        <w:keepNext w:val="0"/>
        <w:keepLines w:val="0"/>
        <w:widowControl w:val="0"/>
        <w:shd w:val="clear" w:color="auto" w:fill="auto"/>
        <w:bidi w:val="0"/>
        <w:spacing w:before="0" w:after="60" w:line="317" w:lineRule="exact"/>
        <w:ind w:left="480" w:right="0" w:firstLine="0"/>
        <w:jc w:val="both"/>
      </w:pPr>
      <w:bookmarkStart w:id="898" w:name="bookmark898"/>
      <w:r>
        <w:rPr>
          <w:rFonts w:ascii="Times New Roman" w:eastAsia="Times New Roman" w:hAnsi="Times New Roman" w:cs="Times New Roman"/>
          <w:color w:val="000000"/>
          <w:spacing w:val="0"/>
          <w:w w:val="100"/>
          <w:position w:val="0"/>
        </w:rPr>
        <w:t>1</w:t>
      </w:r>
      <w:bookmarkEnd w:id="898"/>
      <w:r>
        <w:rPr>
          <w:color w:val="000000"/>
          <w:spacing w:val="0"/>
          <w:w w:val="100"/>
          <w:position w:val="0"/>
        </w:rPr>
        <w:t>） 划分为持有待售类别前的账面价值，按照假定不划分为持有待售类别情况下本应确认的折旧、摊 销或减值等进行调整后的金额；</w:t>
      </w:r>
    </w:p>
    <w:p>
      <w:pPr>
        <w:pStyle w:val="Style17"/>
        <w:keepNext w:val="0"/>
        <w:keepLines w:val="0"/>
        <w:widowControl w:val="0"/>
        <w:pBdr>
          <w:bottom w:val="single" w:sz="4" w:space="0" w:color="auto"/>
        </w:pBdr>
        <w:shd w:val="clear" w:color="auto" w:fill="auto"/>
        <w:tabs>
          <w:tab w:pos="881" w:val="left"/>
        </w:tabs>
        <w:bidi w:val="0"/>
        <w:spacing w:before="0" w:after="380" w:line="331" w:lineRule="auto"/>
        <w:ind w:left="0" w:right="0" w:firstLine="480"/>
        <w:jc w:val="both"/>
      </w:pPr>
      <w:bookmarkStart w:id="899" w:name="bookmark899"/>
      <w:r>
        <w:rPr>
          <w:rFonts w:ascii="Times New Roman" w:eastAsia="Times New Roman" w:hAnsi="Times New Roman" w:cs="Times New Roman"/>
          <w:color w:val="000000"/>
          <w:spacing w:val="0"/>
          <w:w w:val="100"/>
          <w:position w:val="0"/>
        </w:rPr>
        <w:t>2</w:t>
      </w:r>
      <w:bookmarkEnd w:id="899"/>
      <w:r>
        <w:rPr>
          <w:color w:val="000000"/>
          <w:spacing w:val="0"/>
          <w:w w:val="100"/>
          <w:position w:val="0"/>
        </w:rPr>
        <w:t>）</w:t>
        <w:tab/>
        <w:t>可收回金额。</w:t>
      </w:r>
    </w:p>
    <w:p>
      <w:pPr>
        <w:pStyle w:val="Style17"/>
        <w:keepNext w:val="0"/>
        <w:keepLines w:val="0"/>
        <w:widowControl w:val="0"/>
        <w:pBdr>
          <w:top w:val="single" w:sz="4" w:space="0" w:color="auto"/>
        </w:pBdr>
        <w:shd w:val="clear" w:color="auto" w:fill="auto"/>
        <w:bidi w:val="0"/>
        <w:spacing w:before="0" w:after="380" w:line="240" w:lineRule="auto"/>
        <w:ind w:left="0" w:right="0" w:firstLine="480"/>
        <w:jc w:val="left"/>
      </w:pPr>
      <w:r>
        <w:rPr>
          <w:color w:val="000000"/>
          <w:spacing w:val="0"/>
          <w:w w:val="100"/>
          <w:position w:val="0"/>
        </w:rPr>
        <w:t>公司终止确认持有待售的非流动资产或处置组时，将尚未确认的利得或损失计入当期损益。</w:t>
      </w:r>
    </w:p>
    <w:p>
      <w:pPr>
        <w:pStyle w:val="Style32"/>
        <w:keepNext/>
        <w:keepLines/>
        <w:widowControl w:val="0"/>
        <w:shd w:val="clear" w:color="auto" w:fill="auto"/>
        <w:tabs>
          <w:tab w:pos="954" w:val="left"/>
        </w:tabs>
        <w:bidi w:val="0"/>
        <w:spacing w:before="0" w:after="380" w:line="240" w:lineRule="auto"/>
        <w:ind w:left="0" w:right="0" w:firstLine="48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1</w:t>
      </w:r>
      <w:bookmarkEnd w:id="902"/>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00"/>
      <w:bookmarkEnd w:id="901"/>
      <w:bookmarkEnd w:id="903"/>
    </w:p>
    <w:p>
      <w:pPr>
        <w:pStyle w:val="Style17"/>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详见</w:t>
      </w:r>
      <w:r>
        <w:rPr>
          <w:rFonts w:ascii="Times New Roman" w:eastAsia="Times New Roman" w:hAnsi="Times New Roman" w:cs="Times New Roman"/>
          <w:color w:val="000000"/>
          <w:spacing w:val="0"/>
          <w:w w:val="100"/>
          <w:position w:val="0"/>
        </w:rPr>
        <w:t>3.10</w:t>
      </w:r>
      <w:r>
        <w:rPr>
          <w:color w:val="000000"/>
          <w:spacing w:val="0"/>
          <w:w w:val="100"/>
          <w:position w:val="0"/>
        </w:rPr>
        <w:t>金融工具</w:t>
      </w:r>
    </w:p>
    <w:p>
      <w:pPr>
        <w:pStyle w:val="Style32"/>
        <w:keepNext/>
        <w:keepLines/>
        <w:widowControl w:val="0"/>
        <w:shd w:val="clear" w:color="auto" w:fill="auto"/>
        <w:tabs>
          <w:tab w:pos="963" w:val="left"/>
        </w:tabs>
        <w:bidi w:val="0"/>
        <w:spacing w:before="0" w:after="380" w:line="240" w:lineRule="auto"/>
        <w:ind w:left="0" w:right="0" w:firstLine="48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2</w:t>
      </w:r>
      <w:bookmarkEnd w:id="906"/>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04"/>
      <w:bookmarkEnd w:id="905"/>
      <w:bookmarkEnd w:id="907"/>
    </w:p>
    <w:p>
      <w:pPr>
        <w:pStyle w:val="Style17"/>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详见</w:t>
      </w:r>
      <w:r>
        <w:rPr>
          <w:rFonts w:ascii="Times New Roman" w:eastAsia="Times New Roman" w:hAnsi="Times New Roman" w:cs="Times New Roman"/>
          <w:color w:val="000000"/>
          <w:spacing w:val="0"/>
          <w:w w:val="100"/>
          <w:position w:val="0"/>
        </w:rPr>
        <w:t>3.10</w:t>
      </w:r>
      <w:r>
        <w:rPr>
          <w:color w:val="000000"/>
          <w:spacing w:val="0"/>
          <w:w w:val="100"/>
          <w:position w:val="0"/>
        </w:rPr>
        <w:t>金融工具</w:t>
      </w:r>
    </w:p>
    <w:p>
      <w:pPr>
        <w:pStyle w:val="Style32"/>
        <w:keepNext/>
        <w:keepLines/>
        <w:widowControl w:val="0"/>
        <w:shd w:val="clear" w:color="auto" w:fill="auto"/>
        <w:tabs>
          <w:tab w:pos="963" w:val="left"/>
        </w:tabs>
        <w:bidi w:val="0"/>
        <w:spacing w:before="0" w:after="380" w:line="240" w:lineRule="auto"/>
        <w:ind w:left="0" w:right="0" w:firstLine="48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2</w:t>
      </w:r>
      <w:bookmarkEnd w:id="910"/>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08"/>
      <w:bookmarkEnd w:id="909"/>
      <w:bookmarkEnd w:id="911"/>
    </w:p>
    <w:p>
      <w:pPr>
        <w:pStyle w:val="Style32"/>
        <w:keepNext/>
        <w:keepLines/>
        <w:widowControl w:val="0"/>
        <w:shd w:val="clear" w:color="auto" w:fill="auto"/>
        <w:tabs>
          <w:tab w:pos="963" w:val="left"/>
        </w:tabs>
        <w:bidi w:val="0"/>
        <w:spacing w:before="0" w:after="380" w:line="240" w:lineRule="auto"/>
        <w:ind w:left="0" w:right="0" w:firstLine="48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w:t>
      </w:r>
      <w:bookmarkEnd w:id="914"/>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12"/>
      <w:bookmarkEnd w:id="913"/>
      <w:bookmarkEnd w:id="915"/>
    </w:p>
    <w:p>
      <w:pPr>
        <w:pStyle w:val="Style17"/>
        <w:keepNext w:val="0"/>
        <w:keepLines w:val="0"/>
        <w:widowControl w:val="0"/>
        <w:pBdr>
          <w:top w:val="single" w:sz="4" w:space="0" w:color="auto"/>
          <w:bottom w:val="single" w:sz="4" w:space="0" w:color="auto"/>
        </w:pBdr>
        <w:shd w:val="clear" w:color="auto" w:fill="auto"/>
        <w:bidi w:val="0"/>
        <w:spacing w:before="0" w:after="380" w:line="240" w:lineRule="auto"/>
        <w:ind w:left="0" w:right="0" w:firstLine="480"/>
        <w:jc w:val="left"/>
      </w:pPr>
      <w:r>
        <w:rPr>
          <w:rFonts w:ascii="Times New Roman" w:eastAsia="Times New Roman" w:hAnsi="Times New Roman" w:cs="Times New Roman"/>
          <w:color w:val="000000"/>
          <w:spacing w:val="0"/>
          <w:w w:val="100"/>
          <w:position w:val="0"/>
        </w:rPr>
        <w:t>3.21.1</w:t>
      </w:r>
      <w:r>
        <w:rPr>
          <w:color w:val="000000"/>
          <w:spacing w:val="0"/>
          <w:w w:val="100"/>
          <w:position w:val="0"/>
        </w:rPr>
        <w:t>共同控制、重大影响的判断标准</w:t>
      </w:r>
    </w:p>
    <w:p>
      <w:pPr>
        <w:pStyle w:val="Style17"/>
        <w:keepNext w:val="0"/>
        <w:keepLines w:val="0"/>
        <w:widowControl w:val="0"/>
        <w:shd w:val="clear" w:color="auto" w:fill="auto"/>
        <w:bidi w:val="0"/>
        <w:spacing w:before="0" w:after="380" w:line="312" w:lineRule="exact"/>
        <w:ind w:left="480" w:right="0" w:firstLine="0"/>
        <w:jc w:val="both"/>
      </w:pPr>
      <w:r>
        <w:rPr>
          <w:color w:val="000000"/>
          <w:spacing w:val="0"/>
          <w:w w:val="100"/>
          <w:position w:val="0"/>
        </w:rPr>
        <w:t>按照相关约定对某项安排所共有的控制，并且该安排的相关活动必须经过分享控制权的参与方一致 同意后才能决策，则视为共同控制。如果存在两个或两个以上的参与方组合能够集体控制某项安排</w:t>
      </w:r>
    </w:p>
    <w:p>
      <w:pPr>
        <w:pStyle w:val="Style17"/>
        <w:keepNext w:val="0"/>
        <w:keepLines w:val="0"/>
        <w:widowControl w:val="0"/>
        <w:pBdr>
          <w:top w:val="single" w:sz="4" w:space="0" w:color="auto"/>
          <w:bottom w:val="single" w:sz="4" w:space="0" w:color="auto"/>
        </w:pBdr>
        <w:shd w:val="clear" w:color="auto" w:fill="auto"/>
        <w:bidi w:val="0"/>
        <w:spacing w:before="0" w:after="380" w:line="240" w:lineRule="auto"/>
        <w:ind w:left="0" w:right="0" w:firstLine="480"/>
        <w:jc w:val="both"/>
      </w:pPr>
      <w:r>
        <w:rPr>
          <w:color w:val="000000"/>
          <w:spacing w:val="0"/>
          <w:w w:val="100"/>
          <w:position w:val="0"/>
        </w:rPr>
        <w:t>的，不视为共同控制。</w:t>
      </w:r>
    </w:p>
    <w:p>
      <w:pPr>
        <w:pStyle w:val="Style17"/>
        <w:keepNext w:val="0"/>
        <w:keepLines w:val="0"/>
        <w:widowControl w:val="0"/>
        <w:pBdr>
          <w:bottom w:val="single" w:sz="4" w:space="0" w:color="auto"/>
        </w:pBdr>
        <w:shd w:val="clear" w:color="auto" w:fill="auto"/>
        <w:bidi w:val="0"/>
        <w:spacing w:before="0" w:after="440" w:line="307" w:lineRule="exact"/>
        <w:ind w:left="480" w:right="0" w:firstLine="0"/>
        <w:jc w:val="both"/>
      </w:pPr>
      <w:r>
        <w:rPr>
          <w:color w:val="000000"/>
          <w:spacing w:val="0"/>
          <w:w w:val="100"/>
          <w:position w:val="0"/>
        </w:rPr>
        <w:t>对被投资单位的财务和经营政策有参与决策的权力，但并不能够控制或者与其他方一起共同控制这 些政策的制定，则视为对被投资单位实施重大影响。</w:t>
      </w:r>
    </w:p>
    <w:p>
      <w:pPr>
        <w:pStyle w:val="Style17"/>
        <w:keepNext w:val="0"/>
        <w:keepLines w:val="0"/>
        <w:widowControl w:val="0"/>
        <w:pBdr>
          <w:top w:val="single" w:sz="4" w:space="0" w:color="auto"/>
          <w:bottom w:val="single" w:sz="4" w:space="0" w:color="auto"/>
        </w:pBdr>
        <w:shd w:val="clear" w:color="auto" w:fill="auto"/>
        <w:bidi w:val="0"/>
        <w:spacing w:before="0" w:after="380" w:line="240" w:lineRule="auto"/>
        <w:ind w:left="0" w:right="0" w:firstLine="480"/>
        <w:jc w:val="both"/>
      </w:pPr>
      <w:r>
        <w:rPr>
          <w:rFonts w:ascii="Times New Roman" w:eastAsia="Times New Roman" w:hAnsi="Times New Roman" w:cs="Times New Roman"/>
          <w:color w:val="000000"/>
          <w:spacing w:val="0"/>
          <w:w w:val="100"/>
          <w:position w:val="0"/>
        </w:rPr>
        <w:t>3.21.2</w:t>
      </w:r>
      <w:r>
        <w:rPr>
          <w:color w:val="000000"/>
          <w:spacing w:val="0"/>
          <w:w w:val="100"/>
          <w:position w:val="0"/>
        </w:rPr>
        <w:t>初始投资成本确定</w:t>
      </w:r>
    </w:p>
    <w:p>
      <w:pPr>
        <w:pStyle w:val="Style17"/>
        <w:keepNext w:val="0"/>
        <w:keepLines w:val="0"/>
        <w:widowControl w:val="0"/>
        <w:shd w:val="clear" w:color="auto" w:fill="auto"/>
        <w:bidi w:val="0"/>
        <w:spacing w:before="0" w:after="0" w:line="314" w:lineRule="exact"/>
        <w:ind w:left="480" w:right="0" w:firstLine="0"/>
        <w:jc w:val="both"/>
      </w:pPr>
      <w:r>
        <w:rPr>
          <w:color w:val="000000"/>
          <w:spacing w:val="0"/>
          <w:w w:val="100"/>
          <w:position w:val="0"/>
        </w:rPr>
        <w:t>企业合并形成的长期股权投资，按照本附注</w:t>
      </w:r>
      <w:r>
        <w:rPr>
          <w:rFonts w:ascii="Times New Roman" w:eastAsia="Times New Roman" w:hAnsi="Times New Roman" w:cs="Times New Roman"/>
          <w:color w:val="000000"/>
          <w:spacing w:val="0"/>
          <w:w w:val="100"/>
          <w:position w:val="0"/>
        </w:rPr>
        <w:t>“3.5</w:t>
      </w:r>
      <w:r>
        <w:rPr>
          <w:color w:val="000000"/>
          <w:spacing w:val="0"/>
          <w:w w:val="100"/>
          <w:position w:val="0"/>
        </w:rPr>
        <w:t>同一控制下和非同一控制下企业合并的会计处理方 法''的相关内容确认初始投资成本；除企业合并形成的长期股权投资以外，其他方式取得的长期股权 投资，按照下述方法确认其初始投资成本：</w:t>
      </w:r>
    </w:p>
    <w:p>
      <w:pPr>
        <w:pStyle w:val="Style17"/>
        <w:keepNext w:val="0"/>
        <w:keepLines w:val="0"/>
        <w:widowControl w:val="0"/>
        <w:shd w:val="clear" w:color="auto" w:fill="auto"/>
        <w:tabs>
          <w:tab w:pos="826" w:val="left"/>
        </w:tabs>
        <w:bidi w:val="0"/>
        <w:spacing w:before="0" w:after="0" w:line="314" w:lineRule="exact"/>
        <w:ind w:left="480" w:right="0" w:firstLine="0"/>
        <w:jc w:val="both"/>
      </w:pPr>
      <w:bookmarkStart w:id="916" w:name="bookmark916"/>
      <w:r>
        <w:rPr>
          <w:rFonts w:ascii="Times New Roman" w:eastAsia="Times New Roman" w:hAnsi="Times New Roman" w:cs="Times New Roman"/>
          <w:color w:val="000000"/>
          <w:spacing w:val="0"/>
          <w:w w:val="100"/>
          <w:position w:val="0"/>
        </w:rPr>
        <w:t>1</w:t>
      </w:r>
      <w:bookmarkEnd w:id="916"/>
      <w:r>
        <w:rPr>
          <w:color w:val="000000"/>
          <w:spacing w:val="0"/>
          <w:w w:val="100"/>
          <w:position w:val="0"/>
        </w:rPr>
        <w:t>）</w:t>
        <w:tab/>
        <w:t>以支付现金取得的长期股权投资，按照实际支付的购买价款作为初始投资成本。初始投资成本包 括与取得长期股权投资直接相关的费用、税金及其他必要支出。</w:t>
      </w:r>
    </w:p>
    <w:p>
      <w:pPr>
        <w:pStyle w:val="Style17"/>
        <w:keepNext w:val="0"/>
        <w:keepLines w:val="0"/>
        <w:widowControl w:val="0"/>
        <w:shd w:val="clear" w:color="auto" w:fill="auto"/>
        <w:tabs>
          <w:tab w:pos="831" w:val="left"/>
        </w:tabs>
        <w:bidi w:val="0"/>
        <w:spacing w:before="0" w:after="0" w:line="314" w:lineRule="exact"/>
        <w:ind w:left="480" w:right="0" w:firstLine="0"/>
        <w:jc w:val="both"/>
      </w:pPr>
      <w:bookmarkStart w:id="917" w:name="bookmark917"/>
      <w:r>
        <w:rPr>
          <w:rFonts w:ascii="Times New Roman" w:eastAsia="Times New Roman" w:hAnsi="Times New Roman" w:cs="Times New Roman"/>
          <w:color w:val="000000"/>
          <w:spacing w:val="0"/>
          <w:w w:val="100"/>
          <w:position w:val="0"/>
        </w:rPr>
        <w:t>2</w:t>
      </w:r>
      <w:bookmarkEnd w:id="917"/>
      <w:r>
        <w:rPr>
          <w:color w:val="000000"/>
          <w:spacing w:val="0"/>
          <w:w w:val="100"/>
          <w:position w:val="0"/>
        </w:rPr>
        <w:t>）</w:t>
        <w:tab/>
        <w:t>以发行权益性证券取得的长期股权投资，按照发行权益性证券的公允价值作为初始投资成本。与 发行权益性证券直接相关的费用，按照《企业会计准则第</w:t>
      </w:r>
      <w:r>
        <w:rPr>
          <w:rFonts w:ascii="Times New Roman" w:eastAsia="Times New Roman" w:hAnsi="Times New Roman" w:cs="Times New Roman"/>
          <w:color w:val="000000"/>
          <w:spacing w:val="0"/>
          <w:w w:val="100"/>
          <w:position w:val="0"/>
        </w:rPr>
        <w:t>37</w:t>
      </w:r>
      <w:r>
        <w:rPr>
          <w:color w:val="000000"/>
          <w:spacing w:val="0"/>
          <w:w w:val="100"/>
          <w:position w:val="0"/>
        </w:rPr>
        <w:t>号——金融工具列报》的有关规定确定。</w:t>
      </w:r>
    </w:p>
    <w:p>
      <w:pPr>
        <w:pStyle w:val="Style17"/>
        <w:keepNext w:val="0"/>
        <w:keepLines w:val="0"/>
        <w:widowControl w:val="0"/>
        <w:shd w:val="clear" w:color="auto" w:fill="auto"/>
        <w:tabs>
          <w:tab w:pos="831" w:val="left"/>
        </w:tabs>
        <w:bidi w:val="0"/>
        <w:spacing w:before="0" w:after="0" w:line="314" w:lineRule="exact"/>
        <w:ind w:left="480" w:right="0" w:firstLine="0"/>
        <w:jc w:val="both"/>
      </w:pPr>
      <w:bookmarkStart w:id="918" w:name="bookmark918"/>
      <w:r>
        <w:rPr>
          <w:rFonts w:ascii="Times New Roman" w:eastAsia="Times New Roman" w:hAnsi="Times New Roman" w:cs="Times New Roman"/>
          <w:color w:val="000000"/>
          <w:spacing w:val="0"/>
          <w:w w:val="100"/>
          <w:position w:val="0"/>
        </w:rPr>
        <w:t>3</w:t>
      </w:r>
      <w:bookmarkEnd w:id="918"/>
      <w:r>
        <w:rPr>
          <w:color w:val="000000"/>
          <w:spacing w:val="0"/>
          <w:w w:val="100"/>
          <w:position w:val="0"/>
        </w:rPr>
        <w:t>）</w:t>
        <w:tab/>
        <w:t>在非货币性资产交换具备商业实质和换入资产或换出资产的公允价值能够可靠计量的前提下，非 货币性资产交换换入的长期股权投资以换出资产的公允价值为基础确定其初始投资成本，除非有确 凿证据表明换入资产的公允价值更加可靠；不满足上述前提的非货币性资产交换，以换出资产的账 面价值和应支付的相关税费作为换入长期股权投资的初始投资成本。</w:t>
      </w:r>
    </w:p>
    <w:p>
      <w:pPr>
        <w:pStyle w:val="Style17"/>
        <w:keepNext w:val="0"/>
        <w:keepLines w:val="0"/>
        <w:widowControl w:val="0"/>
        <w:pBdr>
          <w:bottom w:val="single" w:sz="4" w:space="0" w:color="auto"/>
        </w:pBdr>
        <w:shd w:val="clear" w:color="auto" w:fill="auto"/>
        <w:tabs>
          <w:tab w:pos="831" w:val="left"/>
        </w:tabs>
        <w:bidi w:val="0"/>
        <w:spacing w:before="0" w:after="440" w:line="314" w:lineRule="exact"/>
        <w:ind w:left="0" w:right="0" w:firstLine="480"/>
        <w:jc w:val="left"/>
      </w:pPr>
      <w:bookmarkStart w:id="919" w:name="bookmark919"/>
      <w:r>
        <w:rPr>
          <w:rFonts w:ascii="Times New Roman" w:eastAsia="Times New Roman" w:hAnsi="Times New Roman" w:cs="Times New Roman"/>
          <w:color w:val="000000"/>
          <w:spacing w:val="0"/>
          <w:w w:val="100"/>
          <w:position w:val="0"/>
        </w:rPr>
        <w:t>4</w:t>
      </w:r>
      <w:bookmarkEnd w:id="919"/>
      <w:r>
        <w:rPr>
          <w:color w:val="000000"/>
          <w:spacing w:val="0"/>
          <w:w w:val="100"/>
          <w:position w:val="0"/>
        </w:rPr>
        <w:t>）</w:t>
        <w:tab/>
        <w:t>通过债务重组取得的长期股权投资，其初始投资成本按照公允价值为基础确定。</w:t>
      </w:r>
    </w:p>
    <w:p>
      <w:pPr>
        <w:pStyle w:val="Style17"/>
        <w:keepNext w:val="0"/>
        <w:keepLines w:val="0"/>
        <w:widowControl w:val="0"/>
        <w:pBdr>
          <w:top w:val="single" w:sz="4" w:space="0" w:color="auto"/>
          <w:bottom w:val="single" w:sz="4" w:space="0" w:color="auto"/>
        </w:pBdr>
        <w:shd w:val="clear" w:color="auto" w:fill="auto"/>
        <w:bidi w:val="0"/>
        <w:spacing w:before="0" w:after="440" w:line="240" w:lineRule="auto"/>
        <w:ind w:left="0" w:right="0" w:firstLine="480"/>
        <w:jc w:val="left"/>
      </w:pPr>
      <w:r>
        <w:rPr>
          <w:rFonts w:ascii="Times New Roman" w:eastAsia="Times New Roman" w:hAnsi="Times New Roman" w:cs="Times New Roman"/>
          <w:color w:val="000000"/>
          <w:spacing w:val="0"/>
          <w:w w:val="100"/>
          <w:position w:val="0"/>
        </w:rPr>
        <w:t>3.21.3</w:t>
      </w:r>
      <w:r>
        <w:rPr>
          <w:color w:val="000000"/>
          <w:spacing w:val="0"/>
          <w:w w:val="100"/>
          <w:position w:val="0"/>
        </w:rPr>
        <w:t>后续计量及损益确认方法</w:t>
      </w:r>
    </w:p>
    <w:p>
      <w:pPr>
        <w:pStyle w:val="Style17"/>
        <w:keepNext w:val="0"/>
        <w:keepLines w:val="0"/>
        <w:widowControl w:val="0"/>
        <w:pBdr>
          <w:top w:val="single" w:sz="4" w:space="0" w:color="auto"/>
          <w:bottom w:val="single" w:sz="4" w:space="0" w:color="auto"/>
        </w:pBdr>
        <w:shd w:val="clear" w:color="auto" w:fill="auto"/>
        <w:bidi w:val="0"/>
        <w:spacing w:before="0" w:after="380" w:line="240" w:lineRule="auto"/>
        <w:ind w:left="0" w:right="0" w:firstLine="480"/>
        <w:jc w:val="left"/>
      </w:pPr>
      <w:r>
        <w:rPr>
          <w:rFonts w:ascii="Times New Roman" w:eastAsia="Times New Roman" w:hAnsi="Times New Roman" w:cs="Times New Roman"/>
          <w:color w:val="000000"/>
          <w:spacing w:val="0"/>
          <w:w w:val="100"/>
          <w:position w:val="0"/>
        </w:rPr>
        <w:t>3.21.3.1</w:t>
      </w:r>
      <w:r>
        <w:rPr>
          <w:color w:val="000000"/>
          <w:spacing w:val="0"/>
          <w:w w:val="100"/>
          <w:position w:val="0"/>
        </w:rPr>
        <w:t>成本法后续计量</w:t>
      </w:r>
    </w:p>
    <w:p>
      <w:pPr>
        <w:pStyle w:val="Style17"/>
        <w:keepNext w:val="0"/>
        <w:keepLines w:val="0"/>
        <w:widowControl w:val="0"/>
        <w:pBdr>
          <w:bottom w:val="single" w:sz="4" w:space="0" w:color="auto"/>
        </w:pBdr>
        <w:shd w:val="clear" w:color="auto" w:fill="auto"/>
        <w:bidi w:val="0"/>
        <w:spacing w:before="0" w:after="380" w:line="312" w:lineRule="exact"/>
        <w:ind w:left="480" w:right="0" w:firstLine="0"/>
        <w:jc w:val="both"/>
      </w:pPr>
      <w:r>
        <w:rPr>
          <w:color w:val="000000"/>
          <w:spacing w:val="0"/>
          <w:w w:val="100"/>
          <w:position w:val="0"/>
        </w:rPr>
        <w:t>公司能够对被投资单位实施控制的长期股权投资采用成本法核算，长期股权投资按照初始投资成本 计价。追加或收回投资调整长期股权投资的成本。被投资单位宣告分派的现金股利或利润，确认为 当期投资收益。</w:t>
      </w:r>
    </w:p>
    <w:p>
      <w:pPr>
        <w:pStyle w:val="Style61"/>
        <w:keepNext w:val="0"/>
        <w:keepLines w:val="0"/>
        <w:widowControl w:val="0"/>
        <w:shd w:val="clear" w:color="auto" w:fill="auto"/>
        <w:tabs>
          <w:tab w:leader="underscore" w:pos="9540" w:val="left"/>
        </w:tabs>
        <w:bidi w:val="0"/>
        <w:spacing w:before="0" w:after="0"/>
        <w:ind w:left="0" w:right="0" w:firstLine="480"/>
        <w:jc w:val="both"/>
      </w:pPr>
      <w:r>
        <w:rPr>
          <w:color w:val="000000"/>
          <w:spacing w:val="0"/>
          <w:w w:val="100"/>
          <w:position w:val="0"/>
          <w:u w:val="single"/>
        </w:rPr>
        <w:t>3.21.3.2</w:t>
      </w:r>
      <w:r>
        <w:rPr>
          <w:rFonts w:ascii="SimSun" w:eastAsia="SimSun" w:hAnsi="SimSun" w:cs="SimSun"/>
          <w:color w:val="000000"/>
          <w:spacing w:val="0"/>
          <w:w w:val="100"/>
          <w:position w:val="0"/>
          <w:u w:val="single"/>
        </w:rPr>
        <w:t>权益法后续计量</w:t>
        <w:tab/>
      </w:r>
    </w:p>
    <w:p>
      <w:pPr>
        <w:pStyle w:val="Style17"/>
        <w:keepNext w:val="0"/>
        <w:keepLines w:val="0"/>
        <w:widowControl w:val="0"/>
        <w:pBdr>
          <w:bottom w:val="single" w:sz="4" w:space="0" w:color="auto"/>
        </w:pBdr>
        <w:shd w:val="clear" w:color="auto" w:fill="auto"/>
        <w:tabs>
          <w:tab w:leader="underscore" w:pos="9540" w:val="left"/>
        </w:tabs>
        <w:bidi w:val="0"/>
        <w:spacing w:before="0" w:after="0" w:line="312" w:lineRule="exact"/>
        <w:ind w:left="480" w:right="0" w:firstLine="0"/>
        <w:jc w:val="left"/>
      </w:pPr>
      <w:r>
        <w:rPr>
          <w:color w:val="000000"/>
          <w:spacing w:val="0"/>
          <w:w w:val="100"/>
          <w:position w:val="0"/>
        </w:rPr>
        <w:t xml:space="preserve">公司对联营企业和合营企业的长期股权投资，采用权益法核算，长期股权投资的初始投资成本大于 投资时应享有被投资单位可辨认净资产公允价值份额的，不调整长期股权投资的初始投资成本；长 期股权投资的初始投资成本小于投资时应享有被投资单位可辨认净资产公允价值份额的，其差额计 </w:t>
      </w:r>
      <w:r>
        <w:rPr>
          <w:color w:val="000000"/>
          <w:spacing w:val="0"/>
          <w:w w:val="100"/>
          <w:position w:val="0"/>
          <w:u w:val="single"/>
        </w:rPr>
        <w:t>入当期损益，同时调整长期股权投资的成本。</w:t>
      </w:r>
      <w:r>
        <w:rPr>
          <w:color w:val="000000"/>
          <w:spacing w:val="0"/>
          <w:w w:val="100"/>
          <w:position w:val="0"/>
        </w:rPr>
        <w:tab/>
      </w:r>
    </w:p>
    <w:p>
      <w:pPr>
        <w:pStyle w:val="Style17"/>
        <w:keepNext w:val="0"/>
        <w:keepLines w:val="0"/>
        <w:widowControl w:val="0"/>
        <w:pBdr>
          <w:bottom w:val="single" w:sz="4" w:space="0" w:color="auto"/>
        </w:pBdr>
        <w:shd w:val="clear" w:color="auto" w:fill="auto"/>
        <w:bidi w:val="0"/>
        <w:spacing w:before="0" w:after="380" w:line="312" w:lineRule="exact"/>
        <w:ind w:left="480" w:right="0" w:firstLine="0"/>
        <w:jc w:val="left"/>
      </w:pPr>
      <w:r>
        <w:rPr>
          <w:color w:val="000000"/>
          <w:spacing w:val="0"/>
          <w:w w:val="100"/>
          <w:position w:val="0"/>
        </w:rPr>
        <w:t>采用权益法核算时，投资方取得长期股权投资后，按照应享有或应分担的被投资单位实现的净损益 和其他综合收益的份额，分别确认投资收益和其他综合收益，同时调整长期股权投资的账面价值； 投资方按照被投资单位宣告分派的利润或现金股利计算应享有的部分，相应减少长期股权投资的账 面价值；投资方对于被投资单位除净损益、其他综合收益和利润分配以外所有者权益的其他变动， 调整长期股权投资的账面价值并计入所有者权益。投资方在确认应享有被投资单位净损益的份额时， 以取得投资时被投资单位可辨认净资产的公允价值为基础，对被投资单位的净利润进行调整后确认。 被投资单位采用的会计政策及会计期间与投资方不一致的，按照投资方的会计政策及会计期间对被 投资单位的财务报表进行调整，并据以确认投资收益和其他综合收益等。</w:t>
      </w:r>
    </w:p>
    <w:p>
      <w:pPr>
        <w:pStyle w:val="Style17"/>
        <w:keepNext w:val="0"/>
        <w:keepLines w:val="0"/>
        <w:widowControl w:val="0"/>
        <w:pBdr>
          <w:bottom w:val="single" w:sz="4" w:space="0" w:color="auto"/>
        </w:pBdr>
        <w:shd w:val="clear" w:color="auto" w:fill="auto"/>
        <w:bidi w:val="0"/>
        <w:spacing w:before="0" w:after="360" w:line="310" w:lineRule="exact"/>
        <w:ind w:left="480" w:right="0" w:firstLine="0"/>
        <w:jc w:val="both"/>
      </w:pPr>
      <w:r>
        <w:rPr>
          <w:color w:val="000000"/>
          <w:spacing w:val="0"/>
          <w:w w:val="100"/>
          <w:position w:val="0"/>
        </w:rPr>
        <w:t>投资方确认被投资单位发生的净亏损，以长期股权投资的账面价值以及其他实质上构成对被投资单 位净投资的长期权益减记至零为限，投资方负有承担额外损失义务的除外。被投资单位以后实现净 利润的，投资方在其收益分享额弥补未确认的亏损分担额后，恢复确认收益分享额。</w:t>
      </w:r>
    </w:p>
    <w:p>
      <w:pPr>
        <w:pStyle w:val="Style17"/>
        <w:keepNext w:val="0"/>
        <w:keepLines w:val="0"/>
        <w:widowControl w:val="0"/>
        <w:shd w:val="clear" w:color="auto" w:fill="auto"/>
        <w:bidi w:val="0"/>
        <w:spacing w:before="0" w:after="0" w:line="314" w:lineRule="exact"/>
        <w:ind w:left="480" w:right="0" w:firstLine="0"/>
        <w:jc w:val="both"/>
      </w:pPr>
      <w:r>
        <w:rPr>
          <w:color w:val="000000"/>
          <w:spacing w:val="0"/>
          <w:w w:val="100"/>
          <w:position w:val="0"/>
        </w:rPr>
        <w:t>投资方计算确认应享有或应分担被投资单位的净损益时，与联营企业、合营企业之间发生的未实现 内部交易损益按照应享有的比例计算归属于投资方的部分，予以抵销，在此基础上确认投资收益。</w:t>
      </w:r>
    </w:p>
    <w:p>
      <w:pPr>
        <w:pStyle w:val="Style17"/>
        <w:keepNext w:val="0"/>
        <w:keepLines w:val="0"/>
        <w:widowControl w:val="0"/>
        <w:pBdr>
          <w:bottom w:val="single" w:sz="4" w:space="0" w:color="auto"/>
        </w:pBdr>
        <w:shd w:val="clear" w:color="auto" w:fill="auto"/>
        <w:bidi w:val="0"/>
        <w:spacing w:before="0" w:after="360" w:line="314" w:lineRule="exact"/>
        <w:ind w:left="480" w:right="0" w:firstLine="0"/>
        <w:jc w:val="both"/>
      </w:pPr>
      <w:r>
        <w:rPr>
          <w:color w:val="000000"/>
          <w:spacing w:val="0"/>
          <w:w w:val="100"/>
          <w:position w:val="0"/>
        </w:rPr>
        <w:t>投资方与被投资单位发生的未实现内部交易损失，按照《企业会计准则第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号——资产减值》等的有 关规定属于资产减值损失的，全额确认。</w:t>
      </w:r>
    </w:p>
    <w:p>
      <w:pPr>
        <w:pStyle w:val="Style17"/>
        <w:keepNext w:val="0"/>
        <w:keepLines w:val="0"/>
        <w:widowControl w:val="0"/>
        <w:pBdr>
          <w:bottom w:val="single" w:sz="4" w:space="0" w:color="auto"/>
        </w:pBdr>
        <w:shd w:val="clear" w:color="auto" w:fill="auto"/>
        <w:bidi w:val="0"/>
        <w:spacing w:before="0" w:after="360" w:line="312" w:lineRule="exact"/>
        <w:ind w:left="480" w:right="0" w:firstLine="0"/>
        <w:jc w:val="both"/>
      </w:pPr>
      <w:r>
        <w:rPr>
          <w:color w:val="000000"/>
          <w:spacing w:val="0"/>
          <w:w w:val="100"/>
          <w:position w:val="0"/>
        </w:rPr>
        <w:t>投资方对联营企业的权益性投资，其中一部分通过风险投资机构、共同基金、信托公司或包括投连 险基金在内的类似主体间接持有的，无论以上主体是否对这部分投资具有重大影响，投资方都按照 金融工具政策的有关规定，对间接持有的该部分投资选择以公允价值计量且其变动计入损益，并对 其余部分采用权益法核算。</w:t>
      </w:r>
    </w:p>
    <w:p>
      <w:pPr>
        <w:pStyle w:val="Style17"/>
        <w:keepNext w:val="0"/>
        <w:keepLines w:val="0"/>
        <w:widowControl w:val="0"/>
        <w:pBdr>
          <w:top w:val="single" w:sz="4" w:space="0" w:color="auto"/>
          <w:bottom w:val="single" w:sz="4" w:space="0" w:color="auto"/>
        </w:pBdr>
        <w:shd w:val="clear" w:color="auto" w:fill="auto"/>
        <w:bidi w:val="0"/>
        <w:spacing w:before="0" w:after="360" w:line="315" w:lineRule="exact"/>
        <w:ind w:left="0" w:right="0" w:firstLine="480"/>
        <w:jc w:val="left"/>
      </w:pPr>
      <w:r>
        <w:rPr>
          <w:rFonts w:ascii="Times New Roman" w:eastAsia="Times New Roman" w:hAnsi="Times New Roman" w:cs="Times New Roman"/>
          <w:color w:val="000000"/>
          <w:spacing w:val="0"/>
          <w:w w:val="100"/>
          <w:position w:val="0"/>
        </w:rPr>
        <w:t>3.21.3.3</w:t>
      </w:r>
      <w:r>
        <w:rPr>
          <w:color w:val="000000"/>
          <w:spacing w:val="0"/>
          <w:w w:val="100"/>
          <w:position w:val="0"/>
        </w:rPr>
        <w:t>因追加投资等原因能够对被投资单位施加重大影响或实施共同控制但不构成控制的处理</w:t>
      </w:r>
    </w:p>
    <w:p>
      <w:pPr>
        <w:pStyle w:val="Style17"/>
        <w:keepNext w:val="0"/>
        <w:keepLines w:val="0"/>
        <w:widowControl w:val="0"/>
        <w:pBdr>
          <w:bottom w:val="single" w:sz="4" w:space="0" w:color="auto"/>
        </w:pBdr>
        <w:shd w:val="clear" w:color="auto" w:fill="auto"/>
        <w:bidi w:val="0"/>
        <w:spacing w:before="0" w:after="440" w:line="315" w:lineRule="exact"/>
        <w:ind w:left="480" w:right="0" w:firstLine="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号——金融工具确认和计量》确定的原持有的股权投资的公允价值加上新 增投资成本之和，作为改按权益法核算的初始投资成本。原持有的股权投资分类为以公允价值计量 且其变动计入其他综合收益的金融资产的，其公允价值与账面价值之间的差额，以及原计入其他综 合收益的累计公允价值变动转入改按权益法核算的当期损益。</w:t>
      </w:r>
    </w:p>
    <w:p>
      <w:pPr>
        <w:pStyle w:val="Style17"/>
        <w:keepNext w:val="0"/>
        <w:keepLines w:val="0"/>
        <w:widowControl w:val="0"/>
        <w:pBdr>
          <w:top w:val="single" w:sz="4" w:space="0" w:color="auto"/>
          <w:bottom w:val="single" w:sz="4" w:space="0" w:color="auto"/>
        </w:pBdr>
        <w:shd w:val="clear" w:color="auto" w:fill="auto"/>
        <w:bidi w:val="0"/>
        <w:spacing w:before="0" w:after="360" w:line="240" w:lineRule="auto"/>
        <w:ind w:left="0" w:right="0" w:firstLine="480"/>
        <w:jc w:val="both"/>
      </w:pPr>
      <w:r>
        <w:rPr>
          <w:rFonts w:ascii="Times New Roman" w:eastAsia="Times New Roman" w:hAnsi="Times New Roman" w:cs="Times New Roman"/>
          <w:color w:val="000000"/>
          <w:spacing w:val="0"/>
          <w:w w:val="100"/>
          <w:position w:val="0"/>
        </w:rPr>
        <w:t>3.21.3.4</w:t>
      </w:r>
      <w:r>
        <w:rPr>
          <w:color w:val="000000"/>
          <w:spacing w:val="0"/>
          <w:w w:val="100"/>
          <w:position w:val="0"/>
        </w:rPr>
        <w:t>处置部分股权的处理</w:t>
      </w:r>
    </w:p>
    <w:p>
      <w:pPr>
        <w:pStyle w:val="Style17"/>
        <w:keepNext w:val="0"/>
        <w:keepLines w:val="0"/>
        <w:widowControl w:val="0"/>
        <w:pBdr>
          <w:bottom w:val="single" w:sz="4" w:space="0" w:color="auto"/>
        </w:pBdr>
        <w:shd w:val="clear" w:color="auto" w:fill="auto"/>
        <w:bidi w:val="0"/>
        <w:spacing w:before="0" w:after="360" w:line="312" w:lineRule="exact"/>
        <w:ind w:left="480" w:right="0" w:firstLine="0"/>
        <w:jc w:val="both"/>
      </w:pPr>
      <w:r>
        <w:rPr>
          <w:color w:val="000000"/>
          <w:spacing w:val="0"/>
          <w:w w:val="100"/>
          <w:position w:val="0"/>
        </w:rPr>
        <w:t>因处置部分股权投资等原因丧失了对被投资单位的共同控制或重大影响的，处置后的剩余股权改按 本附注</w:t>
      </w:r>
      <w:r>
        <w:rPr>
          <w:rFonts w:ascii="Times New Roman" w:eastAsia="Times New Roman" w:hAnsi="Times New Roman" w:cs="Times New Roman"/>
          <w:color w:val="000000"/>
          <w:spacing w:val="0"/>
          <w:w w:val="100"/>
          <w:position w:val="0"/>
        </w:rPr>
        <w:t>“</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的政策核算，其在丧失共同控制或重大影响之日的公允价值与账面价值之间的差 额计入当期损益。原股权投资因采用权益法核算而确认的其他综合收益，在终止采用权益法核算时 采用与被投资单位直接处置相关资产或负债相同的基础进行会计处理。</w:t>
      </w:r>
    </w:p>
    <w:p>
      <w:pPr>
        <w:pStyle w:val="Style17"/>
        <w:keepNext w:val="0"/>
        <w:keepLines w:val="0"/>
        <w:widowControl w:val="0"/>
        <w:shd w:val="clear" w:color="auto" w:fill="auto"/>
        <w:bidi w:val="0"/>
        <w:spacing w:before="0" w:after="100" w:line="312" w:lineRule="exact"/>
        <w:ind w:left="480" w:right="0" w:firstLine="0"/>
        <w:jc w:val="both"/>
      </w:pPr>
      <w:r>
        <w:rPr>
          <w:color w:val="000000"/>
          <w:spacing w:val="0"/>
          <w:w w:val="100"/>
          <w:position w:val="0"/>
        </w:rPr>
        <w:t>因处置部分权益性投资等原因丧失了对被投资单位的控制的，在编制个别财务报表时，处置后的剩 余股权能够对被投资单位实施共同控制或施加重大影响的，改按权益法核算，并对该剩余股权视同 自取得时即采用权益法核算进行调整；处置后的剩余股权不能对被投资单位实施共同控制或施加重 大影响的，改按本附注</w:t>
      </w:r>
      <w:r>
        <w:rPr>
          <w:rFonts w:ascii="Times New Roman" w:eastAsia="Times New Roman" w:hAnsi="Times New Roman" w:cs="Times New Roman"/>
          <w:color w:val="000000"/>
          <w:spacing w:val="0"/>
          <w:w w:val="100"/>
          <w:position w:val="0"/>
        </w:rPr>
        <w:t>“</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的有关政策进行会计处理，其在丧失控制之日的公允价值与账面 价值间的差额计入当期损益。在编制合并财务报表时，按照本附注</w:t>
      </w:r>
      <w:r>
        <w:rPr>
          <w:rFonts w:ascii="Times New Roman" w:eastAsia="Times New Roman" w:hAnsi="Times New Roman" w:cs="Times New Roman"/>
          <w:color w:val="000000"/>
          <w:spacing w:val="0"/>
          <w:w w:val="100"/>
          <w:position w:val="0"/>
        </w:rPr>
        <w:t>“</w:t>
      </w:r>
      <w:r>
        <w:rPr>
          <w:color w:val="000000"/>
          <w:spacing w:val="0"/>
          <w:w w:val="100"/>
          <w:position w:val="0"/>
        </w:rPr>
        <w:t>合并财务报表的编制方法</w:t>
      </w:r>
      <w:r>
        <w:rPr>
          <w:rFonts w:ascii="Times New Roman" w:eastAsia="Times New Roman" w:hAnsi="Times New Roman" w:cs="Times New Roman"/>
          <w:color w:val="000000"/>
          <w:spacing w:val="0"/>
          <w:w w:val="100"/>
          <w:position w:val="0"/>
        </w:rPr>
        <w:t>”</w:t>
      </w:r>
      <w:r>
        <w:rPr>
          <w:color w:val="000000"/>
          <w:spacing w:val="0"/>
          <w:w w:val="100"/>
          <w:position w:val="0"/>
        </w:rPr>
        <w:t>的相 关内容处理。</w:t>
      </w:r>
    </w:p>
    <w:p>
      <w:pPr>
        <w:pStyle w:val="Style17"/>
        <w:keepNext w:val="0"/>
        <w:keepLines w:val="0"/>
        <w:widowControl w:val="0"/>
        <w:shd w:val="clear" w:color="auto" w:fill="auto"/>
        <w:bidi w:val="0"/>
        <w:spacing w:before="0" w:after="260" w:line="326" w:lineRule="auto"/>
        <w:ind w:left="0" w:right="0" w:firstLine="480"/>
        <w:jc w:val="left"/>
      </w:pPr>
      <w:r>
        <w:rPr>
          <w:rFonts w:ascii="Times New Roman" w:eastAsia="Times New Roman" w:hAnsi="Times New Roman" w:cs="Times New Roman"/>
          <w:color w:val="000000"/>
          <w:spacing w:val="0"/>
          <w:w w:val="100"/>
          <w:position w:val="0"/>
        </w:rPr>
        <w:t>3.21.3.5</w:t>
      </w:r>
      <w:r>
        <w:rPr>
          <w:color w:val="000000"/>
          <w:spacing w:val="0"/>
          <w:w w:val="100"/>
          <w:position w:val="0"/>
        </w:rPr>
        <w:t>对联营企业或合营企业的权益性投资全部或部分分类为持有待售资产的处理</w:t>
      </w:r>
    </w:p>
    <w:p>
      <w:pPr>
        <w:pStyle w:val="Style17"/>
        <w:keepNext w:val="0"/>
        <w:keepLines w:val="0"/>
        <w:widowControl w:val="0"/>
        <w:shd w:val="clear" w:color="auto" w:fill="auto"/>
        <w:bidi w:val="0"/>
        <w:spacing w:before="0" w:after="100" w:line="311" w:lineRule="exact"/>
        <w:ind w:left="480" w:right="0" w:firstLine="0"/>
        <w:jc w:val="both"/>
      </w:pPr>
      <w:r>
        <w:rPr>
          <w:color w:val="000000"/>
          <w:spacing w:val="0"/>
          <w:w w:val="100"/>
          <w:position w:val="0"/>
        </w:rPr>
        <w:t>分类为持有待售资产的对联营企业或合营企业的权益性投资，以账面价值与公允价值减去处置费用 孰低的金额列示，公允价值减去处置费用低于原账面价值的金额，确认为资产减值损失。对于未划 分为持有待售资产的剩余权益性投资，采用权益法进行会计处理。已划分为持有待售的对联营企业 或合营企业的权益性投资，不再符合持有待售资产分类条件的，从被分类为持有待售资产之日起采 用权益法进行追溯调整。分类为持有待售期间的财务报表作相应调整。</w:t>
      </w:r>
    </w:p>
    <w:p>
      <w:pPr>
        <w:pStyle w:val="Style17"/>
        <w:keepNext w:val="0"/>
        <w:keepLines w:val="0"/>
        <w:widowControl w:val="0"/>
        <w:shd w:val="clear" w:color="auto" w:fill="auto"/>
        <w:bidi w:val="0"/>
        <w:spacing w:before="0" w:after="360" w:line="324" w:lineRule="auto"/>
        <w:ind w:left="0" w:right="0" w:firstLine="480"/>
        <w:jc w:val="both"/>
      </w:pPr>
      <w:r>
        <w:rPr>
          <w:rFonts w:ascii="Times New Roman" w:eastAsia="Times New Roman" w:hAnsi="Times New Roman" w:cs="Times New Roman"/>
          <w:color w:val="000000"/>
          <w:spacing w:val="0"/>
          <w:w w:val="100"/>
          <w:position w:val="0"/>
        </w:rPr>
        <w:t>3.21.3.6</w:t>
      </w:r>
      <w:r>
        <w:rPr>
          <w:color w:val="000000"/>
          <w:spacing w:val="0"/>
          <w:w w:val="100"/>
          <w:position w:val="0"/>
        </w:rPr>
        <w:t>处置长期股权投资的处理</w:t>
      </w:r>
      <w:r>
        <w:br w:type="page"/>
      </w:r>
    </w:p>
    <w:p>
      <w:pPr>
        <w:pStyle w:val="Style17"/>
        <w:keepNext w:val="0"/>
        <w:keepLines w:val="0"/>
        <w:widowControl w:val="0"/>
        <w:shd w:val="clear" w:color="auto" w:fill="auto"/>
        <w:bidi w:val="0"/>
        <w:spacing w:before="0" w:after="380" w:line="310" w:lineRule="exact"/>
        <w:ind w:left="440" w:right="0" w:firstLine="20"/>
        <w:jc w:val="both"/>
      </w:pPr>
      <w:r>
        <w:rPr>
          <w:color w:val="000000"/>
          <w:spacing w:val="0"/>
          <w:w w:val="100"/>
          <w:position w:val="0"/>
        </w:rPr>
        <w:t>处置长期股权投资，其账面价值与实际取得价款之间的差额，计入当期损益。采用权益法核算的长 期股权投资，在处置该项投资时，采用与被投资单位直接处置相关资产或负债相同的基础，按相应 比例对原计入其他综合收益的部分进行会计处理。</w:t>
      </w:r>
    </w:p>
    <w:p>
      <w:pPr>
        <w:pStyle w:val="Style32"/>
        <w:keepNext/>
        <w:keepLines/>
        <w:widowControl w:val="0"/>
        <w:shd w:val="clear" w:color="auto" w:fill="auto"/>
        <w:bidi w:val="0"/>
        <w:spacing w:before="0" w:after="300" w:line="324" w:lineRule="auto"/>
        <w:ind w:left="0" w:right="0" w:firstLine="44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2</w:t>
      </w:r>
      <w:bookmarkEnd w:id="922"/>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920"/>
      <w:bookmarkEnd w:id="921"/>
      <w:bookmarkEnd w:id="923"/>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投资性房地产计量模式</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成本法计量</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折旧或摊销方法</w:t>
      </w:r>
    </w:p>
    <w:tbl>
      <w:tblPr>
        <w:tblOverlap w:val="never"/>
        <w:jc w:val="center"/>
        <w:tblLayout w:type="fixed"/>
      </w:tblPr>
      <w:tblGrid>
        <w:gridCol w:w="2146"/>
        <w:gridCol w:w="1992"/>
        <w:gridCol w:w="2395"/>
        <w:gridCol w:w="2558"/>
      </w:tblGrid>
      <w:tr>
        <w:trPr>
          <w:trHeight w:val="984"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投资性房地产包括已出租持有并准备增值后转让的土地使用权以及已出租的建筑物，以实际成本进 行初始计量。与投资性房地产有关的后续支出，在相关的经济利益很可能流入本公司且其成本能够 可靠的计量时，计入投资性房地产成本；否则，在发生时计入当期损益。</w:t>
            </w:r>
          </w:p>
        </w:tc>
      </w:tr>
      <w:tr>
        <w:trPr>
          <w:trHeight w:val="658"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本公司采用成本模式对所有投资性房地产进行后续计量，按其预计使用寿命及净残值率对建筑物和 土地使用权计提折旧或摊销。投资性房地产的预计使用寿命、净残值率及年折旧</w:t>
            </w:r>
            <w:r>
              <w:rPr>
                <w:color w:val="000000"/>
                <w:spacing w:val="0"/>
                <w:w w:val="100"/>
                <w:position w:val="0"/>
                <w:sz w:val="20"/>
                <w:szCs w:val="20"/>
              </w:rPr>
              <w:t>（</w:t>
            </w:r>
            <w:r>
              <w:rPr>
                <w:rFonts w:ascii="SimSun" w:eastAsia="SimSun" w:hAnsi="SimSun" w:cs="SimSun"/>
                <w:color w:val="000000"/>
                <w:spacing w:val="0"/>
                <w:w w:val="100"/>
                <w:position w:val="0"/>
                <w:sz w:val="20"/>
                <w:szCs w:val="20"/>
              </w:rPr>
              <w:t>摊销</w:t>
            </w:r>
            <w:r>
              <w:rPr>
                <w:color w:val="000000"/>
                <w:spacing w:val="0"/>
                <w:w w:val="100"/>
                <w:position w:val="0"/>
                <w:sz w:val="20"/>
                <w:szCs w:val="20"/>
              </w:rPr>
              <w:t>）</w:t>
            </w:r>
            <w:r>
              <w:rPr>
                <w:rFonts w:ascii="SimSun" w:eastAsia="SimSun" w:hAnsi="SimSun" w:cs="SimSun"/>
                <w:color w:val="000000"/>
                <w:spacing w:val="0"/>
                <w:w w:val="100"/>
                <w:position w:val="0"/>
                <w:sz w:val="20"/>
                <w:szCs w:val="20"/>
              </w:rPr>
              <w:t>率列示如下: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预计使用寿命（年）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预计净残值率（</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年折旧</w:t>
            </w:r>
            <w:r>
              <w:rPr>
                <w:color w:val="000000"/>
                <w:spacing w:val="0"/>
                <w:w w:val="100"/>
                <w:position w:val="0"/>
                <w:sz w:val="20"/>
                <w:szCs w:val="20"/>
              </w:rPr>
              <w:t>（</w:t>
            </w:r>
            <w:r>
              <w:rPr>
                <w:rFonts w:ascii="SimSun" w:eastAsia="SimSun" w:hAnsi="SimSun" w:cs="SimSun"/>
                <w:color w:val="000000"/>
                <w:spacing w:val="0"/>
                <w:w w:val="100"/>
                <w:position w:val="0"/>
                <w:sz w:val="20"/>
                <w:szCs w:val="20"/>
              </w:rPr>
              <w:t>摊销</w:t>
            </w:r>
            <w:r>
              <w:rPr>
                <w:color w:val="000000"/>
                <w:spacing w:val="0"/>
                <w:w w:val="100"/>
                <w:position w:val="0"/>
                <w:sz w:val="20"/>
                <w:szCs w:val="20"/>
              </w:rPr>
              <w:t>）</w:t>
            </w:r>
            <w:r>
              <w:rPr>
                <w:rFonts w:ascii="SimSun" w:eastAsia="SimSun" w:hAnsi="SimSun" w:cs="SimSun"/>
                <w:color w:val="000000"/>
                <w:spacing w:val="0"/>
                <w:w w:val="100"/>
                <w:position w:val="0"/>
                <w:sz w:val="20"/>
                <w:szCs w:val="20"/>
              </w:rPr>
              <w:t>率（</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1.9 </w:t>
            </w:r>
            <w:r>
              <w:rPr>
                <w:color w:val="000000"/>
                <w:spacing w:val="0"/>
                <w:w w:val="100"/>
                <w:position w:val="0"/>
                <w:sz w:val="20"/>
                <w:szCs w:val="20"/>
              </w:rPr>
              <w:t xml:space="preserve">0 </w:t>
            </w:r>
            <w:r>
              <w:rPr>
                <w:rFonts w:ascii="SimSun" w:eastAsia="SimSun" w:hAnsi="SimSun" w:cs="SimSun"/>
                <w:color w:val="000000"/>
                <w:spacing w:val="0"/>
                <w:w w:val="100"/>
                <w:position w:val="0"/>
                <w:sz w:val="20"/>
                <w:szCs w:val="20"/>
              </w:rPr>
              <w:t xml:space="preserve">至 </w:t>
            </w:r>
            <w:r>
              <w:rPr>
                <w:color w:val="000000"/>
                <w:spacing w:val="0"/>
                <w:w w:val="100"/>
                <w:position w:val="0"/>
                <w:sz w:val="20"/>
                <w:szCs w:val="20"/>
              </w:rPr>
              <w:t>4.75</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44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2</w:t>
      </w:r>
      <w:bookmarkEnd w:id="926"/>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24"/>
      <w:bookmarkEnd w:id="925"/>
      <w:bookmarkEnd w:id="927"/>
    </w:p>
    <w:p>
      <w:pPr>
        <w:pStyle w:val="Style40"/>
        <w:keepNext/>
        <w:keepLines/>
        <w:widowControl w:val="0"/>
        <w:shd w:val="clear" w:color="auto" w:fill="auto"/>
        <w:bidi w:val="0"/>
        <w:spacing w:before="0" w:after="300" w:line="240" w:lineRule="auto"/>
        <w:ind w:left="0" w:right="0" w:firstLine="440"/>
        <w:jc w:val="left"/>
      </w:pPr>
      <w:bookmarkStart w:id="928" w:name="bookmark928"/>
      <w:bookmarkStart w:id="929" w:name="bookmark929"/>
      <w:bookmarkStart w:id="930" w:name="bookmark930"/>
      <w:bookmarkStart w:id="931" w:name="bookmark931"/>
      <w:r>
        <w:rPr>
          <w:color w:val="000000"/>
          <w:spacing w:val="0"/>
          <w:w w:val="100"/>
          <w:position w:val="0"/>
        </w:rPr>
        <w:t>（</w:t>
      </w:r>
      <w:bookmarkEnd w:id="93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28"/>
      <w:bookmarkEnd w:id="929"/>
      <w:bookmarkEnd w:id="931"/>
    </w:p>
    <w:p>
      <w:pPr>
        <w:pStyle w:val="Style29"/>
        <w:keepNext w:val="0"/>
        <w:keepLines w:val="0"/>
        <w:widowControl w:val="0"/>
        <w:shd w:val="clear" w:color="auto" w:fill="auto"/>
        <w:bidi w:val="0"/>
        <w:spacing w:before="0" w:after="40" w:line="312" w:lineRule="exact"/>
        <w:ind w:left="440" w:right="0" w:firstLine="20"/>
        <w:jc w:val="left"/>
      </w:pPr>
      <w:r>
        <w:rPr>
          <w:color w:val="000000"/>
          <w:spacing w:val="0"/>
          <w:w w:val="100"/>
          <w:position w:val="0"/>
        </w:rPr>
        <w:t>固定资产是指为生产商品、提供劳务、出租或经营管理而持有的，使用寿命超过一个会计年度的有形资产。固定资产同时满 足下列条件的，才能予以确认：</w:t>
      </w:r>
    </w:p>
    <w:p>
      <w:pPr>
        <w:pStyle w:val="Style29"/>
        <w:keepNext w:val="0"/>
        <w:keepLines w:val="0"/>
        <w:widowControl w:val="0"/>
        <w:shd w:val="clear" w:color="auto" w:fill="auto"/>
        <w:tabs>
          <w:tab w:pos="838" w:val="left"/>
        </w:tabs>
        <w:bidi w:val="0"/>
        <w:spacing w:before="0" w:after="40" w:line="312" w:lineRule="exact"/>
        <w:ind w:left="0" w:right="0" w:firstLine="440"/>
        <w:jc w:val="left"/>
      </w:pPr>
      <w:bookmarkStart w:id="932" w:name="bookmark932"/>
      <w:r>
        <w:rPr>
          <w:rFonts w:ascii="Times New Roman" w:eastAsia="Times New Roman" w:hAnsi="Times New Roman" w:cs="Times New Roman"/>
          <w:color w:val="000000"/>
          <w:spacing w:val="0"/>
          <w:w w:val="100"/>
          <w:position w:val="0"/>
          <w:sz w:val="18"/>
          <w:szCs w:val="18"/>
        </w:rPr>
        <w:t>1</w:t>
      </w:r>
      <w:bookmarkEnd w:id="932"/>
      <w:r>
        <w:rPr>
          <w:color w:val="000000"/>
          <w:spacing w:val="0"/>
          <w:w w:val="100"/>
          <w:position w:val="0"/>
        </w:rPr>
        <w:t>）</w:t>
        <w:tab/>
        <w:t>与该固定资产有关的经济利益很可能流入企业；</w:t>
      </w:r>
    </w:p>
    <w:p>
      <w:pPr>
        <w:pStyle w:val="Style29"/>
        <w:keepNext w:val="0"/>
        <w:keepLines w:val="0"/>
        <w:widowControl w:val="0"/>
        <w:shd w:val="clear" w:color="auto" w:fill="auto"/>
        <w:tabs>
          <w:tab w:pos="838" w:val="left"/>
        </w:tabs>
        <w:bidi w:val="0"/>
        <w:spacing w:before="0" w:after="380" w:line="312" w:lineRule="exact"/>
        <w:ind w:left="0" w:right="0" w:firstLine="440"/>
        <w:jc w:val="left"/>
      </w:pPr>
      <w:bookmarkStart w:id="933" w:name="bookmark933"/>
      <w:r>
        <w:rPr>
          <w:rFonts w:ascii="Times New Roman" w:eastAsia="Times New Roman" w:hAnsi="Times New Roman" w:cs="Times New Roman"/>
          <w:color w:val="000000"/>
          <w:spacing w:val="0"/>
          <w:w w:val="100"/>
          <w:position w:val="0"/>
          <w:sz w:val="18"/>
          <w:szCs w:val="18"/>
        </w:rPr>
        <w:t>2</w:t>
      </w:r>
      <w:bookmarkEnd w:id="933"/>
      <w:r>
        <w:rPr>
          <w:color w:val="000000"/>
          <w:spacing w:val="0"/>
          <w:w w:val="100"/>
          <w:position w:val="0"/>
        </w:rPr>
        <w:t>）</w:t>
        <w:tab/>
        <w:t>该固定资产的成本能够可靠地计量。</w:t>
      </w:r>
    </w:p>
    <w:p>
      <w:pPr>
        <w:pStyle w:val="Style27"/>
        <w:keepNext w:val="0"/>
        <w:keepLines w:val="0"/>
        <w:widowControl w:val="0"/>
        <w:shd w:val="clear" w:color="auto" w:fill="auto"/>
        <w:bidi w:val="0"/>
        <w:spacing w:before="0" w:after="0" w:line="240" w:lineRule="auto"/>
        <w:ind w:left="10" w:right="0" w:firstLine="0"/>
        <w:jc w:val="left"/>
        <w:rPr>
          <w:sz w:val="20"/>
          <w:szCs w:val="20"/>
        </w:rPr>
      </w:pPr>
      <w:bookmarkStart w:id="934" w:name="bookmark934"/>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934"/>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9.50-31.67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9.50-19.00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bl>
    <w:p>
      <w:pPr>
        <w:widowControl w:val="0"/>
        <w:spacing w:after="299" w:line="1" w:lineRule="exact"/>
      </w:pPr>
    </w:p>
    <w:p>
      <w:pPr>
        <w:pStyle w:val="Style40"/>
        <w:keepNext/>
        <w:keepLines/>
        <w:widowControl w:val="0"/>
        <w:shd w:val="clear" w:color="auto" w:fill="auto"/>
        <w:bidi w:val="0"/>
        <w:spacing w:before="0" w:after="300" w:line="307" w:lineRule="exact"/>
        <w:ind w:left="0" w:right="0" w:firstLine="440"/>
        <w:jc w:val="left"/>
      </w:pPr>
      <w:bookmarkStart w:id="935" w:name="bookmark935"/>
      <w:bookmarkStart w:id="936" w:name="bookmark936"/>
      <w:bookmarkStart w:id="937" w:name="bookmark937"/>
      <w:bookmarkStart w:id="938" w:name="bookmark938"/>
      <w:r>
        <w:rPr>
          <w:color w:val="000000"/>
          <w:spacing w:val="0"/>
          <w:w w:val="100"/>
          <w:position w:val="0"/>
        </w:rPr>
        <w:t>（</w:t>
      </w:r>
      <w:bookmarkEnd w:id="937"/>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35"/>
      <w:bookmarkEnd w:id="936"/>
      <w:bookmarkEnd w:id="938"/>
    </w:p>
    <w:p>
      <w:pPr>
        <w:pStyle w:val="Style32"/>
        <w:keepNext/>
        <w:keepLines/>
        <w:widowControl w:val="0"/>
        <w:shd w:val="clear" w:color="auto" w:fill="auto"/>
        <w:bidi w:val="0"/>
        <w:spacing w:before="0" w:after="300" w:line="307" w:lineRule="exact"/>
        <w:ind w:left="0" w:right="0" w:firstLine="44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39"/>
      <w:bookmarkEnd w:id="940"/>
      <w:bookmarkEnd w:id="942"/>
    </w:p>
    <w:p>
      <w:pPr>
        <w:pStyle w:val="Style17"/>
        <w:keepNext w:val="0"/>
        <w:keepLines w:val="0"/>
        <w:widowControl w:val="0"/>
        <w:shd w:val="clear" w:color="auto" w:fill="auto"/>
        <w:bidi w:val="0"/>
        <w:spacing w:before="0" w:after="300" w:line="307" w:lineRule="exact"/>
        <w:ind w:left="440" w:right="0" w:firstLine="20"/>
        <w:jc w:val="left"/>
      </w:pPr>
      <w:r>
        <w:rPr>
          <w:color w:val="000000"/>
          <w:spacing w:val="0"/>
          <w:w w:val="100"/>
          <w:position w:val="0"/>
        </w:rPr>
        <w:t>在建工程按实际发生的成本计量。实际成本包括建筑费用、其他为使在建工程达到预定可使用状态所发生 的必要支出以及在资产达到预定可使用状态之前所发生的符合资本化条件的借款费用。在建工程在达到预</w:t>
      </w:r>
    </w:p>
    <w:p>
      <w:pPr>
        <w:pStyle w:val="Style17"/>
        <w:keepNext w:val="0"/>
        <w:keepLines w:val="0"/>
        <w:widowControl w:val="0"/>
        <w:shd w:val="clear" w:color="auto" w:fill="auto"/>
        <w:bidi w:val="0"/>
        <w:spacing w:before="0" w:after="380" w:line="312" w:lineRule="exact"/>
        <w:ind w:left="0" w:right="0" w:firstLine="480"/>
        <w:jc w:val="left"/>
      </w:pPr>
      <w:r>
        <w:rPr>
          <w:color w:val="000000"/>
          <w:spacing w:val="0"/>
          <w:w w:val="100"/>
          <w:position w:val="0"/>
        </w:rPr>
        <w:t>定可使用状态时，转入固定资产并自次月起开始计提折旧。</w:t>
      </w:r>
    </w:p>
    <w:p>
      <w:pPr>
        <w:pStyle w:val="Style32"/>
        <w:keepNext/>
        <w:keepLines/>
        <w:widowControl w:val="0"/>
        <w:shd w:val="clear" w:color="auto" w:fill="auto"/>
        <w:tabs>
          <w:tab w:pos="963" w:val="left"/>
        </w:tabs>
        <w:bidi w:val="0"/>
        <w:spacing w:before="0" w:after="220" w:line="326" w:lineRule="auto"/>
        <w:ind w:left="0" w:right="0" w:firstLine="480"/>
        <w:jc w:val="both"/>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2</w:t>
      </w:r>
      <w:bookmarkEnd w:id="945"/>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43"/>
      <w:bookmarkEnd w:id="944"/>
      <w:bookmarkEnd w:id="946"/>
    </w:p>
    <w:p>
      <w:pPr>
        <w:pStyle w:val="Style17"/>
        <w:keepNext w:val="0"/>
        <w:keepLines w:val="0"/>
        <w:widowControl w:val="0"/>
        <w:shd w:val="clear" w:color="auto" w:fill="auto"/>
        <w:bidi w:val="0"/>
        <w:spacing w:before="0" w:after="320" w:line="313" w:lineRule="exact"/>
        <w:ind w:left="480" w:right="0" w:firstLine="0"/>
        <w:jc w:val="left"/>
      </w:pPr>
      <w:r>
        <w:rPr>
          <w:color w:val="000000"/>
          <w:spacing w:val="0"/>
          <w:w w:val="100"/>
          <w:position w:val="0"/>
        </w:rPr>
        <w:t>发生的可直接归属于需要经过相当长时间的购建活动才能达到预定可使用状态之固定资产的购建的借 款费用，在资产支出及借款费用已经发生、为使资产达到预定可使用状态所必要的购建活动已经开始 时，开始资本化并计入该资产的成本。当购建的资产达到预定可使用状态时停止资本化，其后发生的 借款费用计入当期损益。如果资产的购建活动发生非正常中断，并且中断时间连续超过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个月，暂停借 款费用的资本化，直至资产的购建活动重新开始。</w:t>
      </w:r>
    </w:p>
    <w:p>
      <w:pPr>
        <w:pStyle w:val="Style17"/>
        <w:keepNext w:val="0"/>
        <w:keepLines w:val="0"/>
        <w:widowControl w:val="0"/>
        <w:shd w:val="clear" w:color="auto" w:fill="auto"/>
        <w:bidi w:val="0"/>
        <w:spacing w:before="0" w:after="320" w:line="312" w:lineRule="exact"/>
        <w:ind w:left="480" w:right="0" w:firstLine="0"/>
        <w:jc w:val="left"/>
      </w:pPr>
      <w:r>
        <w:rPr>
          <w:color w:val="000000"/>
          <w:spacing w:val="0"/>
          <w:w w:val="100"/>
          <w:position w:val="0"/>
        </w:rPr>
        <w:t>在资本化期间内，专门借款（指为购建或者生产符合资本化条件的资产而专门借入的款项）以专门借 款当期实际发生的利息费用，减去将尚未动用的借款资金存入银行取得的利息收入或进行暂时性投资 取得的投资收益后确定应予资本化的利息金额；一般借款则根据累计资产支出超过专门借款部分的资 产支出加权平均数乘以所占用一般借款的资本化率，计算确定一般借款应予资本化的利息金额。资本 化率根据一般借款加权平均利率计算确定。</w:t>
      </w:r>
    </w:p>
    <w:p>
      <w:pPr>
        <w:pStyle w:val="Style17"/>
        <w:keepNext w:val="0"/>
        <w:keepLines w:val="0"/>
        <w:widowControl w:val="0"/>
        <w:shd w:val="clear" w:color="auto" w:fill="auto"/>
        <w:bidi w:val="0"/>
        <w:spacing w:before="0" w:after="380" w:line="312" w:lineRule="exact"/>
        <w:ind w:left="480" w:right="0" w:firstLine="0"/>
        <w:jc w:val="left"/>
      </w:pPr>
      <w:r>
        <w:rPr>
          <w:color w:val="000000"/>
          <w:spacing w:val="0"/>
          <w:w w:val="100"/>
          <w:position w:val="0"/>
        </w:rPr>
        <w:t>借款存在折价或者溢价的，按照实际利率法确定每一会计期间应摊销的折价或者溢价金额，调整每期 利息金额。</w:t>
      </w:r>
    </w:p>
    <w:p>
      <w:pPr>
        <w:pStyle w:val="Style32"/>
        <w:keepNext/>
        <w:keepLines/>
        <w:widowControl w:val="0"/>
        <w:shd w:val="clear" w:color="auto" w:fill="auto"/>
        <w:tabs>
          <w:tab w:pos="963" w:val="left"/>
        </w:tabs>
        <w:bidi w:val="0"/>
        <w:spacing w:before="0" w:after="320" w:line="326" w:lineRule="auto"/>
        <w:ind w:left="0" w:right="0" w:firstLine="48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2</w:t>
      </w:r>
      <w:bookmarkEnd w:id="949"/>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47"/>
      <w:bookmarkEnd w:id="948"/>
      <w:bookmarkEnd w:id="950"/>
    </w:p>
    <w:p>
      <w:pPr>
        <w:pStyle w:val="Style32"/>
        <w:keepNext/>
        <w:keepLines/>
        <w:widowControl w:val="0"/>
        <w:shd w:val="clear" w:color="auto" w:fill="auto"/>
        <w:tabs>
          <w:tab w:pos="963" w:val="left"/>
        </w:tabs>
        <w:bidi w:val="0"/>
        <w:spacing w:before="0" w:after="320" w:line="326" w:lineRule="auto"/>
        <w:ind w:left="0" w:right="0" w:firstLine="48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2</w:t>
      </w:r>
      <w:bookmarkEnd w:id="953"/>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51"/>
      <w:bookmarkEnd w:id="952"/>
      <w:bookmarkEnd w:id="954"/>
    </w:p>
    <w:p>
      <w:pPr>
        <w:pStyle w:val="Style32"/>
        <w:keepNext/>
        <w:keepLines/>
        <w:widowControl w:val="0"/>
        <w:shd w:val="clear" w:color="auto" w:fill="auto"/>
        <w:tabs>
          <w:tab w:pos="963" w:val="left"/>
        </w:tabs>
        <w:bidi w:val="0"/>
        <w:spacing w:before="0" w:after="320" w:line="326" w:lineRule="auto"/>
        <w:ind w:left="0" w:right="0" w:firstLine="48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2</w:t>
      </w:r>
      <w:bookmarkEnd w:id="957"/>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55"/>
      <w:bookmarkEnd w:id="956"/>
      <w:bookmarkEnd w:id="958"/>
    </w:p>
    <w:p>
      <w:pPr>
        <w:pStyle w:val="Style32"/>
        <w:keepNext/>
        <w:keepLines/>
        <w:widowControl w:val="0"/>
        <w:shd w:val="clear" w:color="auto" w:fill="auto"/>
        <w:tabs>
          <w:tab w:pos="963" w:val="left"/>
        </w:tabs>
        <w:bidi w:val="0"/>
        <w:spacing w:before="0" w:after="220" w:line="326" w:lineRule="auto"/>
        <w:ind w:left="0" w:right="0" w:firstLine="48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3</w:t>
      </w:r>
      <w:bookmarkEnd w:id="961"/>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59"/>
      <w:bookmarkEnd w:id="960"/>
      <w:bookmarkEnd w:id="962"/>
    </w:p>
    <w:p>
      <w:pPr>
        <w:pStyle w:val="Style40"/>
        <w:keepNext/>
        <w:keepLines/>
        <w:widowControl w:val="0"/>
        <w:shd w:val="clear" w:color="auto" w:fill="auto"/>
        <w:tabs>
          <w:tab w:pos="973" w:val="left"/>
        </w:tabs>
        <w:bidi w:val="0"/>
        <w:spacing w:before="0" w:after="320" w:line="312" w:lineRule="exact"/>
        <w:ind w:left="0" w:right="0" w:firstLine="480"/>
        <w:jc w:val="left"/>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963"/>
      <w:bookmarkEnd w:id="964"/>
      <w:bookmarkEnd w:id="966"/>
    </w:p>
    <w:p>
      <w:pPr>
        <w:pStyle w:val="Style17"/>
        <w:keepNext w:val="0"/>
        <w:keepLines w:val="0"/>
        <w:widowControl w:val="0"/>
        <w:shd w:val="clear" w:color="auto" w:fill="auto"/>
        <w:bidi w:val="0"/>
        <w:spacing w:before="0" w:after="320" w:line="312" w:lineRule="exact"/>
        <w:ind w:left="0" w:right="0" w:firstLine="480"/>
        <w:jc w:val="left"/>
      </w:pPr>
      <w:r>
        <w:rPr>
          <w:color w:val="000000"/>
          <w:spacing w:val="0"/>
          <w:w w:val="100"/>
          <w:position w:val="0"/>
        </w:rPr>
        <w:t>无形资产包括土地使用权、专利权及软件等。无形资产以实际成本计量。</w:t>
      </w:r>
    </w:p>
    <w:p>
      <w:pPr>
        <w:pStyle w:val="Style17"/>
        <w:keepNext w:val="0"/>
        <w:keepLines w:val="0"/>
        <w:widowControl w:val="0"/>
        <w:shd w:val="clear" w:color="auto" w:fill="auto"/>
        <w:bidi w:val="0"/>
        <w:spacing w:before="0" w:after="380" w:line="326" w:lineRule="exact"/>
        <w:ind w:left="480" w:right="0" w:firstLine="0"/>
        <w:jc w:val="left"/>
      </w:pPr>
      <w:r>
        <w:rPr>
          <w:color w:val="000000"/>
          <w:spacing w:val="0"/>
          <w:w w:val="100"/>
          <w:position w:val="0"/>
        </w:rPr>
        <w:t>土地使用权按使用年限</w:t>
      </w:r>
      <w:r>
        <w:rPr>
          <w:rFonts w:ascii="Times New Roman" w:eastAsia="Times New Roman" w:hAnsi="Times New Roman" w:cs="Times New Roman"/>
          <w:color w:val="000000"/>
          <w:spacing w:val="0"/>
          <w:w w:val="100"/>
          <w:position w:val="0"/>
        </w:rPr>
        <w:t>50</w:t>
      </w:r>
      <w:r>
        <w:rPr>
          <w:color w:val="000000"/>
          <w:spacing w:val="0"/>
          <w:w w:val="100"/>
          <w:position w:val="0"/>
        </w:rPr>
        <w:t>年平均摊销。外购土地及建筑物的价款难以在土地使用权与建筑物之间合理 分配的，全部作为固定资产。专利权按预计受益期间平均摊销。软件按受益期间平均摊销。</w:t>
      </w:r>
    </w:p>
    <w:p>
      <w:pPr>
        <w:pStyle w:val="Style17"/>
        <w:keepNext w:val="0"/>
        <w:keepLines w:val="0"/>
        <w:widowControl w:val="0"/>
        <w:shd w:val="clear" w:color="auto" w:fill="auto"/>
        <w:bidi w:val="0"/>
        <w:spacing w:before="0" w:after="320" w:line="312" w:lineRule="exact"/>
        <w:ind w:left="480" w:right="0" w:firstLine="0"/>
        <w:jc w:val="left"/>
      </w:pPr>
      <w:r>
        <w:rPr>
          <w:color w:val="000000"/>
          <w:spacing w:val="0"/>
          <w:w w:val="100"/>
          <w:position w:val="0"/>
        </w:rPr>
        <w:t>对使用寿命有限的无形资产的预计使用寿命及摊销方法于每年年度终了进行复核并作适当调整。</w:t>
      </w:r>
    </w:p>
    <w:p>
      <w:pPr>
        <w:pStyle w:val="Style40"/>
        <w:keepNext/>
        <w:keepLines/>
        <w:widowControl w:val="0"/>
        <w:shd w:val="clear" w:color="auto" w:fill="auto"/>
        <w:tabs>
          <w:tab w:pos="973" w:val="left"/>
        </w:tabs>
        <w:bidi w:val="0"/>
        <w:spacing w:before="0" w:after="320" w:line="312" w:lineRule="exact"/>
        <w:ind w:left="0" w:right="0" w:firstLine="480"/>
        <w:jc w:val="left"/>
      </w:pPr>
      <w:bookmarkStart w:id="967" w:name="bookmark967"/>
      <w:bookmarkStart w:id="968" w:name="bookmark968"/>
      <w:bookmarkStart w:id="969" w:name="bookmark969"/>
      <w:bookmarkStart w:id="970" w:name="bookmark970"/>
      <w:r>
        <w:rPr>
          <w:color w:val="000000"/>
          <w:spacing w:val="0"/>
          <w:w w:val="100"/>
          <w:position w:val="0"/>
        </w:rPr>
        <w:t>（</w:t>
      </w:r>
      <w:bookmarkEnd w:id="969"/>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967"/>
      <w:bookmarkEnd w:id="968"/>
      <w:bookmarkEnd w:id="970"/>
    </w:p>
    <w:p>
      <w:pPr>
        <w:pStyle w:val="Style17"/>
        <w:keepNext w:val="0"/>
        <w:keepLines w:val="0"/>
        <w:widowControl w:val="0"/>
        <w:pBdr>
          <w:bottom w:val="single" w:sz="4" w:space="0" w:color="auto"/>
        </w:pBdr>
        <w:shd w:val="clear" w:color="auto" w:fill="auto"/>
        <w:bidi w:val="0"/>
        <w:spacing w:before="0" w:after="460" w:line="312" w:lineRule="exact"/>
        <w:ind w:left="480" w:right="0" w:firstLine="0"/>
        <w:jc w:val="left"/>
      </w:pPr>
      <w:r>
        <w:rPr>
          <w:color w:val="000000"/>
          <w:spacing w:val="0"/>
          <w:w w:val="100"/>
          <w:position w:val="0"/>
        </w:rPr>
        <w:t>根据内部研究开发项目支出的性质以及研发活动最终形成无形资产是否具有较大不确定性，分为研究 阶段支出和开发阶段支出。</w:t>
      </w:r>
    </w:p>
    <w:p>
      <w:pPr>
        <w:pStyle w:val="Style17"/>
        <w:keepNext w:val="0"/>
        <w:keepLines w:val="0"/>
        <w:widowControl w:val="0"/>
        <w:shd w:val="clear" w:color="auto" w:fill="auto"/>
        <w:bidi w:val="0"/>
        <w:spacing w:before="0" w:after="60" w:line="240" w:lineRule="auto"/>
        <w:ind w:left="0" w:right="0" w:firstLine="480"/>
        <w:jc w:val="left"/>
      </w:pPr>
      <w:r>
        <w:rPr>
          <w:color w:val="000000"/>
          <w:spacing w:val="0"/>
          <w:w w:val="100"/>
          <w:position w:val="0"/>
        </w:rPr>
        <w:t>研究阶段的支出，于发生时计入当期损益；开发阶段的支出，同时满足下列条件的，确认为无形资产:</w:t>
      </w:r>
    </w:p>
    <w:p>
      <w:pPr>
        <w:pStyle w:val="Style17"/>
        <w:keepNext w:val="0"/>
        <w:keepLines w:val="0"/>
        <w:widowControl w:val="0"/>
        <w:shd w:val="clear" w:color="auto" w:fill="auto"/>
        <w:tabs>
          <w:tab w:pos="875" w:val="left"/>
        </w:tabs>
        <w:bidi w:val="0"/>
        <w:spacing w:before="0" w:after="60" w:line="240" w:lineRule="auto"/>
        <w:ind w:left="0" w:right="0" w:firstLine="480"/>
        <w:jc w:val="left"/>
      </w:pPr>
      <w:bookmarkStart w:id="971" w:name="bookmark971"/>
      <w:r>
        <w:rPr>
          <w:rFonts w:ascii="Times New Roman" w:eastAsia="Times New Roman" w:hAnsi="Times New Roman" w:cs="Times New Roman"/>
          <w:color w:val="000000"/>
          <w:spacing w:val="0"/>
          <w:w w:val="100"/>
          <w:position w:val="0"/>
        </w:rPr>
        <w:t>1</w:t>
      </w:r>
      <w:bookmarkEnd w:id="971"/>
      <w:r>
        <w:rPr>
          <w:color w:val="000000"/>
          <w:spacing w:val="0"/>
          <w:w w:val="100"/>
          <w:position w:val="0"/>
        </w:rPr>
        <w:t>）</w:t>
        <w:tab/>
        <w:t>完成该无形资产以使其能够使用或出售在技术上具有可行性；</w:t>
      </w:r>
    </w:p>
    <w:p>
      <w:pPr>
        <w:pStyle w:val="Style17"/>
        <w:keepNext w:val="0"/>
        <w:keepLines w:val="0"/>
        <w:widowControl w:val="0"/>
        <w:shd w:val="clear" w:color="auto" w:fill="auto"/>
        <w:tabs>
          <w:tab w:pos="875" w:val="left"/>
        </w:tabs>
        <w:bidi w:val="0"/>
        <w:spacing w:before="0" w:after="320" w:line="240" w:lineRule="auto"/>
        <w:ind w:left="0" w:right="0" w:firstLine="480"/>
        <w:jc w:val="left"/>
      </w:pPr>
      <w:bookmarkStart w:id="972" w:name="bookmark972"/>
      <w:r>
        <w:rPr>
          <w:rFonts w:ascii="Times New Roman" w:eastAsia="Times New Roman" w:hAnsi="Times New Roman" w:cs="Times New Roman"/>
          <w:color w:val="000000"/>
          <w:spacing w:val="0"/>
          <w:w w:val="100"/>
          <w:position w:val="0"/>
        </w:rPr>
        <w:t>2</w:t>
      </w:r>
      <w:bookmarkEnd w:id="972"/>
      <w:r>
        <w:rPr>
          <w:color w:val="000000"/>
          <w:spacing w:val="0"/>
          <w:w w:val="100"/>
          <w:position w:val="0"/>
        </w:rPr>
        <w:t>）</w:t>
        <w:tab/>
        <w:t>管理层具有完成该无形资产并使用或出售的意图；</w:t>
      </w:r>
    </w:p>
    <w:p>
      <w:pPr>
        <w:pStyle w:val="Style17"/>
        <w:keepNext w:val="0"/>
        <w:keepLines w:val="0"/>
        <w:widowControl w:val="0"/>
        <w:pBdr>
          <w:top w:val="single" w:sz="4" w:space="0" w:color="auto"/>
        </w:pBdr>
        <w:shd w:val="clear" w:color="auto" w:fill="auto"/>
        <w:tabs>
          <w:tab w:pos="852" w:val="left"/>
        </w:tabs>
        <w:bidi w:val="0"/>
        <w:spacing w:before="0" w:after="0" w:line="307" w:lineRule="exact"/>
        <w:ind w:left="0" w:right="0" w:firstLine="480"/>
        <w:jc w:val="left"/>
      </w:pPr>
      <w:bookmarkStart w:id="973" w:name="bookmark973"/>
      <w:r>
        <w:rPr>
          <w:rFonts w:ascii="Times New Roman" w:eastAsia="Times New Roman" w:hAnsi="Times New Roman" w:cs="Times New Roman"/>
          <w:color w:val="000000"/>
          <w:spacing w:val="0"/>
          <w:w w:val="100"/>
          <w:position w:val="0"/>
        </w:rPr>
        <w:t>3</w:t>
      </w:r>
      <w:bookmarkEnd w:id="973"/>
      <w:r>
        <w:rPr>
          <w:color w:val="000000"/>
          <w:spacing w:val="0"/>
          <w:w w:val="100"/>
          <w:position w:val="0"/>
        </w:rPr>
        <w:t>）</w:t>
        <w:tab/>
        <w:t>能够证明该无形资产将如何产生经济利益；</w:t>
      </w:r>
    </w:p>
    <w:p>
      <w:pPr>
        <w:pStyle w:val="Style17"/>
        <w:keepNext w:val="0"/>
        <w:keepLines w:val="0"/>
        <w:widowControl w:val="0"/>
        <w:shd w:val="clear" w:color="auto" w:fill="auto"/>
        <w:tabs>
          <w:tab w:pos="852" w:val="left"/>
        </w:tabs>
        <w:bidi w:val="0"/>
        <w:spacing w:before="0" w:after="0" w:line="307" w:lineRule="exact"/>
        <w:ind w:left="480" w:right="0" w:firstLine="0"/>
        <w:jc w:val="left"/>
      </w:pPr>
      <w:bookmarkStart w:id="974" w:name="bookmark974"/>
      <w:r>
        <w:rPr>
          <w:rFonts w:ascii="Times New Roman" w:eastAsia="Times New Roman" w:hAnsi="Times New Roman" w:cs="Times New Roman"/>
          <w:color w:val="000000"/>
          <w:spacing w:val="0"/>
          <w:w w:val="100"/>
          <w:position w:val="0"/>
        </w:rPr>
        <w:t>4</w:t>
      </w:r>
      <w:bookmarkEnd w:id="974"/>
      <w:r>
        <w:rPr>
          <w:color w:val="000000"/>
          <w:spacing w:val="0"/>
          <w:w w:val="100"/>
          <w:position w:val="0"/>
        </w:rPr>
        <w:t>）</w:t>
        <w:tab/>
        <w:t>有足够的技术、财务资源和其他资源支持，以完成该无形资产的开发，并有能力使用或出售该无形 资产；</w:t>
      </w:r>
    </w:p>
    <w:p>
      <w:pPr>
        <w:pStyle w:val="Style17"/>
        <w:keepNext w:val="0"/>
        <w:keepLines w:val="0"/>
        <w:widowControl w:val="0"/>
        <w:pBdr>
          <w:bottom w:val="single" w:sz="4" w:space="0" w:color="auto"/>
        </w:pBdr>
        <w:shd w:val="clear" w:color="auto" w:fill="auto"/>
        <w:tabs>
          <w:tab w:pos="852" w:val="left"/>
        </w:tabs>
        <w:bidi w:val="0"/>
        <w:spacing w:before="0" w:after="380" w:line="307" w:lineRule="exact"/>
        <w:ind w:left="0" w:right="0" w:firstLine="480"/>
        <w:jc w:val="left"/>
      </w:pPr>
      <w:bookmarkStart w:id="975" w:name="bookmark975"/>
      <w:r>
        <w:rPr>
          <w:rFonts w:ascii="Times New Roman" w:eastAsia="Times New Roman" w:hAnsi="Times New Roman" w:cs="Times New Roman"/>
          <w:color w:val="000000"/>
          <w:spacing w:val="0"/>
          <w:w w:val="100"/>
          <w:position w:val="0"/>
        </w:rPr>
        <w:t>5</w:t>
      </w:r>
      <w:bookmarkEnd w:id="975"/>
      <w:r>
        <w:rPr>
          <w:color w:val="000000"/>
          <w:spacing w:val="0"/>
          <w:w w:val="100"/>
          <w:position w:val="0"/>
        </w:rPr>
        <w:t>）</w:t>
        <w:tab/>
        <w:t>归属于该无形资产开发阶段的支出能够可靠地计量。</w:t>
      </w:r>
    </w:p>
    <w:p>
      <w:pPr>
        <w:pStyle w:val="Style17"/>
        <w:keepNext w:val="0"/>
        <w:keepLines w:val="0"/>
        <w:widowControl w:val="0"/>
        <w:pBdr>
          <w:bottom w:val="single" w:sz="4" w:space="0" w:color="auto"/>
        </w:pBdr>
        <w:shd w:val="clear" w:color="auto" w:fill="auto"/>
        <w:bidi w:val="0"/>
        <w:spacing w:before="0" w:after="380" w:line="312" w:lineRule="exact"/>
        <w:ind w:left="480" w:right="0" w:firstLine="0"/>
        <w:jc w:val="both"/>
      </w:pPr>
      <w:r>
        <w:rPr>
          <w:color w:val="000000"/>
          <w:spacing w:val="0"/>
          <w:w w:val="100"/>
          <w:position w:val="0"/>
        </w:rPr>
        <w:t>不满足上述条件的开发阶段的支出，于发生时计入当期损益。前期已计入损益的开发支出不在以后期 间确认为资产。己资本化的开发阶段的支出在资产负债表上列示为开发支出，自该项目达到预定可使 用状态之日起转为无形资产。</w:t>
      </w:r>
    </w:p>
    <w:p>
      <w:pPr>
        <w:pStyle w:val="Style17"/>
        <w:keepNext w:val="0"/>
        <w:keepLines w:val="0"/>
        <w:widowControl w:val="0"/>
        <w:pBdr>
          <w:top w:val="single" w:sz="4" w:space="0" w:color="auto"/>
        </w:pBdr>
        <w:shd w:val="clear" w:color="auto" w:fill="auto"/>
        <w:bidi w:val="0"/>
        <w:spacing w:before="0" w:after="380" w:line="312" w:lineRule="exact"/>
        <w:ind w:left="0" w:right="0" w:firstLine="480"/>
        <w:jc w:val="left"/>
      </w:pPr>
      <w:r>
        <w:rPr>
          <w:color w:val="000000"/>
          <w:spacing w:val="0"/>
          <w:w w:val="100"/>
          <w:position w:val="0"/>
        </w:rPr>
        <w:t>当开发支出的可收回金额低于其账面价值时，账面价值减记至可收回金额。</w:t>
      </w:r>
    </w:p>
    <w:p>
      <w:pPr>
        <w:pStyle w:val="Style32"/>
        <w:keepNext/>
        <w:keepLines/>
        <w:widowControl w:val="0"/>
        <w:shd w:val="clear" w:color="auto" w:fill="auto"/>
        <w:tabs>
          <w:tab w:pos="944" w:val="left"/>
        </w:tabs>
        <w:bidi w:val="0"/>
        <w:spacing w:before="0" w:after="200" w:line="326" w:lineRule="auto"/>
        <w:ind w:left="0" w:right="0" w:firstLine="480"/>
        <w:jc w:val="both"/>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3</w:t>
      </w:r>
      <w:bookmarkEnd w:id="978"/>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76"/>
      <w:bookmarkEnd w:id="977"/>
      <w:bookmarkEnd w:id="979"/>
    </w:p>
    <w:p>
      <w:pPr>
        <w:pStyle w:val="Style17"/>
        <w:keepNext w:val="0"/>
        <w:keepLines w:val="0"/>
        <w:widowControl w:val="0"/>
        <w:shd w:val="clear" w:color="auto" w:fill="auto"/>
        <w:bidi w:val="0"/>
        <w:spacing w:before="0" w:after="380" w:line="311" w:lineRule="exact"/>
        <w:ind w:left="480" w:right="0" w:firstLine="0"/>
        <w:jc w:val="both"/>
      </w:pPr>
      <w:r>
        <w:rPr>
          <w:color w:val="000000"/>
          <w:spacing w:val="0"/>
          <w:w w:val="100"/>
          <w:position w:val="0"/>
        </w:rPr>
        <w:t>在财务报表中单独列示的商誉和使用寿命不确定的无形资产，无论是否存在减值迹象，至少每年进行减值 测试。固定资产、无形资产、以成本模式计量的投资性房地产及长期股权投资等，于资产负债表日存在减 值迹象的，进行减值测试。减值测试结果表明资产的可收回金额低于其账面价值的，按其差额计提减值准 备并计入减值损失。可收回金额为资产的公允价值减去处置费用后的净额与资产预计未来现金流量的现值 两者之间的较高者。资产减值准备按单项资产为基础计算并确认，如果难以对单项资产的可收回金额进行 估计的，以该资产所属的资产组确定资产组的可收回金额。资产组是能够独立产生现金流入的最小资产组 合。前述资产减值损失一经确认，如果在以后期间价值得以恢复，也不予转回。</w:t>
      </w:r>
    </w:p>
    <w:p>
      <w:pPr>
        <w:pStyle w:val="Style32"/>
        <w:keepNext/>
        <w:keepLines/>
        <w:widowControl w:val="0"/>
        <w:shd w:val="clear" w:color="auto" w:fill="auto"/>
        <w:tabs>
          <w:tab w:pos="944" w:val="left"/>
        </w:tabs>
        <w:bidi w:val="0"/>
        <w:spacing w:before="0" w:after="200" w:line="326" w:lineRule="auto"/>
        <w:ind w:left="0" w:right="0" w:firstLine="48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3</w:t>
      </w:r>
      <w:bookmarkEnd w:id="982"/>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80"/>
      <w:bookmarkEnd w:id="981"/>
      <w:bookmarkEnd w:id="983"/>
    </w:p>
    <w:p>
      <w:pPr>
        <w:pStyle w:val="Style17"/>
        <w:keepNext w:val="0"/>
        <w:keepLines w:val="0"/>
        <w:widowControl w:val="0"/>
        <w:shd w:val="clear" w:color="auto" w:fill="auto"/>
        <w:bidi w:val="0"/>
        <w:spacing w:before="0" w:after="380" w:line="307" w:lineRule="exact"/>
        <w:ind w:left="480" w:right="0" w:firstLine="0"/>
        <w:jc w:val="left"/>
      </w:pPr>
      <w:r>
        <w:rPr>
          <w:color w:val="000000"/>
          <w:spacing w:val="0"/>
          <w:w w:val="100"/>
          <w:position w:val="0"/>
        </w:rPr>
        <w:t>长期待摊费用包括经营租入固定资产改良及其他已经发生但应由本期和以后各期负担的分摊期限在一年 以上的各项费用，按预计受益期间分期平均摊销，并以实际支出减去累计摊销后的净额列示。</w:t>
      </w:r>
    </w:p>
    <w:p>
      <w:pPr>
        <w:pStyle w:val="Style32"/>
        <w:keepNext/>
        <w:keepLines/>
        <w:widowControl w:val="0"/>
        <w:shd w:val="clear" w:color="auto" w:fill="auto"/>
        <w:tabs>
          <w:tab w:pos="944" w:val="left"/>
        </w:tabs>
        <w:bidi w:val="0"/>
        <w:spacing w:before="0" w:after="200" w:line="326" w:lineRule="auto"/>
        <w:ind w:left="0" w:right="0" w:firstLine="480"/>
        <w:jc w:val="both"/>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3</w:t>
      </w:r>
      <w:bookmarkEnd w:id="986"/>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84"/>
      <w:bookmarkEnd w:id="985"/>
      <w:bookmarkEnd w:id="987"/>
    </w:p>
    <w:p>
      <w:pPr>
        <w:pStyle w:val="Style17"/>
        <w:keepNext w:val="0"/>
        <w:keepLines w:val="0"/>
        <w:widowControl w:val="0"/>
        <w:shd w:val="clear" w:color="auto" w:fill="auto"/>
        <w:bidi w:val="0"/>
        <w:spacing w:before="0" w:after="380" w:line="312" w:lineRule="exact"/>
        <w:ind w:left="480" w:right="0" w:firstLine="0"/>
        <w:jc w:val="left"/>
      </w:pPr>
      <w:r>
        <w:rPr>
          <w:color w:val="000000"/>
          <w:spacing w:val="0"/>
          <w:w w:val="100"/>
          <w:position w:val="0"/>
        </w:rPr>
        <w:t>本公司根据履行履约义务与客户付款之间的关系在资产负债表中列示合同负债。本公司已收或应收客户对 价而应向客户转让商品或提供服务的义务列示为合同负债。</w:t>
      </w:r>
    </w:p>
    <w:p>
      <w:pPr>
        <w:pStyle w:val="Style32"/>
        <w:keepNext/>
        <w:keepLines/>
        <w:widowControl w:val="0"/>
        <w:shd w:val="clear" w:color="auto" w:fill="auto"/>
        <w:tabs>
          <w:tab w:pos="944" w:val="left"/>
        </w:tabs>
        <w:bidi w:val="0"/>
        <w:spacing w:before="0" w:after="200" w:line="326" w:lineRule="auto"/>
        <w:ind w:left="0" w:right="0" w:firstLine="480"/>
        <w:jc w:val="both"/>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3</w:t>
      </w:r>
      <w:bookmarkEnd w:id="990"/>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88"/>
      <w:bookmarkEnd w:id="989"/>
      <w:bookmarkEnd w:id="991"/>
    </w:p>
    <w:p>
      <w:pPr>
        <w:pStyle w:val="Style40"/>
        <w:keepNext/>
        <w:keepLines/>
        <w:widowControl w:val="0"/>
        <w:shd w:val="clear" w:color="auto" w:fill="auto"/>
        <w:bidi w:val="0"/>
        <w:spacing w:before="0" w:after="320" w:line="312" w:lineRule="exact"/>
        <w:ind w:left="0" w:right="0" w:firstLine="480"/>
        <w:jc w:val="left"/>
      </w:pPr>
      <w:bookmarkStart w:id="992" w:name="bookmark992"/>
      <w:bookmarkStart w:id="993" w:name="bookmark993"/>
      <w:bookmarkStart w:id="994" w:name="bookmark994"/>
      <w:bookmarkStart w:id="995" w:name="bookmark995"/>
      <w:r>
        <w:rPr>
          <w:color w:val="000000"/>
          <w:spacing w:val="0"/>
          <w:w w:val="100"/>
          <w:position w:val="0"/>
        </w:rPr>
        <w:t>（</w:t>
      </w:r>
      <w:bookmarkEnd w:id="994"/>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92"/>
      <w:bookmarkEnd w:id="993"/>
      <w:bookmarkEnd w:id="995"/>
    </w:p>
    <w:p>
      <w:pPr>
        <w:pStyle w:val="Style17"/>
        <w:keepNext w:val="0"/>
        <w:keepLines w:val="0"/>
        <w:widowControl w:val="0"/>
        <w:pBdr>
          <w:bottom w:val="single" w:sz="4" w:space="0" w:color="auto"/>
        </w:pBdr>
        <w:shd w:val="clear" w:color="auto" w:fill="auto"/>
        <w:bidi w:val="0"/>
        <w:spacing w:before="0" w:after="380" w:line="312" w:lineRule="exact"/>
        <w:ind w:left="480" w:right="0" w:firstLine="0"/>
        <w:jc w:val="both"/>
      </w:pPr>
      <w:r>
        <w:rPr>
          <w:color w:val="000000"/>
          <w:spacing w:val="0"/>
          <w:w w:val="100"/>
          <w:position w:val="0"/>
        </w:rPr>
        <w:t>在职工为公司提供服务的会计期间，将实际发生的短期薪酬确认为负债，并计入当期损益或相关资产 成本。发生的职工福利费，在实际发生时根据实际发生额计入当期损益或相关资产成本。职工福利费 为非货币性福利的，按照公允价值计量。为职工缴纳的医疗保险费、工伤保险费、生育保险费等社会 保险费和住房公积金，以及按规定提取的工会经费和职工教育经费，在职工为公司提供服务的会计期 间，根据规定的计提基础和计提比例计算确定相应的职工薪酬金额，并确认相应负债，计入当期损益 或相关资产成本。</w:t>
      </w:r>
    </w:p>
    <w:p>
      <w:pPr>
        <w:pStyle w:val="Style17"/>
        <w:keepNext w:val="0"/>
        <w:keepLines w:val="0"/>
        <w:widowControl w:val="0"/>
        <w:shd w:val="clear" w:color="auto" w:fill="auto"/>
        <w:bidi w:val="0"/>
        <w:spacing w:before="0" w:after="340" w:line="312" w:lineRule="exact"/>
        <w:ind w:left="480" w:right="0" w:firstLine="0"/>
        <w:jc w:val="both"/>
      </w:pPr>
      <w:r>
        <w:rPr>
          <w:color w:val="000000"/>
          <w:spacing w:val="0"/>
          <w:w w:val="100"/>
          <w:position w:val="0"/>
        </w:rPr>
        <w:t>在职工提供服务从而增加了其未来享有的带薪缺勤权利时，确认与累积带薪缺勤相关的职工薪酬，并 以累积未行使权利而增加的预期支付金额计量。在职工实际发生缺勤的会计期间确认与非累积带薪缺</w:t>
      </w:r>
    </w:p>
    <w:p>
      <w:pPr>
        <w:pStyle w:val="Style17"/>
        <w:keepNext w:val="0"/>
        <w:keepLines w:val="0"/>
        <w:widowControl w:val="0"/>
        <w:pBdr>
          <w:top w:val="single" w:sz="4" w:space="0" w:color="auto"/>
          <w:bottom w:val="single" w:sz="4" w:space="0" w:color="auto"/>
        </w:pBdr>
        <w:shd w:val="clear" w:color="auto" w:fill="auto"/>
        <w:bidi w:val="0"/>
        <w:spacing w:before="0" w:after="360" w:line="240" w:lineRule="auto"/>
        <w:ind w:left="480" w:right="0" w:firstLine="0"/>
        <w:jc w:val="both"/>
      </w:pPr>
      <w:r>
        <w:rPr>
          <w:color w:val="000000"/>
          <w:spacing w:val="0"/>
          <w:w w:val="100"/>
          <w:position w:val="0"/>
        </w:rPr>
        <w:t>勤相关的职工薪酬。</w:t>
      </w:r>
    </w:p>
    <w:p>
      <w:pPr>
        <w:pStyle w:val="Style17"/>
        <w:keepNext w:val="0"/>
        <w:keepLines w:val="0"/>
        <w:widowControl w:val="0"/>
        <w:pBdr>
          <w:top w:val="single" w:sz="4" w:space="0" w:color="auto"/>
        </w:pBdr>
        <w:shd w:val="clear" w:color="auto" w:fill="auto"/>
        <w:bidi w:val="0"/>
        <w:spacing w:before="0" w:after="0" w:line="312" w:lineRule="exact"/>
        <w:ind w:left="480" w:right="0" w:firstLine="0"/>
        <w:jc w:val="both"/>
      </w:pPr>
      <w:r>
        <w:rPr>
          <w:color w:val="000000"/>
          <w:spacing w:val="0"/>
          <w:w w:val="100"/>
          <w:position w:val="0"/>
        </w:rPr>
        <w:t>利润分享计划同时满足下列条件时，公司确认相关的应付职工薪酬：</w:t>
      </w:r>
    </w:p>
    <w:p>
      <w:pPr>
        <w:pStyle w:val="Style17"/>
        <w:keepNext w:val="0"/>
        <w:keepLines w:val="0"/>
        <w:widowControl w:val="0"/>
        <w:shd w:val="clear" w:color="auto" w:fill="auto"/>
        <w:tabs>
          <w:tab w:pos="853" w:val="left"/>
        </w:tabs>
        <w:bidi w:val="0"/>
        <w:spacing w:before="0" w:after="0" w:line="312" w:lineRule="exact"/>
        <w:ind w:left="480" w:right="0" w:firstLine="0"/>
        <w:jc w:val="both"/>
      </w:pPr>
      <w:bookmarkStart w:id="996" w:name="bookmark996"/>
      <w:r>
        <w:rPr>
          <w:rFonts w:ascii="Times New Roman" w:eastAsia="Times New Roman" w:hAnsi="Times New Roman" w:cs="Times New Roman"/>
          <w:color w:val="000000"/>
          <w:spacing w:val="0"/>
          <w:w w:val="100"/>
          <w:position w:val="0"/>
        </w:rPr>
        <w:t>1</w:t>
      </w:r>
      <w:bookmarkEnd w:id="996"/>
      <w:r>
        <w:rPr>
          <w:color w:val="000000"/>
          <w:spacing w:val="0"/>
          <w:w w:val="100"/>
          <w:position w:val="0"/>
        </w:rPr>
        <w:t>）</w:t>
        <w:tab/>
        <w:t>因过去事项导致现在具有支付职工薪酬的法定义务或推定义务；</w:t>
      </w:r>
    </w:p>
    <w:p>
      <w:pPr>
        <w:pStyle w:val="Style17"/>
        <w:keepNext w:val="0"/>
        <w:keepLines w:val="0"/>
        <w:widowControl w:val="0"/>
        <w:shd w:val="clear" w:color="auto" w:fill="auto"/>
        <w:tabs>
          <w:tab w:pos="872" w:val="left"/>
        </w:tabs>
        <w:bidi w:val="0"/>
        <w:spacing w:before="0" w:after="280" w:line="312" w:lineRule="exact"/>
        <w:ind w:left="480" w:right="0" w:firstLine="0"/>
        <w:jc w:val="both"/>
      </w:pPr>
      <w:bookmarkStart w:id="997" w:name="bookmark997"/>
      <w:r>
        <w:rPr>
          <w:rFonts w:ascii="Times New Roman" w:eastAsia="Times New Roman" w:hAnsi="Times New Roman" w:cs="Times New Roman"/>
          <w:color w:val="000000"/>
          <w:spacing w:val="0"/>
          <w:w w:val="100"/>
          <w:position w:val="0"/>
        </w:rPr>
        <w:t>2</w:t>
      </w:r>
      <w:bookmarkEnd w:id="997"/>
      <w:r>
        <w:rPr>
          <w:color w:val="000000"/>
          <w:spacing w:val="0"/>
          <w:w w:val="100"/>
          <w:position w:val="0"/>
        </w:rPr>
        <w:t>）</w:t>
        <w:tab/>
        <w:t>因利润分享计划所产生的应付职工薪酬义务金额能够可靠估计。</w:t>
      </w:r>
    </w:p>
    <w:p>
      <w:pPr>
        <w:pStyle w:val="Style40"/>
        <w:keepNext/>
        <w:keepLines/>
        <w:widowControl w:val="0"/>
        <w:shd w:val="clear" w:color="auto" w:fill="auto"/>
        <w:bidi w:val="0"/>
        <w:spacing w:before="0" w:after="420" w:line="312" w:lineRule="exact"/>
        <w:ind w:left="480" w:right="0" w:firstLine="0"/>
        <w:jc w:val="both"/>
      </w:pPr>
      <w:bookmarkStart w:id="1000" w:name="bookmark1000"/>
      <w:bookmarkStart w:id="1001" w:name="bookmark1001"/>
      <w:bookmarkStart w:id="998" w:name="bookmark998"/>
      <w:bookmarkStart w:id="999" w:name="bookmark999"/>
      <w:r>
        <w:rPr>
          <w:color w:val="000000"/>
          <w:spacing w:val="0"/>
          <w:w w:val="100"/>
          <w:position w:val="0"/>
        </w:rPr>
        <w:t>（</w:t>
      </w:r>
      <w:bookmarkEnd w:id="1000"/>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1001"/>
      <w:bookmarkEnd w:id="998"/>
      <w:bookmarkEnd w:id="999"/>
    </w:p>
    <w:p>
      <w:pPr>
        <w:pStyle w:val="Style61"/>
        <w:keepNext w:val="0"/>
        <w:keepLines w:val="0"/>
        <w:widowControl w:val="0"/>
        <w:pBdr>
          <w:top w:val="single" w:sz="4" w:space="0" w:color="auto"/>
          <w:bottom w:val="single" w:sz="4" w:space="0" w:color="auto"/>
        </w:pBdr>
        <w:shd w:val="clear" w:color="auto" w:fill="auto"/>
        <w:bidi w:val="0"/>
        <w:spacing w:before="0" w:after="420" w:line="326" w:lineRule="auto"/>
        <w:ind w:left="480" w:right="0" w:firstLine="0"/>
        <w:jc w:val="both"/>
      </w:pPr>
      <w:r>
        <w:rPr>
          <w:color w:val="000000"/>
          <w:spacing w:val="0"/>
          <w:w w:val="100"/>
          <w:position w:val="0"/>
        </w:rPr>
        <w:t>3.30.2.1</w:t>
      </w:r>
      <w:r>
        <w:rPr>
          <w:rFonts w:ascii="SimSun" w:eastAsia="SimSun" w:hAnsi="SimSun" w:cs="SimSun"/>
          <w:color w:val="000000"/>
          <w:spacing w:val="0"/>
          <w:w w:val="100"/>
          <w:position w:val="0"/>
        </w:rPr>
        <w:t>设定提存计划</w:t>
      </w:r>
    </w:p>
    <w:p>
      <w:pPr>
        <w:pStyle w:val="Style17"/>
        <w:keepNext w:val="0"/>
        <w:keepLines w:val="0"/>
        <w:widowControl w:val="0"/>
        <w:pBdr>
          <w:bottom w:val="single" w:sz="4" w:space="0" w:color="auto"/>
        </w:pBdr>
        <w:shd w:val="clear" w:color="auto" w:fill="auto"/>
        <w:bidi w:val="0"/>
        <w:spacing w:before="0" w:after="420" w:line="312" w:lineRule="exact"/>
        <w:ind w:left="480" w:right="0" w:firstLine="0"/>
        <w:jc w:val="both"/>
      </w:pPr>
      <w:r>
        <w:rPr>
          <w:color w:val="000000"/>
          <w:spacing w:val="0"/>
          <w:w w:val="100"/>
          <w:position w:val="0"/>
        </w:rPr>
        <w:t>公司在职工为其提供服务的会计期间，将根据设定提存计划计算的应缴存金额确认为负债，并计入当 期损益或相关资产成本。根据设定提存计划，预期不会在职工提供相关服务的年度报告期结束后十二 个月内支付全部应缴存金额的，公司将全部应缴存金额以折现后的金额计量应付职工薪酬。</w:t>
      </w:r>
    </w:p>
    <w:p>
      <w:pPr>
        <w:pStyle w:val="Style61"/>
        <w:keepNext w:val="0"/>
        <w:keepLines w:val="0"/>
        <w:widowControl w:val="0"/>
        <w:pBdr>
          <w:top w:val="single" w:sz="4" w:space="0" w:color="auto"/>
          <w:bottom w:val="single" w:sz="4" w:space="0" w:color="auto"/>
        </w:pBdr>
        <w:shd w:val="clear" w:color="auto" w:fill="auto"/>
        <w:bidi w:val="0"/>
        <w:spacing w:before="0" w:line="240" w:lineRule="auto"/>
        <w:ind w:left="480" w:right="0" w:firstLine="0"/>
        <w:jc w:val="both"/>
      </w:pPr>
      <w:r>
        <w:rPr>
          <w:color w:val="000000"/>
          <w:spacing w:val="0"/>
          <w:w w:val="100"/>
          <w:position w:val="0"/>
        </w:rPr>
        <w:t>3.30.2.2</w:t>
      </w:r>
      <w:r>
        <w:rPr>
          <w:rFonts w:ascii="SimSun" w:eastAsia="SimSun" w:hAnsi="SimSun" w:cs="SimSun"/>
          <w:color w:val="000000"/>
          <w:spacing w:val="0"/>
          <w:w w:val="100"/>
          <w:position w:val="0"/>
        </w:rPr>
        <w:t>设定受益计划</w:t>
      </w:r>
    </w:p>
    <w:p>
      <w:pPr>
        <w:pStyle w:val="Style17"/>
        <w:keepNext w:val="0"/>
        <w:keepLines w:val="0"/>
        <w:widowControl w:val="0"/>
        <w:pBdr>
          <w:top w:val="single" w:sz="4" w:space="0" w:color="auto"/>
        </w:pBdr>
        <w:shd w:val="clear" w:color="auto" w:fill="auto"/>
        <w:bidi w:val="0"/>
        <w:spacing w:before="0" w:after="0" w:line="314" w:lineRule="exact"/>
        <w:ind w:left="480" w:right="0" w:firstLine="0"/>
        <w:jc w:val="both"/>
      </w:pPr>
      <w:r>
        <w:rPr>
          <w:color w:val="000000"/>
          <w:spacing w:val="0"/>
          <w:w w:val="100"/>
          <w:position w:val="0"/>
        </w:rPr>
        <w:t>公司对设定受益计划的会计处理包括下列四个步骤：</w:t>
      </w:r>
    </w:p>
    <w:p>
      <w:pPr>
        <w:pStyle w:val="Style17"/>
        <w:keepNext w:val="0"/>
        <w:keepLines w:val="0"/>
        <w:widowControl w:val="0"/>
        <w:pBdr>
          <w:bottom w:val="single" w:sz="4" w:space="0" w:color="auto"/>
        </w:pBdr>
        <w:shd w:val="clear" w:color="auto" w:fill="auto"/>
        <w:bidi w:val="0"/>
        <w:spacing w:before="0" w:after="360" w:line="314" w:lineRule="exact"/>
        <w:ind w:left="48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）根据预期累计福利单位法，采用无偏且相互一致的精算假设对有关人口统计变量和财务变量等做 出估计，计量设定受益计划所产生的义务，并确定相关义务的归属期间。公司将设定受益计划所产生 的义务予以折现，以确定设定受益计划义务的现值和当期服务成本。</w:t>
      </w:r>
    </w:p>
    <w:p>
      <w:pPr>
        <w:pStyle w:val="Style17"/>
        <w:keepNext w:val="0"/>
        <w:keepLines w:val="0"/>
        <w:widowControl w:val="0"/>
        <w:shd w:val="clear" w:color="auto" w:fill="auto"/>
        <w:tabs>
          <w:tab w:pos="872" w:val="left"/>
        </w:tabs>
        <w:bidi w:val="0"/>
        <w:spacing w:before="0" w:after="0" w:line="314" w:lineRule="exact"/>
        <w:ind w:left="480" w:right="0" w:firstLine="0"/>
        <w:jc w:val="both"/>
      </w:pPr>
      <w:bookmarkStart w:id="1002" w:name="bookmark1002"/>
      <w:r>
        <w:rPr>
          <w:rFonts w:ascii="Times New Roman" w:eastAsia="Times New Roman" w:hAnsi="Times New Roman" w:cs="Times New Roman"/>
          <w:color w:val="000000"/>
          <w:spacing w:val="0"/>
          <w:w w:val="100"/>
          <w:position w:val="0"/>
        </w:rPr>
        <w:t>2</w:t>
      </w:r>
      <w:bookmarkEnd w:id="1002"/>
      <w:r>
        <w:rPr>
          <w:color w:val="000000"/>
          <w:spacing w:val="0"/>
          <w:w w:val="100"/>
          <w:position w:val="0"/>
        </w:rPr>
        <w:t>）</w:t>
        <w:tab/>
        <w:t>设定受益计划存在资产的，公司将设定受益计划义务现值减去设定受益计划资产公允价值所形成 的赤字或盈余确认为一项设定受益计划净负债或净资产。设定受益计划存在盈余的，公司以设定受益 计划的盈余和资产上限两项的孰低者计量设定受益计划净资产。</w:t>
      </w:r>
    </w:p>
    <w:p>
      <w:pPr>
        <w:pStyle w:val="Style17"/>
        <w:keepNext w:val="0"/>
        <w:keepLines w:val="0"/>
        <w:widowControl w:val="0"/>
        <w:shd w:val="clear" w:color="auto" w:fill="auto"/>
        <w:tabs>
          <w:tab w:pos="872" w:val="left"/>
        </w:tabs>
        <w:bidi w:val="0"/>
        <w:spacing w:before="0" w:after="0" w:line="314" w:lineRule="exact"/>
        <w:ind w:left="0" w:right="0" w:firstLine="480"/>
        <w:jc w:val="both"/>
      </w:pPr>
      <w:bookmarkStart w:id="1003" w:name="bookmark1003"/>
      <w:r>
        <w:rPr>
          <w:rFonts w:ascii="Times New Roman" w:eastAsia="Times New Roman" w:hAnsi="Times New Roman" w:cs="Times New Roman"/>
          <w:color w:val="000000"/>
          <w:spacing w:val="0"/>
          <w:w w:val="100"/>
          <w:position w:val="0"/>
        </w:rPr>
        <w:t>3</w:t>
      </w:r>
      <w:bookmarkEnd w:id="1003"/>
      <w:r>
        <w:rPr>
          <w:color w:val="000000"/>
          <w:spacing w:val="0"/>
          <w:w w:val="100"/>
          <w:position w:val="0"/>
        </w:rPr>
        <w:t>）</w:t>
        <w:tab/>
        <w:t>确定计入当期损益的金额。</w:t>
      </w:r>
    </w:p>
    <w:p>
      <w:pPr>
        <w:pStyle w:val="Style17"/>
        <w:keepNext w:val="0"/>
        <w:keepLines w:val="0"/>
        <w:widowControl w:val="0"/>
        <w:pBdr>
          <w:bottom w:val="single" w:sz="4" w:space="0" w:color="auto"/>
        </w:pBdr>
        <w:shd w:val="clear" w:color="auto" w:fill="auto"/>
        <w:tabs>
          <w:tab w:pos="872" w:val="left"/>
        </w:tabs>
        <w:bidi w:val="0"/>
        <w:spacing w:before="0" w:after="360" w:line="314" w:lineRule="exact"/>
        <w:ind w:left="0" w:right="0" w:firstLine="480"/>
        <w:jc w:val="both"/>
      </w:pPr>
      <w:bookmarkStart w:id="1004" w:name="bookmark1004"/>
      <w:r>
        <w:rPr>
          <w:rFonts w:ascii="Times New Roman" w:eastAsia="Times New Roman" w:hAnsi="Times New Roman" w:cs="Times New Roman"/>
          <w:color w:val="000000"/>
          <w:spacing w:val="0"/>
          <w:w w:val="100"/>
          <w:position w:val="0"/>
        </w:rPr>
        <w:t>4</w:t>
      </w:r>
      <w:bookmarkEnd w:id="1004"/>
      <w:r>
        <w:rPr>
          <w:color w:val="000000"/>
          <w:spacing w:val="0"/>
          <w:w w:val="100"/>
          <w:position w:val="0"/>
        </w:rPr>
        <w:t>）</w:t>
        <w:tab/>
        <w:t>确定计入其他综合收益的金额。</w:t>
      </w:r>
    </w:p>
    <w:p>
      <w:pPr>
        <w:pStyle w:val="Style17"/>
        <w:keepNext w:val="0"/>
        <w:keepLines w:val="0"/>
        <w:widowControl w:val="0"/>
        <w:pBdr>
          <w:bottom w:val="single" w:sz="4" w:space="0" w:color="auto"/>
        </w:pBdr>
        <w:shd w:val="clear" w:color="auto" w:fill="auto"/>
        <w:bidi w:val="0"/>
        <w:spacing w:before="0" w:after="360" w:line="312" w:lineRule="exact"/>
        <w:ind w:left="480" w:right="0" w:firstLine="0"/>
        <w:jc w:val="both"/>
      </w:pPr>
      <w:r>
        <w:rPr>
          <w:color w:val="000000"/>
          <w:spacing w:val="0"/>
          <w:w w:val="100"/>
          <w:position w:val="0"/>
        </w:rPr>
        <w:t>公司根据预期累计福利单位法确定的公式将设定受益计划产生的福利义务归属于职工提供服务的期 间，并计入当期损益或相关资产成本。当职工后续年度的服务将导致其享有的设定受益计划福利水平 显著高于以前年度时，按照直线法将累计设定受益计划义务分摊确认于职工提供服务而导致企业第一 次产生设定受益计划福利义务至职工提供服务不再导致该福利义务显著增加的期间。</w:t>
      </w:r>
    </w:p>
    <w:p>
      <w:pPr>
        <w:pStyle w:val="Style17"/>
        <w:keepNext w:val="0"/>
        <w:keepLines w:val="0"/>
        <w:widowControl w:val="0"/>
        <w:pBdr>
          <w:bottom w:val="single" w:sz="4" w:space="0" w:color="auto"/>
        </w:pBdr>
        <w:shd w:val="clear" w:color="auto" w:fill="auto"/>
        <w:tabs>
          <w:tab w:leader="underscore" w:pos="9686" w:val="left"/>
        </w:tabs>
        <w:bidi w:val="0"/>
        <w:spacing w:before="0" w:after="0" w:line="317" w:lineRule="exact"/>
        <w:ind w:left="480" w:right="0" w:firstLine="0"/>
        <w:jc w:val="both"/>
      </w:pPr>
      <w:r>
        <w:rPr>
          <w:color w:val="000000"/>
          <w:spacing w:val="0"/>
          <w:w w:val="100"/>
          <w:position w:val="0"/>
        </w:rPr>
        <w:t xml:space="preserve">报告期末，公司将设定受益计划产生的职工薪酬成本确认为：服务成本、设定受益计划净负债或净资 </w:t>
      </w:r>
      <w:r>
        <w:rPr>
          <w:color w:val="000000"/>
          <w:spacing w:val="0"/>
          <w:w w:val="100"/>
          <w:position w:val="0"/>
          <w:u w:val="single"/>
        </w:rPr>
        <w:t>产的利息净额，以及重新计量设定受益计划净负债或净资产所产生的变动。</w:t>
      </w:r>
      <w:r>
        <w:rPr>
          <w:color w:val="000000"/>
          <w:spacing w:val="0"/>
          <w:w w:val="100"/>
          <w:position w:val="0"/>
        </w:rPr>
        <w:tab/>
      </w:r>
    </w:p>
    <w:p>
      <w:pPr>
        <w:pStyle w:val="Style17"/>
        <w:keepNext w:val="0"/>
        <w:keepLines w:val="0"/>
        <w:widowControl w:val="0"/>
        <w:shd w:val="clear" w:color="auto" w:fill="auto"/>
        <w:bidi w:val="0"/>
        <w:spacing w:before="0" w:after="80" w:line="317" w:lineRule="exact"/>
        <w:ind w:left="480" w:right="0" w:firstLine="0"/>
        <w:jc w:val="both"/>
      </w:pPr>
      <w:r>
        <w:rPr>
          <w:color w:val="000000"/>
          <w:spacing w:val="0"/>
          <w:w w:val="100"/>
          <w:position w:val="0"/>
        </w:rPr>
        <w:t>在设定受益计划下，公司在下列日期孰早日将过去服务成本确认为当期费用:</w:t>
      </w:r>
    </w:p>
    <w:p>
      <w:pPr>
        <w:pStyle w:val="Style17"/>
        <w:keepNext w:val="0"/>
        <w:keepLines w:val="0"/>
        <w:widowControl w:val="0"/>
        <w:shd w:val="clear" w:color="auto" w:fill="auto"/>
        <w:tabs>
          <w:tab w:pos="853" w:val="left"/>
        </w:tabs>
        <w:bidi w:val="0"/>
        <w:spacing w:before="0" w:after="0" w:line="331" w:lineRule="auto"/>
        <w:ind w:left="480" w:right="0" w:firstLine="0"/>
        <w:jc w:val="both"/>
      </w:pPr>
      <w:bookmarkStart w:id="1005" w:name="bookmark1005"/>
      <w:r>
        <w:rPr>
          <w:rFonts w:ascii="Times New Roman" w:eastAsia="Times New Roman" w:hAnsi="Times New Roman" w:cs="Times New Roman"/>
          <w:color w:val="000000"/>
          <w:spacing w:val="0"/>
          <w:w w:val="100"/>
          <w:position w:val="0"/>
        </w:rPr>
        <w:t>1</w:t>
      </w:r>
      <w:bookmarkEnd w:id="1005"/>
      <w:r>
        <w:rPr>
          <w:color w:val="000000"/>
          <w:spacing w:val="0"/>
          <w:w w:val="100"/>
          <w:position w:val="0"/>
        </w:rPr>
        <w:t>）</w:t>
        <w:tab/>
        <w:t>修改设定受益计划时。</w:t>
      </w:r>
    </w:p>
    <w:p>
      <w:pPr>
        <w:pStyle w:val="Style17"/>
        <w:keepNext w:val="0"/>
        <w:keepLines w:val="0"/>
        <w:widowControl w:val="0"/>
        <w:pBdr>
          <w:bottom w:val="single" w:sz="4" w:space="0" w:color="auto"/>
        </w:pBdr>
        <w:shd w:val="clear" w:color="auto" w:fill="auto"/>
        <w:tabs>
          <w:tab w:pos="872" w:val="left"/>
        </w:tabs>
        <w:bidi w:val="0"/>
        <w:spacing w:before="0" w:after="360" w:line="331" w:lineRule="auto"/>
        <w:ind w:left="480" w:right="0" w:firstLine="0"/>
        <w:jc w:val="both"/>
      </w:pPr>
      <w:bookmarkStart w:id="1006" w:name="bookmark1006"/>
      <w:r>
        <w:rPr>
          <w:rFonts w:ascii="Times New Roman" w:eastAsia="Times New Roman" w:hAnsi="Times New Roman" w:cs="Times New Roman"/>
          <w:color w:val="000000"/>
          <w:spacing w:val="0"/>
          <w:w w:val="100"/>
          <w:position w:val="0"/>
        </w:rPr>
        <w:t>2</w:t>
      </w:r>
      <w:bookmarkEnd w:id="1006"/>
      <w:r>
        <w:rPr>
          <w:color w:val="000000"/>
          <w:spacing w:val="0"/>
          <w:w w:val="100"/>
          <w:position w:val="0"/>
        </w:rPr>
        <w:t>）</w:t>
        <w:tab/>
        <w:t>企业确认相关重组费用或辞退福利时。</w:t>
      </w:r>
    </w:p>
    <w:p>
      <w:pPr>
        <w:pStyle w:val="Style17"/>
        <w:keepNext w:val="0"/>
        <w:keepLines w:val="0"/>
        <w:widowControl w:val="0"/>
        <w:pBdr>
          <w:top w:val="single" w:sz="4" w:space="0" w:color="auto"/>
        </w:pBdr>
        <w:shd w:val="clear" w:color="auto" w:fill="auto"/>
        <w:bidi w:val="0"/>
        <w:spacing w:before="0" w:after="360" w:line="240" w:lineRule="auto"/>
        <w:ind w:left="0" w:right="0" w:firstLine="480"/>
        <w:jc w:val="both"/>
      </w:pPr>
      <w:r>
        <w:rPr>
          <w:color w:val="000000"/>
          <w:spacing w:val="0"/>
          <w:w w:val="100"/>
          <w:position w:val="0"/>
        </w:rPr>
        <w:t>公司在设定受益计划结算时，确认一项结算利得或损失。</w:t>
      </w:r>
    </w:p>
    <w:p>
      <w:pPr>
        <w:pStyle w:val="Style40"/>
        <w:keepNext/>
        <w:keepLines/>
        <w:widowControl w:val="0"/>
        <w:shd w:val="clear" w:color="auto" w:fill="auto"/>
        <w:bidi w:val="0"/>
        <w:spacing w:before="0" w:line="240" w:lineRule="auto"/>
        <w:ind w:left="0" w:right="0" w:firstLine="480"/>
        <w:jc w:val="both"/>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1007"/>
      <w:bookmarkEnd w:id="1008"/>
      <w:bookmarkEnd w:id="1010"/>
    </w:p>
    <w:p>
      <w:pPr>
        <w:pStyle w:val="Style17"/>
        <w:keepNext w:val="0"/>
        <w:keepLines w:val="0"/>
        <w:widowControl w:val="0"/>
        <w:shd w:val="clear" w:color="auto" w:fill="auto"/>
        <w:bidi w:val="0"/>
        <w:spacing w:before="0" w:after="60" w:line="240" w:lineRule="auto"/>
        <w:ind w:left="0" w:right="0" w:firstLine="480"/>
        <w:jc w:val="both"/>
      </w:pPr>
      <w:r>
        <w:rPr>
          <w:color w:val="000000"/>
          <w:spacing w:val="0"/>
          <w:w w:val="100"/>
          <w:position w:val="0"/>
        </w:rPr>
        <w:t>公司向职工提供辞退福利的，在下列两者孰早日确认辞退福利产生的职工薪酬负债，并计入当期损益:</w:t>
      </w:r>
    </w:p>
    <w:p>
      <w:pPr>
        <w:pStyle w:val="Style17"/>
        <w:keepNext w:val="0"/>
        <w:keepLines w:val="0"/>
        <w:widowControl w:val="0"/>
        <w:shd w:val="clear" w:color="auto" w:fill="auto"/>
        <w:tabs>
          <w:tab w:pos="853" w:val="left"/>
        </w:tabs>
        <w:bidi w:val="0"/>
        <w:spacing w:before="0" w:after="60" w:line="240" w:lineRule="auto"/>
        <w:ind w:left="0" w:right="0" w:firstLine="480"/>
        <w:jc w:val="both"/>
      </w:pPr>
      <w:bookmarkStart w:id="1011" w:name="bookmark1011"/>
      <w:r>
        <w:rPr>
          <w:rFonts w:ascii="Times New Roman" w:eastAsia="Times New Roman" w:hAnsi="Times New Roman" w:cs="Times New Roman"/>
          <w:color w:val="000000"/>
          <w:spacing w:val="0"/>
          <w:w w:val="100"/>
          <w:position w:val="0"/>
        </w:rPr>
        <w:t>1</w:t>
      </w:r>
      <w:bookmarkEnd w:id="1011"/>
      <w:r>
        <w:rPr>
          <w:color w:val="000000"/>
          <w:spacing w:val="0"/>
          <w:w w:val="100"/>
          <w:position w:val="0"/>
        </w:rPr>
        <w:t>）</w:t>
        <w:tab/>
        <w:t>公司不能单方面撤回因解除劳动关系计划或裁减建议所提供的辞退福利时。</w:t>
      </w:r>
    </w:p>
    <w:p>
      <w:pPr>
        <w:pStyle w:val="Style17"/>
        <w:keepNext w:val="0"/>
        <w:keepLines w:val="0"/>
        <w:widowControl w:val="0"/>
        <w:pBdr>
          <w:bottom w:val="single" w:sz="4" w:space="0" w:color="auto"/>
        </w:pBdr>
        <w:shd w:val="clear" w:color="auto" w:fill="auto"/>
        <w:tabs>
          <w:tab w:pos="872" w:val="left"/>
        </w:tabs>
        <w:bidi w:val="0"/>
        <w:spacing w:before="0" w:after="460" w:line="240" w:lineRule="auto"/>
        <w:ind w:left="0" w:right="0" w:firstLine="480"/>
        <w:jc w:val="both"/>
      </w:pPr>
      <w:bookmarkStart w:id="1012" w:name="bookmark1012"/>
      <w:r>
        <w:rPr>
          <w:rFonts w:ascii="Times New Roman" w:eastAsia="Times New Roman" w:hAnsi="Times New Roman" w:cs="Times New Roman"/>
          <w:color w:val="000000"/>
          <w:spacing w:val="0"/>
          <w:w w:val="100"/>
          <w:position w:val="0"/>
        </w:rPr>
        <w:t>2</w:t>
      </w:r>
      <w:bookmarkEnd w:id="1012"/>
      <w:r>
        <w:rPr>
          <w:color w:val="000000"/>
          <w:spacing w:val="0"/>
          <w:w w:val="100"/>
          <w:position w:val="0"/>
        </w:rPr>
        <w:t>）</w:t>
        <w:tab/>
        <w:t>公司确认与涉及支付辞退福利的重组相关的成本或费用时。</w:t>
      </w:r>
    </w:p>
    <w:p>
      <w:pPr>
        <w:pStyle w:val="Style17"/>
        <w:keepNext w:val="0"/>
        <w:keepLines w:val="0"/>
        <w:widowControl w:val="0"/>
        <w:pBdr>
          <w:top w:val="single" w:sz="4" w:space="0" w:color="auto"/>
        </w:pBdr>
        <w:shd w:val="clear" w:color="auto" w:fill="auto"/>
        <w:bidi w:val="0"/>
        <w:spacing w:before="0" w:after="380" w:line="240" w:lineRule="auto"/>
        <w:ind w:left="0" w:right="0" w:firstLine="480"/>
        <w:jc w:val="both"/>
      </w:pPr>
      <w:r>
        <w:rPr>
          <w:color w:val="000000"/>
          <w:spacing w:val="0"/>
          <w:w w:val="100"/>
          <w:position w:val="0"/>
        </w:rPr>
        <w:t>公司按照辞退计划条款的规定，合理预计并确认辞退福利产生的应付职工薪酬。</w:t>
      </w:r>
    </w:p>
    <w:p>
      <w:pPr>
        <w:pStyle w:val="Style40"/>
        <w:keepNext/>
        <w:keepLines/>
        <w:widowControl w:val="0"/>
        <w:shd w:val="clear" w:color="auto" w:fill="auto"/>
        <w:bidi w:val="0"/>
        <w:spacing w:before="0" w:line="240" w:lineRule="auto"/>
        <w:ind w:left="0" w:right="0" w:firstLine="480"/>
        <w:jc w:val="both"/>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13"/>
      <w:bookmarkEnd w:id="1014"/>
      <w:bookmarkEnd w:id="1016"/>
    </w:p>
    <w:p>
      <w:pPr>
        <w:pStyle w:val="Style17"/>
        <w:keepNext w:val="0"/>
        <w:keepLines w:val="0"/>
        <w:widowControl w:val="0"/>
        <w:pBdr>
          <w:bottom w:val="single" w:sz="4" w:space="0" w:color="auto"/>
        </w:pBdr>
        <w:shd w:val="clear" w:color="auto" w:fill="auto"/>
        <w:bidi w:val="0"/>
        <w:spacing w:before="0" w:after="380" w:line="307" w:lineRule="exact"/>
        <w:ind w:left="480" w:right="0" w:firstLine="0"/>
        <w:jc w:val="both"/>
      </w:pPr>
      <w:r>
        <w:rPr>
          <w:color w:val="000000"/>
          <w:spacing w:val="0"/>
          <w:w w:val="100"/>
          <w:position w:val="0"/>
        </w:rPr>
        <w:t>公司向职工提供的其他长期职工福利，符合设定提存计划条件的，按照关于设定提存计划的有关政策 进行处理。</w:t>
      </w:r>
    </w:p>
    <w:p>
      <w:pPr>
        <w:pStyle w:val="Style17"/>
        <w:keepNext w:val="0"/>
        <w:keepLines w:val="0"/>
        <w:widowControl w:val="0"/>
        <w:shd w:val="clear" w:color="auto" w:fill="auto"/>
        <w:bidi w:val="0"/>
        <w:spacing w:before="0" w:after="60" w:line="317" w:lineRule="exact"/>
        <w:ind w:left="480" w:right="0" w:firstLine="0"/>
        <w:jc w:val="both"/>
      </w:pPr>
      <w:r>
        <w:rPr>
          <w:color w:val="000000"/>
          <w:spacing w:val="0"/>
          <w:w w:val="100"/>
          <w:position w:val="0"/>
        </w:rPr>
        <w:t>除上述情形外，公司按照关于设定受益计划的有关政策，确认和计量其他长期职工福利净负债或净资 产。在报告期末，将其他长期职工福利产生的职工薪酬成本确认为下列组成部分：</w:t>
      </w:r>
    </w:p>
    <w:p>
      <w:pPr>
        <w:pStyle w:val="Style17"/>
        <w:keepNext w:val="0"/>
        <w:keepLines w:val="0"/>
        <w:widowControl w:val="0"/>
        <w:shd w:val="clear" w:color="auto" w:fill="auto"/>
        <w:tabs>
          <w:tab w:pos="853" w:val="left"/>
        </w:tabs>
        <w:bidi w:val="0"/>
        <w:spacing w:before="0" w:after="0" w:line="331" w:lineRule="auto"/>
        <w:ind w:left="0" w:right="0" w:firstLine="480"/>
        <w:jc w:val="both"/>
      </w:pPr>
      <w:bookmarkStart w:id="1017" w:name="bookmark1017"/>
      <w:r>
        <w:rPr>
          <w:rFonts w:ascii="Times New Roman" w:eastAsia="Times New Roman" w:hAnsi="Times New Roman" w:cs="Times New Roman"/>
          <w:color w:val="000000"/>
          <w:spacing w:val="0"/>
          <w:w w:val="100"/>
          <w:position w:val="0"/>
        </w:rPr>
        <w:t>1</w:t>
      </w:r>
      <w:bookmarkEnd w:id="1017"/>
      <w:r>
        <w:rPr>
          <w:color w:val="000000"/>
          <w:spacing w:val="0"/>
          <w:w w:val="100"/>
          <w:position w:val="0"/>
        </w:rPr>
        <w:t>）</w:t>
        <w:tab/>
        <w:t>服务成本。</w:t>
      </w:r>
    </w:p>
    <w:p>
      <w:pPr>
        <w:pStyle w:val="Style17"/>
        <w:keepNext w:val="0"/>
        <w:keepLines w:val="0"/>
        <w:widowControl w:val="0"/>
        <w:shd w:val="clear" w:color="auto" w:fill="auto"/>
        <w:tabs>
          <w:tab w:pos="872" w:val="left"/>
        </w:tabs>
        <w:bidi w:val="0"/>
        <w:spacing w:before="0" w:after="0" w:line="331" w:lineRule="auto"/>
        <w:ind w:left="0" w:right="0" w:firstLine="480"/>
        <w:jc w:val="both"/>
      </w:pPr>
      <w:bookmarkStart w:id="1018" w:name="bookmark1018"/>
      <w:r>
        <w:rPr>
          <w:rFonts w:ascii="Times New Roman" w:eastAsia="Times New Roman" w:hAnsi="Times New Roman" w:cs="Times New Roman"/>
          <w:color w:val="000000"/>
          <w:spacing w:val="0"/>
          <w:w w:val="100"/>
          <w:position w:val="0"/>
        </w:rPr>
        <w:t>2</w:t>
      </w:r>
      <w:bookmarkEnd w:id="1018"/>
      <w:r>
        <w:rPr>
          <w:color w:val="000000"/>
          <w:spacing w:val="0"/>
          <w:w w:val="100"/>
          <w:position w:val="0"/>
        </w:rPr>
        <w:t>）</w:t>
        <w:tab/>
        <w:t>其他长期职工福利净负债或净资产的利息净额。</w:t>
      </w:r>
    </w:p>
    <w:p>
      <w:pPr>
        <w:pStyle w:val="Style17"/>
        <w:keepNext w:val="0"/>
        <w:keepLines w:val="0"/>
        <w:widowControl w:val="0"/>
        <w:shd w:val="clear" w:color="auto" w:fill="auto"/>
        <w:tabs>
          <w:tab w:pos="872" w:val="left"/>
        </w:tabs>
        <w:bidi w:val="0"/>
        <w:spacing w:before="0" w:after="0" w:line="331" w:lineRule="auto"/>
        <w:ind w:left="0" w:right="0" w:firstLine="480"/>
        <w:jc w:val="both"/>
      </w:pPr>
      <w:bookmarkStart w:id="1019" w:name="bookmark1019"/>
      <w:r>
        <w:rPr>
          <w:rFonts w:ascii="Times New Roman" w:eastAsia="Times New Roman" w:hAnsi="Times New Roman" w:cs="Times New Roman"/>
          <w:color w:val="000000"/>
          <w:spacing w:val="0"/>
          <w:w w:val="100"/>
          <w:position w:val="0"/>
        </w:rPr>
        <w:t>3</w:t>
      </w:r>
      <w:bookmarkEnd w:id="1019"/>
      <w:r>
        <w:rPr>
          <w:color w:val="000000"/>
          <w:spacing w:val="0"/>
          <w:w w:val="100"/>
          <w:position w:val="0"/>
        </w:rPr>
        <w:t>）</w:t>
        <w:tab/>
        <w:t>重新计量其他长期职工福利净负债或净资产所产生的变动。</w:t>
      </w:r>
    </w:p>
    <w:p>
      <w:pPr>
        <w:pStyle w:val="Style17"/>
        <w:keepNext w:val="0"/>
        <w:keepLines w:val="0"/>
        <w:widowControl w:val="0"/>
        <w:pBdr>
          <w:bottom w:val="single" w:sz="4" w:space="0" w:color="auto"/>
        </w:pBdr>
        <w:shd w:val="clear" w:color="auto" w:fill="auto"/>
        <w:bidi w:val="0"/>
        <w:spacing w:before="0" w:after="380" w:line="317" w:lineRule="exact"/>
        <w:ind w:left="0" w:right="0" w:firstLine="480"/>
        <w:jc w:val="both"/>
      </w:pPr>
      <w:r>
        <w:rPr>
          <w:color w:val="000000"/>
          <w:spacing w:val="0"/>
          <w:w w:val="100"/>
          <w:position w:val="0"/>
        </w:rPr>
        <w:t>为简化相关会计处理，上述项目的总净额应计入当期损益或相关资产成本。</w:t>
      </w:r>
    </w:p>
    <w:p>
      <w:pPr>
        <w:pStyle w:val="Style17"/>
        <w:keepNext w:val="0"/>
        <w:keepLines w:val="0"/>
        <w:widowControl w:val="0"/>
        <w:shd w:val="clear" w:color="auto" w:fill="auto"/>
        <w:bidi w:val="0"/>
        <w:spacing w:before="0" w:after="380" w:line="310" w:lineRule="exact"/>
        <w:ind w:left="480" w:right="0" w:firstLine="0"/>
        <w:jc w:val="both"/>
      </w:pPr>
      <w:r>
        <w:rPr>
          <w:color w:val="000000"/>
          <w:spacing w:val="0"/>
          <w:w w:val="100"/>
          <w:position w:val="0"/>
        </w:rPr>
        <w:t>长期残疾福利水平取决于职工提供服务期间长短的，公司在职工提供服务的期间确认应付长期残疾福 利义务；长期残疾福利与职工提供服务期间长短无关的，公司在导致职工长期残疾的事件发生的当期 确认应付长期残疾福利义务。</w:t>
      </w:r>
    </w:p>
    <w:p>
      <w:pPr>
        <w:pStyle w:val="Style32"/>
        <w:keepNext/>
        <w:keepLines/>
        <w:widowControl w:val="0"/>
        <w:shd w:val="clear" w:color="auto" w:fill="auto"/>
        <w:tabs>
          <w:tab w:pos="963" w:val="left"/>
        </w:tabs>
        <w:bidi w:val="0"/>
        <w:spacing w:before="0" w:after="280" w:line="326" w:lineRule="auto"/>
        <w:ind w:left="480" w:right="0" w:firstLine="0"/>
        <w:jc w:val="both"/>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3</w:t>
      </w:r>
      <w:bookmarkEnd w:id="1022"/>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20"/>
      <w:bookmarkEnd w:id="1021"/>
      <w:bookmarkEnd w:id="1023"/>
    </w:p>
    <w:p>
      <w:pPr>
        <w:pStyle w:val="Style32"/>
        <w:keepNext/>
        <w:keepLines/>
        <w:widowControl w:val="0"/>
        <w:shd w:val="clear" w:color="auto" w:fill="auto"/>
        <w:tabs>
          <w:tab w:pos="963" w:val="left"/>
        </w:tabs>
        <w:bidi w:val="0"/>
        <w:spacing w:before="0" w:after="240" w:line="326" w:lineRule="auto"/>
        <w:ind w:left="480" w:right="0" w:firstLine="0"/>
        <w:jc w:val="both"/>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3</w:t>
      </w:r>
      <w:bookmarkEnd w:id="1026"/>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24"/>
      <w:bookmarkEnd w:id="1025"/>
      <w:bookmarkEnd w:id="1027"/>
    </w:p>
    <w:p>
      <w:pPr>
        <w:pStyle w:val="Style17"/>
        <w:keepNext w:val="0"/>
        <w:keepLines w:val="0"/>
        <w:widowControl w:val="0"/>
        <w:pBdr>
          <w:bottom w:val="single" w:sz="4" w:space="0" w:color="auto"/>
        </w:pBdr>
        <w:shd w:val="clear" w:color="auto" w:fill="auto"/>
        <w:bidi w:val="0"/>
        <w:spacing w:before="0" w:after="380" w:line="312" w:lineRule="exact"/>
        <w:ind w:left="480" w:right="0" w:firstLine="0"/>
        <w:jc w:val="both"/>
      </w:pPr>
      <w:r>
        <w:rPr>
          <w:color w:val="000000"/>
          <w:spacing w:val="0"/>
          <w:w w:val="100"/>
          <w:position w:val="0"/>
        </w:rPr>
        <w:t>对因产品质量保证、亏损合同等形成的现时义务，其履行很可能导致经济利益的流出，在该义务的金 额能够可靠计量时，确认为预计负债。对于未来经营亏损，不确认预计负债。</w:t>
      </w:r>
    </w:p>
    <w:p>
      <w:pPr>
        <w:pStyle w:val="Style17"/>
        <w:keepNext w:val="0"/>
        <w:keepLines w:val="0"/>
        <w:widowControl w:val="0"/>
        <w:pBdr>
          <w:bottom w:val="single" w:sz="4" w:space="0" w:color="auto"/>
        </w:pBdr>
        <w:shd w:val="clear" w:color="auto" w:fill="auto"/>
        <w:bidi w:val="0"/>
        <w:spacing w:before="0" w:after="460" w:line="312" w:lineRule="exact"/>
        <w:ind w:left="480" w:right="0" w:firstLine="0"/>
        <w:jc w:val="both"/>
      </w:pPr>
      <w:r>
        <w:rPr>
          <w:color w:val="000000"/>
          <w:spacing w:val="0"/>
          <w:w w:val="100"/>
          <w:position w:val="0"/>
        </w:rPr>
        <w:t>预计负债按照履行相关现时义务所需支出的最佳估计数进行初始计量，并综合考虑与或有事项有关的 风险、不确定性和货币时间价值等因素。货币时间价值影响重大的，通过对相关未来现金流出进行折 现后确定最佳估计数；因随着时间推移所进行的折现还原而导致的预计负债账面价值的增加金额，确 认为利息费用。</w:t>
      </w:r>
    </w:p>
    <w:p>
      <w:pPr>
        <w:pStyle w:val="Style17"/>
        <w:keepNext w:val="0"/>
        <w:keepLines w:val="0"/>
        <w:widowControl w:val="0"/>
        <w:pBdr>
          <w:top w:val="single" w:sz="4" w:space="0" w:color="auto"/>
        </w:pBdr>
        <w:shd w:val="clear" w:color="auto" w:fill="auto"/>
        <w:bidi w:val="0"/>
        <w:spacing w:before="0" w:after="380" w:line="240" w:lineRule="auto"/>
        <w:ind w:left="0" w:right="0" w:firstLine="480"/>
        <w:jc w:val="left"/>
      </w:pPr>
      <w:r>
        <w:rPr>
          <w:color w:val="000000"/>
          <w:spacing w:val="0"/>
          <w:w w:val="100"/>
          <w:position w:val="0"/>
        </w:rPr>
        <w:t>于资产负债表日，对预计负债的账面价值进行复核并作适当调整，以反映当前的最佳估计数。</w:t>
      </w:r>
    </w:p>
    <w:p>
      <w:pPr>
        <w:pStyle w:val="Style32"/>
        <w:keepNext/>
        <w:keepLines/>
        <w:widowControl w:val="0"/>
        <w:shd w:val="clear" w:color="auto" w:fill="auto"/>
        <w:bidi w:val="0"/>
        <w:spacing w:before="0" w:after="380" w:line="240" w:lineRule="auto"/>
        <w:ind w:left="0" w:right="0" w:firstLine="480"/>
        <w:jc w:val="both"/>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3</w:t>
      </w:r>
      <w:bookmarkEnd w:id="1030"/>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1028"/>
      <w:bookmarkEnd w:id="1029"/>
      <w:bookmarkEnd w:id="1031"/>
    </w:p>
    <w:p>
      <w:pPr>
        <w:pStyle w:val="Style17"/>
        <w:keepNext w:val="0"/>
        <w:keepLines w:val="0"/>
        <w:widowControl w:val="0"/>
        <w:pBdr>
          <w:top w:val="single" w:sz="4" w:space="0" w:color="auto"/>
          <w:bottom w:val="single" w:sz="4" w:space="0" w:color="auto"/>
        </w:pBdr>
        <w:shd w:val="clear" w:color="auto" w:fill="auto"/>
        <w:bidi w:val="0"/>
        <w:spacing w:before="0" w:after="460" w:line="240" w:lineRule="auto"/>
        <w:ind w:left="0" w:right="0" w:firstLine="480"/>
        <w:jc w:val="both"/>
      </w:pPr>
      <w:r>
        <w:rPr>
          <w:rFonts w:ascii="Times New Roman" w:eastAsia="Times New Roman" w:hAnsi="Times New Roman" w:cs="Times New Roman"/>
          <w:color w:val="000000"/>
          <w:spacing w:val="0"/>
          <w:w w:val="100"/>
          <w:position w:val="0"/>
        </w:rPr>
        <w:t>3.32.1</w:t>
      </w:r>
      <w:r>
        <w:rPr>
          <w:color w:val="000000"/>
          <w:spacing w:val="0"/>
          <w:w w:val="100"/>
          <w:position w:val="0"/>
        </w:rPr>
        <w:t>股份支付的种类</w:t>
      </w:r>
    </w:p>
    <w:p>
      <w:pPr>
        <w:pStyle w:val="Style17"/>
        <w:keepNext w:val="0"/>
        <w:keepLines w:val="0"/>
        <w:widowControl w:val="0"/>
        <w:pBdr>
          <w:top w:val="single" w:sz="4" w:space="0" w:color="auto"/>
        </w:pBdr>
        <w:shd w:val="clear" w:color="auto" w:fill="auto"/>
        <w:bidi w:val="0"/>
        <w:spacing w:before="0" w:after="380" w:line="240" w:lineRule="auto"/>
        <w:ind w:left="0" w:right="0" w:firstLine="480"/>
        <w:jc w:val="both"/>
      </w:pPr>
      <w:r>
        <w:rPr>
          <w:color w:val="000000"/>
          <w:spacing w:val="0"/>
          <w:w w:val="100"/>
          <w:position w:val="0"/>
        </w:rPr>
        <w:t>根据结算方式分为以权益结算的涉及职工的股份支付、以现金结算的涉及职工的股份支付</w:t>
      </w:r>
    </w:p>
    <w:p>
      <w:pPr>
        <w:pStyle w:val="Style17"/>
        <w:keepNext w:val="0"/>
        <w:keepLines w:val="0"/>
        <w:widowControl w:val="0"/>
        <w:pBdr>
          <w:top w:val="single" w:sz="4" w:space="0" w:color="auto"/>
          <w:bottom w:val="single" w:sz="4" w:space="0" w:color="auto"/>
        </w:pBdr>
        <w:shd w:val="clear" w:color="auto" w:fill="auto"/>
        <w:bidi w:val="0"/>
        <w:spacing w:before="0" w:after="420" w:line="240" w:lineRule="auto"/>
        <w:ind w:left="0" w:right="0" w:firstLine="480"/>
        <w:jc w:val="both"/>
      </w:pPr>
      <w:r>
        <w:rPr>
          <w:rFonts w:ascii="Times New Roman" w:eastAsia="Times New Roman" w:hAnsi="Times New Roman" w:cs="Times New Roman"/>
          <w:color w:val="000000"/>
          <w:spacing w:val="0"/>
          <w:w w:val="100"/>
          <w:position w:val="0"/>
        </w:rPr>
        <w:t>3.32.2</w:t>
      </w:r>
      <w:r>
        <w:rPr>
          <w:color w:val="000000"/>
          <w:spacing w:val="0"/>
          <w:w w:val="100"/>
          <w:position w:val="0"/>
        </w:rPr>
        <w:t>权益工具公允价值的确定方法</w:t>
      </w:r>
    </w:p>
    <w:p>
      <w:pPr>
        <w:pStyle w:val="Style17"/>
        <w:keepNext w:val="0"/>
        <w:keepLines w:val="0"/>
        <w:widowControl w:val="0"/>
        <w:pBdr>
          <w:top w:val="single" w:sz="4" w:space="0" w:color="auto"/>
          <w:bottom w:val="single" w:sz="4" w:space="0" w:color="auto"/>
        </w:pBdr>
        <w:shd w:val="clear" w:color="auto" w:fill="auto"/>
        <w:bidi w:val="0"/>
        <w:spacing w:before="0" w:after="480" w:line="240" w:lineRule="auto"/>
        <w:ind w:left="0" w:right="0" w:firstLine="480"/>
        <w:jc w:val="both"/>
      </w:pPr>
      <w:r>
        <w:rPr>
          <w:color w:val="000000"/>
          <w:spacing w:val="0"/>
          <w:w w:val="100"/>
          <w:position w:val="0"/>
        </w:rPr>
        <w:t>本公司</w:t>
      </w:r>
      <w:r>
        <w:rPr>
          <w:color w:val="000000"/>
          <w:spacing w:val="0"/>
          <w:w w:val="100"/>
          <w:position w:val="0"/>
        </w:rPr>
        <w:t>2016</w:t>
      </w:r>
      <w:r>
        <w:rPr>
          <w:color w:val="000000"/>
          <w:spacing w:val="0"/>
          <w:w w:val="100"/>
          <w:position w:val="0"/>
        </w:rPr>
        <w:t>年授予的限制性股票采用期权定价模型等确定其公允价值。</w:t>
      </w:r>
    </w:p>
    <w:p>
      <w:pPr>
        <w:pStyle w:val="Style17"/>
        <w:keepNext w:val="0"/>
        <w:keepLines w:val="0"/>
        <w:widowControl w:val="0"/>
        <w:pBdr>
          <w:top w:val="single" w:sz="4" w:space="0" w:color="auto"/>
          <w:bottom w:val="single" w:sz="4" w:space="0" w:color="auto"/>
        </w:pBdr>
        <w:shd w:val="clear" w:color="auto" w:fill="auto"/>
        <w:bidi w:val="0"/>
        <w:spacing w:before="0" w:after="420" w:line="312" w:lineRule="exact"/>
        <w:ind w:left="0" w:right="0" w:firstLine="480"/>
        <w:jc w:val="both"/>
      </w:pPr>
      <w:r>
        <w:rPr>
          <w:rFonts w:ascii="Times New Roman" w:eastAsia="Times New Roman" w:hAnsi="Times New Roman" w:cs="Times New Roman"/>
          <w:color w:val="000000"/>
          <w:spacing w:val="0"/>
          <w:w w:val="100"/>
          <w:position w:val="0"/>
        </w:rPr>
        <w:t>3.32.3</w:t>
      </w:r>
      <w:r>
        <w:rPr>
          <w:color w:val="000000"/>
          <w:spacing w:val="0"/>
          <w:w w:val="100"/>
          <w:position w:val="0"/>
        </w:rPr>
        <w:t>确认可行权权益工具最佳估计的依据</w:t>
      </w:r>
    </w:p>
    <w:p>
      <w:pPr>
        <w:pStyle w:val="Style17"/>
        <w:keepNext w:val="0"/>
        <w:keepLines w:val="0"/>
        <w:widowControl w:val="0"/>
        <w:pBdr>
          <w:bottom w:val="single" w:sz="4" w:space="0" w:color="auto"/>
        </w:pBdr>
        <w:shd w:val="clear" w:color="auto" w:fill="auto"/>
        <w:bidi w:val="0"/>
        <w:spacing w:before="0" w:after="380" w:line="312" w:lineRule="exact"/>
        <w:ind w:left="480" w:right="0" w:firstLine="0"/>
        <w:jc w:val="both"/>
      </w:pPr>
      <w:r>
        <w:rPr>
          <w:color w:val="000000"/>
          <w:spacing w:val="0"/>
          <w:w w:val="100"/>
          <w:position w:val="0"/>
        </w:rPr>
        <w:t>等待期内每个资产负债表日，根据最新取得的可行权职工人数变动等后续信息作出最佳估计，修正预 计可行权的权益工具数量。在可行权日，最终预计可行权权益工具的数量与实际可行权数量一致。</w:t>
      </w:r>
    </w:p>
    <w:p>
      <w:pPr>
        <w:pStyle w:val="Style17"/>
        <w:keepNext w:val="0"/>
        <w:keepLines w:val="0"/>
        <w:widowControl w:val="0"/>
        <w:pBdr>
          <w:top w:val="single" w:sz="4" w:space="0" w:color="auto"/>
          <w:bottom w:val="single" w:sz="4" w:space="0" w:color="auto"/>
        </w:pBdr>
        <w:shd w:val="clear" w:color="auto" w:fill="auto"/>
        <w:bidi w:val="0"/>
        <w:spacing w:before="0" w:after="380" w:line="312" w:lineRule="exact"/>
        <w:ind w:left="480" w:right="0" w:firstLine="0"/>
        <w:jc w:val="both"/>
      </w:pPr>
      <w:r>
        <w:rPr>
          <w:rFonts w:ascii="Times New Roman" w:eastAsia="Times New Roman" w:hAnsi="Times New Roman" w:cs="Times New Roman"/>
          <w:color w:val="000000"/>
          <w:spacing w:val="0"/>
          <w:w w:val="100"/>
          <w:position w:val="0"/>
        </w:rPr>
        <w:t>3.32.4</w:t>
      </w:r>
      <w:r>
        <w:rPr>
          <w:color w:val="000000"/>
          <w:spacing w:val="0"/>
          <w:w w:val="100"/>
          <w:position w:val="0"/>
        </w:rPr>
        <w:t>实施、修改、终止股份支付计划的相关会计处理</w:t>
      </w:r>
    </w:p>
    <w:p>
      <w:pPr>
        <w:pStyle w:val="Style17"/>
        <w:keepNext w:val="0"/>
        <w:keepLines w:val="0"/>
        <w:widowControl w:val="0"/>
        <w:pBdr>
          <w:bottom w:val="single" w:sz="4" w:space="0" w:color="auto"/>
        </w:pBdr>
        <w:shd w:val="clear" w:color="auto" w:fill="auto"/>
        <w:bidi w:val="0"/>
        <w:spacing w:before="0" w:after="380" w:line="312" w:lineRule="exact"/>
        <w:ind w:left="480" w:right="0" w:firstLine="0"/>
        <w:jc w:val="both"/>
      </w:pPr>
      <w:r>
        <w:rPr>
          <w:color w:val="000000"/>
          <w:spacing w:val="0"/>
          <w:w w:val="100"/>
          <w:position w:val="0"/>
        </w:rPr>
        <w:t>以权益结算的涉及职工的股份支付，授予后立即可行权的，按照授予日权益工具的公允价值计入成本 费用和资本公积；授予后须完成等待期内的服务或达到规定业绩条件才可行权的，在等待期内的每个 资产负债表日，以对可行权权益工具数量的最佳估计为基础，按照权益工具授予日的公允价值，将当 期取得的服务计入相关成本或费用和资本公积。</w:t>
      </w:r>
    </w:p>
    <w:p>
      <w:pPr>
        <w:pStyle w:val="Style17"/>
        <w:keepNext w:val="0"/>
        <w:keepLines w:val="0"/>
        <w:widowControl w:val="0"/>
        <w:pBdr>
          <w:bottom w:val="single" w:sz="4" w:space="0" w:color="auto"/>
        </w:pBdr>
        <w:shd w:val="clear" w:color="auto" w:fill="auto"/>
        <w:bidi w:val="0"/>
        <w:spacing w:before="0" w:after="720" w:line="314" w:lineRule="exact"/>
        <w:ind w:left="480" w:right="0" w:firstLine="0"/>
        <w:jc w:val="both"/>
      </w:pPr>
      <w:r>
        <w:rPr>
          <w:color w:val="000000"/>
          <w:spacing w:val="0"/>
          <w:w w:val="100"/>
          <w:position w:val="0"/>
        </w:rPr>
        <w:t>以现金结算的涉及职工的股份支付，授予后立即可行权的，按照授予日本公司承担负债的公允价值计 入相关成本或费用和相应负债；授予后须完成等待期内的服务或达到规定业绩条件才可行权的，在等 待期内的每个资产负债表日，以对可行权情况的最佳估计为基础，按照本公司承担负债的公允价值金 额，将当期取得的服务计入相关成本或费用和相应负债。</w:t>
      </w:r>
    </w:p>
    <w:p>
      <w:pPr>
        <w:pStyle w:val="Style32"/>
        <w:keepNext/>
        <w:keepLines/>
        <w:widowControl w:val="0"/>
        <w:shd w:val="clear" w:color="auto" w:fill="auto"/>
        <w:tabs>
          <w:tab w:pos="963" w:val="left"/>
        </w:tabs>
        <w:bidi w:val="0"/>
        <w:spacing w:before="0" w:after="380" w:line="240" w:lineRule="auto"/>
        <w:ind w:left="480" w:right="0" w:firstLine="0"/>
        <w:jc w:val="both"/>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3</w:t>
      </w:r>
      <w:bookmarkEnd w:id="1034"/>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32"/>
      <w:bookmarkEnd w:id="1033"/>
      <w:bookmarkEnd w:id="1035"/>
    </w:p>
    <w:p>
      <w:pPr>
        <w:pStyle w:val="Style32"/>
        <w:keepNext/>
        <w:keepLines/>
        <w:widowControl w:val="0"/>
        <w:shd w:val="clear" w:color="auto" w:fill="auto"/>
        <w:tabs>
          <w:tab w:pos="963" w:val="left"/>
        </w:tabs>
        <w:bidi w:val="0"/>
        <w:spacing w:before="0" w:after="380" w:line="240" w:lineRule="auto"/>
        <w:ind w:left="0" w:right="0" w:firstLine="480"/>
        <w:jc w:val="both"/>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3</w:t>
      </w:r>
      <w:bookmarkEnd w:id="1038"/>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36"/>
      <w:bookmarkEnd w:id="1037"/>
      <w:bookmarkEnd w:id="1039"/>
    </w:p>
    <w:p>
      <w:pPr>
        <w:pStyle w:val="Style29"/>
        <w:keepNext w:val="0"/>
        <w:keepLines w:val="0"/>
        <w:widowControl w:val="0"/>
        <w:pBdr>
          <w:bottom w:val="single" w:sz="4" w:space="0" w:color="auto"/>
        </w:pBdr>
        <w:shd w:val="clear" w:color="auto" w:fill="auto"/>
        <w:bidi w:val="0"/>
        <w:spacing w:before="0" w:after="160" w:line="240" w:lineRule="auto"/>
        <w:ind w:left="0" w:right="0" w:firstLine="480"/>
        <w:jc w:val="both"/>
      </w:pPr>
      <w:r>
        <w:rPr>
          <w:color w:val="000000"/>
          <w:spacing w:val="0"/>
          <w:w w:val="100"/>
          <w:position w:val="0"/>
        </w:rPr>
        <w:t>收入确认和计量所采用的会计政策</w:t>
      </w:r>
    </w:p>
    <w:p>
      <w:pPr>
        <w:pStyle w:val="Style17"/>
        <w:keepNext w:val="0"/>
        <w:keepLines w:val="0"/>
        <w:widowControl w:val="0"/>
        <w:pBdr>
          <w:bottom w:val="single" w:sz="4" w:space="0" w:color="auto"/>
        </w:pBdr>
        <w:shd w:val="clear" w:color="auto" w:fill="auto"/>
        <w:bidi w:val="0"/>
        <w:spacing w:before="0" w:after="380" w:line="240" w:lineRule="auto"/>
        <w:ind w:left="0" w:right="0" w:firstLine="480"/>
        <w:jc w:val="both"/>
      </w:pPr>
      <w:r>
        <w:rPr>
          <w:rFonts w:ascii="Times New Roman" w:eastAsia="Times New Roman" w:hAnsi="Times New Roman" w:cs="Times New Roman"/>
          <w:color w:val="000000"/>
          <w:spacing w:val="0"/>
          <w:w w:val="100"/>
          <w:position w:val="0"/>
        </w:rPr>
        <w:t>3.33.</w:t>
      </w:r>
      <w:r>
        <w:rPr>
          <w:rFonts w:ascii="Times New Roman" w:eastAsia="Times New Roman" w:hAnsi="Times New Roman" w:cs="Times New Roman"/>
          <w:color w:val="000000"/>
          <w:spacing w:val="0"/>
          <w:w w:val="100"/>
          <w:position w:val="0"/>
        </w:rPr>
        <w:t>1</w:t>
      </w:r>
      <w:r>
        <w:rPr>
          <w:color w:val="000000"/>
          <w:spacing w:val="0"/>
          <w:w w:val="100"/>
          <w:position w:val="0"/>
        </w:rPr>
        <w:t>收入确认原贝</w:t>
      </w:r>
    </w:p>
    <w:p>
      <w:pPr>
        <w:pStyle w:val="Style17"/>
        <w:keepNext w:val="0"/>
        <w:keepLines w:val="0"/>
        <w:widowControl w:val="0"/>
        <w:pBdr>
          <w:bottom w:val="single" w:sz="4" w:space="0" w:color="auto"/>
        </w:pBdr>
        <w:shd w:val="clear" w:color="auto" w:fill="auto"/>
        <w:bidi w:val="0"/>
        <w:spacing w:before="0" w:after="380" w:line="312" w:lineRule="exact"/>
        <w:ind w:left="480" w:right="0" w:firstLine="0"/>
        <w:jc w:val="both"/>
      </w:pPr>
      <w:r>
        <w:rPr>
          <w:color w:val="000000"/>
          <w:spacing w:val="0"/>
          <w:w w:val="100"/>
          <w:position w:val="0"/>
        </w:rPr>
        <w:t>合同开始日，本公司对合同进行评估，识别合同所包含的各单项履约义务，并确定各单项履约义务是 在某一时段内履行，还是在某一时点履行。</w:t>
      </w:r>
    </w:p>
    <w:p>
      <w:pPr>
        <w:pStyle w:val="Style17"/>
        <w:keepNext w:val="0"/>
        <w:keepLines w:val="0"/>
        <w:widowControl w:val="0"/>
        <w:pBdr>
          <w:top w:val="single" w:sz="4" w:space="0" w:color="auto"/>
        </w:pBdr>
        <w:shd w:val="clear" w:color="auto" w:fill="auto"/>
        <w:bidi w:val="0"/>
        <w:spacing w:before="0" w:after="0" w:line="314" w:lineRule="exact"/>
        <w:ind w:left="0" w:right="0" w:firstLine="480"/>
        <w:jc w:val="both"/>
      </w:pPr>
      <w:r>
        <w:rPr>
          <w:color w:val="000000"/>
          <w:spacing w:val="0"/>
          <w:w w:val="100"/>
          <w:position w:val="0"/>
        </w:rPr>
        <w:t>满足下列条件之一时，属于在某一时段内履行履约义务，否则，属于在某一时点履行履约义务：</w:t>
      </w:r>
    </w:p>
    <w:p>
      <w:pPr>
        <w:pStyle w:val="Style17"/>
        <w:keepNext w:val="0"/>
        <w:keepLines w:val="0"/>
        <w:widowControl w:val="0"/>
        <w:numPr>
          <w:ilvl w:val="0"/>
          <w:numId w:val="9"/>
        </w:numPr>
        <w:shd w:val="clear" w:color="auto" w:fill="auto"/>
        <w:tabs>
          <w:tab w:pos="865" w:val="left"/>
        </w:tabs>
        <w:bidi w:val="0"/>
        <w:spacing w:before="0" w:after="0" w:line="314" w:lineRule="exact"/>
        <w:ind w:left="0" w:right="0" w:firstLine="480"/>
        <w:jc w:val="both"/>
      </w:pPr>
      <w:bookmarkStart w:id="1040" w:name="bookmark1040"/>
      <w:bookmarkEnd w:id="1040"/>
      <w:r>
        <w:rPr>
          <w:color w:val="000000"/>
          <w:spacing w:val="0"/>
          <w:w w:val="100"/>
          <w:position w:val="0"/>
        </w:rPr>
        <w:t>客户在本公司履约的同时即取得并消耗本公司履约所带来的经济利益。</w:t>
      </w:r>
    </w:p>
    <w:p>
      <w:pPr>
        <w:pStyle w:val="Style17"/>
        <w:keepNext w:val="0"/>
        <w:keepLines w:val="0"/>
        <w:widowControl w:val="0"/>
        <w:numPr>
          <w:ilvl w:val="0"/>
          <w:numId w:val="9"/>
        </w:numPr>
        <w:shd w:val="clear" w:color="auto" w:fill="auto"/>
        <w:tabs>
          <w:tab w:pos="865" w:val="left"/>
        </w:tabs>
        <w:bidi w:val="0"/>
        <w:spacing w:before="0" w:after="0" w:line="314" w:lineRule="exact"/>
        <w:ind w:left="0" w:right="0" w:firstLine="480"/>
        <w:jc w:val="both"/>
      </w:pPr>
      <w:bookmarkStart w:id="1041" w:name="bookmark1041"/>
      <w:bookmarkEnd w:id="1041"/>
      <w:r>
        <w:rPr>
          <w:color w:val="000000"/>
          <w:spacing w:val="0"/>
          <w:w w:val="100"/>
          <w:position w:val="0"/>
        </w:rPr>
        <w:t>客户能够控制本公司履约过程中在建商品或服务。</w:t>
      </w:r>
    </w:p>
    <w:p>
      <w:pPr>
        <w:pStyle w:val="Style17"/>
        <w:keepNext w:val="0"/>
        <w:keepLines w:val="0"/>
        <w:widowControl w:val="0"/>
        <w:numPr>
          <w:ilvl w:val="0"/>
          <w:numId w:val="9"/>
        </w:numPr>
        <w:shd w:val="clear" w:color="auto" w:fill="auto"/>
        <w:tabs>
          <w:tab w:pos="865" w:val="left"/>
        </w:tabs>
        <w:bidi w:val="0"/>
        <w:spacing w:before="0" w:after="0" w:line="314" w:lineRule="exact"/>
        <w:ind w:left="0" w:right="0" w:firstLine="480"/>
        <w:jc w:val="both"/>
      </w:pPr>
      <w:bookmarkStart w:id="1042" w:name="bookmark1042"/>
      <w:bookmarkEnd w:id="1042"/>
      <w:r>
        <w:rPr>
          <w:color w:val="000000"/>
          <w:spacing w:val="0"/>
          <w:w w:val="100"/>
          <w:position w:val="0"/>
        </w:rPr>
        <w:t>本公司履约过程中所产出的商品或服务具有不可替代用途，且本公司在整个合同期间内有权就累</w:t>
      </w:r>
    </w:p>
    <w:p>
      <w:pPr>
        <w:pStyle w:val="Style17"/>
        <w:keepNext w:val="0"/>
        <w:keepLines w:val="0"/>
        <w:widowControl w:val="0"/>
        <w:pBdr>
          <w:bottom w:val="single" w:sz="4" w:space="0" w:color="auto"/>
        </w:pBdr>
        <w:shd w:val="clear" w:color="auto" w:fill="auto"/>
        <w:tabs>
          <w:tab w:leader="underscore" w:pos="9672" w:val="left"/>
        </w:tabs>
        <w:bidi w:val="0"/>
        <w:spacing w:before="0" w:after="0" w:line="314" w:lineRule="exact"/>
        <w:ind w:left="0" w:right="0" w:firstLine="840"/>
        <w:jc w:val="both"/>
      </w:pPr>
      <w:r>
        <w:rPr>
          <w:color w:val="000000"/>
          <w:spacing w:val="0"/>
          <w:w w:val="100"/>
          <w:position w:val="0"/>
          <w:u w:val="single"/>
        </w:rPr>
        <w:t>计至今已完成的履约部分收取款项。</w:t>
      </w:r>
      <w:r>
        <w:rPr>
          <w:color w:val="000000"/>
          <w:spacing w:val="0"/>
          <w:w w:val="100"/>
          <w:position w:val="0"/>
        </w:rPr>
        <w:tab/>
      </w:r>
    </w:p>
    <w:p>
      <w:pPr>
        <w:pStyle w:val="Style17"/>
        <w:keepNext w:val="0"/>
        <w:keepLines w:val="0"/>
        <w:widowControl w:val="0"/>
        <w:pBdr>
          <w:bottom w:val="single" w:sz="4" w:space="0" w:color="auto"/>
        </w:pBdr>
        <w:shd w:val="clear" w:color="auto" w:fill="auto"/>
        <w:bidi w:val="0"/>
        <w:spacing w:before="0" w:after="380" w:line="314" w:lineRule="exact"/>
        <w:ind w:left="480" w:right="0" w:firstLine="0"/>
        <w:jc w:val="both"/>
      </w:pPr>
      <w:r>
        <w:rPr>
          <w:color w:val="000000"/>
          <w:spacing w:val="0"/>
          <w:w w:val="100"/>
          <w:position w:val="0"/>
        </w:rPr>
        <w:t>对于在某一时段内履行的履约义务，本公司在该段时间内按照履约进度确认收入。履约进度不能合理 确定时，已经发生的成本预计能够得到补偿的，按照已经发生的成本金额确认收入，直到履约进度能 够合理确定为止。</w:t>
      </w:r>
    </w:p>
    <w:p>
      <w:pPr>
        <w:pStyle w:val="Style17"/>
        <w:keepNext w:val="0"/>
        <w:keepLines w:val="0"/>
        <w:widowControl w:val="0"/>
        <w:shd w:val="clear" w:color="auto" w:fill="auto"/>
        <w:bidi w:val="0"/>
        <w:spacing w:before="0" w:after="0" w:line="317" w:lineRule="exact"/>
        <w:ind w:left="480" w:right="0" w:firstLine="0"/>
        <w:jc w:val="both"/>
      </w:pPr>
      <w:r>
        <w:rPr>
          <w:color w:val="000000"/>
          <w:spacing w:val="0"/>
          <w:w w:val="100"/>
          <w:position w:val="0"/>
        </w:rPr>
        <w:t>对于在某一时点履行的履约义务，在客户取得相关商品或服务控制权时点确认收入。在判断客户是否 已取得商品控制权时，公司考虑下列迹象：</w:t>
      </w:r>
    </w:p>
    <w:p>
      <w:pPr>
        <w:pStyle w:val="Style17"/>
        <w:keepNext w:val="0"/>
        <w:keepLines w:val="0"/>
        <w:widowControl w:val="0"/>
        <w:numPr>
          <w:ilvl w:val="0"/>
          <w:numId w:val="11"/>
        </w:numPr>
        <w:shd w:val="clear" w:color="auto" w:fill="auto"/>
        <w:tabs>
          <w:tab w:pos="841" w:val="left"/>
        </w:tabs>
        <w:bidi w:val="0"/>
        <w:spacing w:before="0" w:after="0" w:line="317" w:lineRule="exact"/>
        <w:ind w:left="0" w:right="0" w:firstLine="480"/>
        <w:jc w:val="both"/>
      </w:pPr>
      <w:bookmarkStart w:id="1043" w:name="bookmark1043"/>
      <w:bookmarkEnd w:id="1043"/>
      <w:r>
        <w:rPr>
          <w:color w:val="000000"/>
          <w:spacing w:val="0"/>
          <w:w w:val="100"/>
          <w:position w:val="0"/>
        </w:rPr>
        <w:t>本公司就该商品享有现时收款权利，即客户就该商品负有现时付款义务。</w:t>
      </w:r>
    </w:p>
    <w:p>
      <w:pPr>
        <w:pStyle w:val="Style17"/>
        <w:keepNext w:val="0"/>
        <w:keepLines w:val="0"/>
        <w:widowControl w:val="0"/>
        <w:numPr>
          <w:ilvl w:val="0"/>
          <w:numId w:val="11"/>
        </w:numPr>
        <w:shd w:val="clear" w:color="auto" w:fill="auto"/>
        <w:tabs>
          <w:tab w:pos="841" w:val="left"/>
        </w:tabs>
        <w:bidi w:val="0"/>
        <w:spacing w:before="0" w:after="0" w:line="317" w:lineRule="exact"/>
        <w:ind w:left="0" w:right="0" w:firstLine="480"/>
        <w:jc w:val="both"/>
      </w:pPr>
      <w:bookmarkStart w:id="1044" w:name="bookmark1044"/>
      <w:bookmarkEnd w:id="1044"/>
      <w:r>
        <w:rPr>
          <w:color w:val="000000"/>
          <w:spacing w:val="0"/>
          <w:w w:val="100"/>
          <w:position w:val="0"/>
        </w:rPr>
        <w:t>本公司已将该商品的法定所有权转移给客户，即客户已拥有该商品的法定所有权。</w:t>
      </w:r>
    </w:p>
    <w:p>
      <w:pPr>
        <w:pStyle w:val="Style17"/>
        <w:keepNext w:val="0"/>
        <w:keepLines w:val="0"/>
        <w:widowControl w:val="0"/>
        <w:numPr>
          <w:ilvl w:val="0"/>
          <w:numId w:val="11"/>
        </w:numPr>
        <w:shd w:val="clear" w:color="auto" w:fill="auto"/>
        <w:tabs>
          <w:tab w:pos="841" w:val="left"/>
        </w:tabs>
        <w:bidi w:val="0"/>
        <w:spacing w:before="0" w:after="0" w:line="317" w:lineRule="exact"/>
        <w:ind w:left="0" w:right="0" w:firstLine="480"/>
        <w:jc w:val="both"/>
      </w:pPr>
      <w:bookmarkStart w:id="1045" w:name="bookmark1045"/>
      <w:bookmarkEnd w:id="1045"/>
      <w:r>
        <w:rPr>
          <w:color w:val="000000"/>
          <w:spacing w:val="0"/>
          <w:w w:val="100"/>
          <w:position w:val="0"/>
        </w:rPr>
        <w:t>本公司已将该商品实物转移给客户，即客户已实物占有该商品。</w:t>
      </w:r>
    </w:p>
    <w:p>
      <w:pPr>
        <w:pStyle w:val="Style17"/>
        <w:keepNext w:val="0"/>
        <w:keepLines w:val="0"/>
        <w:widowControl w:val="0"/>
        <w:numPr>
          <w:ilvl w:val="0"/>
          <w:numId w:val="11"/>
        </w:numPr>
        <w:shd w:val="clear" w:color="auto" w:fill="auto"/>
        <w:tabs>
          <w:tab w:pos="841" w:val="left"/>
        </w:tabs>
        <w:bidi w:val="0"/>
        <w:spacing w:before="0" w:after="0" w:line="317" w:lineRule="exact"/>
        <w:ind w:left="840" w:right="0" w:hanging="360"/>
        <w:jc w:val="both"/>
      </w:pPr>
      <w:bookmarkStart w:id="1046" w:name="bookmark1046"/>
      <w:bookmarkEnd w:id="1046"/>
      <w:r>
        <w:rPr>
          <w:color w:val="000000"/>
          <w:spacing w:val="0"/>
          <w:w w:val="100"/>
          <w:position w:val="0"/>
        </w:rPr>
        <w:t>本公司已将该商品所有权上的主要风险和报酬转移给客户，即客户已取得该商品所有权上的主要 风险和报酬。</w:t>
      </w:r>
    </w:p>
    <w:p>
      <w:pPr>
        <w:pStyle w:val="Style17"/>
        <w:keepNext w:val="0"/>
        <w:keepLines w:val="0"/>
        <w:widowControl w:val="0"/>
        <w:numPr>
          <w:ilvl w:val="0"/>
          <w:numId w:val="11"/>
        </w:numPr>
        <w:shd w:val="clear" w:color="auto" w:fill="auto"/>
        <w:tabs>
          <w:tab w:pos="841" w:val="left"/>
        </w:tabs>
        <w:bidi w:val="0"/>
        <w:spacing w:before="0" w:after="0" w:line="317" w:lineRule="exact"/>
        <w:ind w:left="0" w:right="0" w:firstLine="480"/>
        <w:jc w:val="both"/>
      </w:pPr>
      <w:bookmarkStart w:id="1047" w:name="bookmark1047"/>
      <w:bookmarkEnd w:id="1047"/>
      <w:r>
        <w:rPr>
          <w:color w:val="000000"/>
          <w:spacing w:val="0"/>
          <w:w w:val="100"/>
          <w:position w:val="0"/>
        </w:rPr>
        <w:t>客户已接受该商品。</w:t>
      </w:r>
    </w:p>
    <w:p>
      <w:pPr>
        <w:pStyle w:val="Style17"/>
        <w:keepNext w:val="0"/>
        <w:keepLines w:val="0"/>
        <w:widowControl w:val="0"/>
        <w:numPr>
          <w:ilvl w:val="0"/>
          <w:numId w:val="11"/>
        </w:numPr>
        <w:pBdr>
          <w:bottom w:val="single" w:sz="4" w:space="0" w:color="auto"/>
        </w:pBdr>
        <w:shd w:val="clear" w:color="auto" w:fill="auto"/>
        <w:tabs>
          <w:tab w:pos="841" w:val="left"/>
        </w:tabs>
        <w:bidi w:val="0"/>
        <w:spacing w:before="0" w:after="440" w:line="317" w:lineRule="exact"/>
        <w:ind w:left="0" w:right="0" w:firstLine="480"/>
        <w:jc w:val="both"/>
      </w:pPr>
      <w:bookmarkStart w:id="1048" w:name="bookmark1048"/>
      <w:bookmarkEnd w:id="1048"/>
      <w:r>
        <w:rPr>
          <w:color w:val="000000"/>
          <w:spacing w:val="0"/>
          <w:w w:val="100"/>
          <w:position w:val="0"/>
        </w:rPr>
        <w:t>其他表明客户已取得商品控制权的迹象。</w:t>
      </w:r>
    </w:p>
    <w:p>
      <w:pPr>
        <w:pStyle w:val="Style17"/>
        <w:keepNext w:val="0"/>
        <w:keepLines w:val="0"/>
        <w:widowControl w:val="0"/>
        <w:pBdr>
          <w:top w:val="single" w:sz="4" w:space="0" w:color="auto"/>
          <w:bottom w:val="single" w:sz="4" w:space="0" w:color="auto"/>
        </w:pBdr>
        <w:shd w:val="clear" w:color="auto" w:fill="auto"/>
        <w:bidi w:val="0"/>
        <w:spacing w:before="0" w:after="360" w:line="240" w:lineRule="auto"/>
        <w:ind w:left="0" w:right="0" w:firstLine="480"/>
        <w:jc w:val="both"/>
      </w:pPr>
      <w:r>
        <w:rPr>
          <w:rFonts w:ascii="Times New Roman" w:eastAsia="Times New Roman" w:hAnsi="Times New Roman" w:cs="Times New Roman"/>
          <w:color w:val="000000"/>
          <w:spacing w:val="0"/>
          <w:w w:val="100"/>
          <w:position w:val="0"/>
        </w:rPr>
        <w:t>3.33.</w:t>
      </w:r>
      <w:r>
        <w:rPr>
          <w:rFonts w:ascii="Times New Roman" w:eastAsia="Times New Roman" w:hAnsi="Times New Roman" w:cs="Times New Roman"/>
          <w:color w:val="000000"/>
          <w:spacing w:val="0"/>
          <w:w w:val="100"/>
          <w:position w:val="0"/>
        </w:rPr>
        <w:t>2</w:t>
      </w:r>
      <w:r>
        <w:rPr>
          <w:color w:val="000000"/>
          <w:spacing w:val="0"/>
          <w:w w:val="100"/>
          <w:position w:val="0"/>
        </w:rPr>
        <w:t>收入计量原贝</w:t>
      </w:r>
    </w:p>
    <w:p>
      <w:pPr>
        <w:pStyle w:val="Style17"/>
        <w:keepNext w:val="0"/>
        <w:keepLines w:val="0"/>
        <w:widowControl w:val="0"/>
        <w:pBdr>
          <w:bottom w:val="single" w:sz="4" w:space="0" w:color="auto"/>
        </w:pBdr>
        <w:shd w:val="clear" w:color="auto" w:fill="auto"/>
        <w:bidi w:val="0"/>
        <w:spacing w:before="0" w:after="360" w:line="317" w:lineRule="exact"/>
        <w:ind w:left="480" w:right="0" w:firstLine="0"/>
        <w:jc w:val="both"/>
      </w:pPr>
      <w:r>
        <w:rPr>
          <w:color w:val="000000"/>
          <w:spacing w:val="0"/>
          <w:w w:val="100"/>
          <w:position w:val="0"/>
        </w:rPr>
        <w:t>本公司按照分摊至各单项履约义务的交易价格计量收入。交易价格是本公司因向客户转让商品或服务 而预期有权收取的对价金额，不包括代第三方收取的款项以及预期将退还给客户的款项。</w:t>
      </w:r>
    </w:p>
    <w:p>
      <w:pPr>
        <w:pStyle w:val="Style17"/>
        <w:keepNext w:val="0"/>
        <w:keepLines w:val="0"/>
        <w:widowControl w:val="0"/>
        <w:pBdr>
          <w:bottom w:val="single" w:sz="4" w:space="0" w:color="auto"/>
        </w:pBdr>
        <w:shd w:val="clear" w:color="auto" w:fill="auto"/>
        <w:bidi w:val="0"/>
        <w:spacing w:before="0" w:after="360" w:line="312" w:lineRule="exact"/>
        <w:ind w:left="480" w:right="0" w:firstLine="0"/>
        <w:jc w:val="both"/>
      </w:pPr>
      <w:r>
        <w:rPr>
          <w:color w:val="000000"/>
          <w:spacing w:val="0"/>
          <w:w w:val="100"/>
          <w:position w:val="0"/>
        </w:rPr>
        <w:t>合同中存在可变对价的，本公司按照期望值或最可能发生金额确定可变对价的最佳估计数，但包含可 变对价的交易价格，不超过在相关不确定性消除时累计已确认收入极可能不会发生重大转回的金额。</w:t>
      </w:r>
    </w:p>
    <w:p>
      <w:pPr>
        <w:pStyle w:val="Style17"/>
        <w:keepNext w:val="0"/>
        <w:keepLines w:val="0"/>
        <w:widowControl w:val="0"/>
        <w:pBdr>
          <w:bottom w:val="single" w:sz="4" w:space="0" w:color="auto"/>
        </w:pBdr>
        <w:shd w:val="clear" w:color="auto" w:fill="auto"/>
        <w:bidi w:val="0"/>
        <w:spacing w:before="0" w:after="360" w:line="312" w:lineRule="exact"/>
        <w:ind w:left="480" w:right="0" w:firstLine="0"/>
        <w:jc w:val="both"/>
      </w:pPr>
      <w:r>
        <w:rPr>
          <w:color w:val="000000"/>
          <w:spacing w:val="0"/>
          <w:w w:val="100"/>
          <w:position w:val="0"/>
        </w:rPr>
        <w:t>合同中存在重大融资成分的，本公司按照假定客户在取得商品或服务控制权时即以现金支付的应付金 额确定交易价格。该交易价格与合同对价之间的差额，在合同期间内采用实际利率法摊销。合同开始 日，本公司预计客户取得商品或服务控制权与客户支付价款间隔不超过一年的，不考虑合同中存在的 重大融资成分。</w:t>
      </w:r>
    </w:p>
    <w:p>
      <w:pPr>
        <w:pStyle w:val="Style17"/>
        <w:keepNext w:val="0"/>
        <w:keepLines w:val="0"/>
        <w:widowControl w:val="0"/>
        <w:pBdr>
          <w:bottom w:val="single" w:sz="4" w:space="0" w:color="auto"/>
        </w:pBdr>
        <w:shd w:val="clear" w:color="auto" w:fill="auto"/>
        <w:bidi w:val="0"/>
        <w:spacing w:before="0" w:after="360" w:line="312" w:lineRule="exact"/>
        <w:ind w:left="480" w:right="0" w:firstLine="0"/>
        <w:jc w:val="both"/>
      </w:pPr>
      <w:r>
        <w:rPr>
          <w:color w:val="000000"/>
          <w:spacing w:val="0"/>
          <w:w w:val="100"/>
          <w:position w:val="0"/>
        </w:rPr>
        <w:t>客户支付非现金对价的，本公司按照非现金对价的公允价值确定交易价格。非现金对价的公允价值不 能合理估计的，参照本公司承诺向客户转让商品的单独售价间接确定交易价格。非现金对价的公允价 值因对价形式以外的原因而发生变动的，作为可变对价处理。</w:t>
      </w:r>
    </w:p>
    <w:p>
      <w:pPr>
        <w:pStyle w:val="Style17"/>
        <w:keepNext w:val="0"/>
        <w:keepLines w:val="0"/>
        <w:widowControl w:val="0"/>
        <w:pBdr>
          <w:bottom w:val="single" w:sz="4" w:space="0" w:color="auto"/>
        </w:pBdr>
        <w:shd w:val="clear" w:color="auto" w:fill="auto"/>
        <w:bidi w:val="0"/>
        <w:spacing w:before="0" w:after="360" w:line="317" w:lineRule="exact"/>
        <w:ind w:left="480" w:right="0" w:firstLine="0"/>
        <w:jc w:val="both"/>
      </w:pPr>
      <w:r>
        <w:rPr>
          <w:color w:val="000000"/>
          <w:spacing w:val="0"/>
          <w:w w:val="100"/>
          <w:position w:val="0"/>
        </w:rPr>
        <w:t>本公司应付客户（或向客户购买本公司商品的第三方）对价的，将该应付对价冲减交易价格，并在确 认相关收入与支付（或承诺支付）客户对价二者孰晚的时点冲减当期收入，但应付客户对价是为了向 客户取得其他可明确区分商品的除外。</w:t>
      </w:r>
    </w:p>
    <w:p>
      <w:pPr>
        <w:pStyle w:val="Style17"/>
        <w:keepNext w:val="0"/>
        <w:keepLines w:val="0"/>
        <w:widowControl w:val="0"/>
        <w:pBdr>
          <w:bottom w:val="single" w:sz="4" w:space="0" w:color="auto"/>
        </w:pBdr>
        <w:shd w:val="clear" w:color="auto" w:fill="auto"/>
        <w:tabs>
          <w:tab w:leader="underscore" w:pos="9677" w:val="left"/>
        </w:tabs>
        <w:bidi w:val="0"/>
        <w:spacing w:before="0" w:after="440" w:line="317" w:lineRule="exact"/>
        <w:ind w:left="480" w:right="0" w:firstLine="0"/>
        <w:jc w:val="both"/>
      </w:pPr>
      <w:r>
        <w:rPr>
          <w:color w:val="000000"/>
          <w:spacing w:val="0"/>
          <w:w w:val="100"/>
          <w:position w:val="0"/>
        </w:rPr>
        <w:t xml:space="preserve">合同中包含两项或多项履约义务的，公司在合同开始日，按照各单项履约义务所承诺商品的单独售价 </w:t>
      </w:r>
      <w:r>
        <w:rPr>
          <w:color w:val="000000"/>
          <w:spacing w:val="0"/>
          <w:w w:val="100"/>
          <w:position w:val="0"/>
          <w:u w:val="single"/>
        </w:rPr>
        <w:t>的相对比例，将交易价格分摊至各单项履约义务。</w:t>
      </w:r>
      <w:r>
        <w:rPr>
          <w:color w:val="000000"/>
          <w:spacing w:val="0"/>
          <w:w w:val="100"/>
          <w:position w:val="0"/>
        </w:rPr>
        <w:tab/>
        <w:t xml:space="preserve"> 对于附有销售退回条款的销售，本公司在客户取得相关商品控制权时，按照因向客户转让商品而预期 有权取得的对价金额确认收入，按照预期因销售退回将退还的金额确认为预计负债；同时，按照预期 将退回商品转让时的账面价值，扣除收回该商品预计发生的成本（包括退回商品的价值减损）后的余 额，确认为一项资产，即应收退货成本，按照所转让商品转让时的账面价值，扣除上述资产成本的净 额结转成本。每一资产负债表日，本公司重新估计未来销售退回情况，并对上述资产和负债进行重新 计量。</w:t>
      </w:r>
    </w:p>
    <w:p>
      <w:pPr>
        <w:pStyle w:val="Style17"/>
        <w:keepNext w:val="0"/>
        <w:keepLines w:val="0"/>
        <w:widowControl w:val="0"/>
        <w:shd w:val="clear" w:color="auto" w:fill="auto"/>
        <w:bidi w:val="0"/>
        <w:spacing w:before="0" w:after="60" w:line="240" w:lineRule="auto"/>
        <w:ind w:left="0" w:right="0" w:firstLine="480"/>
        <w:jc w:val="both"/>
      </w:pPr>
      <w:r>
        <w:rPr>
          <w:color w:val="000000"/>
          <w:spacing w:val="0"/>
          <w:w w:val="100"/>
          <w:position w:val="0"/>
        </w:rPr>
        <w:t>根据合同约定、法律规定等，本公司为所销售的商品或所建造的资产等提供质量保证。对于为向客户</w:t>
      </w:r>
    </w:p>
    <w:p>
      <w:pPr>
        <w:pStyle w:val="Style17"/>
        <w:keepNext w:val="0"/>
        <w:keepLines w:val="0"/>
        <w:widowControl w:val="0"/>
        <w:shd w:val="clear" w:color="auto" w:fill="auto"/>
        <w:bidi w:val="0"/>
        <w:spacing w:before="0" w:after="380" w:line="240" w:lineRule="auto"/>
        <w:ind w:left="0" w:right="0" w:firstLine="480"/>
        <w:jc w:val="both"/>
      </w:pPr>
      <w:r>
        <w:rPr>
          <w:color w:val="000000"/>
          <w:spacing w:val="0"/>
          <w:w w:val="100"/>
          <w:position w:val="0"/>
        </w:rPr>
        <w:t>保证所销售的商品符合既定标准的保证类质量保证，本公司按照《企业会计准则第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color w:val="000000"/>
          <w:spacing w:val="0"/>
          <w:w w:val="100"/>
          <w:position w:val="0"/>
        </w:rPr>
        <w:t>一</w:t>
      </w:r>
      <w:r>
        <w:rPr>
          <w:color w:val="000000"/>
          <w:spacing w:val="0"/>
          <w:w w:val="100"/>
          <w:position w:val="0"/>
        </w:rPr>
        <w:t xml:space="preserve">或有事项》 </w:t>
      </w:r>
      <w:r>
        <w:rPr>
          <w:color w:val="000000"/>
          <w:spacing w:val="0"/>
          <w:w w:val="100"/>
          <w:position w:val="0"/>
        </w:rPr>
        <w:t>准则进行会计处理。对于为向客户保证所销售的商品符合既定标准之外提供了一项单独服务的服务类 质量保证，本公司将其作为一项单项履约义务，按照提供商品和服务类质量保证的单独售价的相对比 例，将部分交易价格分摊至服务类质量保证，并在客户取得服务控制权时确认收入。在评估质量保证 是否在向客户保证所销售商品符合既定标准之外提供了一项单独服务时，本公司考虑该质量保证是否 为法定要求、质量保证期限以及本公司承诺履行任务的性质等因素。</w:t>
      </w:r>
    </w:p>
    <w:p>
      <w:pPr>
        <w:pStyle w:val="Style17"/>
        <w:keepNext w:val="0"/>
        <w:keepLines w:val="0"/>
        <w:widowControl w:val="0"/>
        <w:pBdr>
          <w:bottom w:val="single" w:sz="4" w:space="0" w:color="auto"/>
        </w:pBdr>
        <w:shd w:val="clear" w:color="auto" w:fill="auto"/>
        <w:bidi w:val="0"/>
        <w:spacing w:before="0" w:after="440" w:line="314" w:lineRule="exact"/>
        <w:ind w:left="480" w:right="0" w:firstLine="0"/>
        <w:jc w:val="both"/>
      </w:pPr>
      <w:r>
        <w:rPr>
          <w:color w:val="000000"/>
          <w:spacing w:val="0"/>
          <w:w w:val="100"/>
          <w:position w:val="0"/>
        </w:rPr>
        <w:t>本公司有权自主决定所交易商品的价格，即本公司在向客户转让商品及其他产品前能够控制该产品， 则本公司为主要责任人，按照已收或应收对价总额确认收入。否则，本公司为代理人，按照预期有权 收取的佣金或手续费的金额确认收入，该金额应当按照已收或应收对价总额扣除应支付给其他相关方 的价款后的净额，或者按照既定的佣金金额或比例等确认。</w:t>
      </w:r>
    </w:p>
    <w:p>
      <w:pPr>
        <w:pStyle w:val="Style17"/>
        <w:keepNext w:val="0"/>
        <w:keepLines w:val="0"/>
        <w:widowControl w:val="0"/>
        <w:pBdr>
          <w:top w:val="single" w:sz="4" w:space="0" w:color="auto"/>
          <w:bottom w:val="single" w:sz="4" w:space="0" w:color="auto"/>
        </w:pBdr>
        <w:shd w:val="clear" w:color="auto" w:fill="auto"/>
        <w:bidi w:val="0"/>
        <w:spacing w:before="0" w:after="380" w:line="240" w:lineRule="auto"/>
        <w:ind w:left="0" w:right="0" w:firstLine="480"/>
        <w:jc w:val="both"/>
      </w:pPr>
      <w:r>
        <w:rPr>
          <w:rFonts w:ascii="Times New Roman" w:eastAsia="Times New Roman" w:hAnsi="Times New Roman" w:cs="Times New Roman"/>
          <w:color w:val="000000"/>
          <w:spacing w:val="0"/>
          <w:w w:val="100"/>
          <w:position w:val="0"/>
        </w:rPr>
        <w:t>3.33.3</w:t>
      </w:r>
      <w:r>
        <w:rPr>
          <w:color w:val="000000"/>
          <w:spacing w:val="0"/>
          <w:w w:val="100"/>
          <w:position w:val="0"/>
        </w:rPr>
        <w:t>收入确认的具体方法</w:t>
      </w:r>
    </w:p>
    <w:p>
      <w:pPr>
        <w:pStyle w:val="Style17"/>
        <w:keepNext w:val="0"/>
        <w:keepLines w:val="0"/>
        <w:widowControl w:val="0"/>
        <w:pBdr>
          <w:bottom w:val="single" w:sz="4" w:space="0" w:color="auto"/>
        </w:pBdr>
        <w:shd w:val="clear" w:color="auto" w:fill="auto"/>
        <w:bidi w:val="0"/>
        <w:spacing w:before="0" w:after="380" w:line="314" w:lineRule="exact"/>
        <w:ind w:left="480" w:right="0" w:firstLine="0"/>
        <w:jc w:val="both"/>
      </w:pPr>
      <w:r>
        <w:rPr>
          <w:color w:val="000000"/>
          <w:spacing w:val="0"/>
          <w:w w:val="100"/>
          <w:position w:val="0"/>
        </w:rPr>
        <w:t>本公司电力相关产品销售业务流程一般为本公司接受订单后，符合发货条件即安排第三方物流发货至 指定地点，货物经客户验收确认后，货物的控制权以及与货物相关的主要风险和报酬完全转移，因此， 本公司在货物发出且经客户验收后确认销售商品收入。</w:t>
      </w:r>
    </w:p>
    <w:p>
      <w:pPr>
        <w:pStyle w:val="Style17"/>
        <w:keepNext w:val="0"/>
        <w:keepLines w:val="0"/>
        <w:widowControl w:val="0"/>
        <w:pBdr>
          <w:bottom w:val="single" w:sz="4" w:space="0" w:color="auto"/>
        </w:pBdr>
        <w:shd w:val="clear" w:color="auto" w:fill="auto"/>
        <w:bidi w:val="0"/>
        <w:spacing w:before="0" w:after="380" w:line="312" w:lineRule="exact"/>
        <w:ind w:left="480" w:right="0" w:firstLine="0"/>
        <w:jc w:val="both"/>
      </w:pPr>
      <w:r>
        <w:rPr>
          <w:color w:val="000000"/>
          <w:spacing w:val="0"/>
          <w:w w:val="100"/>
          <w:position w:val="0"/>
        </w:rPr>
        <w:t>本公司一般工程项目的施工及设计合同通常包含提供施工或运维履约义务，由于本公司履约过程中所 提供的服务具有不可替代用途，且本公司在整个合同期间内有权就累计至今已完成的履约部分收取款 项，本公司将其作为在某一时段内履行的履约义务，按照履约进度确认收入，履约进度不能合理确定 的除外。本公司按照投入法确定施工服务的履约进度、按产出法确定设计服务的履约进度。对于履约 进度不能合理确定时，本公司已经发生的成本预计能够得到补偿的，按照已经发生的成本金额确认收 入，直到履约进度能够合理确定为止。</w:t>
      </w:r>
    </w:p>
    <w:p>
      <w:pPr>
        <w:pStyle w:val="Style17"/>
        <w:keepNext w:val="0"/>
        <w:keepLines w:val="0"/>
        <w:widowControl w:val="0"/>
        <w:pBdr>
          <w:top w:val="single" w:sz="4" w:space="0" w:color="auto"/>
        </w:pBdr>
        <w:shd w:val="clear" w:color="auto" w:fill="auto"/>
        <w:bidi w:val="0"/>
        <w:spacing w:before="0" w:after="380" w:line="312" w:lineRule="exact"/>
        <w:ind w:left="480" w:right="0" w:firstLine="0"/>
        <w:jc w:val="both"/>
      </w:pPr>
      <w:r>
        <w:rPr>
          <w:color w:val="000000"/>
          <w:spacing w:val="0"/>
          <w:w w:val="100"/>
          <w:position w:val="0"/>
        </w:rPr>
        <w:t>本公司房屋租赁业务在服务收入和成本能够可靠地计量、与服务相关的经济利益很可能流入公司时， 确认相关收入的实现。房租租赁业务按合同约定计价定期确认收入。</w:t>
      </w:r>
    </w:p>
    <w:p>
      <w:pPr>
        <w:pStyle w:val="Style32"/>
        <w:keepNext/>
        <w:keepLines/>
        <w:widowControl w:val="0"/>
        <w:shd w:val="clear" w:color="auto" w:fill="auto"/>
        <w:bidi w:val="0"/>
        <w:spacing w:before="0" w:after="300" w:line="324" w:lineRule="auto"/>
        <w:ind w:left="0" w:right="0" w:firstLine="48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4</w:t>
      </w:r>
      <w:bookmarkEnd w:id="1051"/>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49"/>
      <w:bookmarkEnd w:id="1050"/>
      <w:bookmarkEnd w:id="1052"/>
    </w:p>
    <w:p>
      <w:pPr>
        <w:pStyle w:val="Style17"/>
        <w:keepNext w:val="0"/>
        <w:keepLines w:val="0"/>
        <w:widowControl w:val="0"/>
        <w:pBdr>
          <w:top w:val="single" w:sz="4" w:space="0" w:color="auto"/>
          <w:bottom w:val="single" w:sz="4" w:space="0" w:color="auto"/>
        </w:pBdr>
        <w:shd w:val="clear" w:color="auto" w:fill="auto"/>
        <w:bidi w:val="0"/>
        <w:spacing w:before="0" w:after="300" w:line="324" w:lineRule="auto"/>
        <w:ind w:left="0" w:right="0" w:firstLine="480"/>
        <w:jc w:val="left"/>
      </w:pPr>
      <w:r>
        <w:rPr>
          <w:rFonts w:ascii="Times New Roman" w:eastAsia="Times New Roman" w:hAnsi="Times New Roman" w:cs="Times New Roman"/>
          <w:color w:val="000000"/>
          <w:spacing w:val="0"/>
          <w:w w:val="100"/>
          <w:position w:val="0"/>
        </w:rPr>
        <w:t>3.34.1</w:t>
      </w:r>
      <w:r>
        <w:rPr>
          <w:color w:val="000000"/>
          <w:spacing w:val="0"/>
          <w:w w:val="100"/>
          <w:position w:val="0"/>
        </w:rPr>
        <w:t>与资产相关的政府补助判断依据及会计处理方法</w:t>
      </w:r>
    </w:p>
    <w:p>
      <w:pPr>
        <w:pStyle w:val="Style17"/>
        <w:keepNext w:val="0"/>
        <w:keepLines w:val="0"/>
        <w:widowControl w:val="0"/>
        <w:shd w:val="clear" w:color="auto" w:fill="auto"/>
        <w:bidi w:val="0"/>
        <w:spacing w:before="0" w:after="0" w:line="310" w:lineRule="exact"/>
        <w:ind w:left="480" w:right="0" w:firstLine="0"/>
        <w:jc w:val="both"/>
      </w:pPr>
      <w:r>
        <w:rPr>
          <w:color w:val="000000"/>
          <w:spacing w:val="0"/>
          <w:w w:val="100"/>
          <w:position w:val="0"/>
        </w:rPr>
        <w:t>与资产相关的政府补助，冲减相关资产的账面价值或确认为递延收益。与资产相关的政府补助确认为 递延收益的，在相关资产使用寿命内按照合理、系统的方法分期计入损益。按照名义金额计量的政府 补助，直接计入当期损益。</w:t>
      </w:r>
    </w:p>
    <w:p>
      <w:pPr>
        <w:pStyle w:val="Style17"/>
        <w:keepNext w:val="0"/>
        <w:keepLines w:val="0"/>
        <w:widowControl w:val="0"/>
        <w:pBdr>
          <w:bottom w:val="single" w:sz="4" w:space="0" w:color="auto"/>
        </w:pBdr>
        <w:shd w:val="clear" w:color="auto" w:fill="auto"/>
        <w:tabs>
          <w:tab w:leader="underscore" w:pos="9677" w:val="left"/>
        </w:tabs>
        <w:bidi w:val="0"/>
        <w:spacing w:before="0" w:after="40" w:line="310" w:lineRule="exact"/>
        <w:ind w:left="480" w:right="0" w:firstLine="0"/>
        <w:jc w:val="both"/>
      </w:pPr>
      <w:r>
        <w:rPr>
          <w:color w:val="000000"/>
          <w:spacing w:val="0"/>
          <w:w w:val="100"/>
          <w:position w:val="0"/>
        </w:rPr>
        <w:t xml:space="preserve">相关资产在使用寿命结束前被出售、转让、报废或发生毁损的，将尚未分配的相关递延收益余额转入 </w:t>
      </w:r>
      <w:r>
        <w:rPr>
          <w:color w:val="000000"/>
          <w:spacing w:val="0"/>
          <w:w w:val="100"/>
          <w:position w:val="0"/>
          <w:u w:val="single"/>
        </w:rPr>
        <w:t>资产处置当期的损益。</w:t>
      </w:r>
      <w:r>
        <w:rPr>
          <w:color w:val="000000"/>
          <w:spacing w:val="0"/>
          <w:w w:val="100"/>
          <w:position w:val="0"/>
        </w:rPr>
        <w:tab/>
      </w:r>
    </w:p>
    <w:p>
      <w:pPr>
        <w:pStyle w:val="Style17"/>
        <w:keepNext w:val="0"/>
        <w:keepLines w:val="0"/>
        <w:widowControl w:val="0"/>
        <w:pBdr>
          <w:bottom w:val="single" w:sz="4" w:space="0" w:color="auto"/>
        </w:pBdr>
        <w:shd w:val="clear" w:color="auto" w:fill="auto"/>
        <w:bidi w:val="0"/>
        <w:spacing w:before="0" w:after="300" w:line="324" w:lineRule="auto"/>
        <w:ind w:left="0" w:right="0" w:firstLine="480"/>
        <w:jc w:val="left"/>
      </w:pPr>
      <w:r>
        <w:rPr>
          <w:rFonts w:ascii="Times New Roman" w:eastAsia="Times New Roman" w:hAnsi="Times New Roman" w:cs="Times New Roman"/>
          <w:color w:val="000000"/>
          <w:spacing w:val="0"/>
          <w:w w:val="100"/>
          <w:position w:val="0"/>
        </w:rPr>
        <w:t>3.34.2</w:t>
      </w:r>
      <w:r>
        <w:rPr>
          <w:color w:val="000000"/>
          <w:spacing w:val="0"/>
          <w:w w:val="100"/>
          <w:position w:val="0"/>
        </w:rPr>
        <w:t>与收益相关的政府补助判断依据及会计处理方法</w:t>
      </w:r>
    </w:p>
    <w:p>
      <w:pPr>
        <w:pStyle w:val="Style17"/>
        <w:keepNext w:val="0"/>
        <w:keepLines w:val="0"/>
        <w:widowControl w:val="0"/>
        <w:pBdr>
          <w:top w:val="single" w:sz="4" w:space="0" w:color="auto"/>
          <w:bottom w:val="single" w:sz="4" w:space="0" w:color="auto"/>
        </w:pBdr>
        <w:shd w:val="clear" w:color="auto" w:fill="auto"/>
        <w:bidi w:val="0"/>
        <w:spacing w:before="0" w:after="380" w:line="314" w:lineRule="exact"/>
        <w:ind w:left="480" w:right="0" w:firstLine="0"/>
        <w:jc w:val="both"/>
      </w:pPr>
      <w:r>
        <w:rPr>
          <w:color w:val="000000"/>
          <w:spacing w:val="0"/>
          <w:w w:val="100"/>
          <w:position w:val="0"/>
        </w:rPr>
        <w:t>用于补偿企业以后期间的相关成本费用或损失的，确认为递延收益，并在确认相关成本费用或损 失的期间，计入当期损益或冲减相关成本；用于补偿企业已发生的相关成本费用或损失的，直接 计入当期损益或冲减相关成本。</w:t>
      </w:r>
    </w:p>
    <w:p>
      <w:pPr>
        <w:pStyle w:val="Style17"/>
        <w:keepNext w:val="0"/>
        <w:keepLines w:val="0"/>
        <w:widowControl w:val="0"/>
        <w:pBdr>
          <w:top w:val="single" w:sz="4" w:space="0" w:color="auto"/>
          <w:bottom w:val="single" w:sz="4" w:space="0" w:color="auto"/>
        </w:pBdr>
        <w:shd w:val="clear" w:color="auto" w:fill="auto"/>
        <w:bidi w:val="0"/>
        <w:spacing w:before="0" w:after="360" w:line="240" w:lineRule="auto"/>
        <w:ind w:left="0" w:right="0" w:firstLine="480"/>
        <w:jc w:val="both"/>
      </w:pPr>
      <w:r>
        <w:rPr>
          <w:rFonts w:ascii="Times New Roman" w:eastAsia="Times New Roman" w:hAnsi="Times New Roman" w:cs="Times New Roman"/>
          <w:color w:val="000000"/>
          <w:spacing w:val="0"/>
          <w:w w:val="100"/>
          <w:position w:val="0"/>
        </w:rPr>
        <w:t>3.34.3</w:t>
      </w:r>
      <w:r>
        <w:rPr>
          <w:color w:val="000000"/>
          <w:spacing w:val="0"/>
          <w:w w:val="100"/>
          <w:position w:val="0"/>
        </w:rPr>
        <w:t>同时包含与资产相关部分和与收益相关部分的政府补助</w:t>
      </w:r>
    </w:p>
    <w:p>
      <w:pPr>
        <w:pStyle w:val="Style17"/>
        <w:keepNext w:val="0"/>
        <w:keepLines w:val="0"/>
        <w:widowControl w:val="0"/>
        <w:pBdr>
          <w:bottom w:val="single" w:sz="4" w:space="0" w:color="auto"/>
        </w:pBdr>
        <w:shd w:val="clear" w:color="auto" w:fill="auto"/>
        <w:bidi w:val="0"/>
        <w:spacing w:before="0" w:after="440" w:line="312" w:lineRule="exact"/>
        <w:ind w:left="480" w:right="0" w:firstLine="0"/>
        <w:jc w:val="both"/>
      </w:pPr>
      <w:r>
        <w:rPr>
          <w:color w:val="000000"/>
          <w:spacing w:val="0"/>
          <w:w w:val="100"/>
          <w:position w:val="0"/>
        </w:rPr>
        <w:t>对于同时包含与资产相关部分和与收益相关部分的政府补助，区分不同部分分别进行会计处理；难以 区分的，整体归类为与收益相关的政府补助。</w:t>
      </w:r>
    </w:p>
    <w:p>
      <w:pPr>
        <w:pStyle w:val="Style17"/>
        <w:keepNext w:val="0"/>
        <w:keepLines w:val="0"/>
        <w:widowControl w:val="0"/>
        <w:pBdr>
          <w:top w:val="single" w:sz="4" w:space="0" w:color="auto"/>
          <w:bottom w:val="single" w:sz="4" w:space="0" w:color="auto"/>
        </w:pBdr>
        <w:shd w:val="clear" w:color="auto" w:fill="auto"/>
        <w:bidi w:val="0"/>
        <w:spacing w:before="0" w:after="360" w:line="240" w:lineRule="auto"/>
        <w:ind w:left="0" w:right="0" w:firstLine="480"/>
        <w:jc w:val="both"/>
      </w:pPr>
      <w:r>
        <w:rPr>
          <w:rFonts w:ascii="Times New Roman" w:eastAsia="Times New Roman" w:hAnsi="Times New Roman" w:cs="Times New Roman"/>
          <w:color w:val="000000"/>
          <w:spacing w:val="0"/>
          <w:w w:val="100"/>
          <w:position w:val="0"/>
        </w:rPr>
        <w:t>3.34.4</w:t>
      </w:r>
      <w:r>
        <w:rPr>
          <w:color w:val="000000"/>
          <w:spacing w:val="0"/>
          <w:w w:val="100"/>
          <w:position w:val="0"/>
        </w:rPr>
        <w:t>政府补助在利润表中的核算</w:t>
      </w:r>
    </w:p>
    <w:p>
      <w:pPr>
        <w:pStyle w:val="Style17"/>
        <w:keepNext w:val="0"/>
        <w:keepLines w:val="0"/>
        <w:widowControl w:val="0"/>
        <w:pBdr>
          <w:bottom w:val="single" w:sz="4" w:space="0" w:color="auto"/>
        </w:pBdr>
        <w:shd w:val="clear" w:color="auto" w:fill="auto"/>
        <w:bidi w:val="0"/>
        <w:spacing w:before="0" w:after="440" w:line="317" w:lineRule="exact"/>
        <w:ind w:left="480" w:right="0" w:firstLine="0"/>
        <w:jc w:val="both"/>
      </w:pPr>
      <w:r>
        <w:rPr>
          <w:color w:val="000000"/>
          <w:spacing w:val="0"/>
          <w:w w:val="100"/>
          <w:position w:val="0"/>
        </w:rPr>
        <w:t>与企业日常活动相关的政府补助，按照经济业务实质，计入其他收益或冲减相关成本费用。与企业日 常活动无关的政府补助，计入营业外收支。</w:t>
      </w:r>
    </w:p>
    <w:p>
      <w:pPr>
        <w:pStyle w:val="Style17"/>
        <w:keepNext w:val="0"/>
        <w:keepLines w:val="0"/>
        <w:widowControl w:val="0"/>
        <w:pBdr>
          <w:top w:val="single" w:sz="4" w:space="0" w:color="auto"/>
          <w:bottom w:val="single" w:sz="4" w:space="0" w:color="auto"/>
        </w:pBdr>
        <w:shd w:val="clear" w:color="auto" w:fill="auto"/>
        <w:bidi w:val="0"/>
        <w:spacing w:before="0" w:after="360" w:line="240" w:lineRule="auto"/>
        <w:ind w:left="480" w:right="0" w:firstLine="0"/>
        <w:jc w:val="both"/>
      </w:pPr>
      <w:r>
        <w:rPr>
          <w:rFonts w:ascii="Times New Roman" w:eastAsia="Times New Roman" w:hAnsi="Times New Roman" w:cs="Times New Roman"/>
          <w:color w:val="000000"/>
          <w:spacing w:val="0"/>
          <w:w w:val="100"/>
          <w:position w:val="0"/>
        </w:rPr>
        <w:t>3.34.5</w:t>
      </w:r>
      <w:r>
        <w:rPr>
          <w:color w:val="000000"/>
          <w:spacing w:val="0"/>
          <w:w w:val="100"/>
          <w:position w:val="0"/>
        </w:rPr>
        <w:t>政府补助退回的处理</w:t>
      </w:r>
    </w:p>
    <w:p>
      <w:pPr>
        <w:pStyle w:val="Style17"/>
        <w:keepNext w:val="0"/>
        <w:keepLines w:val="0"/>
        <w:widowControl w:val="0"/>
        <w:pBdr>
          <w:top w:val="single" w:sz="4" w:space="0" w:color="auto"/>
        </w:pBdr>
        <w:shd w:val="clear" w:color="auto" w:fill="auto"/>
        <w:bidi w:val="0"/>
        <w:spacing w:before="0" w:after="0" w:line="312" w:lineRule="exact"/>
        <w:ind w:left="480" w:right="0" w:firstLine="0"/>
        <w:jc w:val="both"/>
      </w:pPr>
      <w:r>
        <w:rPr>
          <w:color w:val="000000"/>
          <w:spacing w:val="0"/>
          <w:w w:val="100"/>
          <w:position w:val="0"/>
        </w:rPr>
        <w:t>已确认的政府补助需要退回的，在需要退回的当期分情况按照以下规定进行会计处理: 初始确认时冲减相关资产账面价值的，调整资产账面价值；</w:t>
      </w:r>
    </w:p>
    <w:p>
      <w:pPr>
        <w:pStyle w:val="Style17"/>
        <w:keepNext w:val="0"/>
        <w:keepLines w:val="0"/>
        <w:widowControl w:val="0"/>
        <w:pBdr>
          <w:bottom w:val="single" w:sz="4" w:space="0" w:color="auto"/>
        </w:pBdr>
        <w:shd w:val="clear" w:color="auto" w:fill="auto"/>
        <w:bidi w:val="0"/>
        <w:spacing w:before="0" w:after="440" w:line="312" w:lineRule="exact"/>
        <w:ind w:left="480" w:right="0" w:firstLine="0"/>
        <w:jc w:val="both"/>
      </w:pPr>
      <w:r>
        <w:rPr>
          <w:color w:val="000000"/>
          <w:spacing w:val="0"/>
          <w:w w:val="100"/>
          <w:position w:val="0"/>
        </w:rPr>
        <w:t>存在相关递延收益的，冲减相关递延收益账面余额，超出部分计入当期损益； 属于其他情况的，直接计入当期损益。</w:t>
      </w:r>
    </w:p>
    <w:p>
      <w:pPr>
        <w:pStyle w:val="Style17"/>
        <w:keepNext w:val="0"/>
        <w:keepLines w:val="0"/>
        <w:widowControl w:val="0"/>
        <w:pBdr>
          <w:top w:val="single" w:sz="4" w:space="0" w:color="auto"/>
          <w:bottom w:val="single" w:sz="4" w:space="0" w:color="auto"/>
        </w:pBdr>
        <w:shd w:val="clear" w:color="auto" w:fill="auto"/>
        <w:bidi w:val="0"/>
        <w:spacing w:before="0" w:after="360" w:line="240" w:lineRule="auto"/>
        <w:ind w:left="0" w:right="0" w:firstLine="480"/>
        <w:jc w:val="both"/>
      </w:pPr>
      <w:r>
        <w:rPr>
          <w:rFonts w:ascii="Times New Roman" w:eastAsia="Times New Roman" w:hAnsi="Times New Roman" w:cs="Times New Roman"/>
          <w:color w:val="000000"/>
          <w:spacing w:val="0"/>
          <w:w w:val="100"/>
          <w:position w:val="0"/>
        </w:rPr>
        <w:t>3.34.6</w:t>
      </w:r>
      <w:r>
        <w:rPr>
          <w:color w:val="000000"/>
          <w:spacing w:val="0"/>
          <w:w w:val="100"/>
          <w:position w:val="0"/>
        </w:rPr>
        <w:t>政策性优惠贷款贴息的处理</w:t>
      </w:r>
    </w:p>
    <w:p>
      <w:pPr>
        <w:pStyle w:val="Style17"/>
        <w:keepNext w:val="0"/>
        <w:keepLines w:val="0"/>
        <w:widowControl w:val="0"/>
        <w:pBdr>
          <w:bottom w:val="single" w:sz="4" w:space="0" w:color="auto"/>
        </w:pBdr>
        <w:shd w:val="clear" w:color="auto" w:fill="auto"/>
        <w:tabs>
          <w:tab w:leader="underscore" w:pos="9682" w:val="left"/>
        </w:tabs>
        <w:bidi w:val="0"/>
        <w:spacing w:before="0" w:after="0" w:line="317" w:lineRule="exact"/>
        <w:ind w:left="480" w:right="0" w:firstLine="0"/>
        <w:jc w:val="both"/>
      </w:pPr>
      <w:r>
        <w:rPr>
          <w:i/>
          <w:iCs/>
          <w:color w:val="000000"/>
          <w:spacing w:val="0"/>
          <w:w w:val="100"/>
          <w:position w:val="0"/>
        </w:rPr>
        <w:t xml:space="preserve">财政将贴息资金拨付给贷款银行，由贷款银行以政策性优惠利率向企业提供贷款的，按以下方法进行 </w:t>
      </w:r>
      <w:r>
        <w:rPr>
          <w:i/>
          <w:iCs/>
          <w:color w:val="000000"/>
          <w:spacing w:val="0"/>
          <w:w w:val="100"/>
          <w:position w:val="0"/>
          <w:u w:val="single"/>
        </w:rPr>
        <w:t>会计处理:</w:t>
      </w:r>
      <w:r>
        <w:rPr>
          <w:i/>
          <w:iCs/>
          <w:color w:val="000000"/>
          <w:spacing w:val="0"/>
          <w:w w:val="100"/>
          <w:position w:val="0"/>
        </w:rPr>
        <w:tab/>
      </w:r>
    </w:p>
    <w:p>
      <w:pPr>
        <w:pStyle w:val="Style17"/>
        <w:keepNext w:val="0"/>
        <w:keepLines w:val="0"/>
        <w:widowControl w:val="0"/>
        <w:pBdr>
          <w:bottom w:val="single" w:sz="4" w:space="0" w:color="auto"/>
        </w:pBdr>
        <w:shd w:val="clear" w:color="auto" w:fill="auto"/>
        <w:bidi w:val="0"/>
        <w:spacing w:before="0" w:after="440" w:line="317" w:lineRule="exact"/>
        <w:ind w:left="480" w:right="0" w:firstLine="0"/>
        <w:jc w:val="both"/>
      </w:pPr>
      <w:bookmarkStart w:id="1053" w:name="bookmark1053"/>
      <w:r>
        <w:rPr>
          <w:i/>
          <w:iCs/>
          <w:color w:val="000000"/>
          <w:spacing w:val="0"/>
          <w:w w:val="100"/>
          <w:position w:val="0"/>
        </w:rPr>
        <w:t>（</w:t>
      </w:r>
      <w:bookmarkEnd w:id="1053"/>
      <w:r>
        <w:rPr>
          <w:rFonts w:ascii="Times New Roman" w:eastAsia="Times New Roman" w:hAnsi="Times New Roman" w:cs="Times New Roman"/>
          <w:i/>
          <w:iCs/>
          <w:color w:val="000000"/>
          <w:spacing w:val="0"/>
          <w:w w:val="100"/>
          <w:position w:val="0"/>
        </w:rPr>
        <w:t>1</w:t>
      </w:r>
      <w:r>
        <w:rPr>
          <w:i/>
          <w:iCs/>
          <w:color w:val="000000"/>
          <w:spacing w:val="0"/>
          <w:w w:val="100"/>
          <w:position w:val="0"/>
        </w:rPr>
        <w:t>）以实际收到的借款金额作为借款的入账价值，按照借款本金和该政策性优惠利率计算相关借款 费用。</w:t>
      </w:r>
    </w:p>
    <w:p>
      <w:pPr>
        <w:pStyle w:val="Style17"/>
        <w:keepNext w:val="0"/>
        <w:keepLines w:val="0"/>
        <w:widowControl w:val="0"/>
        <w:pBdr>
          <w:top w:val="single" w:sz="4" w:space="0" w:color="auto"/>
        </w:pBdr>
        <w:shd w:val="clear" w:color="auto" w:fill="auto"/>
        <w:bidi w:val="0"/>
        <w:spacing w:before="0" w:after="360" w:line="240" w:lineRule="auto"/>
        <w:ind w:left="480" w:right="0" w:firstLine="0"/>
        <w:jc w:val="both"/>
      </w:pPr>
      <w:bookmarkStart w:id="1054" w:name="bookmark1054"/>
      <w:r>
        <w:rPr>
          <w:color w:val="000000"/>
          <w:spacing w:val="0"/>
          <w:w w:val="100"/>
          <w:position w:val="0"/>
        </w:rPr>
        <w:t>（</w:t>
      </w:r>
      <w:bookmarkEnd w:id="1054"/>
      <w:r>
        <w:rPr>
          <w:rFonts w:ascii="Times New Roman" w:eastAsia="Times New Roman" w:hAnsi="Times New Roman" w:cs="Times New Roman"/>
          <w:color w:val="000000"/>
          <w:spacing w:val="0"/>
          <w:w w:val="100"/>
          <w:position w:val="0"/>
        </w:rPr>
        <w:t>2</w:t>
      </w:r>
      <w:r>
        <w:rPr>
          <w:color w:val="000000"/>
          <w:spacing w:val="0"/>
          <w:w w:val="100"/>
          <w:position w:val="0"/>
        </w:rPr>
        <w:t>）财政将贴息资金直接拨付给企业，企业应当将对应的贴息冲减相关借款费用</w:t>
      </w:r>
    </w:p>
    <w:p>
      <w:pPr>
        <w:pStyle w:val="Style32"/>
        <w:keepNext/>
        <w:keepLines/>
        <w:widowControl w:val="0"/>
        <w:shd w:val="clear" w:color="auto" w:fill="auto"/>
        <w:bidi w:val="0"/>
        <w:spacing w:before="0" w:line="240" w:lineRule="auto"/>
        <w:ind w:left="0" w:right="0" w:firstLine="480"/>
        <w:jc w:val="both"/>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4</w:t>
      </w:r>
      <w:bookmarkEnd w:id="1057"/>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55"/>
      <w:bookmarkEnd w:id="1056"/>
      <w:bookmarkEnd w:id="1058"/>
    </w:p>
    <w:p>
      <w:pPr>
        <w:pStyle w:val="Style17"/>
        <w:keepNext w:val="0"/>
        <w:keepLines w:val="0"/>
        <w:widowControl w:val="0"/>
        <w:pBdr>
          <w:bottom w:val="single" w:sz="4" w:space="0" w:color="auto"/>
        </w:pBdr>
        <w:shd w:val="clear" w:color="auto" w:fill="auto"/>
        <w:bidi w:val="0"/>
        <w:spacing w:before="0" w:after="360" w:line="312" w:lineRule="exact"/>
        <w:ind w:left="480" w:right="0" w:firstLine="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包括应纳税暂时 性差异和可抵扣暂时性差异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计算确认。对于按照税法规定能够于以后年度抵减应纳税所得额的可抵 扣亏损，视同可抵扣暂时性差异。对于商誉的初始确认产生的暂时性差异，不确认相应的递延所得税 负债。对于既不影响会计利润也不影响应纳税所得额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的非企业合并的交易中产生的资 产或负债的初始确认形成的暂时性差异，不确认相应的递延所得税资产和递延所得税负债。于资产负 债表日，递延所得税资产和递延所得税负债，按照预期收回该资产或清偿该负债期间的适用税率计量。</w:t>
      </w:r>
    </w:p>
    <w:p>
      <w:pPr>
        <w:pStyle w:val="Style17"/>
        <w:keepNext w:val="0"/>
        <w:keepLines w:val="0"/>
        <w:widowControl w:val="0"/>
        <w:pBdr>
          <w:bottom w:val="single" w:sz="4" w:space="0" w:color="auto"/>
        </w:pBdr>
        <w:shd w:val="clear" w:color="auto" w:fill="auto"/>
        <w:bidi w:val="0"/>
        <w:spacing w:before="0" w:after="360" w:line="317" w:lineRule="exact"/>
        <w:ind w:left="480" w:right="0" w:firstLine="0"/>
        <w:jc w:val="both"/>
      </w:pPr>
      <w:r>
        <w:rPr>
          <w:color w:val="000000"/>
          <w:spacing w:val="0"/>
          <w:w w:val="100"/>
          <w:position w:val="0"/>
        </w:rPr>
        <w:t>递延所得税资产的确认以本公司很可能取得用来抵扣可抵扣暂时性差异、可抵扣亏损和税款抵减的应 纳税所得额为限。</w:t>
      </w:r>
    </w:p>
    <w:p>
      <w:pPr>
        <w:pStyle w:val="Style17"/>
        <w:keepNext w:val="0"/>
        <w:keepLines w:val="0"/>
        <w:widowControl w:val="0"/>
        <w:shd w:val="clear" w:color="auto" w:fill="auto"/>
        <w:bidi w:val="0"/>
        <w:spacing w:before="0" w:after="360" w:line="314" w:lineRule="exact"/>
        <w:ind w:left="480" w:right="0" w:firstLine="0"/>
        <w:jc w:val="both"/>
      </w:pPr>
      <w:r>
        <w:rPr>
          <w:color w:val="000000"/>
          <w:spacing w:val="0"/>
          <w:w w:val="100"/>
          <w:position w:val="0"/>
        </w:rPr>
        <w:t>对子公司、联营企业及合营企业投资相关的暂时性差异产生的递延所得税资产和递延所得税负债，予 以确认。但本公司能够控制暂时性差异转回的时间且该暂时性差异在可预见的未来很可能不会转回 的，不予确认。</w:t>
      </w:r>
    </w:p>
    <w:p>
      <w:pPr>
        <w:pStyle w:val="Style32"/>
        <w:keepNext/>
        <w:keepLines/>
        <w:widowControl w:val="0"/>
        <w:shd w:val="clear" w:color="auto" w:fill="auto"/>
        <w:bidi w:val="0"/>
        <w:spacing w:before="0" w:after="260" w:line="322" w:lineRule="exact"/>
        <w:ind w:left="0" w:right="0" w:firstLine="480"/>
        <w:jc w:val="both"/>
      </w:pPr>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059"/>
      <w:bookmarkEnd w:id="1060"/>
      <w:bookmarkEnd w:id="1061"/>
    </w:p>
    <w:p>
      <w:pPr>
        <w:pStyle w:val="Style40"/>
        <w:keepNext/>
        <w:keepLines/>
        <w:widowControl w:val="0"/>
        <w:numPr>
          <w:ilvl w:val="0"/>
          <w:numId w:val="13"/>
        </w:numPr>
        <w:shd w:val="clear" w:color="auto" w:fill="auto"/>
        <w:tabs>
          <w:tab w:pos="973" w:val="left"/>
        </w:tabs>
        <w:bidi w:val="0"/>
        <w:spacing w:before="0" w:after="260" w:line="322" w:lineRule="exact"/>
        <w:ind w:left="0" w:right="0" w:firstLine="480"/>
        <w:jc w:val="left"/>
      </w:pPr>
      <w:bookmarkStart w:id="1062" w:name="bookmark1062"/>
      <w:bookmarkStart w:id="1063" w:name="bookmark1063"/>
      <w:bookmarkStart w:id="1064" w:name="bookmark1064"/>
      <w:bookmarkStart w:id="1065" w:name="bookmark1065"/>
      <w:bookmarkEnd w:id="1064"/>
      <w:r>
        <w:rPr>
          <w:color w:val="000000"/>
          <w:spacing w:val="0"/>
          <w:w w:val="100"/>
          <w:position w:val="0"/>
        </w:rPr>
        <w:t>经营租赁的会计处理方法</w:t>
      </w:r>
      <w:bookmarkEnd w:id="1062"/>
      <w:bookmarkEnd w:id="1063"/>
      <w:bookmarkEnd w:id="1065"/>
    </w:p>
    <w:p>
      <w:pPr>
        <w:pStyle w:val="Style17"/>
        <w:keepNext w:val="0"/>
        <w:keepLines w:val="0"/>
        <w:widowControl w:val="0"/>
        <w:shd w:val="clear" w:color="auto" w:fill="auto"/>
        <w:bidi w:val="0"/>
        <w:spacing w:before="0" w:after="260" w:line="312" w:lineRule="exact"/>
        <w:ind w:left="480" w:right="0" w:firstLine="0"/>
        <w:jc w:val="left"/>
      </w:pPr>
      <w:bookmarkStart w:id="1066" w:name="bookmark1066"/>
      <w:r>
        <w:rPr>
          <w:color w:val="000000"/>
          <w:spacing w:val="0"/>
          <w:w w:val="100"/>
          <w:position w:val="0"/>
        </w:rPr>
        <w:t>租</w:t>
      </w:r>
      <w:bookmarkEnd w:id="1066"/>
      <w:r>
        <w:rPr>
          <w:color w:val="000000"/>
          <w:spacing w:val="0"/>
          <w:w w:val="100"/>
          <w:position w:val="0"/>
        </w:rPr>
        <w:t>赁，是指在一定期间内，出租人将资产的使用权让与承租人以获取对价的合同。在合同开始日，公司评 估合同是否为租赁或者包含租赁。如果合同中一方让渡了在一定期间内控制一项或多项已识别资产使用的 权利以换取对价，则该合同为租赁或者包含租赁。</w:t>
      </w:r>
    </w:p>
    <w:p>
      <w:pPr>
        <w:pStyle w:val="Style40"/>
        <w:keepNext/>
        <w:keepLines/>
        <w:widowControl w:val="0"/>
        <w:numPr>
          <w:ilvl w:val="0"/>
          <w:numId w:val="13"/>
        </w:numPr>
        <w:shd w:val="clear" w:color="auto" w:fill="auto"/>
        <w:tabs>
          <w:tab w:pos="973" w:val="left"/>
        </w:tabs>
        <w:bidi w:val="0"/>
        <w:spacing w:before="0" w:after="360" w:line="322" w:lineRule="exact"/>
        <w:ind w:left="0" w:right="0" w:firstLine="480"/>
        <w:jc w:val="left"/>
      </w:pPr>
      <w:bookmarkStart w:id="1067" w:name="bookmark1067"/>
      <w:bookmarkStart w:id="1068" w:name="bookmark1068"/>
      <w:bookmarkStart w:id="1069" w:name="bookmark1069"/>
      <w:bookmarkStart w:id="1070" w:name="bookmark1070"/>
      <w:bookmarkEnd w:id="1069"/>
      <w:r>
        <w:rPr>
          <w:color w:val="000000"/>
          <w:spacing w:val="0"/>
          <w:w w:val="100"/>
          <w:position w:val="0"/>
        </w:rPr>
        <w:t>融资租赁的会计处理方法</w:t>
      </w:r>
      <w:bookmarkEnd w:id="1067"/>
      <w:bookmarkEnd w:id="1068"/>
      <w:bookmarkEnd w:id="1070"/>
    </w:p>
    <w:p>
      <w:pPr>
        <w:pStyle w:val="Style17"/>
        <w:keepNext w:val="0"/>
        <w:keepLines w:val="0"/>
        <w:widowControl w:val="0"/>
        <w:pBdr>
          <w:top w:val="single" w:sz="4" w:space="0" w:color="auto"/>
          <w:bottom w:val="single" w:sz="4" w:space="0" w:color="auto"/>
        </w:pBdr>
        <w:shd w:val="clear" w:color="auto" w:fill="auto"/>
        <w:bidi w:val="0"/>
        <w:spacing w:before="0" w:after="360" w:line="322" w:lineRule="exact"/>
        <w:ind w:left="0" w:right="0" w:firstLine="480"/>
        <w:jc w:val="both"/>
      </w:pPr>
      <w:r>
        <w:rPr>
          <w:rFonts w:ascii="Times New Roman" w:eastAsia="Times New Roman" w:hAnsi="Times New Roman" w:cs="Times New Roman"/>
          <w:color w:val="000000"/>
          <w:spacing w:val="0"/>
          <w:w w:val="100"/>
          <w:position w:val="0"/>
        </w:rPr>
        <w:t>3.36.1</w:t>
      </w:r>
      <w:r>
        <w:rPr>
          <w:color w:val="000000"/>
          <w:spacing w:val="0"/>
          <w:w w:val="100"/>
          <w:position w:val="0"/>
        </w:rPr>
        <w:t>公司作为承租人的会计处理方法</w:t>
      </w:r>
    </w:p>
    <w:p>
      <w:pPr>
        <w:pStyle w:val="Style17"/>
        <w:keepNext w:val="0"/>
        <w:keepLines w:val="0"/>
        <w:widowControl w:val="0"/>
        <w:shd w:val="clear" w:color="auto" w:fill="auto"/>
        <w:bidi w:val="0"/>
        <w:spacing w:before="0" w:after="0" w:line="322" w:lineRule="exact"/>
        <w:ind w:left="480" w:right="0" w:firstLine="0"/>
        <w:jc w:val="left"/>
      </w:pPr>
      <w:r>
        <w:rPr>
          <w:color w:val="000000"/>
          <w:spacing w:val="0"/>
          <w:w w:val="100"/>
          <w:position w:val="0"/>
        </w:rPr>
        <w:t>在租赁期开始日，除采用简化处理的短期租赁和低价值资产租赁外，公司对租赁确认使用权资产和租 赁负债。</w:t>
      </w:r>
    </w:p>
    <w:p>
      <w:pPr>
        <w:pStyle w:val="Style17"/>
        <w:keepNext w:val="0"/>
        <w:keepLines w:val="0"/>
        <w:widowControl w:val="0"/>
        <w:shd w:val="clear" w:color="auto" w:fill="auto"/>
        <w:bidi w:val="0"/>
        <w:spacing w:before="0" w:after="0" w:line="322" w:lineRule="exact"/>
        <w:ind w:left="480" w:right="0" w:firstLine="0"/>
        <w:jc w:val="left"/>
      </w:pPr>
      <w:r>
        <w:rPr>
          <w:color w:val="000000"/>
          <w:spacing w:val="0"/>
          <w:w w:val="100"/>
          <w:position w:val="0"/>
        </w:rPr>
        <w:t>公司选择对短期租赁和低价值资产租赁不确认使用权资产和租赁负债，并将相关的租赁付款额在租赁</w:t>
      </w:r>
    </w:p>
    <w:p>
      <w:pPr>
        <w:pStyle w:val="Style17"/>
        <w:keepNext w:val="0"/>
        <w:keepLines w:val="0"/>
        <w:widowControl w:val="0"/>
        <w:shd w:val="clear" w:color="auto" w:fill="auto"/>
        <w:bidi w:val="0"/>
        <w:spacing w:before="0" w:after="0" w:line="322" w:lineRule="exact"/>
        <w:ind w:left="0" w:right="0" w:firstLine="480"/>
        <w:jc w:val="left"/>
      </w:pPr>
      <w:r>
        <w:rPr>
          <w:color w:val="000000"/>
          <w:spacing w:val="0"/>
          <w:w w:val="100"/>
          <w:position w:val="0"/>
        </w:rPr>
        <w:t>期内各个期间按照直线法计入相关资产成本或当期损益。</w:t>
      </w:r>
    </w:p>
    <w:p>
      <w:pPr>
        <w:pStyle w:val="Style17"/>
        <w:keepNext w:val="0"/>
        <w:keepLines w:val="0"/>
        <w:widowControl w:val="0"/>
        <w:shd w:val="clear" w:color="auto" w:fill="auto"/>
        <w:bidi w:val="0"/>
        <w:spacing w:before="0" w:after="0" w:line="322" w:lineRule="exact"/>
        <w:ind w:left="0" w:right="0" w:firstLine="480"/>
        <w:jc w:val="left"/>
      </w:pPr>
      <w:r>
        <w:rPr>
          <w:color w:val="000000"/>
          <w:spacing w:val="0"/>
          <w:w w:val="100"/>
          <w:position w:val="0"/>
        </w:rPr>
        <w:t>短期租赁是指在租赁期开始日，租赁期不超过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个月的租赁。包含购买选择权的租赁不属于短期租赁。</w:t>
      </w:r>
    </w:p>
    <w:p>
      <w:pPr>
        <w:pStyle w:val="Style17"/>
        <w:keepNext w:val="0"/>
        <w:keepLines w:val="0"/>
        <w:widowControl w:val="0"/>
        <w:pBdr>
          <w:bottom w:val="single" w:sz="4" w:space="0" w:color="auto"/>
        </w:pBdr>
        <w:shd w:val="clear" w:color="auto" w:fill="auto"/>
        <w:bidi w:val="0"/>
        <w:spacing w:before="0" w:after="440" w:line="322" w:lineRule="exact"/>
        <w:ind w:left="0" w:right="0" w:firstLine="480"/>
        <w:jc w:val="left"/>
      </w:pPr>
      <w:r>
        <w:rPr>
          <w:color w:val="000000"/>
          <w:spacing w:val="0"/>
          <w:w w:val="100"/>
          <w:position w:val="0"/>
        </w:rPr>
        <w:t>低价值资产租赁是指单项租赁资产为全新资产时价值较低的租赁。</w:t>
      </w:r>
    </w:p>
    <w:p>
      <w:pPr>
        <w:pStyle w:val="Style17"/>
        <w:keepNext w:val="0"/>
        <w:keepLines w:val="0"/>
        <w:widowControl w:val="0"/>
        <w:pBdr>
          <w:top w:val="single" w:sz="4" w:space="0" w:color="auto"/>
          <w:bottom w:val="single" w:sz="4" w:space="0" w:color="auto"/>
        </w:pBdr>
        <w:shd w:val="clear" w:color="auto" w:fill="auto"/>
        <w:bidi w:val="0"/>
        <w:spacing w:before="0" w:after="360" w:line="240" w:lineRule="auto"/>
        <w:ind w:left="0" w:right="0" w:firstLine="480"/>
        <w:jc w:val="both"/>
      </w:pPr>
      <w:r>
        <w:rPr>
          <w:rFonts w:ascii="Times New Roman" w:eastAsia="Times New Roman" w:hAnsi="Times New Roman" w:cs="Times New Roman"/>
          <w:color w:val="000000"/>
          <w:spacing w:val="0"/>
          <w:w w:val="100"/>
          <w:position w:val="0"/>
        </w:rPr>
        <w:t>3.36.1</w:t>
      </w:r>
      <w:r>
        <w:rPr>
          <w:color w:val="000000"/>
          <w:spacing w:val="0"/>
          <w:w w:val="100"/>
          <w:position w:val="0"/>
        </w:rPr>
        <w:t>公司作为出租人的会计处理方法</w:t>
      </w:r>
    </w:p>
    <w:p>
      <w:pPr>
        <w:pStyle w:val="Style17"/>
        <w:keepNext w:val="0"/>
        <w:keepLines w:val="0"/>
        <w:widowControl w:val="0"/>
        <w:shd w:val="clear" w:color="auto" w:fill="auto"/>
        <w:bidi w:val="0"/>
        <w:spacing w:before="0" w:after="360" w:line="317" w:lineRule="exact"/>
        <w:ind w:left="480" w:right="0" w:firstLine="0"/>
        <w:jc w:val="left"/>
      </w:pPr>
      <w:r>
        <w:rPr>
          <w:color w:val="000000"/>
          <w:spacing w:val="0"/>
          <w:w w:val="100"/>
          <w:position w:val="0"/>
        </w:rPr>
        <w:t>在租赁开始日，公司将租赁分为融资租赁和经营租赁。融资租赁是指实质上转移了与租赁资产所有权 有关的几乎全部风险和报酬。经营租赁是指除融资租赁以外的其他租赁。</w:t>
      </w:r>
    </w:p>
    <w:p>
      <w:pPr>
        <w:pStyle w:val="Style17"/>
        <w:keepNext w:val="0"/>
        <w:keepLines w:val="0"/>
        <w:widowControl w:val="0"/>
        <w:shd w:val="clear" w:color="auto" w:fill="auto"/>
        <w:tabs>
          <w:tab w:pos="910" w:val="left"/>
        </w:tabs>
        <w:bidi w:val="0"/>
        <w:spacing w:before="0" w:after="0" w:line="326" w:lineRule="auto"/>
        <w:ind w:left="480" w:right="0" w:firstLine="0"/>
        <w:jc w:val="left"/>
      </w:pPr>
      <w:bookmarkStart w:id="1071" w:name="bookmark1071"/>
      <w:r>
        <w:rPr>
          <w:rFonts w:ascii="Times New Roman" w:eastAsia="Times New Roman" w:hAnsi="Times New Roman" w:cs="Times New Roman"/>
          <w:color w:val="000000"/>
          <w:spacing w:val="0"/>
          <w:w w:val="100"/>
          <w:position w:val="0"/>
        </w:rPr>
        <w:t>A</w:t>
      </w:r>
      <w:bookmarkEnd w:id="1071"/>
      <w:r>
        <w:rPr>
          <w:color w:val="000000"/>
          <w:spacing w:val="0"/>
          <w:w w:val="100"/>
          <w:position w:val="0"/>
        </w:rPr>
        <w:t>、</w:t>
        <w:tab/>
      </w:r>
      <w:r>
        <w:rPr>
          <w:color w:val="000000"/>
          <w:spacing w:val="0"/>
          <w:w w:val="100"/>
          <w:position w:val="0"/>
        </w:rPr>
        <w:t>在租赁期开始日，公司对融资租赁确认应收融资租赁款，并终止确认融资租赁资产。</w:t>
      </w:r>
    </w:p>
    <w:p>
      <w:pPr>
        <w:pStyle w:val="Style17"/>
        <w:keepNext w:val="0"/>
        <w:keepLines w:val="0"/>
        <w:widowControl w:val="0"/>
        <w:shd w:val="clear" w:color="auto" w:fill="auto"/>
        <w:bidi w:val="0"/>
        <w:spacing w:before="0" w:after="0" w:line="312" w:lineRule="exact"/>
        <w:ind w:left="480" w:right="0" w:firstLine="0"/>
        <w:jc w:val="left"/>
      </w:pPr>
      <w:r>
        <w:rPr>
          <w:color w:val="000000"/>
          <w:spacing w:val="0"/>
          <w:w w:val="100"/>
          <w:position w:val="0"/>
        </w:rPr>
        <w:t>公司对应收融资租赁款进项初始计量时，以租赁投资净额作为应收融资租赁款的入账价值。</w:t>
      </w:r>
    </w:p>
    <w:p>
      <w:pPr>
        <w:pStyle w:val="Style17"/>
        <w:keepNext w:val="0"/>
        <w:keepLines w:val="0"/>
        <w:widowControl w:val="0"/>
        <w:shd w:val="clear" w:color="auto" w:fill="auto"/>
        <w:bidi w:val="0"/>
        <w:spacing w:before="0" w:after="0" w:line="312" w:lineRule="exact"/>
        <w:ind w:left="480" w:right="0" w:firstLine="0"/>
        <w:jc w:val="left"/>
      </w:pPr>
      <w:r>
        <w:rPr>
          <w:color w:val="000000"/>
          <w:spacing w:val="0"/>
          <w:w w:val="100"/>
          <w:position w:val="0"/>
        </w:rPr>
        <w:t>公司按照固定的周期性利率计算并确认租赁期内各个期间的利息收入。</w:t>
      </w:r>
    </w:p>
    <w:p>
      <w:pPr>
        <w:pStyle w:val="Style17"/>
        <w:keepNext w:val="0"/>
        <w:keepLines w:val="0"/>
        <w:widowControl w:val="0"/>
        <w:shd w:val="clear" w:color="auto" w:fill="auto"/>
        <w:bidi w:val="0"/>
        <w:spacing w:before="0" w:after="360" w:line="312" w:lineRule="exact"/>
        <w:ind w:left="480" w:right="0" w:firstLine="0"/>
        <w:jc w:val="left"/>
      </w:pPr>
      <w:r>
        <w:rPr>
          <w:color w:val="000000"/>
          <w:spacing w:val="0"/>
          <w:w w:val="100"/>
          <w:position w:val="0"/>
        </w:rPr>
        <w:t>公司取得的未纳入租赁投资净额计量的可变租赁付款额在实际发生时计入当期损益。</w:t>
      </w:r>
    </w:p>
    <w:p>
      <w:pPr>
        <w:pStyle w:val="Style17"/>
        <w:keepNext w:val="0"/>
        <w:keepLines w:val="0"/>
        <w:widowControl w:val="0"/>
        <w:shd w:val="clear" w:color="auto" w:fill="auto"/>
        <w:tabs>
          <w:tab w:pos="910" w:val="left"/>
        </w:tabs>
        <w:bidi w:val="0"/>
        <w:spacing w:before="0" w:after="0" w:line="326" w:lineRule="auto"/>
        <w:ind w:left="480" w:right="0" w:firstLine="0"/>
        <w:jc w:val="left"/>
      </w:pPr>
      <w:bookmarkStart w:id="1072" w:name="bookmark1072"/>
      <w:r>
        <w:rPr>
          <w:rFonts w:ascii="Times New Roman" w:eastAsia="Times New Roman" w:hAnsi="Times New Roman" w:cs="Times New Roman"/>
          <w:color w:val="000000"/>
          <w:spacing w:val="0"/>
          <w:w w:val="100"/>
          <w:position w:val="0"/>
        </w:rPr>
        <w:t>B</w:t>
      </w:r>
      <w:bookmarkEnd w:id="1072"/>
      <w:r>
        <w:rPr>
          <w:color w:val="000000"/>
          <w:spacing w:val="0"/>
          <w:w w:val="100"/>
          <w:position w:val="0"/>
        </w:rPr>
        <w:t>、</w:t>
        <w:tab/>
      </w:r>
      <w:r>
        <w:rPr>
          <w:color w:val="000000"/>
          <w:spacing w:val="0"/>
          <w:w w:val="100"/>
          <w:position w:val="0"/>
        </w:rPr>
        <w:t>在租赁期内各个期间，公司将经营租赁的租赁收款额采用直线法确认为租金收入。</w:t>
      </w:r>
    </w:p>
    <w:p>
      <w:pPr>
        <w:pStyle w:val="Style17"/>
        <w:keepNext w:val="0"/>
        <w:keepLines w:val="0"/>
        <w:widowControl w:val="0"/>
        <w:shd w:val="clear" w:color="auto" w:fill="auto"/>
        <w:bidi w:val="0"/>
        <w:spacing w:before="0" w:after="0" w:line="312" w:lineRule="exact"/>
        <w:ind w:left="480" w:right="0" w:firstLine="0"/>
        <w:jc w:val="left"/>
      </w:pPr>
      <w:r>
        <w:rPr>
          <w:color w:val="000000"/>
          <w:spacing w:val="0"/>
          <w:w w:val="100"/>
          <w:position w:val="0"/>
        </w:rPr>
        <w:t>发生的与经营租赁有关的初始直接费用资本化，在租赁期内按照与租金收入确认相同的基础进行分 摊，分期计入当期损益。</w:t>
      </w:r>
    </w:p>
    <w:p>
      <w:pPr>
        <w:pStyle w:val="Style17"/>
        <w:keepNext w:val="0"/>
        <w:keepLines w:val="0"/>
        <w:widowControl w:val="0"/>
        <w:shd w:val="clear" w:color="auto" w:fill="auto"/>
        <w:bidi w:val="0"/>
        <w:spacing w:before="0" w:after="360" w:line="312" w:lineRule="exact"/>
        <w:ind w:left="0" w:right="0" w:firstLine="480"/>
        <w:jc w:val="left"/>
      </w:pPr>
      <w:r>
        <w:rPr>
          <w:color w:val="000000"/>
          <w:spacing w:val="0"/>
          <w:w w:val="100"/>
          <w:position w:val="0"/>
        </w:rPr>
        <w:t>公司取得的与经营租赁有关的未计入租赁收款额的可变租赁付款额，在实际发生时计入当期损益。</w:t>
      </w:r>
    </w:p>
    <w:p>
      <w:pPr>
        <w:pStyle w:val="Style32"/>
        <w:keepNext/>
        <w:keepLines/>
        <w:widowControl w:val="0"/>
        <w:shd w:val="clear" w:color="auto" w:fill="auto"/>
        <w:bidi w:val="0"/>
        <w:spacing w:before="0" w:after="260" w:line="326" w:lineRule="auto"/>
        <w:ind w:left="0" w:right="0" w:firstLine="48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4</w:t>
      </w:r>
      <w:bookmarkEnd w:id="1075"/>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1073"/>
      <w:bookmarkEnd w:id="1074"/>
      <w:bookmarkEnd w:id="1076"/>
    </w:p>
    <w:p>
      <w:pPr>
        <w:pStyle w:val="Style17"/>
        <w:keepNext w:val="0"/>
        <w:keepLines w:val="0"/>
        <w:widowControl w:val="0"/>
        <w:pBdr>
          <w:bottom w:val="single" w:sz="4" w:space="0" w:color="auto"/>
        </w:pBdr>
        <w:shd w:val="clear" w:color="auto" w:fill="auto"/>
        <w:bidi w:val="0"/>
        <w:spacing w:before="0" w:after="360" w:line="312" w:lineRule="exact"/>
        <w:ind w:left="480" w:right="0" w:firstLine="0"/>
        <w:jc w:val="left"/>
      </w:pPr>
      <w:r>
        <w:rPr>
          <w:color w:val="000000"/>
          <w:spacing w:val="0"/>
          <w:w w:val="100"/>
          <w:position w:val="0"/>
        </w:rPr>
        <w:t>商誉为股权投资成本超过应享有的被投资单位于投资取得日的公允价值份额的差额，或者为非同一控制 下企业合并成本超过企业合并中取得的被购买方可辨认净资产于购买日的公允价值份额的差额。</w:t>
      </w:r>
    </w:p>
    <w:p>
      <w:pPr>
        <w:pStyle w:val="Style17"/>
        <w:keepNext w:val="0"/>
        <w:keepLines w:val="0"/>
        <w:widowControl w:val="0"/>
        <w:shd w:val="clear" w:color="auto" w:fill="auto"/>
        <w:bidi w:val="0"/>
        <w:spacing w:before="0" w:after="320" w:line="317" w:lineRule="exact"/>
        <w:ind w:left="480" w:right="0" w:firstLine="0"/>
        <w:jc w:val="left"/>
      </w:pPr>
      <w:r>
        <w:rPr>
          <w:color w:val="000000"/>
          <w:spacing w:val="0"/>
          <w:w w:val="100"/>
          <w:position w:val="0"/>
        </w:rPr>
        <w:t>企业合并形成的商誉在合并财务报表上单独列示。购买联营企业和合营企业股权投资成本超过投资时应 享有被投资单位的公允价值份额的差额，包含于长期股权投资。</w:t>
      </w:r>
    </w:p>
    <w:p>
      <w:pPr>
        <w:pStyle w:val="Style32"/>
        <w:keepNext/>
        <w:keepLines/>
        <w:widowControl w:val="0"/>
        <w:shd w:val="clear" w:color="auto" w:fill="auto"/>
        <w:tabs>
          <w:tab w:pos="903" w:val="left"/>
        </w:tabs>
        <w:bidi w:val="0"/>
        <w:spacing w:before="0" w:after="300" w:line="317" w:lineRule="exact"/>
        <w:ind w:left="0" w:right="0" w:firstLine="42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4</w:t>
      </w:r>
      <w:bookmarkEnd w:id="1079"/>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77"/>
      <w:bookmarkEnd w:id="1078"/>
      <w:bookmarkEnd w:id="1080"/>
    </w:p>
    <w:p>
      <w:pPr>
        <w:pStyle w:val="Style40"/>
        <w:keepNext/>
        <w:keepLines/>
        <w:widowControl w:val="0"/>
        <w:shd w:val="clear" w:color="auto" w:fill="auto"/>
        <w:tabs>
          <w:tab w:pos="913" w:val="left"/>
        </w:tabs>
        <w:bidi w:val="0"/>
        <w:spacing w:before="0" w:after="120" w:line="317" w:lineRule="exact"/>
        <w:ind w:left="0" w:right="0" w:firstLine="42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1081"/>
      <w:bookmarkEnd w:id="1082"/>
      <w:bookmarkEnd w:id="1084"/>
    </w:p>
    <w:p>
      <w:pPr>
        <w:pStyle w:val="Style29"/>
        <w:keepNext w:val="0"/>
        <w:keepLines w:val="0"/>
        <w:widowControl w:val="0"/>
        <w:shd w:val="clear" w:color="auto" w:fill="auto"/>
        <w:bidi w:val="0"/>
        <w:spacing w:before="0" w:after="300" w:line="466" w:lineRule="exact"/>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913" w:val="left"/>
        </w:tabs>
        <w:bidi w:val="0"/>
        <w:spacing w:before="0" w:after="120" w:line="317" w:lineRule="exact"/>
        <w:ind w:left="0" w:right="0" w:firstLine="420"/>
        <w:jc w:val="left"/>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85"/>
      <w:bookmarkEnd w:id="1086"/>
      <w:bookmarkEnd w:id="1088"/>
    </w:p>
    <w:p>
      <w:pPr>
        <w:pStyle w:val="Style29"/>
        <w:keepNext w:val="0"/>
        <w:keepLines w:val="0"/>
        <w:widowControl w:val="0"/>
        <w:shd w:val="clear" w:color="auto" w:fill="auto"/>
        <w:bidi w:val="0"/>
        <w:spacing w:before="0" w:after="300" w:line="466" w:lineRule="exact"/>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913" w:val="left"/>
        </w:tabs>
        <w:bidi w:val="0"/>
        <w:spacing w:before="0" w:after="220" w:line="317" w:lineRule="exact"/>
        <w:ind w:left="0" w:right="0" w:firstLine="420"/>
        <w:jc w:val="left"/>
      </w:pPr>
      <w:bookmarkStart w:id="1089" w:name="bookmark1089"/>
      <w:bookmarkStart w:id="1090" w:name="bookmark1090"/>
      <w:bookmarkStart w:id="1091" w:name="bookmark1091"/>
      <w:bookmarkStart w:id="1092" w:name="bookmark1092"/>
      <w:r>
        <w:rPr>
          <w:color w:val="000000"/>
          <w:spacing w:val="0"/>
          <w:w w:val="100"/>
          <w:position w:val="0"/>
        </w:rPr>
        <w:t>（</w:t>
      </w:r>
      <w:bookmarkEnd w:id="1091"/>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89"/>
      <w:bookmarkEnd w:id="1090"/>
      <w:bookmarkEnd w:id="1092"/>
    </w:p>
    <w:p>
      <w:pPr>
        <w:pStyle w:val="Style29"/>
        <w:keepNext w:val="0"/>
        <w:keepLines w:val="0"/>
        <w:widowControl w:val="0"/>
        <w:shd w:val="clear" w:color="auto" w:fill="auto"/>
        <w:bidi w:val="0"/>
        <w:spacing w:before="0" w:after="40" w:line="466" w:lineRule="exact"/>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00" w:line="466" w:lineRule="exact"/>
        <w:ind w:left="0" w:right="0" w:firstLine="420"/>
        <w:jc w:val="left"/>
      </w:pPr>
      <w:r>
        <w:rPr>
          <w:color w:val="000000"/>
          <w:spacing w:val="0"/>
          <w:w w:val="100"/>
          <w:position w:val="0"/>
        </w:rPr>
        <w:t>是否需要调整年初资产负债表科目</w:t>
      </w:r>
    </w:p>
    <w:p>
      <w:pPr>
        <w:pStyle w:val="Style29"/>
        <w:keepNext w:val="0"/>
        <w:keepLines w:val="0"/>
        <w:widowControl w:val="0"/>
        <w:shd w:val="clear" w:color="auto" w:fill="auto"/>
        <w:bidi w:val="0"/>
        <w:spacing w:before="0" w:after="0" w:line="5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40" w:line="466" w:lineRule="exact"/>
        <w:ind w:left="0" w:right="0" w:firstLine="420"/>
        <w:jc w:val="left"/>
      </w:pPr>
      <w:r>
        <w:rPr>
          <w:color w:val="000000"/>
          <w:spacing w:val="0"/>
          <w:w w:val="100"/>
          <w:position w:val="0"/>
        </w:rPr>
        <w:t>不需要调整年初资产负债表科目的原因说明</w:t>
      </w:r>
    </w:p>
    <w:p>
      <w:pPr>
        <w:pStyle w:val="Style29"/>
        <w:keepNext w:val="0"/>
        <w:keepLines w:val="0"/>
        <w:widowControl w:val="0"/>
        <w:shd w:val="clear" w:color="auto" w:fill="auto"/>
        <w:bidi w:val="0"/>
        <w:spacing w:before="0" w:after="0" w:line="466" w:lineRule="exact"/>
        <w:ind w:left="0" w:right="0" w:firstLine="420"/>
        <w:jc w:val="left"/>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p>
    <w:p>
      <w:pPr>
        <w:pStyle w:val="Style29"/>
        <w:keepNext w:val="0"/>
        <w:keepLines w:val="0"/>
        <w:widowControl w:val="0"/>
        <w:shd w:val="clear" w:color="auto" w:fill="auto"/>
        <w:bidi w:val="0"/>
        <w:spacing w:before="0" w:after="120" w:line="466" w:lineRule="exact"/>
        <w:ind w:left="420" w:right="0" w:firstLine="20"/>
        <w:jc w:val="left"/>
      </w:pPr>
      <w:r>
        <w:rPr>
          <w:color w:val="000000"/>
          <w:spacing w:val="0"/>
          <w:w w:val="100"/>
          <w:position w:val="0"/>
        </w:rPr>
        <w:t>公司选择根据首次执行新租赁准则的累积影响数，调整首次执行新租赁准则当年年初留存收益及财务报表其他相关项目金额， 不调整可比期间信息。</w:t>
      </w:r>
    </w:p>
    <w:p>
      <w:pPr>
        <w:pStyle w:val="Style17"/>
        <w:keepNext w:val="0"/>
        <w:keepLines w:val="0"/>
        <w:widowControl w:val="0"/>
        <w:shd w:val="clear" w:color="auto" w:fill="auto"/>
        <w:tabs>
          <w:tab w:pos="1018" w:val="left"/>
        </w:tabs>
        <w:bidi w:val="0"/>
        <w:spacing w:before="0" w:after="0" w:line="317" w:lineRule="exact"/>
        <w:ind w:left="420" w:right="0" w:firstLine="20"/>
        <w:jc w:val="left"/>
      </w:pPr>
      <w:bookmarkStart w:id="1093" w:name="bookmark1093"/>
      <w:r>
        <w:rPr>
          <w:color w:val="000000"/>
          <w:spacing w:val="0"/>
          <w:w w:val="100"/>
          <w:position w:val="0"/>
        </w:rPr>
        <w:t>（</w:t>
      </w:r>
      <w:bookmarkEnd w:id="1093"/>
      <w:r>
        <w:rPr>
          <w:rFonts w:ascii="Times New Roman" w:eastAsia="Times New Roman" w:hAnsi="Times New Roman" w:cs="Times New Roman"/>
          <w:color w:val="000000"/>
          <w:spacing w:val="0"/>
          <w:w w:val="100"/>
          <w:position w:val="0"/>
        </w:rPr>
        <w:t>1</w:t>
      </w:r>
      <w:r>
        <w:rPr>
          <w:color w:val="000000"/>
          <w:spacing w:val="0"/>
          <w:w w:val="100"/>
          <w:position w:val="0"/>
        </w:rPr>
        <w:t>）</w:t>
        <w:tab/>
        <w:t>对于首次执行日前的经营租赁，公司作为承租人在首次执行日根据剩余租赁付款额按首次执行日增 量借款利率折现的现值计量租赁负债，按照与租赁负债相等的金额并根据预付租金进行必要调整计量使用 权资产。</w:t>
      </w:r>
    </w:p>
    <w:p>
      <w:pPr>
        <w:pStyle w:val="Style17"/>
        <w:keepNext w:val="0"/>
        <w:keepLines w:val="0"/>
        <w:widowControl w:val="0"/>
        <w:shd w:val="clear" w:color="auto" w:fill="auto"/>
        <w:tabs>
          <w:tab w:pos="1004" w:val="left"/>
        </w:tabs>
        <w:bidi w:val="0"/>
        <w:spacing w:before="0" w:after="0" w:line="317" w:lineRule="exact"/>
        <w:ind w:left="420" w:right="0" w:firstLine="20"/>
        <w:jc w:val="left"/>
      </w:pPr>
      <w:bookmarkStart w:id="1094" w:name="bookmark1094"/>
      <w:r>
        <w:rPr>
          <w:color w:val="000000"/>
          <w:spacing w:val="0"/>
          <w:w w:val="100"/>
          <w:position w:val="0"/>
        </w:rPr>
        <w:t>（</w:t>
      </w:r>
      <w:bookmarkEnd w:id="1094"/>
      <w:r>
        <w:rPr>
          <w:rFonts w:ascii="Times New Roman" w:eastAsia="Times New Roman" w:hAnsi="Times New Roman" w:cs="Times New Roman"/>
          <w:color w:val="000000"/>
          <w:spacing w:val="0"/>
          <w:w w:val="100"/>
          <w:position w:val="0"/>
        </w:rPr>
        <w:t>2</w:t>
      </w:r>
      <w:r>
        <w:rPr>
          <w:color w:val="000000"/>
          <w:spacing w:val="0"/>
          <w:w w:val="100"/>
          <w:position w:val="0"/>
        </w:rPr>
        <w:t>）</w:t>
        <w:tab/>
        <w:t>对于首次执行日前的融资租赁，公司作为承租人在首次执行日按照融资租入资产和应付融资租赁款 的原账面价值，分别计量使用权资产和租赁负债。</w:t>
      </w:r>
    </w:p>
    <w:p>
      <w:pPr>
        <w:pStyle w:val="Style17"/>
        <w:keepNext w:val="0"/>
        <w:keepLines w:val="0"/>
        <w:widowControl w:val="0"/>
        <w:shd w:val="clear" w:color="auto" w:fill="auto"/>
        <w:bidi w:val="0"/>
        <w:spacing w:before="0" w:after="300" w:line="317" w:lineRule="exact"/>
        <w:ind w:left="0" w:right="0" w:firstLine="860"/>
        <w:jc w:val="left"/>
      </w:pPr>
      <w:r>
        <w:rPr>
          <w:color w:val="000000"/>
          <w:spacing w:val="0"/>
          <w:w w:val="100"/>
          <w:position w:val="0"/>
        </w:rPr>
        <w:t>执行新租赁准则对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日合并及母公司资产负债表相关项目的无影响。</w:t>
      </w:r>
    </w:p>
    <w:p>
      <w:pPr>
        <w:pStyle w:val="Style40"/>
        <w:keepNext/>
        <w:keepLines/>
        <w:widowControl w:val="0"/>
        <w:shd w:val="clear" w:color="auto" w:fill="auto"/>
        <w:tabs>
          <w:tab w:pos="913" w:val="left"/>
        </w:tabs>
        <w:bidi w:val="0"/>
        <w:spacing w:before="0" w:after="120" w:line="317" w:lineRule="exact"/>
        <w:ind w:left="0" w:right="0" w:firstLine="42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95"/>
      <w:bookmarkEnd w:id="1096"/>
      <w:bookmarkEnd w:id="1098"/>
    </w:p>
    <w:p>
      <w:pPr>
        <w:pStyle w:val="Style29"/>
        <w:keepNext w:val="0"/>
        <w:keepLines w:val="0"/>
        <w:widowControl w:val="0"/>
        <w:shd w:val="clear" w:color="auto" w:fill="auto"/>
        <w:bidi w:val="0"/>
        <w:spacing w:before="0" w:after="300" w:line="466" w:lineRule="exact"/>
        <w:ind w:left="0" w:right="0" w:firstLine="42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tabs>
          <w:tab w:pos="903" w:val="left"/>
        </w:tabs>
        <w:bidi w:val="0"/>
        <w:spacing w:before="0" w:line="317" w:lineRule="exact"/>
        <w:ind w:left="0" w:right="0" w:firstLine="42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4</w:t>
      </w:r>
      <w:bookmarkEnd w:id="1101"/>
      <w:r>
        <w:rPr>
          <w:rFonts w:ascii="Times New Roman" w:eastAsia="Times New Roman" w:hAnsi="Times New Roman" w:cs="Times New Roman"/>
          <w:color w:val="000000"/>
          <w:spacing w:val="0"/>
          <w:w w:val="100"/>
          <w:position w:val="0"/>
        </w:rPr>
        <w:t>5</w:t>
      </w:r>
      <w:r>
        <w:rPr>
          <w:color w:val="000000"/>
          <w:spacing w:val="0"/>
          <w:w w:val="100"/>
          <w:position w:val="0"/>
        </w:rPr>
        <w:t>、</w:t>
        <w:tab/>
        <w:t>其他</w:t>
      </w:r>
      <w:bookmarkEnd w:id="1099"/>
      <w:bookmarkEnd w:id="1100"/>
      <w:bookmarkEnd w:id="1102"/>
    </w:p>
    <w:p>
      <w:pPr>
        <w:pStyle w:val="Style25"/>
        <w:keepNext/>
        <w:keepLines/>
        <w:widowControl w:val="0"/>
        <w:shd w:val="clear" w:color="auto" w:fill="auto"/>
        <w:bidi w:val="0"/>
        <w:spacing w:before="0" w:after="300" w:line="240" w:lineRule="auto"/>
        <w:ind w:left="0" w:right="0" w:firstLine="420"/>
        <w:jc w:val="left"/>
      </w:pPr>
      <w:bookmarkStart w:id="1103" w:name="bookmark1103"/>
      <w:bookmarkStart w:id="1104" w:name="bookmark1104"/>
      <w:bookmarkStart w:id="1105" w:name="bookmark1105"/>
      <w:bookmarkStart w:id="1106" w:name="bookmark1106"/>
      <w:r>
        <w:rPr>
          <w:color w:val="000000"/>
          <w:spacing w:val="0"/>
          <w:w w:val="100"/>
          <w:position w:val="0"/>
          <w:sz w:val="24"/>
          <w:szCs w:val="24"/>
        </w:rPr>
        <w:t>六</w:t>
      </w:r>
      <w:bookmarkEnd w:id="1105"/>
      <w:r>
        <w:rPr>
          <w:color w:val="000000"/>
          <w:spacing w:val="0"/>
          <w:w w:val="100"/>
          <w:position w:val="0"/>
          <w:sz w:val="24"/>
          <w:szCs w:val="24"/>
        </w:rPr>
        <w:t>、税项</w:t>
      </w:r>
      <w:bookmarkEnd w:id="1103"/>
      <w:bookmarkEnd w:id="1104"/>
      <w:bookmarkEnd w:id="1106"/>
    </w:p>
    <w:p>
      <w:pPr>
        <w:pStyle w:val="Style32"/>
        <w:keepNext/>
        <w:keepLines/>
        <w:widowControl w:val="0"/>
        <w:shd w:val="clear" w:color="auto" w:fill="auto"/>
        <w:bidi w:val="0"/>
        <w:spacing w:before="0" w:after="300" w:line="317" w:lineRule="exact"/>
        <w:ind w:left="0" w:right="0" w:firstLine="420"/>
        <w:jc w:val="left"/>
      </w:pPr>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07"/>
      <w:bookmarkEnd w:id="1108"/>
      <w:bookmarkEnd w:id="1109"/>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应纳税增值额</w:t>
            </w:r>
            <w:r>
              <w:rPr>
                <w:color w:val="000000"/>
                <w:spacing w:val="0"/>
                <w:w w:val="100"/>
                <w:position w:val="0"/>
              </w:rPr>
              <w:t>（</w:t>
            </w:r>
            <w:r>
              <w:rPr>
                <w:rFonts w:ascii="SimSun" w:eastAsia="SimSun" w:hAnsi="SimSun" w:cs="SimSun"/>
                <w:color w:val="000000"/>
                <w:spacing w:val="0"/>
                <w:w w:val="100"/>
                <w:position w:val="0"/>
                <w:sz w:val="17"/>
                <w:szCs w:val="17"/>
              </w:rPr>
              <w:t>应纳税额按应纳税销售额 乘以适用税率扣除当期允计抵扣的进项 税后的余额计算</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r>
              <w:rPr>
                <w:rFonts w:ascii="SimSun" w:eastAsia="SimSun" w:hAnsi="SimSun" w:cs="SimSun"/>
                <w:color w:val="000000"/>
                <w:spacing w:val="0"/>
                <w:w w:val="100"/>
                <w:position w:val="0"/>
                <w:sz w:val="17"/>
                <w:szCs w:val="17"/>
              </w:rPr>
              <w:t>、</w:t>
            </w:r>
            <w:r>
              <w:rPr>
                <w:color w:val="000000"/>
                <w:spacing w:val="0"/>
                <w:w w:val="100"/>
                <w:position w:val="0"/>
              </w:rPr>
              <w:t>9%</w:t>
            </w:r>
            <w:r>
              <w:rPr>
                <w:rFonts w:ascii="SimSun" w:eastAsia="SimSun" w:hAnsi="SimSun" w:cs="SimSun"/>
                <w:color w:val="000000"/>
                <w:spacing w:val="0"/>
                <w:w w:val="100"/>
                <w:position w:val="0"/>
                <w:sz w:val="17"/>
                <w:szCs w:val="17"/>
              </w:rPr>
              <w:t>、</w:t>
            </w:r>
            <w:r>
              <w:rPr>
                <w:color w:val="000000"/>
                <w:spacing w:val="0"/>
                <w:w w:val="100"/>
                <w:position w:val="0"/>
              </w:rPr>
              <w:t>6%</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实缴增值税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实缴增值税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光一科技股份有限公司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江苏苏源光一科技有限公司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湖北索瑞电气有限公司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bl>
    <w:p>
      <w:pPr>
        <w:widowControl w:val="0"/>
        <w:spacing w:after="259" w:line="1" w:lineRule="exact"/>
      </w:pPr>
    </w:p>
    <w:p>
      <w:pPr>
        <w:pStyle w:val="Style32"/>
        <w:keepNext/>
        <w:keepLines/>
        <w:widowControl w:val="0"/>
        <w:shd w:val="clear" w:color="auto" w:fill="auto"/>
        <w:bidi w:val="0"/>
        <w:spacing w:before="0" w:line="312" w:lineRule="exact"/>
        <w:ind w:left="0" w:right="0" w:firstLine="40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2</w:t>
      </w:r>
      <w:bookmarkEnd w:id="1112"/>
      <w:r>
        <w:rPr>
          <w:color w:val="000000"/>
          <w:spacing w:val="0"/>
          <w:w w:val="100"/>
          <w:position w:val="0"/>
        </w:rPr>
        <w:t>、税收优惠</w:t>
      </w:r>
      <w:bookmarkEnd w:id="1110"/>
      <w:bookmarkEnd w:id="1111"/>
      <w:bookmarkEnd w:id="1113"/>
    </w:p>
    <w:p>
      <w:pPr>
        <w:pStyle w:val="Style61"/>
        <w:keepNext w:val="0"/>
        <w:keepLines w:val="0"/>
        <w:widowControl w:val="0"/>
        <w:pBdr>
          <w:top w:val="single" w:sz="4" w:space="0" w:color="auto"/>
          <w:bottom w:val="single" w:sz="4" w:space="0" w:color="auto"/>
        </w:pBdr>
        <w:shd w:val="clear" w:color="auto" w:fill="auto"/>
        <w:bidi w:val="0"/>
        <w:spacing w:before="0"/>
        <w:ind w:left="0" w:right="0" w:firstLine="400"/>
        <w:jc w:val="left"/>
      </w:pPr>
      <w:r>
        <w:rPr>
          <w:color w:val="000000"/>
          <w:spacing w:val="0"/>
          <w:w w:val="100"/>
          <w:position w:val="0"/>
        </w:rPr>
        <w:t>4.2.1</w:t>
      </w:r>
      <w:r>
        <w:rPr>
          <w:rFonts w:ascii="SimSun" w:eastAsia="SimSun" w:hAnsi="SimSun" w:cs="SimSun"/>
          <w:color w:val="000000"/>
          <w:spacing w:val="0"/>
          <w:w w:val="100"/>
          <w:position w:val="0"/>
        </w:rPr>
        <w:t>增值税</w:t>
      </w:r>
    </w:p>
    <w:p>
      <w:pPr>
        <w:pStyle w:val="Style17"/>
        <w:keepNext w:val="0"/>
        <w:keepLines w:val="0"/>
        <w:widowControl w:val="0"/>
        <w:pBdr>
          <w:bottom w:val="single" w:sz="4" w:space="0" w:color="auto"/>
        </w:pBdr>
        <w:shd w:val="clear" w:color="auto" w:fill="auto"/>
        <w:bidi w:val="0"/>
        <w:spacing w:before="0" w:after="0" w:line="312" w:lineRule="exact"/>
        <w:ind w:left="400" w:right="0" w:firstLine="40"/>
        <w:jc w:val="both"/>
      </w:pPr>
      <w:r>
        <w:rPr>
          <w:color w:val="000000"/>
          <w:spacing w:val="0"/>
          <w:w w:val="100"/>
          <w:position w:val="0"/>
        </w:rPr>
        <w:t>公司及各子公司根据国务院</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日下发的《国务院关于印发进一步鼓励软件产业和集成电路产 业发展若干政策的通知》国发</w:t>
      </w:r>
      <w:r>
        <w:rPr>
          <w:rFonts w:ascii="Times New Roman" w:eastAsia="Times New Roman" w:hAnsi="Times New Roman" w:cs="Times New Roman"/>
          <w:color w:val="000000"/>
          <w:spacing w:val="0"/>
          <w:w w:val="100"/>
          <w:position w:val="0"/>
        </w:rPr>
        <w:t>[2011]4</w:t>
      </w:r>
      <w:r>
        <w:rPr>
          <w:color w:val="000000"/>
          <w:spacing w:val="0"/>
          <w:w w:val="100"/>
          <w:position w:val="0"/>
        </w:rPr>
        <w:t xml:space="preserve">号文件，对增值税一般纳税人销售其自行开发生产的软件产品， </w:t>
      </w:r>
      <w:r>
        <w:rPr>
          <w:color w:val="000000"/>
          <w:spacing w:val="0"/>
          <w:w w:val="100"/>
          <w:position w:val="0"/>
          <w:u w:val="single"/>
        </w:rPr>
        <w:t>按</w:t>
      </w:r>
      <w:r>
        <w:rPr>
          <w:rFonts w:ascii="Times New Roman" w:eastAsia="Times New Roman" w:hAnsi="Times New Roman" w:cs="Times New Roman"/>
          <w:color w:val="000000"/>
          <w:spacing w:val="0"/>
          <w:w w:val="100"/>
          <w:position w:val="0"/>
          <w:u w:val="single"/>
        </w:rPr>
        <w:t>13%</w:t>
      </w:r>
      <w:r>
        <w:rPr>
          <w:color w:val="000000"/>
          <w:spacing w:val="0"/>
          <w:w w:val="100"/>
          <w:position w:val="0"/>
          <w:u w:val="single"/>
        </w:rPr>
        <w:t>的法定税率征收增值税后，对其增值税实际税负超过</w:t>
      </w:r>
      <w:r>
        <w:rPr>
          <w:rFonts w:ascii="Times New Roman" w:eastAsia="Times New Roman" w:hAnsi="Times New Roman" w:cs="Times New Roman"/>
          <w:color w:val="000000"/>
          <w:spacing w:val="0"/>
          <w:w w:val="100"/>
          <w:position w:val="0"/>
          <w:u w:val="single"/>
        </w:rPr>
        <w:t>3%</w:t>
      </w:r>
      <w:r>
        <w:rPr>
          <w:color w:val="000000"/>
          <w:spacing w:val="0"/>
          <w:w w:val="100"/>
          <w:position w:val="0"/>
          <w:u w:val="single"/>
        </w:rPr>
        <w:t>的部分实行即征即退的增值税优惠政策。</w:t>
      </w:r>
    </w:p>
    <w:p>
      <w:pPr>
        <w:pStyle w:val="Style61"/>
        <w:keepNext w:val="0"/>
        <w:keepLines w:val="0"/>
        <w:widowControl w:val="0"/>
        <w:pBdr>
          <w:bottom w:val="single" w:sz="4" w:space="0" w:color="auto"/>
        </w:pBdr>
        <w:shd w:val="clear" w:color="auto" w:fill="auto"/>
        <w:bidi w:val="0"/>
        <w:spacing w:before="0"/>
        <w:ind w:left="400" w:right="0" w:firstLine="40"/>
        <w:jc w:val="left"/>
      </w:pPr>
      <w:r>
        <w:rPr>
          <w:color w:val="000000"/>
          <w:spacing w:val="0"/>
          <w:w w:val="100"/>
          <w:position w:val="0"/>
        </w:rPr>
        <w:t>4.2.</w:t>
      </w:r>
      <w:r>
        <w:rPr>
          <w:color w:val="000000"/>
          <w:spacing w:val="0"/>
          <w:w w:val="100"/>
          <w:position w:val="0"/>
        </w:rPr>
        <w:t>2</w:t>
      </w:r>
      <w:r>
        <w:rPr>
          <w:rFonts w:ascii="SimSun" w:eastAsia="SimSun" w:hAnsi="SimSun" w:cs="SimSun"/>
          <w:color w:val="000000"/>
          <w:spacing w:val="0"/>
          <w:w w:val="100"/>
          <w:position w:val="0"/>
        </w:rPr>
        <w:t>所得税</w:t>
      </w:r>
    </w:p>
    <w:p>
      <w:pPr>
        <w:pStyle w:val="Style17"/>
        <w:keepNext w:val="0"/>
        <w:keepLines w:val="0"/>
        <w:widowControl w:val="0"/>
        <w:pBdr>
          <w:bottom w:val="single" w:sz="4" w:space="0" w:color="auto"/>
        </w:pBdr>
        <w:shd w:val="clear" w:color="auto" w:fill="auto"/>
        <w:bidi w:val="0"/>
        <w:spacing w:before="0" w:after="360" w:line="315" w:lineRule="exact"/>
        <w:ind w:left="400" w:right="0" w:firstLine="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日，根据江苏省</w:t>
      </w:r>
      <w:r>
        <w:rPr>
          <w:rFonts w:ascii="Times New Roman" w:eastAsia="Times New Roman" w:hAnsi="Times New Roman" w:cs="Times New Roman"/>
          <w:color w:val="000000"/>
          <w:spacing w:val="0"/>
          <w:w w:val="100"/>
          <w:position w:val="0"/>
        </w:rPr>
        <w:t>2021</w:t>
      </w:r>
      <w:r>
        <w:rPr>
          <w:color w:val="000000"/>
          <w:spacing w:val="0"/>
          <w:w w:val="100"/>
          <w:position w:val="0"/>
        </w:rPr>
        <w:t>年第三批认定报备高新技术企业名单公示结果，光一科技股份有限 公司通过高新技术企业复审认定，《高新技术企业证书》尚未颁发。根据《中华人民共和国企业所得 税法》的规定，国家需要重点扶持的高新技术企业，减按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的税率征收企业所得税。光一科技股份有 限公司在《高新技术企业证书》有效期内享受</w:t>
      </w:r>
      <w:r>
        <w:rPr>
          <w:rFonts w:ascii="Times New Roman" w:eastAsia="Times New Roman" w:hAnsi="Times New Roman" w:cs="Times New Roman"/>
          <w:color w:val="000000"/>
          <w:spacing w:val="0"/>
          <w:w w:val="100"/>
          <w:position w:val="0"/>
        </w:rPr>
        <w:t>15%</w:t>
      </w:r>
      <w:r>
        <w:rPr>
          <w:color w:val="000000"/>
          <w:spacing w:val="0"/>
          <w:w w:val="100"/>
          <w:position w:val="0"/>
        </w:rPr>
        <w:t>企业所得税税率的优惠政策。</w:t>
      </w:r>
    </w:p>
    <w:p>
      <w:pPr>
        <w:pStyle w:val="Style17"/>
        <w:keepNext w:val="0"/>
        <w:keepLines w:val="0"/>
        <w:widowControl w:val="0"/>
        <w:pBdr>
          <w:bottom w:val="single" w:sz="4" w:space="0" w:color="auto"/>
        </w:pBdr>
        <w:shd w:val="clear" w:color="auto" w:fill="auto"/>
        <w:bidi w:val="0"/>
        <w:spacing w:before="0" w:after="360" w:line="314" w:lineRule="exact"/>
        <w:ind w:left="400" w:right="0" w:firstLine="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日，湖北索瑞电气有限公司取得证书编号为</w:t>
      </w:r>
      <w:r>
        <w:rPr>
          <w:rFonts w:ascii="Times New Roman" w:eastAsia="Times New Roman" w:hAnsi="Times New Roman" w:cs="Times New Roman"/>
          <w:color w:val="000000"/>
          <w:spacing w:val="0"/>
          <w:w w:val="100"/>
          <w:position w:val="0"/>
        </w:rPr>
        <w:t>GR202042003481</w:t>
      </w:r>
      <w:r>
        <w:rPr>
          <w:color w:val="000000"/>
          <w:spacing w:val="0"/>
          <w:w w:val="100"/>
          <w:position w:val="0"/>
        </w:rPr>
        <w:t>的《国家级高新技术企业证 书》，证书有效期为三年。根据《中华人民共和国企业所得税法》的规定，国家需要重点扶持的高新 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的税率征收企业所得税。湖北索瑞电气有限公司在《国家级高新技术企业证书》有 效期内享受</w:t>
      </w:r>
      <w:r>
        <w:rPr>
          <w:rFonts w:ascii="Times New Roman" w:eastAsia="Times New Roman" w:hAnsi="Times New Roman" w:cs="Times New Roman"/>
          <w:color w:val="000000"/>
          <w:spacing w:val="0"/>
          <w:w w:val="100"/>
          <w:position w:val="0"/>
        </w:rPr>
        <w:t>15%</w:t>
      </w:r>
      <w:r>
        <w:rPr>
          <w:color w:val="000000"/>
          <w:spacing w:val="0"/>
          <w:w w:val="100"/>
          <w:position w:val="0"/>
        </w:rPr>
        <w:t>企业所得税税率的优惠政策。</w:t>
      </w:r>
    </w:p>
    <w:p>
      <w:pPr>
        <w:pStyle w:val="Style17"/>
        <w:keepNext w:val="0"/>
        <w:keepLines w:val="0"/>
        <w:widowControl w:val="0"/>
        <w:shd w:val="clear" w:color="auto" w:fill="auto"/>
        <w:bidi w:val="0"/>
        <w:spacing w:before="0" w:after="360" w:line="312" w:lineRule="exact"/>
        <w:ind w:left="400" w:right="0" w:firstLine="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日，江苏苏源光一科技有限公司取得证书编号为</w:t>
      </w:r>
      <w:r>
        <w:rPr>
          <w:rFonts w:ascii="Times New Roman" w:eastAsia="Times New Roman" w:hAnsi="Times New Roman" w:cs="Times New Roman"/>
          <w:color w:val="000000"/>
          <w:spacing w:val="0"/>
          <w:w w:val="100"/>
          <w:position w:val="0"/>
        </w:rPr>
        <w:t>GR201932006135</w:t>
      </w:r>
      <w:r>
        <w:rPr>
          <w:color w:val="000000"/>
          <w:spacing w:val="0"/>
          <w:w w:val="100"/>
          <w:position w:val="0"/>
        </w:rPr>
        <w:t>的《高新技术企业证书》， 证书有效期为三年。根据《中华人民共和国企业所得税法》的规定，国家需要重点扶持的高新技术企 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的税率征收企业所得税。江苏苏源光一科技有限公司在《高新技术企业证书》有效期内享 受</w:t>
      </w:r>
      <w:r>
        <w:rPr>
          <w:rFonts w:ascii="Times New Roman" w:eastAsia="Times New Roman" w:hAnsi="Times New Roman" w:cs="Times New Roman"/>
          <w:color w:val="000000"/>
          <w:spacing w:val="0"/>
          <w:w w:val="100"/>
          <w:position w:val="0"/>
        </w:rPr>
        <w:t>15%</w:t>
      </w:r>
      <w:r>
        <w:rPr>
          <w:color w:val="000000"/>
          <w:spacing w:val="0"/>
          <w:w w:val="100"/>
          <w:position w:val="0"/>
        </w:rPr>
        <w:t>企业所得税税率的优惠政策。</w:t>
      </w:r>
    </w:p>
    <w:p>
      <w:pPr>
        <w:pStyle w:val="Style32"/>
        <w:keepNext/>
        <w:keepLines/>
        <w:widowControl w:val="0"/>
        <w:shd w:val="clear" w:color="auto" w:fill="auto"/>
        <w:bidi w:val="0"/>
        <w:spacing w:before="0" w:line="312" w:lineRule="exact"/>
        <w:ind w:left="400" w:right="0" w:firstLine="4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3</w:t>
      </w:r>
      <w:bookmarkEnd w:id="1116"/>
      <w:r>
        <w:rPr>
          <w:color w:val="000000"/>
          <w:spacing w:val="0"/>
          <w:w w:val="100"/>
          <w:position w:val="0"/>
        </w:rPr>
        <w:t>、其他</w:t>
      </w:r>
      <w:bookmarkEnd w:id="1114"/>
      <w:bookmarkEnd w:id="1115"/>
      <w:bookmarkEnd w:id="1117"/>
    </w:p>
    <w:p>
      <w:pPr>
        <w:pStyle w:val="Style25"/>
        <w:keepNext/>
        <w:keepLines/>
        <w:widowControl w:val="0"/>
        <w:shd w:val="clear" w:color="auto" w:fill="auto"/>
        <w:bidi w:val="0"/>
        <w:spacing w:before="0" w:after="260" w:line="240" w:lineRule="auto"/>
        <w:ind w:left="400" w:right="0" w:firstLine="40"/>
        <w:jc w:val="left"/>
      </w:pPr>
      <w:bookmarkStart w:id="1118" w:name="bookmark1118"/>
      <w:bookmarkStart w:id="1119" w:name="bookmark1119"/>
      <w:bookmarkStart w:id="1120" w:name="bookmark1120"/>
      <w:bookmarkStart w:id="1121" w:name="bookmark1121"/>
      <w:r>
        <w:rPr>
          <w:color w:val="000000"/>
          <w:spacing w:val="0"/>
          <w:w w:val="100"/>
          <w:position w:val="0"/>
          <w:sz w:val="24"/>
          <w:szCs w:val="24"/>
        </w:rPr>
        <w:t>七</w:t>
      </w:r>
      <w:bookmarkEnd w:id="1120"/>
      <w:r>
        <w:rPr>
          <w:color w:val="000000"/>
          <w:spacing w:val="0"/>
          <w:w w:val="100"/>
          <w:position w:val="0"/>
          <w:sz w:val="24"/>
          <w:szCs w:val="24"/>
        </w:rPr>
        <w:t>、合并财务报表项目注释</w:t>
      </w:r>
      <w:bookmarkEnd w:id="1118"/>
      <w:bookmarkEnd w:id="1119"/>
      <w:bookmarkEnd w:id="1121"/>
    </w:p>
    <w:p>
      <w:pPr>
        <w:pStyle w:val="Style32"/>
        <w:keepNext/>
        <w:keepLines/>
        <w:widowControl w:val="0"/>
        <w:shd w:val="clear" w:color="auto" w:fill="auto"/>
        <w:bidi w:val="0"/>
        <w:spacing w:before="0" w:line="312" w:lineRule="exact"/>
        <w:ind w:left="400" w:right="0" w:firstLine="40"/>
        <w:jc w:val="left"/>
      </w:pPr>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22"/>
      <w:bookmarkEnd w:id="1123"/>
      <w:bookmarkEnd w:id="11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79,135.27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109,775.02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57,678,805.98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75,350,304.74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31,704,457.68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139,901,117.49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89,462,398.93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215,361,197.25</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42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300" w:line="317" w:lineRule="exact"/>
        <w:ind w:left="42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日，期末使用受限的货币资金</w:t>
      </w:r>
      <w:r>
        <w:rPr>
          <w:rFonts w:ascii="Times New Roman" w:eastAsia="Times New Roman" w:hAnsi="Times New Roman" w:cs="Times New Roman"/>
          <w:color w:val="000000"/>
          <w:spacing w:val="0"/>
          <w:w w:val="100"/>
          <w:position w:val="0"/>
        </w:rPr>
        <w:t>23,700,850.78</w:t>
      </w:r>
      <w:r>
        <w:rPr>
          <w:color w:val="000000"/>
          <w:spacing w:val="0"/>
          <w:w w:val="100"/>
          <w:position w:val="0"/>
        </w:rPr>
        <w:t>元，其中，银行存款</w:t>
      </w:r>
      <w:r>
        <w:rPr>
          <w:rFonts w:ascii="Times New Roman" w:eastAsia="Times New Roman" w:hAnsi="Times New Roman" w:cs="Times New Roman"/>
          <w:color w:val="000000"/>
          <w:spacing w:val="0"/>
          <w:w w:val="100"/>
          <w:position w:val="0"/>
        </w:rPr>
        <w:t>12,000,000.00</w:t>
      </w:r>
      <w:r>
        <w:rPr>
          <w:color w:val="000000"/>
          <w:spacing w:val="0"/>
          <w:w w:val="100"/>
          <w:position w:val="0"/>
        </w:rPr>
        <w:t>元因诉讼 事项被冻结；其他货币资金</w:t>
      </w:r>
      <w:r>
        <w:rPr>
          <w:rFonts w:ascii="Times New Roman" w:eastAsia="Times New Roman" w:hAnsi="Times New Roman" w:cs="Times New Roman"/>
          <w:color w:val="000000"/>
          <w:spacing w:val="0"/>
          <w:w w:val="100"/>
          <w:position w:val="0"/>
        </w:rPr>
        <w:t>11,700,850.78</w:t>
      </w:r>
      <w:r>
        <w:rPr>
          <w:color w:val="000000"/>
          <w:spacing w:val="0"/>
          <w:w w:val="100"/>
          <w:position w:val="0"/>
        </w:rPr>
        <w:t>元为履约保函保证金和投标保函保证金。</w:t>
      </w:r>
    </w:p>
    <w:p>
      <w:pPr>
        <w:pStyle w:val="Style32"/>
        <w:keepNext/>
        <w:keepLines/>
        <w:widowControl w:val="0"/>
        <w:shd w:val="clear" w:color="auto" w:fill="auto"/>
        <w:bidi w:val="0"/>
        <w:spacing w:before="0" w:after="380" w:line="317" w:lineRule="exact"/>
        <w:ind w:left="0" w:right="0" w:firstLine="420"/>
        <w:jc w:val="left"/>
      </w:pPr>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125"/>
      <w:bookmarkEnd w:id="1126"/>
      <w:bookmarkEnd w:id="1127"/>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指定以公允价值计量且其变动计入当期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tabs>
          <w:tab w:pos="798" w:val="left"/>
        </w:tabs>
        <w:bidi w:val="0"/>
        <w:spacing w:before="0" w:after="380" w:line="240" w:lineRule="auto"/>
        <w:ind w:left="0" w:right="0" w:firstLine="42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3</w:t>
      </w:r>
      <w:bookmarkEnd w:id="1130"/>
      <w:r>
        <w:rPr>
          <w:color w:val="000000"/>
          <w:spacing w:val="0"/>
          <w:w w:val="100"/>
          <w:position w:val="0"/>
        </w:rPr>
        <w:t>、</w:t>
        <w:tab/>
        <w:t>衍生金融资产</w:t>
      </w:r>
      <w:bookmarkEnd w:id="1128"/>
      <w:bookmarkEnd w:id="1129"/>
      <w:bookmarkEnd w:id="1131"/>
    </w:p>
    <w:p>
      <w:pPr>
        <w:pStyle w:val="Style32"/>
        <w:keepNext/>
        <w:keepLines/>
        <w:widowControl w:val="0"/>
        <w:shd w:val="clear" w:color="auto" w:fill="auto"/>
        <w:tabs>
          <w:tab w:pos="798" w:val="left"/>
        </w:tabs>
        <w:bidi w:val="0"/>
        <w:spacing w:before="0" w:after="380" w:line="240" w:lineRule="auto"/>
        <w:ind w:left="0" w:right="0" w:firstLine="42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4</w:t>
      </w:r>
      <w:bookmarkEnd w:id="1134"/>
      <w:r>
        <w:rPr>
          <w:color w:val="000000"/>
          <w:spacing w:val="0"/>
          <w:w w:val="100"/>
          <w:position w:val="0"/>
        </w:rPr>
        <w:t>、</w:t>
        <w:tab/>
        <w:t>应收票据</w:t>
      </w:r>
      <w:bookmarkEnd w:id="1132"/>
      <w:bookmarkEnd w:id="1133"/>
      <w:bookmarkEnd w:id="1135"/>
    </w:p>
    <w:p>
      <w:pPr>
        <w:pStyle w:val="Style40"/>
        <w:keepNext/>
        <w:keepLines/>
        <w:widowControl w:val="0"/>
        <w:shd w:val="clear" w:color="auto" w:fill="auto"/>
        <w:bidi w:val="0"/>
        <w:spacing w:before="0" w:line="240" w:lineRule="auto"/>
        <w:ind w:left="0" w:right="0" w:firstLine="420"/>
        <w:jc w:val="left"/>
      </w:pPr>
      <w:bookmarkStart w:id="1136" w:name="bookmark1136"/>
      <w:bookmarkStart w:id="1137" w:name="bookmark1137"/>
      <w:bookmarkStart w:id="1138" w:name="bookmark1138"/>
      <w:bookmarkStart w:id="1139" w:name="bookmark1139"/>
      <w:r>
        <w:rPr>
          <w:color w:val="000000"/>
          <w:spacing w:val="0"/>
          <w:w w:val="100"/>
          <w:position w:val="0"/>
        </w:rPr>
        <w:t>（</w:t>
      </w:r>
      <w:bookmarkEnd w:id="1138"/>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36"/>
      <w:bookmarkEnd w:id="1137"/>
      <w:bookmarkEnd w:id="1139"/>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4,265,500.00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2,646,536.83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897,381.98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1,157,976.67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5,162,881.98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3,804,513.50</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5,190,63</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27,754.0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5,162,881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3,840,327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35,813.71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3,804,513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应收票据组合</w:t>
            </w: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4,265,50</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4,265,500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2,646,536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2,646,536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应收票据组合</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925,136.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27,754.0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897,381.9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1,193,790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35,813.71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1,157,976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5,190,63</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27,754.0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5,162,881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3,840,327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35,813.71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3,804,513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9096" w:right="0" w:firstLine="0"/>
        <w:jc w:val="left"/>
      </w:pPr>
      <w:r>
        <w:rPr>
          <w:color w:val="000000"/>
          <w:spacing w:val="0"/>
          <w:w w:val="100"/>
          <w:position w:val="0"/>
        </w:rPr>
        <w:t>单位:</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4,265,500.00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评估为正常的、低风险的商业 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925,136.06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27,754.08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5,190,636.06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27,754.08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60" w:line="240" w:lineRule="auto"/>
        <w:ind w:left="0" w:right="0" w:firstLine="420"/>
        <w:jc w:val="both"/>
      </w:pPr>
      <w:r>
        <w:rPr>
          <w:color w:val="000000"/>
          <w:spacing w:val="0"/>
          <w:w w:val="100"/>
          <w:position w:val="0"/>
        </w:rPr>
        <w:t>按组合计提坏账准备：</w:t>
      </w:r>
    </w:p>
    <w:p>
      <w:pPr>
        <w:pStyle w:val="Style29"/>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420"/>
        <w:jc w:val="both"/>
      </w:pPr>
      <w:r>
        <w:rPr>
          <w:color w:val="000000"/>
          <w:spacing w:val="0"/>
          <w:w w:val="100"/>
          <w:position w:val="0"/>
        </w:rPr>
        <w:t>确定该组合依据的说明：</w:t>
      </w:r>
    </w:p>
    <w:p>
      <w:pPr>
        <w:pStyle w:val="Style29"/>
        <w:keepNext w:val="0"/>
        <w:keepLines w:val="0"/>
        <w:widowControl w:val="0"/>
        <w:shd w:val="clear" w:color="auto" w:fill="auto"/>
        <w:bidi w:val="0"/>
        <w:spacing w:before="0" w:after="160" w:line="240" w:lineRule="auto"/>
        <w:ind w:left="0" w:right="0" w:firstLine="420"/>
        <w:jc w:val="both"/>
      </w:pPr>
      <w:r>
        <w:rPr>
          <w:color w:val="000000"/>
          <w:spacing w:val="0"/>
          <w:w w:val="100"/>
          <w:position w:val="0"/>
        </w:rPr>
        <w:t>如是按照预期信用损失一般模型计提应收票据坏账准备，请参照其他应收款的披露方式披露坏账准备的相关信息:</w:t>
      </w:r>
    </w:p>
    <w:p>
      <w:pPr>
        <w:pStyle w:val="Style29"/>
        <w:keepNext w:val="0"/>
        <w:keepLines w:val="0"/>
        <w:widowControl w:val="0"/>
        <w:shd w:val="clear" w:color="auto" w:fill="auto"/>
        <w:bidi w:val="0"/>
        <w:spacing w:before="0" w:after="38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420"/>
        <w:jc w:val="both"/>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40"/>
      <w:bookmarkEnd w:id="1141"/>
      <w:bookmarkEnd w:id="1143"/>
    </w:p>
    <w:p>
      <w:pPr>
        <w:pStyle w:val="Style29"/>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42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40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400" w:line="240" w:lineRule="auto"/>
        <w:ind w:left="0" w:right="0" w:firstLine="420"/>
        <w:jc w:val="left"/>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144"/>
      <w:bookmarkEnd w:id="1145"/>
      <w:bookmarkEnd w:id="1147"/>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期末已质押金额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42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148"/>
      <w:bookmarkEnd w:id="1149"/>
      <w:bookmarkEnd w:id="1151"/>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24,151,606.82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2,965,500.00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575,136.06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24,151,606.82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3,540,636.06</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42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152"/>
      <w:bookmarkEnd w:id="1153"/>
      <w:bookmarkEnd w:id="1155"/>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期末转应收账款金额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42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56"/>
      <w:bookmarkEnd w:id="1157"/>
      <w:bookmarkEnd w:id="1159"/>
    </w:p>
    <w:p>
      <w:pPr>
        <w:widowControl w:val="0"/>
        <w:jc w:val="center"/>
        <w:rPr>
          <w:sz w:val="2"/>
          <w:szCs w:val="2"/>
        </w:rPr>
      </w:pPr>
      <w:r>
        <w:drawing>
          <wp:inline>
            <wp:extent cx="6126480" cy="1633855"/>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stretch/>
                  </pic:blipFill>
                  <pic:spPr>
                    <a:xfrm>
                      <a:ext cx="6126480" cy="1633855"/>
                    </a:xfrm>
                    <a:prstGeom prst="rect"/>
                  </pic:spPr>
                </pic:pic>
              </a:graphicData>
            </a:graphic>
          </wp:inline>
        </w:drawing>
      </w:r>
    </w:p>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42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5</w:t>
      </w:r>
      <w:bookmarkEnd w:id="1162"/>
      <w:r>
        <w:rPr>
          <w:color w:val="000000"/>
          <w:spacing w:val="0"/>
          <w:w w:val="100"/>
          <w:position w:val="0"/>
        </w:rPr>
        <w:t>、应收账款</w:t>
      </w:r>
      <w:bookmarkEnd w:id="1160"/>
      <w:bookmarkEnd w:id="1161"/>
      <w:bookmarkEnd w:id="1163"/>
    </w:p>
    <w:p>
      <w:pPr>
        <w:pStyle w:val="Style40"/>
        <w:keepNext/>
        <w:keepLines/>
        <w:widowControl w:val="0"/>
        <w:numPr>
          <w:ilvl w:val="0"/>
          <w:numId w:val="15"/>
        </w:numPr>
        <w:shd w:val="clear" w:color="auto" w:fill="auto"/>
        <w:bidi w:val="0"/>
        <w:spacing w:before="0" w:line="240" w:lineRule="auto"/>
        <w:ind w:left="0" w:right="0" w:firstLine="42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应收账款分类披露</w:t>
      </w:r>
      <w:bookmarkEnd w:id="1164"/>
      <w:bookmarkEnd w:id="1165"/>
      <w:bookmarkEnd w:id="1167"/>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235,084,</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48,443,4</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186,640,6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254,119,1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44,801,19</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209,317,99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235,084,</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48,443,4</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186,640,6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254,119,1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44,801,19</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209,317,99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235,084,</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48,443,4</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186,640,6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254,119,1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44,801,19</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209,317,99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235,084,114.52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48,443,425.75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235,084,114.52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48,443,425.75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42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line="240" w:lineRule="auto"/>
        <w:ind w:left="0" w:right="0" w:firstLine="420"/>
        <w:jc w:val="left"/>
      </w:pPr>
      <w:r>
        <w:rPr>
          <w:color w:val="000000"/>
          <w:spacing w:val="0"/>
          <w:w w:val="100"/>
          <w:position w:val="0"/>
        </w:rPr>
        <w:t>按组合计提坏账准备：</w:t>
      </w:r>
      <w:r>
        <w:br w:type="page"/>
      </w:r>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42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line="240" w:lineRule="auto"/>
        <w:ind w:left="0" w:right="0" w:firstLine="420"/>
        <w:jc w:val="left"/>
      </w:pPr>
      <w:r>
        <w:rPr>
          <w:color w:val="000000"/>
          <w:spacing w:val="0"/>
          <w:w w:val="100"/>
          <w:position w:val="0"/>
        </w:rPr>
        <w:t>如是按照预期信用损失一般模型计提应收账款坏账准备，请参照其他应收款的披露方式披露坏账准备的相关信息:</w:t>
      </w:r>
    </w:p>
    <w:p>
      <w:pPr>
        <w:pStyle w:val="Style29"/>
        <w:keepNext w:val="0"/>
        <w:keepLines w:val="0"/>
        <w:widowControl w:val="0"/>
        <w:shd w:val="clear" w:color="auto" w:fill="auto"/>
        <w:bidi w:val="0"/>
        <w:spacing w:before="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42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124,209,131.25</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39,921,910.60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16,517,085.85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54,435,986.82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35,125,840.00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3,677,439.41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15,632,707.41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235,084,114.52</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420"/>
        <w:jc w:val="left"/>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68"/>
      <w:bookmarkEnd w:id="1169"/>
      <w:bookmarkEnd w:id="1171"/>
    </w:p>
    <w:p>
      <w:pPr>
        <w:widowControl w:val="0"/>
        <w:jc w:val="center"/>
        <w:rPr>
          <w:sz w:val="2"/>
          <w:szCs w:val="2"/>
        </w:rPr>
      </w:pPr>
      <w:r>
        <w:drawing>
          <wp:inline>
            <wp:extent cx="6126480" cy="267589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pic:blipFill>
                  <pic:spPr>
                    <a:xfrm>
                      <a:ext cx="6126480" cy="2675890"/>
                    </a:xfrm>
                    <a:prstGeom prst="rect"/>
                  </pic:spPr>
                </pic:pic>
              </a:graphicData>
            </a:graphic>
          </wp:inline>
        </w:drawing>
      </w:r>
      <w:r>
        <w:br w:type="page"/>
      </w:r>
    </w:p>
    <w:p>
      <w:pPr>
        <w:pStyle w:val="Style40"/>
        <w:keepNext/>
        <w:keepLines/>
        <w:widowControl w:val="0"/>
        <w:shd w:val="clear" w:color="auto" w:fill="auto"/>
        <w:bidi w:val="0"/>
        <w:spacing w:before="0" w:after="360" w:line="240" w:lineRule="auto"/>
        <w:ind w:left="0" w:right="0" w:firstLine="420"/>
        <w:jc w:val="left"/>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72"/>
      <w:bookmarkEnd w:id="1173"/>
      <w:bookmarkEnd w:id="1175"/>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应收账款核销说明：</w:t>
      </w:r>
    </w:p>
    <w:p>
      <w:pPr>
        <w:pStyle w:val="Style40"/>
        <w:keepNext/>
        <w:keepLines/>
        <w:widowControl w:val="0"/>
        <w:shd w:val="clear" w:color="auto" w:fill="auto"/>
        <w:bidi w:val="0"/>
        <w:spacing w:before="0" w:after="360" w:line="240" w:lineRule="auto"/>
        <w:ind w:left="0" w:right="0" w:firstLine="420"/>
        <w:jc w:val="left"/>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76"/>
      <w:bookmarkEnd w:id="1177"/>
      <w:bookmarkEnd w:id="1179"/>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29,902,000.00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28,381,991.59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851,459.75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18,757,599.43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14,194,825.19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14,267,990.96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4,241,444.75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11,119,226.00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5,126,461.00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102,428,807.98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tabs>
          <w:tab w:pos="913" w:val="left"/>
        </w:tabs>
        <w:bidi w:val="0"/>
        <w:spacing w:before="0" w:after="360" w:line="240" w:lineRule="auto"/>
        <w:ind w:left="0" w:right="0" w:firstLine="420"/>
        <w:jc w:val="left"/>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80"/>
      <w:bookmarkEnd w:id="1181"/>
      <w:bookmarkEnd w:id="1183"/>
    </w:p>
    <w:p>
      <w:pPr>
        <w:pStyle w:val="Style40"/>
        <w:keepNext/>
        <w:keepLines/>
        <w:widowControl w:val="0"/>
        <w:shd w:val="clear" w:color="auto" w:fill="auto"/>
        <w:tabs>
          <w:tab w:pos="913" w:val="left"/>
        </w:tabs>
        <w:bidi w:val="0"/>
        <w:spacing w:before="0" w:after="360" w:line="240" w:lineRule="auto"/>
        <w:ind w:left="0" w:right="0" w:firstLine="42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84"/>
      <w:bookmarkEnd w:id="1185"/>
      <w:bookmarkEnd w:id="1187"/>
    </w:p>
    <w:p>
      <w:pPr>
        <w:pStyle w:val="Style32"/>
        <w:keepNext/>
        <w:keepLines/>
        <w:widowControl w:val="0"/>
        <w:shd w:val="clear" w:color="auto" w:fill="auto"/>
        <w:bidi w:val="0"/>
        <w:spacing w:before="0" w:line="240" w:lineRule="auto"/>
        <w:ind w:left="0" w:right="0" w:firstLine="42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6</w:t>
      </w:r>
      <w:bookmarkEnd w:id="1190"/>
      <w:r>
        <w:rPr>
          <w:color w:val="000000"/>
          <w:spacing w:val="0"/>
          <w:w w:val="100"/>
          <w:position w:val="0"/>
        </w:rPr>
        <w:t>、应收款项融资</w:t>
      </w:r>
      <w:bookmarkEnd w:id="1188"/>
      <w:bookmarkEnd w:id="1189"/>
      <w:bookmarkEnd w:id="1191"/>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38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7</w:t>
      </w:r>
      <w:bookmarkEnd w:id="1194"/>
      <w:r>
        <w:rPr>
          <w:color w:val="000000"/>
          <w:spacing w:val="0"/>
          <w:w w:val="100"/>
          <w:position w:val="0"/>
        </w:rPr>
        <w:t>、预付款项</w:t>
      </w:r>
      <w:bookmarkEnd w:id="1192"/>
      <w:bookmarkEnd w:id="1193"/>
      <w:bookmarkEnd w:id="1195"/>
    </w:p>
    <w:p>
      <w:pPr>
        <w:pStyle w:val="Style40"/>
        <w:keepNext/>
        <w:keepLines/>
        <w:widowControl w:val="0"/>
        <w:shd w:val="clear" w:color="auto" w:fill="auto"/>
        <w:bidi w:val="0"/>
        <w:spacing w:before="0" w:after="360" w:line="240" w:lineRule="auto"/>
        <w:ind w:left="0" w:right="0" w:firstLine="380"/>
        <w:jc w:val="left"/>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96"/>
      <w:bookmarkEnd w:id="1197"/>
      <w:bookmarkEnd w:id="11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21,656,304.41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32,633,355.54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1,652,888.02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1,956,135.07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87,779.02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3,395,015.48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4,001,466.54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5,215,298.71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27,398,437.99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43,199,804.80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0"/>
        <w:keepNext/>
        <w:keepLines/>
        <w:widowControl w:val="0"/>
        <w:shd w:val="clear" w:color="auto" w:fill="auto"/>
        <w:bidi w:val="0"/>
        <w:spacing w:before="0" w:after="360" w:line="240" w:lineRule="auto"/>
        <w:ind w:left="0" w:right="0" w:firstLine="380"/>
        <w:jc w:val="left"/>
      </w:pPr>
      <w:bookmarkStart w:id="1200" w:name="bookmark1200"/>
      <w:bookmarkStart w:id="1201" w:name="bookmark1201"/>
      <w:bookmarkStart w:id="1202" w:name="bookmark1202"/>
      <w:bookmarkStart w:id="1203" w:name="bookmark1203"/>
      <w:r>
        <w:rPr>
          <w:color w:val="000000"/>
          <w:spacing w:val="0"/>
          <w:w w:val="100"/>
          <w:position w:val="0"/>
        </w:rPr>
        <w:t>（</w:t>
      </w:r>
      <w:bookmarkEnd w:id="120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00"/>
      <w:bookmarkEnd w:id="1201"/>
      <w:bookmarkEnd w:id="1203"/>
    </w:p>
    <w:p>
      <w:pPr>
        <w:pStyle w:val="Style29"/>
        <w:keepNext w:val="0"/>
        <w:keepLines w:val="0"/>
        <w:widowControl w:val="0"/>
        <w:shd w:val="clear" w:color="auto" w:fill="auto"/>
        <w:bidi w:val="0"/>
        <w:spacing w:before="0" w:after="100" w:line="240" w:lineRule="auto"/>
        <w:ind w:left="9360" w:right="0" w:firstLine="0"/>
        <w:jc w:val="left"/>
      </w:pPr>
      <w:r>
        <w:rPr>
          <w:color w:val="000000"/>
          <w:spacing w:val="0"/>
          <w:w w:val="100"/>
          <w:position w:val="0"/>
        </w:rPr>
        <w:t>单位：元</w:t>
      </w:r>
    </w:p>
    <w:tbl>
      <w:tblPr>
        <w:tblOverlap w:val="never"/>
        <w:jc w:val="center"/>
        <w:tblLayout w:type="fixed"/>
      </w:tblPr>
      <w:tblGrid>
        <w:gridCol w:w="4104"/>
        <w:gridCol w:w="2875"/>
        <w:gridCol w:w="2458"/>
      </w:tblGrid>
      <w:tr>
        <w:trPr>
          <w:trHeight w:val="667"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单位名称</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期末余额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占预付款项期末余额合 计数的比例（</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江苏集志智能科技有限公司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4,000,000.00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14.60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北京恒信陆峰科技发展有限公司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3,317,600.00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12.11</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湖北恒标塑胶股份有限公司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2,564,759.96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9.36</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深圳市威创力合科技有限公司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2,120,000.00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7.74</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武汉百慧智科技有限公司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1,969,490.00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7.19</w:t>
            </w:r>
          </w:p>
        </w:tc>
      </w:tr>
      <w:tr>
        <w:trPr>
          <w:trHeight w:val="36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80" w:firstLine="0"/>
              <w:jc w:val="right"/>
              <w:rPr>
                <w:sz w:val="20"/>
                <w:szCs w:val="20"/>
              </w:rPr>
            </w:pPr>
            <w:r>
              <w:rPr>
                <w:color w:val="000000"/>
                <w:spacing w:val="0"/>
                <w:w w:val="100"/>
                <w:position w:val="0"/>
                <w:sz w:val="20"/>
                <w:szCs w:val="20"/>
              </w:rPr>
              <w:t>13,971,849.96</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51.00</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38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8</w:t>
      </w:r>
      <w:bookmarkEnd w:id="1206"/>
      <w:r>
        <w:rPr>
          <w:color w:val="000000"/>
          <w:spacing w:val="0"/>
          <w:w w:val="100"/>
          <w:position w:val="0"/>
        </w:rPr>
        <w:t>、其他应收款</w:t>
      </w:r>
      <w:bookmarkEnd w:id="1204"/>
      <w:bookmarkEnd w:id="1205"/>
      <w:bookmarkEnd w:id="1207"/>
    </w:p>
    <w:p>
      <w:pPr>
        <w:pStyle w:val="Style29"/>
        <w:keepNext w:val="0"/>
        <w:keepLines w:val="0"/>
        <w:widowControl w:val="0"/>
        <w:shd w:val="clear" w:color="auto" w:fill="auto"/>
        <w:bidi w:val="0"/>
        <w:spacing w:before="0" w:after="100" w:line="240" w:lineRule="auto"/>
        <w:ind w:left="93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135,862,575.42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162,094,390.68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135,862,575.42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162,094,390.68</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380"/>
        <w:jc w:val="both"/>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08"/>
      <w:bookmarkEnd w:id="1209"/>
      <w:bookmarkEnd w:id="1211"/>
    </w:p>
    <w:p>
      <w:pPr>
        <w:pStyle w:val="Style78"/>
        <w:keepNext/>
        <w:keepLines/>
        <w:widowControl w:val="0"/>
        <w:shd w:val="clear" w:color="auto" w:fill="auto"/>
        <w:bidi w:val="0"/>
        <w:spacing w:before="0" w:after="360" w:line="240" w:lineRule="auto"/>
        <w:ind w:left="0" w:right="0" w:firstLine="380"/>
        <w:jc w:val="both"/>
      </w:pPr>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212"/>
      <w:bookmarkEnd w:id="1213"/>
      <w:bookmarkEnd w:id="1214"/>
    </w:p>
    <w:p>
      <w:pPr>
        <w:pStyle w:val="Style29"/>
        <w:keepNext w:val="0"/>
        <w:keepLines w:val="0"/>
        <w:widowControl w:val="0"/>
        <w:shd w:val="clear" w:color="auto" w:fill="auto"/>
        <w:bidi w:val="0"/>
        <w:spacing w:before="0" w:after="360" w:line="240" w:lineRule="auto"/>
        <w:ind w:left="936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8"/>
        <w:keepNext/>
        <w:keepLines/>
        <w:widowControl w:val="0"/>
        <w:shd w:val="clear" w:color="auto" w:fill="auto"/>
        <w:bidi w:val="0"/>
        <w:spacing w:before="0" w:line="240" w:lineRule="auto"/>
        <w:ind w:left="0" w:right="0"/>
        <w:jc w:val="both"/>
      </w:pPr>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215"/>
      <w:bookmarkEnd w:id="1216"/>
      <w:bookmarkEnd w:id="121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是否发生减值及其判断 依据</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78"/>
        <w:keepNext/>
        <w:keepLines/>
        <w:widowControl w:val="0"/>
        <w:shd w:val="clear" w:color="auto" w:fill="auto"/>
        <w:bidi w:val="0"/>
        <w:spacing w:before="0" w:line="240" w:lineRule="auto"/>
        <w:ind w:left="0" w:right="0"/>
        <w:jc w:val="both"/>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3</w:t>
      </w:r>
      <w:bookmarkEnd w:id="1220"/>
      <w:r>
        <w:rPr>
          <w:color w:val="000000"/>
          <w:spacing w:val="0"/>
          <w:w w:val="100"/>
          <w:position w:val="0"/>
        </w:rPr>
        <w:t>）坏账准备计提情况</w:t>
      </w:r>
      <w:bookmarkEnd w:id="1218"/>
      <w:bookmarkEnd w:id="1219"/>
      <w:bookmarkEnd w:id="1221"/>
    </w:p>
    <w:p>
      <w:pPr>
        <w:pStyle w:val="Style29"/>
        <w:keepNext w:val="0"/>
        <w:keepLines w:val="0"/>
        <w:widowControl w:val="0"/>
        <w:shd w:val="clear" w:color="auto" w:fill="auto"/>
        <w:bidi w:val="0"/>
        <w:spacing w:before="0" w:after="38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420"/>
        <w:jc w:val="both"/>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22"/>
      <w:bookmarkEnd w:id="1223"/>
      <w:bookmarkEnd w:id="1225"/>
    </w:p>
    <w:p>
      <w:pPr>
        <w:pStyle w:val="Style78"/>
        <w:keepNext/>
        <w:keepLines/>
        <w:widowControl w:val="0"/>
        <w:shd w:val="clear" w:color="auto" w:fill="auto"/>
        <w:bidi w:val="0"/>
        <w:spacing w:before="0" w:line="240" w:lineRule="auto"/>
        <w:ind w:left="0" w:right="0"/>
        <w:jc w:val="both"/>
      </w:pPr>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226"/>
      <w:bookmarkEnd w:id="1227"/>
      <w:bookmarkEnd w:id="1228"/>
    </w:p>
    <w:p>
      <w:pPr>
        <w:pStyle w:val="Style29"/>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8"/>
        <w:keepNext/>
        <w:keepLines/>
        <w:widowControl w:val="0"/>
        <w:shd w:val="clear" w:color="auto" w:fill="auto"/>
        <w:bidi w:val="0"/>
        <w:spacing w:before="0" w:line="240" w:lineRule="auto"/>
        <w:ind w:left="0" w:right="0"/>
        <w:jc w:val="left"/>
      </w:pPr>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29"/>
      <w:bookmarkEnd w:id="1230"/>
      <w:bookmarkEnd w:id="1231"/>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是否发生减值及其判断 依据</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78"/>
        <w:keepNext/>
        <w:keepLines/>
        <w:widowControl w:val="0"/>
        <w:shd w:val="clear" w:color="auto" w:fill="auto"/>
        <w:bidi w:val="0"/>
        <w:spacing w:before="0" w:line="240" w:lineRule="auto"/>
        <w:ind w:left="0" w:right="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3</w:t>
      </w:r>
      <w:bookmarkEnd w:id="1234"/>
      <w:r>
        <w:rPr>
          <w:color w:val="000000"/>
          <w:spacing w:val="0"/>
          <w:w w:val="100"/>
          <w:position w:val="0"/>
        </w:rPr>
        <w:t>）坏账准备计提情况</w:t>
      </w:r>
      <w:bookmarkEnd w:id="1232"/>
      <w:bookmarkEnd w:id="1233"/>
      <w:bookmarkEnd w:id="1235"/>
    </w:p>
    <w:p>
      <w:pPr>
        <w:pStyle w:val="Style29"/>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0"/>
        <w:keepNext/>
        <w:keepLines/>
        <w:widowControl w:val="0"/>
        <w:shd w:val="clear" w:color="auto" w:fill="auto"/>
        <w:bidi w:val="0"/>
        <w:spacing w:before="0" w:line="240" w:lineRule="auto"/>
        <w:ind w:left="0" w:right="0" w:firstLine="420"/>
        <w:jc w:val="left"/>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36"/>
      <w:bookmarkEnd w:id="1237"/>
      <w:bookmarkEnd w:id="1239"/>
    </w:p>
    <w:p>
      <w:pPr>
        <w:pStyle w:val="Style78"/>
        <w:keepNext/>
        <w:keepLines/>
        <w:widowControl w:val="0"/>
        <w:shd w:val="clear" w:color="auto" w:fill="auto"/>
        <w:bidi w:val="0"/>
        <w:spacing w:before="0" w:line="240" w:lineRule="auto"/>
        <w:ind w:left="0" w:right="0"/>
        <w:jc w:val="left"/>
      </w:pPr>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240"/>
      <w:bookmarkEnd w:id="1241"/>
      <w:bookmarkEnd w:id="1242"/>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222,777,340.94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120,044,131.63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股权与债权转让款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3,187,915.63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3,820,302.31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20,720,965.11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13,156,736.55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应收租金及保证金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2,926,759.00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3,538,193.89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21,332,981.53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16,030,801.85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270,945,962.21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171,090,166.23</w:t>
            </w:r>
          </w:p>
        </w:tc>
      </w:tr>
    </w:tbl>
    <w:p>
      <w:pPr>
        <w:widowControl w:val="0"/>
        <w:spacing w:after="319" w:line="1" w:lineRule="exact"/>
      </w:pPr>
    </w:p>
    <w:p>
      <w:pPr>
        <w:pStyle w:val="Style78"/>
        <w:keepNext/>
        <w:keepLines/>
        <w:widowControl w:val="0"/>
        <w:shd w:val="clear" w:color="auto" w:fill="auto"/>
        <w:bidi w:val="0"/>
        <w:spacing w:before="0" w:line="240" w:lineRule="auto"/>
        <w:ind w:left="0" w:right="0"/>
        <w:jc w:val="left"/>
      </w:pPr>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243"/>
      <w:bookmarkEnd w:id="1244"/>
      <w:bookmarkEnd w:id="1245"/>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7,545,775.55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9,607,429.75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345,257.98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130,353,994.28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130,699,252.26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3,161,641.02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4,611,641.02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4,729,392.51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130,353,994.28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135,083,386.79</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42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420"/>
        <w:jc w:val="left"/>
      </w:pPr>
      <w:r>
        <w:rPr>
          <w:color w:val="000000"/>
          <w:spacing w:val="0"/>
          <w:w w:val="100"/>
          <w:position w:val="0"/>
        </w:rPr>
        <w:t>按账龄披露</w:t>
      </w:r>
    </w:p>
    <w:p>
      <w:pPr>
        <w:pStyle w:val="Style29"/>
        <w:keepNext w:val="0"/>
        <w:keepLines w:val="0"/>
        <w:widowControl w:val="0"/>
        <w:shd w:val="clear" w:color="auto" w:fill="auto"/>
        <w:bidi w:val="0"/>
        <w:spacing w:before="0" w:line="240" w:lineRule="auto"/>
        <w:ind w:left="936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158,123,477.32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106,136,513.99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5,508,815.78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1,177,155.12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68,752.20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i/>
                <w:iCs/>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157,735.44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950,667.48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270,945,962.21</w:t>
            </w:r>
          </w:p>
        </w:tc>
      </w:tr>
    </w:tbl>
    <w:p>
      <w:pPr>
        <w:widowControl w:val="0"/>
        <w:spacing w:after="319" w:line="1" w:lineRule="exact"/>
      </w:pPr>
    </w:p>
    <w:p>
      <w:pPr>
        <w:pStyle w:val="Style78"/>
        <w:keepNext/>
        <w:keepLines/>
        <w:widowControl w:val="0"/>
        <w:shd w:val="clear" w:color="auto" w:fill="auto"/>
        <w:bidi w:val="0"/>
        <w:spacing w:before="0" w:line="240" w:lineRule="auto"/>
        <w:ind w:left="0" w:right="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3</w:t>
      </w:r>
      <w:bookmarkEnd w:id="1248"/>
      <w:r>
        <w:rPr>
          <w:color w:val="000000"/>
          <w:spacing w:val="0"/>
          <w:w w:val="100"/>
          <w:position w:val="0"/>
        </w:rPr>
        <w:t>）本期计提、收回或转回的坏账准备情况</w:t>
      </w:r>
      <w:bookmarkEnd w:id="1246"/>
      <w:bookmarkEnd w:id="1247"/>
      <w:bookmarkEnd w:id="1249"/>
    </w:p>
    <w:p>
      <w:pPr>
        <w:pStyle w:val="Style29"/>
        <w:keepNext w:val="0"/>
        <w:keepLines w:val="0"/>
        <w:widowControl w:val="0"/>
        <w:shd w:val="clear" w:color="auto" w:fill="auto"/>
        <w:bidi w:val="0"/>
        <w:spacing w:before="0" w:line="240" w:lineRule="auto"/>
        <w:ind w:left="0" w:right="0" w:firstLine="42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7,545,775.55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345,257.98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3,161,641.02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4,729,392.51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130,353,994.28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130,353,994.28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8,995,775.55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130,699,252.26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4,611,641.02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135,083,386.79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78"/>
        <w:keepNext/>
        <w:keepLines/>
        <w:widowControl w:val="0"/>
        <w:shd w:val="clear" w:color="auto" w:fill="auto"/>
        <w:bidi w:val="0"/>
        <w:spacing w:before="0" w:line="240" w:lineRule="auto"/>
        <w:ind w:left="0" w:right="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4</w:t>
      </w:r>
      <w:bookmarkEnd w:id="1252"/>
      <w:r>
        <w:rPr>
          <w:color w:val="000000"/>
          <w:spacing w:val="0"/>
          <w:w w:val="100"/>
          <w:position w:val="0"/>
        </w:rPr>
        <w:t>）本期实际核销的其他应收款情况</w:t>
      </w:r>
      <w:bookmarkEnd w:id="1250"/>
      <w:bookmarkEnd w:id="1251"/>
      <w:bookmarkEnd w:id="1253"/>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39" w:line="1" w:lineRule="exact"/>
      </w:pPr>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78"/>
        <w:keepNext/>
        <w:keepLines/>
        <w:widowControl w:val="0"/>
        <w:shd w:val="clear" w:color="auto" w:fill="auto"/>
        <w:bidi w:val="0"/>
        <w:spacing w:before="0" w:line="240" w:lineRule="auto"/>
        <w:ind w:left="0" w:right="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5</w:t>
      </w:r>
      <w:bookmarkEnd w:id="1256"/>
      <w:r>
        <w:rPr>
          <w:color w:val="000000"/>
          <w:spacing w:val="0"/>
          <w:w w:val="100"/>
          <w:position w:val="0"/>
        </w:rPr>
        <w:t>）按欠款方归集的期末余额前五名的其他应收款情况</w:t>
      </w:r>
      <w:bookmarkEnd w:id="1254"/>
      <w:bookmarkEnd w:id="1255"/>
      <w:bookmarkEnd w:id="1257"/>
    </w:p>
    <w:p>
      <w:pPr>
        <w:pStyle w:val="Style29"/>
        <w:keepNext w:val="0"/>
        <w:keepLines w:val="0"/>
        <w:widowControl w:val="0"/>
        <w:shd w:val="clear" w:color="auto" w:fill="auto"/>
        <w:bidi w:val="0"/>
        <w:spacing w:before="0" w:after="80" w:line="240" w:lineRule="auto"/>
        <w:ind w:left="0" w:right="16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光一投资管理有限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112,738,776.01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69,779,616.85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江苏凯斯奇能源科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50,107,321.02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31,013,904.76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江苏省苏州市中级 人民法院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47,759,097.25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29,560,472.67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任昌兆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业绩补偿款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11,072,222.22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332,166.67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南京鹏大科技发展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7,972,222.22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758,022.22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229,649,638.72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131,444,183.17</w:t>
            </w:r>
          </w:p>
        </w:tc>
      </w:tr>
    </w:tbl>
    <w:p>
      <w:pPr>
        <w:widowControl w:val="0"/>
        <w:spacing w:after="299" w:line="1" w:lineRule="exact"/>
      </w:pPr>
    </w:p>
    <w:p>
      <w:pPr>
        <w:pStyle w:val="Style78"/>
        <w:keepNext/>
        <w:keepLines/>
        <w:widowControl w:val="0"/>
        <w:shd w:val="clear" w:color="auto" w:fill="auto"/>
        <w:bidi w:val="0"/>
        <w:spacing w:before="0" w:line="240" w:lineRule="auto"/>
        <w:ind w:left="0" w:right="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6</w:t>
      </w:r>
      <w:bookmarkEnd w:id="1260"/>
      <w:r>
        <w:rPr>
          <w:color w:val="000000"/>
          <w:spacing w:val="0"/>
          <w:w w:val="100"/>
          <w:position w:val="0"/>
        </w:rPr>
        <w:t>）涉及政府补助的应收款项</w:t>
      </w:r>
      <w:bookmarkEnd w:id="1258"/>
      <w:bookmarkEnd w:id="1259"/>
      <w:bookmarkEnd w:id="12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预计收取的时间、金额 及依据</w:t>
            </w: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注：公司未能在预计时点收到预计金额的政府补助，应说明原因。</w:t>
      </w:r>
    </w:p>
    <w:p>
      <w:pPr>
        <w:widowControl w:val="0"/>
        <w:spacing w:after="299" w:line="1" w:lineRule="exact"/>
      </w:pPr>
    </w:p>
    <w:p>
      <w:pPr>
        <w:pStyle w:val="Style78"/>
        <w:keepNext/>
        <w:keepLines/>
        <w:widowControl w:val="0"/>
        <w:shd w:val="clear" w:color="auto" w:fill="auto"/>
        <w:tabs>
          <w:tab w:pos="807" w:val="left"/>
        </w:tabs>
        <w:bidi w:val="0"/>
        <w:spacing w:before="0" w:after="300" w:line="312" w:lineRule="exact"/>
        <w:ind w:left="0" w:right="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7</w:t>
      </w:r>
      <w:bookmarkEnd w:id="1264"/>
      <w:r>
        <w:rPr>
          <w:color w:val="000000"/>
          <w:spacing w:val="0"/>
          <w:w w:val="100"/>
          <w:position w:val="0"/>
        </w:rPr>
        <w:t>）</w:t>
        <w:tab/>
        <w:t>因金融资产转移而终止确认的其他应收款</w:t>
      </w:r>
      <w:bookmarkEnd w:id="1262"/>
      <w:bookmarkEnd w:id="1263"/>
      <w:bookmarkEnd w:id="1265"/>
    </w:p>
    <w:p>
      <w:pPr>
        <w:pStyle w:val="Style78"/>
        <w:keepNext/>
        <w:keepLines/>
        <w:widowControl w:val="0"/>
        <w:shd w:val="clear" w:color="auto" w:fill="auto"/>
        <w:tabs>
          <w:tab w:pos="812" w:val="left"/>
        </w:tabs>
        <w:bidi w:val="0"/>
        <w:spacing w:before="0" w:after="300" w:line="312" w:lineRule="exact"/>
        <w:ind w:left="0" w:right="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8</w:t>
      </w:r>
      <w:bookmarkEnd w:id="1268"/>
      <w:r>
        <w:rPr>
          <w:color w:val="000000"/>
          <w:spacing w:val="0"/>
          <w:w w:val="100"/>
          <w:position w:val="0"/>
        </w:rPr>
        <w:t>）</w:t>
        <w:tab/>
        <w:t>转移其他应收款且继续涉入形成的资产、负债金额</w:t>
      </w:r>
      <w:bookmarkEnd w:id="1266"/>
      <w:bookmarkEnd w:id="1267"/>
      <w:bookmarkEnd w:id="1269"/>
    </w:p>
    <w:p>
      <w:pPr>
        <w:pStyle w:val="Style17"/>
        <w:keepNext w:val="0"/>
        <w:keepLines w:val="0"/>
        <w:widowControl w:val="0"/>
        <w:shd w:val="clear" w:color="auto" w:fill="auto"/>
        <w:bidi w:val="0"/>
        <w:spacing w:before="0" w:after="0" w:line="312" w:lineRule="exact"/>
        <w:ind w:left="420" w:right="0" w:firstLine="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日，应收光一投资管理有限责任公司（以下简称光一投资）</w:t>
      </w:r>
      <w:r>
        <w:rPr>
          <w:rFonts w:ascii="Times New Roman" w:eastAsia="Times New Roman" w:hAnsi="Times New Roman" w:cs="Times New Roman"/>
          <w:color w:val="000000"/>
          <w:spacing w:val="0"/>
          <w:w w:val="100"/>
          <w:position w:val="0"/>
        </w:rPr>
        <w:t>112,738,776.01</w:t>
      </w:r>
      <w:r>
        <w:rPr>
          <w:color w:val="000000"/>
          <w:spacing w:val="0"/>
          <w:w w:val="100"/>
          <w:position w:val="0"/>
        </w:rPr>
        <w:t>元中，由光一 投资资金占用金额</w:t>
      </w:r>
      <w:r>
        <w:rPr>
          <w:rFonts w:ascii="Times New Roman" w:eastAsia="Times New Roman" w:hAnsi="Times New Roman" w:cs="Times New Roman"/>
          <w:color w:val="000000"/>
          <w:spacing w:val="0"/>
          <w:w w:val="100"/>
          <w:position w:val="0"/>
        </w:rPr>
        <w:t>105,877,423.63</w:t>
      </w:r>
      <w:r>
        <w:rPr>
          <w:color w:val="000000"/>
          <w:spacing w:val="0"/>
          <w:w w:val="100"/>
          <w:position w:val="0"/>
        </w:rPr>
        <w:t>元本金及</w:t>
      </w:r>
      <w:r>
        <w:rPr>
          <w:rFonts w:ascii="Times New Roman" w:eastAsia="Times New Roman" w:hAnsi="Times New Roman" w:cs="Times New Roman"/>
          <w:color w:val="000000"/>
          <w:spacing w:val="0"/>
          <w:w w:val="100"/>
          <w:position w:val="0"/>
        </w:rPr>
        <w:t>6,861,352.38</w:t>
      </w:r>
      <w:r>
        <w:rPr>
          <w:color w:val="000000"/>
          <w:spacing w:val="0"/>
          <w:w w:val="100"/>
          <w:position w:val="0"/>
        </w:rPr>
        <w:t>元利息。</w:t>
      </w:r>
    </w:p>
    <w:p>
      <w:pPr>
        <w:pStyle w:val="Style17"/>
        <w:keepNext w:val="0"/>
        <w:keepLines w:val="0"/>
        <w:widowControl w:val="0"/>
        <w:shd w:val="clear" w:color="auto" w:fill="auto"/>
        <w:bidi w:val="0"/>
        <w:spacing w:before="0" w:after="0" w:line="312" w:lineRule="exact"/>
        <w:ind w:left="420" w:right="0" w:firstLine="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日，应收江苏省苏州市中级人民法院</w:t>
      </w:r>
      <w:r>
        <w:rPr>
          <w:rFonts w:ascii="Times New Roman" w:eastAsia="Times New Roman" w:hAnsi="Times New Roman" w:cs="Times New Roman"/>
          <w:color w:val="000000"/>
          <w:spacing w:val="0"/>
          <w:w w:val="100"/>
          <w:position w:val="0"/>
        </w:rPr>
        <w:t>47,759,097.25</w:t>
      </w:r>
      <w:r>
        <w:rPr>
          <w:color w:val="000000"/>
          <w:spacing w:val="0"/>
          <w:w w:val="100"/>
          <w:position w:val="0"/>
        </w:rPr>
        <w:t>元为公司因光一投资与东证融汇证券 资产管理有限公司就质押式证券回购纠纷一案承担连带担保责任，由江苏省苏州市中级人民法院于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月司法划扣公司款项，该应收款</w:t>
      </w:r>
      <w:r>
        <w:rPr>
          <w:rFonts w:ascii="Times New Roman" w:eastAsia="Times New Roman" w:hAnsi="Times New Roman" w:cs="Times New Roman"/>
          <w:color w:val="000000"/>
          <w:spacing w:val="0"/>
          <w:w w:val="100"/>
          <w:position w:val="0"/>
        </w:rPr>
        <w:t>47,759,097.25</w:t>
      </w:r>
      <w:r>
        <w:rPr>
          <w:color w:val="000000"/>
          <w:spacing w:val="0"/>
          <w:w w:val="100"/>
          <w:position w:val="0"/>
        </w:rPr>
        <w:t>元为光一投资资金占用。</w:t>
      </w:r>
    </w:p>
    <w:p>
      <w:pPr>
        <w:pStyle w:val="Style61"/>
        <w:keepNext w:val="0"/>
        <w:keepLines w:val="0"/>
        <w:widowControl w:val="0"/>
        <w:shd w:val="clear" w:color="auto" w:fill="auto"/>
        <w:bidi w:val="0"/>
        <w:spacing w:before="0" w:after="300"/>
        <w:ind w:left="420" w:right="0"/>
        <w:jc w:val="both"/>
      </w:pPr>
      <w:r>
        <w:rPr>
          <w:rFonts w:ascii="SimSun" w:eastAsia="SimSun" w:hAnsi="SimSun" w:cs="SimSun"/>
          <w:color w:val="000000"/>
          <w:spacing w:val="0"/>
          <w:w w:val="100"/>
          <w:position w:val="0"/>
        </w:rPr>
        <w:t>截至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日，应收江苏凯斯奇能源科技有限公司</w:t>
      </w:r>
      <w:r>
        <w:rPr>
          <w:color w:val="000000"/>
          <w:spacing w:val="0"/>
          <w:w w:val="100"/>
          <w:position w:val="0"/>
        </w:rPr>
        <w:t>50,107,321.02</w:t>
      </w:r>
      <w:r>
        <w:rPr>
          <w:rFonts w:ascii="SimSun" w:eastAsia="SimSun" w:hAnsi="SimSun" w:cs="SimSun"/>
          <w:color w:val="000000"/>
          <w:spacing w:val="0"/>
          <w:w w:val="100"/>
          <w:position w:val="0"/>
        </w:rPr>
        <w:t xml:space="preserve">元中，由光一投资资金占用金额 </w:t>
      </w:r>
      <w:r>
        <w:rPr>
          <w:color w:val="000000"/>
          <w:spacing w:val="0"/>
          <w:w w:val="100"/>
          <w:position w:val="0"/>
        </w:rPr>
        <w:t>41,500,000.00</w:t>
      </w:r>
      <w:r>
        <w:rPr>
          <w:rFonts w:ascii="SimSun" w:eastAsia="SimSun" w:hAnsi="SimSun" w:cs="SimSun"/>
          <w:color w:val="000000"/>
          <w:spacing w:val="0"/>
          <w:w w:val="100"/>
          <w:position w:val="0"/>
        </w:rPr>
        <w:t>元本金及</w:t>
      </w:r>
      <w:r>
        <w:rPr>
          <w:color w:val="000000"/>
          <w:spacing w:val="0"/>
          <w:w w:val="100"/>
          <w:position w:val="0"/>
        </w:rPr>
        <w:t>8,607,321.02</w:t>
      </w:r>
      <w:r>
        <w:rPr>
          <w:rFonts w:ascii="SimSun" w:eastAsia="SimSun" w:hAnsi="SimSun" w:cs="SimSun"/>
          <w:color w:val="000000"/>
          <w:spacing w:val="0"/>
          <w:w w:val="100"/>
          <w:position w:val="0"/>
        </w:rPr>
        <w:t>元利息。</w:t>
      </w:r>
      <w:r>
        <w:br w:type="page"/>
      </w:r>
    </w:p>
    <w:p>
      <w:pPr>
        <w:pStyle w:val="Style32"/>
        <w:keepNext/>
        <w:keepLines/>
        <w:widowControl w:val="0"/>
        <w:shd w:val="clear" w:color="auto" w:fill="auto"/>
        <w:bidi w:val="0"/>
        <w:spacing w:before="0" w:line="240" w:lineRule="auto"/>
        <w:ind w:left="0" w:right="0" w:firstLine="42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9</w:t>
      </w:r>
      <w:bookmarkEnd w:id="1272"/>
      <w:r>
        <w:rPr>
          <w:color w:val="000000"/>
          <w:spacing w:val="0"/>
          <w:w w:val="100"/>
          <w:position w:val="0"/>
        </w:rPr>
        <w:t>、存货</w:t>
      </w:r>
      <w:bookmarkEnd w:id="1270"/>
      <w:bookmarkEnd w:id="1271"/>
      <w:bookmarkEnd w:id="1273"/>
    </w:p>
    <w:p>
      <w:pPr>
        <w:pStyle w:val="Style40"/>
        <w:keepNext/>
        <w:keepLines/>
        <w:widowControl w:val="0"/>
        <w:shd w:val="clear" w:color="auto" w:fill="auto"/>
        <w:bidi w:val="0"/>
        <w:spacing w:before="0" w:after="360" w:line="240" w:lineRule="auto"/>
        <w:ind w:left="0" w:right="0" w:firstLine="420"/>
        <w:jc w:val="left"/>
      </w:pPr>
      <w:bookmarkStart w:id="1274" w:name="bookmark1274"/>
      <w:bookmarkStart w:id="1275" w:name="bookmark1275"/>
      <w:bookmarkStart w:id="1276" w:name="bookmark1276"/>
      <w:r>
        <w:rPr>
          <w:color w:val="000000"/>
          <w:spacing w:val="0"/>
          <w:w w:val="100"/>
          <w:position w:val="0"/>
        </w:rPr>
        <w:t>存货分类</w:t>
      </w:r>
      <w:bookmarkEnd w:id="1274"/>
      <w:bookmarkEnd w:id="1275"/>
      <w:bookmarkEnd w:id="1276"/>
    </w:p>
    <w:p>
      <w:pPr>
        <w:pStyle w:val="Style40"/>
        <w:keepNext/>
        <w:keepLines/>
        <w:widowControl w:val="0"/>
        <w:shd w:val="clear" w:color="auto" w:fill="auto"/>
        <w:bidi w:val="0"/>
        <w:spacing w:before="0" w:after="360" w:line="240" w:lineRule="auto"/>
        <w:ind w:left="0" w:right="0" w:firstLine="420"/>
        <w:jc w:val="left"/>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77"/>
      <w:bookmarkEnd w:id="1278"/>
      <w:bookmarkEnd w:id="12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合同履约成本减</w:t>
            </w:r>
          </w:p>
          <w:p>
            <w:pPr>
              <w:pStyle w:val="Style2"/>
              <w:keepNext w:val="0"/>
              <w:keepLines w:val="0"/>
              <w:widowControl w:val="0"/>
              <w:shd w:val="clear" w:color="auto" w:fill="auto"/>
              <w:bidi w:val="0"/>
              <w:spacing w:before="0" w:after="100" w:line="240" w:lineRule="auto"/>
              <w:ind w:left="0" w:right="0" w:firstLine="380"/>
              <w:jc w:val="left"/>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存货跌价准备或</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合同履约成本减</w:t>
            </w:r>
          </w:p>
          <w:p>
            <w:pPr>
              <w:pStyle w:val="Style2"/>
              <w:keepNext w:val="0"/>
              <w:keepLines w:val="0"/>
              <w:widowControl w:val="0"/>
              <w:shd w:val="clear" w:color="auto" w:fill="auto"/>
              <w:bidi w:val="0"/>
              <w:spacing w:before="0" w:after="100" w:line="240" w:lineRule="auto"/>
              <w:ind w:left="0" w:right="0" w:firstLine="380"/>
              <w:jc w:val="left"/>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33,125,894.44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353,933.66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32,771,960.78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25,734,000.60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1,579,474.93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24,154,525.67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6,927,707.31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6,923,070.75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19,352,182.14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19,347,545.58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22,540,171.53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5,617,000.72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16,923,170.81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12,109,900.07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1,160,126.90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10,949,773.17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547,364.42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547,364.42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492,154.19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492,154.19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8,450,312.09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8,450,312.09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7,657,121.61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7,657,121.61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21,179,788.59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1,544,866.61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19,634,921.98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25,033,713.96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1,947,332.41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23,086,381.55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26,241,115.90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212,494.04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26,028,621.86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37,782,245.22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566,484.83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37,215,760.39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979,945.05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979,945.05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1,942,456.71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1,942,456.71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119,992,299.33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7,732,931.59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112,259,367.74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130,103,774.50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5,258,055.63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124,845,718.87</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420"/>
        <w:jc w:val="left"/>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81"/>
      <w:bookmarkEnd w:id="1282"/>
      <w:bookmarkEnd w:id="12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1,579,474.93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1,225,541.27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353,933.66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4,636.56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1,160,126.90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4,456,873.82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5,617,000.72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566,484.83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353,990.79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212,494.04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1,947,332.41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402,465.80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1,544,866.61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5,258,055.63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4,456,873.82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1,981,997.86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7,732,931.59</w:t>
            </w:r>
          </w:p>
        </w:tc>
      </w:tr>
    </w:tbl>
    <w:p>
      <w:pPr>
        <w:spacing w:lineRule="exact" w:line="1"/>
        <w:rPr>
          <w:sz w:val="2"/>
          <w:szCs w:val="2"/>
        </w:rPr>
      </w:pPr>
      <w:r>
        <w:br w:type="page"/>
      </w:r>
    </w:p>
    <w:p>
      <w:pPr>
        <w:pStyle w:val="Style40"/>
        <w:keepNext/>
        <w:keepLines/>
        <w:widowControl w:val="0"/>
        <w:shd w:val="clear" w:color="auto" w:fill="auto"/>
        <w:tabs>
          <w:tab w:pos="913" w:val="left"/>
        </w:tabs>
        <w:bidi w:val="0"/>
        <w:spacing w:before="0" w:after="340" w:line="240" w:lineRule="auto"/>
        <w:ind w:left="0" w:right="0" w:firstLine="420"/>
        <w:jc w:val="left"/>
      </w:pPr>
      <w:bookmarkStart w:id="1285" w:name="bookmark1285"/>
      <w:bookmarkStart w:id="1286" w:name="bookmark1286"/>
      <w:bookmarkStart w:id="1287" w:name="bookmark1287"/>
      <w:bookmarkStart w:id="1288" w:name="bookmark1288"/>
      <w:r>
        <w:rPr>
          <w:color w:val="000000"/>
          <w:spacing w:val="0"/>
          <w:w w:val="100"/>
          <w:position w:val="0"/>
        </w:rPr>
        <w:t>（</w:t>
      </w:r>
      <w:bookmarkEnd w:id="1287"/>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85"/>
      <w:bookmarkEnd w:id="1286"/>
      <w:bookmarkEnd w:id="1288"/>
    </w:p>
    <w:p>
      <w:pPr>
        <w:pStyle w:val="Style40"/>
        <w:keepNext/>
        <w:keepLines/>
        <w:widowControl w:val="0"/>
        <w:shd w:val="clear" w:color="auto" w:fill="auto"/>
        <w:tabs>
          <w:tab w:pos="913" w:val="left"/>
        </w:tabs>
        <w:bidi w:val="0"/>
        <w:spacing w:before="0" w:after="340" w:line="240" w:lineRule="auto"/>
        <w:ind w:left="0" w:right="0" w:firstLine="420"/>
        <w:jc w:val="left"/>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89"/>
      <w:bookmarkEnd w:id="1290"/>
      <w:bookmarkEnd w:id="1292"/>
    </w:p>
    <w:p>
      <w:pPr>
        <w:pStyle w:val="Style32"/>
        <w:keepNext/>
        <w:keepLines/>
        <w:widowControl w:val="0"/>
        <w:shd w:val="clear" w:color="auto" w:fill="auto"/>
        <w:bidi w:val="0"/>
        <w:spacing w:before="0" w:after="400" w:line="240" w:lineRule="auto"/>
        <w:ind w:left="0" w:right="0" w:firstLine="42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1</w:t>
      </w:r>
      <w:bookmarkEnd w:id="1295"/>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93"/>
      <w:bookmarkEnd w:id="1294"/>
      <w:bookmarkEnd w:id="1296"/>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19" w:line="1" w:lineRule="exact"/>
      </w:pPr>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42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1</w:t>
      </w:r>
      <w:bookmarkEnd w:id="1299"/>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97"/>
      <w:bookmarkEnd w:id="1298"/>
      <w:bookmarkEnd w:id="13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预计处置费用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预计处置时间</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firstLine="42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1</w:t>
      </w:r>
      <w:bookmarkEnd w:id="1303"/>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01"/>
      <w:bookmarkEnd w:id="1302"/>
      <w:bookmarkEnd w:id="1304"/>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firstLine="42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1</w:t>
      </w:r>
      <w:bookmarkEnd w:id="1307"/>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05"/>
      <w:bookmarkEnd w:id="1306"/>
      <w:bookmarkEnd w:id="1308"/>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合同取得成本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5,869,068.48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6,613,194.39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预交企业所得税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599,468.35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质押借款待摊利息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1,167,350.00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5,869,068.48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8,380,012.74</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42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1</w:t>
      </w:r>
      <w:bookmarkEnd w:id="1311"/>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09"/>
      <w:bookmarkEnd w:id="1310"/>
      <w:bookmarkEnd w:id="131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42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1</w:t>
      </w:r>
      <w:bookmarkEnd w:id="1315"/>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13"/>
      <w:bookmarkEnd w:id="1314"/>
      <w:bookmarkEnd w:id="131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应计利息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本期公允价</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累计在其他 综合收益中 确认的损失 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42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1</w:t>
      </w:r>
      <w:bookmarkEnd w:id="1319"/>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17"/>
      <w:bookmarkEnd w:id="1318"/>
      <w:bookmarkEnd w:id="1320"/>
    </w:p>
    <w:p>
      <w:pPr>
        <w:pStyle w:val="Style40"/>
        <w:keepNext/>
        <w:keepLines/>
        <w:widowControl w:val="0"/>
        <w:shd w:val="clear" w:color="auto" w:fill="auto"/>
        <w:bidi w:val="0"/>
        <w:spacing w:before="0" w:line="240" w:lineRule="auto"/>
        <w:ind w:left="0" w:right="0" w:firstLine="420"/>
        <w:jc w:val="left"/>
      </w:pPr>
      <w:bookmarkStart w:id="1321" w:name="bookmark1321"/>
      <w:bookmarkStart w:id="1322" w:name="bookmark1322"/>
      <w:bookmarkStart w:id="1323" w:name="bookmark1323"/>
      <w:bookmarkStart w:id="1324" w:name="bookmark1324"/>
      <w:r>
        <w:rPr>
          <w:color w:val="000000"/>
          <w:spacing w:val="0"/>
          <w:w w:val="100"/>
          <w:position w:val="0"/>
        </w:rPr>
        <w:t>（</w:t>
      </w:r>
      <w:bookmarkEnd w:id="1323"/>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21"/>
      <w:bookmarkEnd w:id="1322"/>
      <w:bookmarkEnd w:id="1324"/>
    </w:p>
    <w:p>
      <w:pPr>
        <w:pStyle w:val="Style29"/>
        <w:keepNext w:val="0"/>
        <w:keepLines w:val="0"/>
        <w:widowControl w:val="0"/>
        <w:shd w:val="clear" w:color="auto" w:fill="auto"/>
        <w:bidi w:val="0"/>
        <w:spacing w:before="0" w:after="80" w:line="240" w:lineRule="auto"/>
        <w:ind w:left="0" w:right="16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其中：未实 现融资收益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分期收款销售商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分期收款提供劳 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9"/>
        <w:keepNext w:val="0"/>
        <w:keepLines w:val="0"/>
        <w:widowControl w:val="0"/>
        <w:shd w:val="clear" w:color="auto" w:fill="auto"/>
        <w:bidi w:val="0"/>
        <w:spacing w:before="0" w:after="80" w:line="240" w:lineRule="auto"/>
        <w:ind w:left="0" w:right="16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42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913" w:val="left"/>
        </w:tabs>
        <w:bidi w:val="0"/>
        <w:spacing w:before="0" w:line="240" w:lineRule="auto"/>
        <w:ind w:left="0" w:right="0" w:firstLine="420"/>
        <w:jc w:val="left"/>
      </w:pPr>
      <w:bookmarkStart w:id="1325" w:name="bookmark1325"/>
      <w:bookmarkStart w:id="1326" w:name="bookmark1326"/>
      <w:bookmarkStart w:id="1327" w:name="bookmark1327"/>
      <w:bookmarkStart w:id="1328" w:name="bookmark1328"/>
      <w:r>
        <w:rPr>
          <w:color w:val="000000"/>
          <w:spacing w:val="0"/>
          <w:w w:val="100"/>
          <w:position w:val="0"/>
        </w:rPr>
        <w:t>（</w:t>
      </w:r>
      <w:bookmarkEnd w:id="1327"/>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25"/>
      <w:bookmarkEnd w:id="1326"/>
      <w:bookmarkEnd w:id="1328"/>
    </w:p>
    <w:p>
      <w:pPr>
        <w:pStyle w:val="Style40"/>
        <w:keepNext/>
        <w:keepLines/>
        <w:widowControl w:val="0"/>
        <w:shd w:val="clear" w:color="auto" w:fill="auto"/>
        <w:bidi w:val="0"/>
        <w:spacing w:before="0" w:line="240" w:lineRule="auto"/>
        <w:ind w:left="0" w:right="0" w:firstLine="420"/>
        <w:jc w:val="left"/>
      </w:pPr>
      <w:bookmarkStart w:id="1329" w:name="bookmark1329"/>
      <w:bookmarkStart w:id="1330" w:name="bookmark1330"/>
      <w:bookmarkStart w:id="1331" w:name="bookmark1331"/>
      <w:bookmarkStart w:id="1332" w:name="bookmark1332"/>
      <w:r>
        <w:rPr>
          <w:color w:val="000000"/>
          <w:spacing w:val="0"/>
          <w:w w:val="100"/>
          <w:position w:val="0"/>
        </w:rPr>
        <w:t>（</w:t>
      </w:r>
      <w:bookmarkEnd w:id="1331"/>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329"/>
      <w:bookmarkEnd w:id="1330"/>
      <w:bookmarkEnd w:id="1332"/>
    </w:p>
    <w:p>
      <w:pPr>
        <w:pStyle w:val="Style32"/>
        <w:keepNext/>
        <w:keepLines/>
        <w:widowControl w:val="0"/>
        <w:shd w:val="clear" w:color="auto" w:fill="auto"/>
        <w:bidi w:val="0"/>
        <w:spacing w:before="0" w:after="380" w:line="240" w:lineRule="auto"/>
        <w:ind w:left="0" w:right="0" w:firstLine="420"/>
        <w:jc w:val="both"/>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1</w:t>
      </w:r>
      <w:bookmarkEnd w:id="1335"/>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33"/>
      <w:bookmarkEnd w:id="1334"/>
      <w:bookmarkEnd w:id="1336"/>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权益法下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确认的投</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宣告发放</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现金股利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北京海誉 动想科技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210,529,9</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-21,031,2</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189,498,6</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91.33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中云文化 大数据科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82,806,27</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2,722,018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85,528,29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北京中广</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格兰信息</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11,180,81</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203,700.9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11,384,51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江苏其厚 智能电气 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59,356,86</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-5,942,08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53,414,77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北京大数</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有容科技</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2,271,792</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2,271,792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4,543,585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湖北瀚瑞</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铜业有限</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9,997,918</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10,004,22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376,143,6</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-24,041,3</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2,271,792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349,830,4</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4,543,585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376,143,6</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-24,041,3</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2,271,792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349,830,4</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92.49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4,543,585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42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1</w:t>
      </w:r>
      <w:bookmarkEnd w:id="1339"/>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37"/>
      <w:bookmarkEnd w:id="1338"/>
      <w:bookmarkEnd w:id="1340"/>
    </w:p>
    <w:p>
      <w:pPr>
        <w:pStyle w:val="Style29"/>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南京光一文化产业投资发展合伙企业</w:t>
            </w:r>
            <w:r>
              <w:rPr>
                <w:color w:val="000000"/>
                <w:spacing w:val="0"/>
                <w:w w:val="100"/>
                <w:position w:val="0"/>
              </w:rPr>
              <w:t>（</w:t>
            </w:r>
            <w:r>
              <w:rPr>
                <w:rFonts w:ascii="SimSun" w:eastAsia="SimSun" w:hAnsi="SimSun" w:cs="SimSun"/>
                <w:color w:val="000000"/>
                <w:spacing w:val="0"/>
                <w:w w:val="100"/>
                <w:position w:val="0"/>
                <w:sz w:val="17"/>
                <w:szCs w:val="17"/>
              </w:rPr>
              <w:t>有 限合伙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浙江丰道投资管理有限公司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69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确认的股利收入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其他综合收益转</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入留存收益的金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指定为以公允价 值计量且其变动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其他综合收益转 入留存收益的原</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计入其他综合收 益的原因</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7"/>
                <w:szCs w:val="17"/>
              </w:rPr>
              <w:t>南京光一文化产 业投资发展合伙 企业</w:t>
            </w:r>
            <w:r>
              <w:rPr>
                <w:color w:val="000000"/>
                <w:spacing w:val="0"/>
                <w:w w:val="100"/>
                <w:position w:val="0"/>
              </w:rPr>
              <w:t>（</w:t>
            </w:r>
            <w:r>
              <w:rPr>
                <w:rFonts w:ascii="SimSun" w:eastAsia="SimSun" w:hAnsi="SimSun" w:cs="SimSun"/>
                <w:color w:val="000000"/>
                <w:spacing w:val="0"/>
                <w:w w:val="100"/>
                <w:position w:val="0"/>
                <w:sz w:val="17"/>
                <w:szCs w:val="17"/>
              </w:rPr>
              <w:t>有限合伙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非短期投资且具</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有收取合同现金</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流量与出售目的</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浙江丰道投资管 理有限公司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非短期投资且具</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有收取合同现金</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流量与出售目的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420"/>
        <w:jc w:val="both"/>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1</w:t>
      </w:r>
      <w:bookmarkEnd w:id="1343"/>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41"/>
      <w:bookmarkEnd w:id="1342"/>
      <w:bookmarkEnd w:id="1344"/>
    </w:p>
    <w:p>
      <w:pPr>
        <w:pStyle w:val="Style29"/>
        <w:keepNext w:val="0"/>
        <w:keepLines w:val="0"/>
        <w:widowControl w:val="0"/>
        <w:shd w:val="clear" w:color="auto" w:fill="auto"/>
        <w:bidi w:val="0"/>
        <w:spacing w:before="0" w:after="80" w:line="240" w:lineRule="auto"/>
        <w:ind w:left="0" w:right="16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南京光一文化产业投资发展合伙企业</w:t>
            </w:r>
            <w:r>
              <w:rPr>
                <w:color w:val="000000"/>
                <w:spacing w:val="0"/>
                <w:w w:val="100"/>
                <w:position w:val="0"/>
                <w:sz w:val="18"/>
                <w:szCs w:val="18"/>
              </w:rPr>
              <w:t>（</w:t>
            </w:r>
            <w:r>
              <w:rPr>
                <w:rFonts w:ascii="SimSun" w:eastAsia="SimSun" w:hAnsi="SimSun" w:cs="SimSun"/>
                <w:color w:val="000000"/>
                <w:spacing w:val="0"/>
                <w:w w:val="100"/>
                <w:position w:val="0"/>
                <w:sz w:val="17"/>
                <w:szCs w:val="17"/>
              </w:rPr>
              <w:t>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南京捷尼瑞科技产业投资合伙企业（有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南京光一版权云大数据服务合伙企业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海南省媒体融合发展投资基金合伙企业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4,003,000.00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5,003,000.00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420"/>
        <w:jc w:val="both"/>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2</w:t>
      </w:r>
      <w:bookmarkEnd w:id="1347"/>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45"/>
      <w:bookmarkEnd w:id="1346"/>
      <w:bookmarkEnd w:id="1348"/>
    </w:p>
    <w:p>
      <w:pPr>
        <w:pStyle w:val="Style40"/>
        <w:keepNext/>
        <w:keepLines/>
        <w:widowControl w:val="0"/>
        <w:shd w:val="clear" w:color="auto" w:fill="auto"/>
        <w:bidi w:val="0"/>
        <w:spacing w:before="0" w:line="240" w:lineRule="auto"/>
        <w:ind w:left="0" w:right="0" w:firstLine="420"/>
        <w:jc w:val="both"/>
      </w:pPr>
      <w:bookmarkStart w:id="1349" w:name="bookmark1349"/>
      <w:bookmarkStart w:id="1350" w:name="bookmark1350"/>
      <w:bookmarkStart w:id="1351" w:name="bookmark1351"/>
      <w:bookmarkStart w:id="1352" w:name="bookmark1352"/>
      <w:r>
        <w:rPr>
          <w:color w:val="000000"/>
          <w:spacing w:val="0"/>
          <w:w w:val="100"/>
          <w:position w:val="0"/>
        </w:rPr>
        <w:t>（</w:t>
      </w:r>
      <w:bookmarkEnd w:id="1351"/>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49"/>
      <w:bookmarkEnd w:id="1350"/>
      <w:bookmarkEnd w:id="1352"/>
    </w:p>
    <w:p>
      <w:pPr>
        <w:pStyle w:val="Style29"/>
        <w:keepNext w:val="0"/>
        <w:keepLines w:val="0"/>
        <w:widowControl w:val="0"/>
        <w:shd w:val="clear" w:color="auto" w:fill="auto"/>
        <w:bidi w:val="0"/>
        <w:spacing w:before="0" w:after="120" w:line="240" w:lineRule="auto"/>
        <w:ind w:left="0" w:right="0" w:firstLine="4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212,789,373.72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212,789,373.72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212,789,373.72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212,789,373.72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14,645,034.39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14,645,034.39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5,159,041.46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5,159,041.46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5,159,041.46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5,159,041.46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19,804,075.85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19,804,075.85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192,985,297.87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192,985,297.87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198,144,339.33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198,144,339.33</w:t>
            </w:r>
          </w:p>
        </w:tc>
      </w:tr>
    </w:tbl>
    <w:p>
      <w:pPr>
        <w:widowControl w:val="0"/>
        <w:spacing w:after="319" w:line="1" w:lineRule="exact"/>
      </w:pPr>
    </w:p>
    <w:p>
      <w:pPr>
        <w:pStyle w:val="Style40"/>
        <w:keepNext/>
        <w:keepLines/>
        <w:widowControl w:val="0"/>
        <w:shd w:val="clear" w:color="auto" w:fill="auto"/>
        <w:tabs>
          <w:tab w:pos="913" w:val="left"/>
        </w:tabs>
        <w:bidi w:val="0"/>
        <w:spacing w:before="0" w:line="240" w:lineRule="auto"/>
        <w:ind w:left="0" w:right="0" w:firstLine="420"/>
        <w:jc w:val="left"/>
      </w:pPr>
      <w:bookmarkStart w:id="1353" w:name="bookmark1353"/>
      <w:bookmarkStart w:id="1354" w:name="bookmark1354"/>
      <w:bookmarkStart w:id="1355" w:name="bookmark1355"/>
      <w:bookmarkStart w:id="1356" w:name="bookmark1356"/>
      <w:r>
        <w:rPr>
          <w:color w:val="000000"/>
          <w:spacing w:val="0"/>
          <w:w w:val="100"/>
          <w:position w:val="0"/>
        </w:rPr>
        <w:t>（</w:t>
      </w:r>
      <w:bookmarkEnd w:id="135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53"/>
      <w:bookmarkEnd w:id="1354"/>
      <w:bookmarkEnd w:id="1356"/>
    </w:p>
    <w:p>
      <w:pPr>
        <w:pStyle w:val="Style29"/>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913" w:val="left"/>
        </w:tabs>
        <w:bidi w:val="0"/>
        <w:spacing w:before="0" w:line="240" w:lineRule="auto"/>
        <w:ind w:left="0" w:right="0" w:firstLine="420"/>
        <w:jc w:val="left"/>
      </w:pPr>
      <w:bookmarkStart w:id="1357" w:name="bookmark1357"/>
      <w:bookmarkStart w:id="1358" w:name="bookmark1358"/>
      <w:bookmarkStart w:id="1359" w:name="bookmark1359"/>
      <w:bookmarkStart w:id="1360" w:name="bookmark1360"/>
      <w:r>
        <w:rPr>
          <w:color w:val="000000"/>
          <w:spacing w:val="0"/>
          <w:w w:val="100"/>
          <w:position w:val="0"/>
        </w:rPr>
        <w:t>（</w:t>
      </w:r>
      <w:bookmarkEnd w:id="1359"/>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57"/>
      <w:bookmarkEnd w:id="1358"/>
      <w:bookmarkEnd w:id="1360"/>
    </w:p>
    <w:p>
      <w:pPr>
        <w:pStyle w:val="Style29"/>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42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2</w:t>
      </w:r>
      <w:bookmarkEnd w:id="1363"/>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61"/>
      <w:bookmarkEnd w:id="1362"/>
      <w:bookmarkEnd w:id="1364"/>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338,512,039.98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347,258,765.94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338,512,039.98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347,258,765.94</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420"/>
        <w:jc w:val="left"/>
      </w:pPr>
      <w:bookmarkStart w:id="1365" w:name="bookmark1365"/>
      <w:bookmarkStart w:id="1366" w:name="bookmark1366"/>
      <w:bookmarkStart w:id="1367" w:name="bookmark1367"/>
      <w:bookmarkStart w:id="1368" w:name="bookmark1368"/>
      <w:r>
        <w:rPr>
          <w:color w:val="000000"/>
          <w:spacing w:val="0"/>
          <w:w w:val="100"/>
          <w:position w:val="0"/>
        </w:rPr>
        <w:t>（</w:t>
      </w:r>
      <w:bookmarkEnd w:id="136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65"/>
      <w:bookmarkEnd w:id="1366"/>
      <w:bookmarkEnd w:id="1368"/>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电子及其他设备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317,447,442.13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111,095,989.21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26,925,950.08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19,828,791.65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475,298,173.07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2,890,467.40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8,671,104.52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31,115.05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3,663,648.03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15,259,973.31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2,675,788.50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1,932,608.93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31,115.05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3,663,648.03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8,306,798.82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 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214,678.90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6,738,495.59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6,953,174.49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31,253.91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941,202.44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218,686.51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1,191,142.86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31,253.91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941,202.44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218,686.51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1,191,142.86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320,337,909.53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119,735,839.82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26,015,862.69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23,273,753.17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489,363,365.21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31,008,168.17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69,404,303.88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13,567,080.07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13,777,669.17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127,757,221.29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10,759,717.20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8,739,140.99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2,153,533.53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2,012,541.48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23,664,933.20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10,759,717.20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8,739,140.99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2,153,533.53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2,012,541.48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23,664,933.20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510,607.98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141,035.16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194,762.09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853,015.10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510,607.98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141,035.16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194,762.09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853,015.10</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41,257,277.39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78,136,835.00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15,579,578.44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15,595,448.56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150,569,139.39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282,185.84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282,185.84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282,185.84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282,185.84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279,080,632.14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41,316,818.98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10,436,284.25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7,678,304.61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338,512,039.98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286,439,273.96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41,409,499.49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13,358,870.01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6,051,122.48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347,258,765.94</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420"/>
        <w:jc w:val="left"/>
      </w:pPr>
      <w:bookmarkStart w:id="1369" w:name="bookmark1369"/>
      <w:bookmarkStart w:id="1370" w:name="bookmark1370"/>
      <w:bookmarkStart w:id="1371" w:name="bookmark1371"/>
      <w:bookmarkStart w:id="1372" w:name="bookmark1372"/>
      <w:r>
        <w:rPr>
          <w:color w:val="000000"/>
          <w:spacing w:val="0"/>
          <w:w w:val="100"/>
          <w:position w:val="0"/>
        </w:rPr>
        <w:t>（</w:t>
      </w:r>
      <w:bookmarkEnd w:id="1371"/>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69"/>
      <w:bookmarkEnd w:id="1370"/>
      <w:bookmarkEnd w:id="1372"/>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420"/>
        <w:jc w:val="left"/>
      </w:pPr>
      <w:bookmarkStart w:id="1373" w:name="bookmark1373"/>
      <w:bookmarkStart w:id="1374" w:name="bookmark1374"/>
      <w:bookmarkStart w:id="1375" w:name="bookmark1375"/>
      <w:bookmarkStart w:id="1376" w:name="bookmark1376"/>
      <w:r>
        <w:rPr>
          <w:color w:val="000000"/>
          <w:spacing w:val="0"/>
          <w:w w:val="100"/>
          <w:position w:val="0"/>
        </w:rPr>
        <w:t>（</w:t>
      </w:r>
      <w:bookmarkEnd w:id="1375"/>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373"/>
      <w:bookmarkEnd w:id="1374"/>
      <w:bookmarkEnd w:id="1376"/>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420"/>
        <w:jc w:val="left"/>
      </w:pPr>
      <w:bookmarkStart w:id="1377" w:name="bookmark1377"/>
      <w:bookmarkStart w:id="1378" w:name="bookmark1378"/>
      <w:bookmarkStart w:id="1379" w:name="bookmark1379"/>
      <w:bookmarkStart w:id="1380" w:name="bookmark1380"/>
      <w:r>
        <w:rPr>
          <w:color w:val="000000"/>
          <w:spacing w:val="0"/>
          <w:w w:val="100"/>
          <w:position w:val="0"/>
        </w:rPr>
        <w:t>（</w:t>
      </w:r>
      <w:bookmarkEnd w:id="1379"/>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377"/>
      <w:bookmarkEnd w:id="1378"/>
      <w:bookmarkEnd w:id="1380"/>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未办妥产权证书的原因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15,702,570.86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消防工程未通过</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厂房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68,099,435.69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消防工程未通过</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420"/>
        <w:jc w:val="left"/>
      </w:pPr>
      <w:bookmarkStart w:id="1381" w:name="bookmark1381"/>
      <w:bookmarkStart w:id="1382" w:name="bookmark1382"/>
      <w:bookmarkStart w:id="1383" w:name="bookmark1383"/>
      <w:bookmarkStart w:id="1384" w:name="bookmark1384"/>
      <w:r>
        <w:rPr>
          <w:color w:val="000000"/>
          <w:spacing w:val="0"/>
          <w:w w:val="100"/>
          <w:position w:val="0"/>
        </w:rPr>
        <w:t>（</w:t>
      </w:r>
      <w:bookmarkEnd w:id="1383"/>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81"/>
      <w:bookmarkEnd w:id="1382"/>
      <w:bookmarkEnd w:id="1384"/>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42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2</w:t>
      </w:r>
      <w:bookmarkEnd w:id="1387"/>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85"/>
      <w:bookmarkEnd w:id="1386"/>
      <w:bookmarkEnd w:id="1388"/>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46,734,744.02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29,942,652.18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46,734,744.02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29,942,652.18</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420"/>
        <w:jc w:val="left"/>
      </w:pPr>
      <w:bookmarkStart w:id="1389" w:name="bookmark1389"/>
      <w:bookmarkStart w:id="1390" w:name="bookmark1390"/>
      <w:bookmarkStart w:id="1391" w:name="bookmark1391"/>
      <w:bookmarkStart w:id="1392" w:name="bookmark1392"/>
      <w:r>
        <w:rPr>
          <w:color w:val="000000"/>
          <w:spacing w:val="0"/>
          <w:w w:val="100"/>
          <w:position w:val="0"/>
        </w:rPr>
        <w:t>（</w:t>
      </w:r>
      <w:bookmarkEnd w:id="1391"/>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89"/>
      <w:bookmarkEnd w:id="1390"/>
      <w:bookmarkEnd w:id="13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418,433.64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418,433.64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大楼装修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11,109,811.12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11,109,811.12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变配电工程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2,119,266.05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2,119,266.05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表箱自能化项目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6,440,779.83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6,440,779.83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6,440,779.83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6,440,779.83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索瑞义乌商品房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（毛坯）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268,638.10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268,638.10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268,638.10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268,638.10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荣森置业商铺毛 坯房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5,606,552.93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5,606,552.93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5,602,184.00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5,602,184.00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华茂置业有限公 司商铺毛坯房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14,113,062.93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14,113,062.93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9,938,694.00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9,938,694.00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净化车间施工项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214,678.90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214,678.90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待安装设备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5,695,017.49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451,327.44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5,243,690.05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6,812,920.42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451,327.44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6,361,592.98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智能机器人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298,425.00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298,425.00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生产车间改造项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1,116,084.37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1,116,084.37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1,116,084.37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1,116,084.37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47,186,071.46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451,327.44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46,734,744.02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30,393,979.62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451,327.44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29,942,652.18</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420"/>
        <w:jc w:val="left"/>
      </w:pPr>
      <w:bookmarkStart w:id="1393" w:name="bookmark1393"/>
      <w:bookmarkStart w:id="1394" w:name="bookmark1394"/>
      <w:bookmarkStart w:id="1395" w:name="bookmark1395"/>
      <w:bookmarkStart w:id="1396" w:name="bookmark1396"/>
      <w:r>
        <w:rPr>
          <w:color w:val="000000"/>
          <w:spacing w:val="0"/>
          <w:w w:val="100"/>
          <w:position w:val="0"/>
        </w:rPr>
        <w:t>（</w:t>
      </w:r>
      <w:bookmarkEnd w:id="1395"/>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93"/>
      <w:bookmarkEnd w:id="1394"/>
      <w:bookmarkEnd w:id="1396"/>
    </w:p>
    <w:p>
      <w:pPr>
        <w:pStyle w:val="Style29"/>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本期其</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工程进</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利息资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其中：本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资金来</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9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入固定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资产金</w:t>
            </w:r>
          </w:p>
          <w:p>
            <w:pPr>
              <w:pStyle w:val="Style2"/>
              <w:keepNext w:val="0"/>
              <w:keepLines w:val="0"/>
              <w:widowControl w:val="0"/>
              <w:shd w:val="clear" w:color="auto" w:fill="auto"/>
              <w:bidi w:val="0"/>
              <w:spacing w:before="0" w:after="100" w:line="240" w:lineRule="auto"/>
              <w:ind w:left="0" w:right="0" w:firstLine="28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他减少 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计投入</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占预算</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度</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本化累</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期利息</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资本化</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息资本 化率</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418,433.</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418,433.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大楼装 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11,109,8</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11,109,8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变配电</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2,119,26</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2,119,26</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表箱自 能化项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6,440,77</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5,153,62</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5,153,62</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6,440,77</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索瑞义 乌商品 房（毛 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268,638.</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268,638.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荣森置</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业商铺</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毛坯房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5,602,18</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4,368.93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5,606,55</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华茂置 业有限 公司商 铺毛坯 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9,938,69</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4,174,36</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14,113,0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净化车 间施工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214,678.</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214,678.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未安装 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6,812,92</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466,972.</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1,584,87</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5,695,01</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智能机 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298,425.</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298,425.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生产车 间改造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1,116,08</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1,116,08</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30,393,9</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79.62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23,745,2</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66.33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6,953,17</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47,186,0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420"/>
        <w:jc w:val="left"/>
      </w:pPr>
      <w:bookmarkStart w:id="1397" w:name="bookmark1397"/>
      <w:bookmarkStart w:id="1398" w:name="bookmark1398"/>
      <w:bookmarkStart w:id="1399" w:name="bookmark1399"/>
      <w:bookmarkStart w:id="1400" w:name="bookmark1400"/>
      <w:r>
        <w:rPr>
          <w:color w:val="000000"/>
          <w:spacing w:val="0"/>
          <w:w w:val="100"/>
          <w:position w:val="0"/>
        </w:rPr>
        <w:t>（</w:t>
      </w:r>
      <w:bookmarkEnd w:id="1399"/>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97"/>
      <w:bookmarkEnd w:id="1398"/>
      <w:bookmarkEnd w:id="1400"/>
    </w:p>
    <w:p>
      <w:pPr>
        <w:pStyle w:val="Style29"/>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计提原因</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420"/>
        <w:jc w:val="left"/>
      </w:pPr>
      <w:bookmarkStart w:id="1401" w:name="bookmark1401"/>
      <w:bookmarkStart w:id="1402" w:name="bookmark1402"/>
      <w:bookmarkStart w:id="1403" w:name="bookmark1403"/>
      <w:bookmarkStart w:id="1404" w:name="bookmark1404"/>
      <w:r>
        <w:rPr>
          <w:color w:val="000000"/>
          <w:spacing w:val="0"/>
          <w:w w:val="100"/>
          <w:position w:val="0"/>
        </w:rPr>
        <w:t>（</w:t>
      </w:r>
      <w:bookmarkEnd w:id="1403"/>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01"/>
      <w:bookmarkEnd w:id="1402"/>
      <w:bookmarkEnd w:id="1404"/>
    </w:p>
    <w:p>
      <w:pPr>
        <w:pStyle w:val="Style29"/>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903" w:val="left"/>
        </w:tabs>
        <w:bidi w:val="0"/>
        <w:spacing w:before="0" w:line="240" w:lineRule="auto"/>
        <w:ind w:left="0" w:right="0" w:firstLine="42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2</w:t>
      </w:r>
      <w:bookmarkEnd w:id="1407"/>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05"/>
      <w:bookmarkEnd w:id="1406"/>
      <w:bookmarkEnd w:id="1408"/>
    </w:p>
    <w:p>
      <w:pPr>
        <w:pStyle w:val="Style40"/>
        <w:keepNext/>
        <w:keepLines/>
        <w:widowControl w:val="0"/>
        <w:shd w:val="clear" w:color="auto" w:fill="auto"/>
        <w:tabs>
          <w:tab w:pos="913" w:val="left"/>
        </w:tabs>
        <w:bidi w:val="0"/>
        <w:spacing w:before="0" w:after="360" w:line="240" w:lineRule="auto"/>
        <w:ind w:left="0" w:right="0" w:firstLine="420"/>
        <w:jc w:val="left"/>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09"/>
      <w:bookmarkEnd w:id="1410"/>
      <w:bookmarkEnd w:id="1412"/>
    </w:p>
    <w:p>
      <w:pPr>
        <w:pStyle w:val="Style29"/>
        <w:keepNext w:val="0"/>
        <w:keepLines w:val="0"/>
        <w:widowControl w:val="0"/>
        <w:shd w:val="clear" w:color="auto" w:fill="auto"/>
        <w:bidi w:val="0"/>
        <w:spacing w:before="0" w:after="36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913" w:val="left"/>
        </w:tabs>
        <w:bidi w:val="0"/>
        <w:spacing w:before="0" w:after="360" w:line="240" w:lineRule="auto"/>
        <w:ind w:left="0" w:right="0" w:firstLine="420"/>
        <w:jc w:val="left"/>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13"/>
      <w:bookmarkEnd w:id="1414"/>
      <w:bookmarkEnd w:id="1416"/>
    </w:p>
    <w:p>
      <w:pPr>
        <w:pStyle w:val="Style29"/>
        <w:keepNext w:val="0"/>
        <w:keepLines w:val="0"/>
        <w:widowControl w:val="0"/>
        <w:shd w:val="clear" w:color="auto" w:fill="auto"/>
        <w:bidi w:val="0"/>
        <w:spacing w:before="0" w:after="36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903" w:val="left"/>
        </w:tabs>
        <w:bidi w:val="0"/>
        <w:spacing w:before="0" w:line="240" w:lineRule="auto"/>
        <w:ind w:left="0" w:right="0" w:firstLine="42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2</w:t>
      </w:r>
      <w:bookmarkEnd w:id="1419"/>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17"/>
      <w:bookmarkEnd w:id="1418"/>
      <w:bookmarkEnd w:id="1420"/>
    </w:p>
    <w:p>
      <w:pPr>
        <w:pStyle w:val="Style29"/>
        <w:keepNext w:val="0"/>
        <w:keepLines w:val="0"/>
        <w:widowControl w:val="0"/>
        <w:shd w:val="clear" w:color="auto" w:fill="auto"/>
        <w:bidi w:val="0"/>
        <w:spacing w:before="0" w:after="36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903" w:val="left"/>
        </w:tabs>
        <w:bidi w:val="0"/>
        <w:spacing w:before="0" w:line="240" w:lineRule="auto"/>
        <w:ind w:left="0" w:right="0" w:firstLine="42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2</w:t>
      </w:r>
      <w:bookmarkEnd w:id="1423"/>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21"/>
      <w:bookmarkEnd w:id="1422"/>
      <w:bookmarkEnd w:id="1424"/>
    </w:p>
    <w:p>
      <w:pPr>
        <w:pStyle w:val="Style32"/>
        <w:keepNext/>
        <w:keepLines/>
        <w:widowControl w:val="0"/>
        <w:shd w:val="clear" w:color="auto" w:fill="auto"/>
        <w:tabs>
          <w:tab w:pos="903" w:val="left"/>
        </w:tabs>
        <w:bidi w:val="0"/>
        <w:spacing w:before="0" w:line="240" w:lineRule="auto"/>
        <w:ind w:left="0" w:right="0" w:firstLine="42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2</w:t>
      </w:r>
      <w:bookmarkEnd w:id="1427"/>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1425"/>
      <w:bookmarkEnd w:id="1426"/>
      <w:bookmarkEnd w:id="1428"/>
    </w:p>
    <w:p>
      <w:pPr>
        <w:pStyle w:val="Style40"/>
        <w:keepNext/>
        <w:keepLines/>
        <w:widowControl w:val="0"/>
        <w:shd w:val="clear" w:color="auto" w:fill="auto"/>
        <w:bidi w:val="0"/>
        <w:spacing w:before="0" w:after="360" w:line="240" w:lineRule="auto"/>
        <w:ind w:left="0" w:right="0" w:firstLine="420"/>
        <w:jc w:val="both"/>
      </w:pPr>
      <w:bookmarkStart w:id="1429" w:name="bookmark1429"/>
      <w:bookmarkStart w:id="1430" w:name="bookmark1430"/>
      <w:bookmarkStart w:id="1431" w:name="bookmark1431"/>
      <w:bookmarkStart w:id="1432" w:name="bookmark1432"/>
      <w:r>
        <w:rPr>
          <w:color w:val="000000"/>
          <w:spacing w:val="0"/>
          <w:w w:val="100"/>
          <w:position w:val="0"/>
        </w:rPr>
        <w:t>（</w:t>
      </w:r>
      <w:bookmarkEnd w:id="1431"/>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29"/>
      <w:bookmarkEnd w:id="1430"/>
      <w:bookmarkEnd w:id="1432"/>
    </w:p>
    <w:p>
      <w:pPr>
        <w:pStyle w:val="Style29"/>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59,137,996.10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70,863,717.68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13,532,179.65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143,533,893.49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179,245.28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179,245.28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179,245.28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179,245.28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59,137,996.10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70,863,717.68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13,711,424.93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143,713,138.77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5,506,429.06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16,746,070.44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7,254,519.14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29,507,018.64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1,286,652.60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867,188.51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2,153,841.11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1,286,652.60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867,188.51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2,153,841.11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6,793,081.66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16,746,070.44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8,121,707.65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31,660,859.75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54,117,647.24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54,117,647.24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54,117,647.24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52,344,914.50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5,589,717.28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57,934,631.78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53,631,567.10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6,277,660.51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59,909,227.61</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420"/>
        <w:jc w:val="left"/>
      </w:pPr>
      <w:bookmarkStart w:id="1433" w:name="bookmark1433"/>
      <w:bookmarkStart w:id="1434" w:name="bookmark1434"/>
      <w:bookmarkStart w:id="1435" w:name="bookmark1435"/>
      <w:bookmarkStart w:id="1436" w:name="bookmark1436"/>
      <w:r>
        <w:rPr>
          <w:color w:val="000000"/>
          <w:spacing w:val="0"/>
          <w:w w:val="100"/>
          <w:position w:val="0"/>
        </w:rPr>
        <w:t>（</w:t>
      </w:r>
      <w:bookmarkEnd w:id="1435"/>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33"/>
      <w:bookmarkEnd w:id="1434"/>
      <w:bookmarkEnd w:id="1436"/>
    </w:p>
    <w:p>
      <w:pPr>
        <w:pStyle w:val="Style29"/>
        <w:keepNext w:val="0"/>
        <w:keepLines w:val="0"/>
        <w:widowControl w:val="0"/>
        <w:shd w:val="clear" w:color="auto" w:fill="auto"/>
        <w:bidi w:val="0"/>
        <w:spacing w:before="0" w:after="360" w:line="240" w:lineRule="auto"/>
        <w:ind w:left="0" w:right="20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其他说明：</w:t>
      </w:r>
    </w:p>
    <w:p>
      <w:pPr>
        <w:pStyle w:val="Style17"/>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日，无形资产抵押情况详见附注</w:t>
      </w:r>
      <w:r>
        <w:rPr>
          <w:rFonts w:ascii="Times New Roman" w:eastAsia="Times New Roman" w:hAnsi="Times New Roman" w:cs="Times New Roman"/>
          <w:color w:val="000000"/>
          <w:spacing w:val="0"/>
          <w:w w:val="100"/>
          <w:position w:val="0"/>
        </w:rPr>
        <w:t>5.51</w:t>
      </w:r>
      <w:r>
        <w:rPr>
          <w:color w:val="000000"/>
          <w:spacing w:val="0"/>
          <w:w w:val="100"/>
          <w:position w:val="0"/>
        </w:rPr>
        <w:t>所有权或使用权受到限制的资产</w:t>
      </w:r>
    </w:p>
    <w:p>
      <w:pPr>
        <w:pStyle w:val="Style32"/>
        <w:keepNext/>
        <w:keepLines/>
        <w:widowControl w:val="0"/>
        <w:shd w:val="clear" w:color="auto" w:fill="auto"/>
        <w:bidi w:val="0"/>
        <w:spacing w:before="0" w:after="380" w:line="240" w:lineRule="auto"/>
        <w:ind w:left="0" w:right="0" w:firstLine="420"/>
        <w:jc w:val="both"/>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2</w:t>
      </w:r>
      <w:bookmarkEnd w:id="1439"/>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37"/>
      <w:bookmarkEnd w:id="1438"/>
      <w:bookmarkEnd w:id="1440"/>
    </w:p>
    <w:p>
      <w:pPr>
        <w:pStyle w:val="Style29"/>
        <w:keepNext w:val="0"/>
        <w:keepLines w:val="0"/>
        <w:widowControl w:val="0"/>
        <w:shd w:val="clear" w:color="auto" w:fill="auto"/>
        <w:bidi w:val="0"/>
        <w:spacing w:before="0" w:after="100" w:line="240" w:lineRule="auto"/>
        <w:ind w:left="936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确认为无形</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420"/>
        <w:jc w:val="both"/>
      </w:pPr>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41"/>
      <w:bookmarkEnd w:id="1442"/>
      <w:bookmarkEnd w:id="1443"/>
    </w:p>
    <w:p>
      <w:pPr>
        <w:pStyle w:val="Style40"/>
        <w:keepNext/>
        <w:keepLines/>
        <w:widowControl w:val="0"/>
        <w:shd w:val="clear" w:color="auto" w:fill="auto"/>
        <w:bidi w:val="0"/>
        <w:spacing w:before="0" w:line="240" w:lineRule="auto"/>
        <w:ind w:left="0" w:right="0" w:firstLine="420"/>
        <w:jc w:val="both"/>
      </w:pPr>
      <w:bookmarkStart w:id="1444" w:name="bookmark1444"/>
      <w:bookmarkStart w:id="1445" w:name="bookmark1445"/>
      <w:bookmarkStart w:id="1446" w:name="bookmark1446"/>
      <w:bookmarkStart w:id="1447" w:name="bookmark1447"/>
      <w:r>
        <w:rPr>
          <w:color w:val="000000"/>
          <w:spacing w:val="0"/>
          <w:w w:val="100"/>
          <w:position w:val="0"/>
        </w:rPr>
        <w:t>（</w:t>
      </w:r>
      <w:bookmarkEnd w:id="1446"/>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44"/>
      <w:bookmarkEnd w:id="1445"/>
      <w:bookmarkEnd w:id="1447"/>
    </w:p>
    <w:p>
      <w:pPr>
        <w:pStyle w:val="Style29"/>
        <w:keepNext w:val="0"/>
        <w:keepLines w:val="0"/>
        <w:widowControl w:val="0"/>
        <w:shd w:val="clear" w:color="auto" w:fill="auto"/>
        <w:bidi w:val="0"/>
        <w:spacing w:before="0" w:after="440" w:line="240" w:lineRule="auto"/>
        <w:ind w:left="9360" w:right="0" w:firstLine="0"/>
        <w:jc w:val="left"/>
      </w:pPr>
      <w:bookmarkStart w:id="1448" w:name="bookmark1448"/>
      <w:r>
        <w:rPr>
          <w:color w:val="000000"/>
          <w:spacing w:val="0"/>
          <w:w w:val="100"/>
          <w:position w:val="0"/>
        </w:rPr>
        <w:t>单</w:t>
      </w:r>
      <w:bookmarkEnd w:id="1448"/>
      <w:r>
        <w:rPr>
          <w:color w:val="000000"/>
          <w:spacing w:val="0"/>
          <w:w w:val="100"/>
          <w:position w:val="0"/>
        </w:rPr>
        <w:t>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南京云商天下信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3,828,073.75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3,828,073.75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湖北索瑞电气有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319,477,893.35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319,477,893.35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江苏光一德能电 气工程有限公司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8,390,274.10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8,390,274.10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331,696,241.20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331,696,241.20</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420"/>
        <w:jc w:val="left"/>
      </w:pPr>
      <w:bookmarkStart w:id="1449" w:name="bookmark1449"/>
      <w:bookmarkStart w:id="1450" w:name="bookmark1450"/>
      <w:bookmarkStart w:id="1451" w:name="bookmark1451"/>
      <w:bookmarkStart w:id="1452" w:name="bookmark1452"/>
      <w:r>
        <w:rPr>
          <w:color w:val="000000"/>
          <w:spacing w:val="0"/>
          <w:w w:val="100"/>
          <w:position w:val="0"/>
        </w:rPr>
        <w:t>（</w:t>
      </w:r>
      <w:bookmarkEnd w:id="1451"/>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49"/>
      <w:bookmarkEnd w:id="1450"/>
      <w:bookmarkEnd w:id="1452"/>
    </w:p>
    <w:p>
      <w:pPr>
        <w:pStyle w:val="Style29"/>
        <w:keepNext w:val="0"/>
        <w:keepLines w:val="0"/>
        <w:widowControl w:val="0"/>
        <w:shd w:val="clear" w:color="auto" w:fill="auto"/>
        <w:bidi w:val="0"/>
        <w:spacing w:before="0" w:after="100" w:line="240" w:lineRule="auto"/>
        <w:ind w:left="936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南京云商天下信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3,828,073.75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3,828,073.75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湖北索瑞电气有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319,477,893.35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319,477,893.35</w:t>
            </w:r>
          </w:p>
        </w:tc>
      </w:tr>
    </w:tbl>
    <w:p>
      <w:pPr>
        <w:widowControl w:val="0"/>
        <w:spacing w:line="1" w:lineRule="exact"/>
      </w:pP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江苏光一德能电 气工程有限公司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4,952,135.98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4,952,135.98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328,258,103.08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328,258,103.08</w:t>
            </w:r>
          </w:p>
        </w:tc>
      </w:tr>
    </w:tbl>
    <w:p>
      <w:pPr>
        <w:pStyle w:val="Style29"/>
        <w:keepNext w:val="0"/>
        <w:keepLines w:val="0"/>
        <w:widowControl w:val="0"/>
        <w:shd w:val="clear" w:color="auto" w:fill="auto"/>
        <w:bidi w:val="0"/>
        <w:spacing w:before="0" w:after="60" w:line="312" w:lineRule="exact"/>
        <w:ind w:left="0" w:right="0" w:firstLine="0"/>
        <w:jc w:val="left"/>
      </w:pPr>
      <w:r>
        <w:rPr>
          <w:color w:val="000000"/>
          <w:spacing w:val="0"/>
          <w:w w:val="100"/>
          <w:position w:val="0"/>
        </w:rPr>
        <w:t>商誉所在资产组或资产组组合的相关信息</w:t>
      </w:r>
    </w:p>
    <w:p>
      <w:pPr>
        <w:pStyle w:val="Style17"/>
        <w:keepNext w:val="0"/>
        <w:keepLines w:val="0"/>
        <w:widowControl w:val="0"/>
        <w:shd w:val="clear" w:color="auto" w:fill="auto"/>
        <w:tabs>
          <w:tab w:pos="314" w:val="left"/>
        </w:tabs>
        <w:bidi w:val="0"/>
        <w:spacing w:before="0" w:after="340" w:line="312" w:lineRule="exact"/>
        <w:ind w:left="0" w:right="0" w:firstLine="0"/>
        <w:jc w:val="left"/>
      </w:pPr>
      <w:bookmarkStart w:id="1453" w:name="bookmark1453"/>
      <w:r>
        <w:rPr>
          <w:rFonts w:ascii="Times New Roman" w:eastAsia="Times New Roman" w:hAnsi="Times New Roman" w:cs="Times New Roman"/>
          <w:color w:val="000000"/>
          <w:spacing w:val="0"/>
          <w:w w:val="100"/>
          <w:position w:val="0"/>
        </w:rPr>
        <w:t>a</w:t>
      </w:r>
      <w:bookmarkEnd w:id="1453"/>
      <w:r>
        <w:rPr>
          <w:color w:val="000000"/>
          <w:spacing w:val="0"/>
          <w:w w:val="100"/>
          <w:position w:val="0"/>
        </w:rPr>
        <w:t>、</w:t>
        <w:tab/>
      </w:r>
      <w:r>
        <w:rPr>
          <w:color w:val="000000"/>
          <w:spacing w:val="0"/>
          <w:w w:val="100"/>
          <w:position w:val="0"/>
        </w:rPr>
        <w:t>南京云商天下信息技术有限公司（以下简称云商天下）相关资产组合并商誉：</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月本公司以</w:t>
      </w:r>
      <w:r>
        <w:rPr>
          <w:rFonts w:ascii="Times New Roman" w:eastAsia="Times New Roman" w:hAnsi="Times New Roman" w:cs="Times New Roman"/>
          <w:color w:val="000000"/>
          <w:spacing w:val="0"/>
          <w:w w:val="100"/>
          <w:position w:val="0"/>
        </w:rPr>
        <w:t>1,144</w:t>
      </w:r>
      <w:r>
        <w:rPr>
          <w:color w:val="000000"/>
          <w:spacing w:val="0"/>
          <w:w w:val="100"/>
          <w:position w:val="0"/>
        </w:rPr>
        <w:t>万元 现金为对价收购云商天下</w:t>
      </w:r>
      <w:r>
        <w:rPr>
          <w:rFonts w:ascii="Times New Roman" w:eastAsia="Times New Roman" w:hAnsi="Times New Roman" w:cs="Times New Roman"/>
          <w:color w:val="000000"/>
          <w:spacing w:val="0"/>
          <w:w w:val="100"/>
          <w:position w:val="0"/>
        </w:rPr>
        <w:t>51%</w:t>
      </w:r>
      <w:r>
        <w:rPr>
          <w:color w:val="000000"/>
          <w:spacing w:val="0"/>
          <w:w w:val="100"/>
          <w:position w:val="0"/>
        </w:rPr>
        <w:t>的股权，购买日相关业务资产组可辨认净资产公允价值为</w:t>
      </w:r>
      <w:r>
        <w:rPr>
          <w:rFonts w:ascii="Times New Roman" w:eastAsia="Times New Roman" w:hAnsi="Times New Roman" w:cs="Times New Roman"/>
          <w:color w:val="000000"/>
          <w:spacing w:val="0"/>
          <w:w w:val="100"/>
          <w:position w:val="0"/>
        </w:rPr>
        <w:t>1,492.53</w:t>
      </w:r>
      <w:r>
        <w:rPr>
          <w:color w:val="000000"/>
          <w:spacing w:val="0"/>
          <w:w w:val="100"/>
          <w:position w:val="0"/>
        </w:rPr>
        <w:t>万元，合并对价 超出按购买日持股比例计算的可辨认净资产份额的部分确认</w:t>
      </w:r>
      <w:r>
        <w:rPr>
          <w:rFonts w:ascii="Times New Roman" w:eastAsia="Times New Roman" w:hAnsi="Times New Roman" w:cs="Times New Roman"/>
          <w:color w:val="000000"/>
          <w:spacing w:val="0"/>
          <w:w w:val="100"/>
          <w:position w:val="0"/>
        </w:rPr>
        <w:t>3,828,073.75</w:t>
      </w:r>
      <w:r>
        <w:rPr>
          <w:color w:val="000000"/>
          <w:spacing w:val="0"/>
          <w:w w:val="100"/>
          <w:position w:val="0"/>
        </w:rPr>
        <w:t>元的商誉。</w:t>
      </w:r>
    </w:p>
    <w:p>
      <w:pPr>
        <w:pStyle w:val="Style17"/>
        <w:keepNext w:val="0"/>
        <w:keepLines w:val="0"/>
        <w:widowControl w:val="0"/>
        <w:shd w:val="clear" w:color="auto" w:fill="auto"/>
        <w:tabs>
          <w:tab w:pos="318" w:val="left"/>
        </w:tabs>
        <w:bidi w:val="0"/>
        <w:spacing w:before="0" w:after="340" w:line="310" w:lineRule="exact"/>
        <w:ind w:left="0" w:right="0" w:firstLine="0"/>
        <w:jc w:val="left"/>
      </w:pPr>
      <w:bookmarkStart w:id="1454" w:name="bookmark1454"/>
      <w:r>
        <w:rPr>
          <w:rFonts w:ascii="Times New Roman" w:eastAsia="Times New Roman" w:hAnsi="Times New Roman" w:cs="Times New Roman"/>
          <w:color w:val="000000"/>
          <w:spacing w:val="0"/>
          <w:w w:val="100"/>
          <w:position w:val="0"/>
        </w:rPr>
        <w:t>b</w:t>
      </w:r>
      <w:bookmarkEnd w:id="1454"/>
      <w:r>
        <w:rPr>
          <w:color w:val="000000"/>
          <w:spacing w:val="0"/>
          <w:w w:val="100"/>
          <w:position w:val="0"/>
        </w:rPr>
        <w:t>、</w:t>
        <w:tab/>
      </w:r>
      <w:r>
        <w:rPr>
          <w:color w:val="000000"/>
          <w:spacing w:val="0"/>
          <w:w w:val="100"/>
          <w:position w:val="0"/>
        </w:rPr>
        <w:t>湖北索瑞电气有限公司（以下简称湖北索瑞）相关资产组合并商誉：</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月本公司以发行股份及支付 现金的形式购买了湖北索瑞电气有限公司</w:t>
      </w:r>
      <w:r>
        <w:rPr>
          <w:rFonts w:ascii="Times New Roman" w:eastAsia="Times New Roman" w:hAnsi="Times New Roman" w:cs="Times New Roman"/>
          <w:color w:val="000000"/>
          <w:spacing w:val="0"/>
          <w:w w:val="100"/>
          <w:position w:val="0"/>
        </w:rPr>
        <w:t>84.82%</w:t>
      </w:r>
      <w:r>
        <w:rPr>
          <w:color w:val="000000"/>
          <w:spacing w:val="0"/>
          <w:w w:val="100"/>
          <w:position w:val="0"/>
        </w:rPr>
        <w:t>的股权，对价合计为</w:t>
      </w:r>
      <w:r>
        <w:rPr>
          <w:rFonts w:ascii="Times New Roman" w:eastAsia="Times New Roman" w:hAnsi="Times New Roman" w:cs="Times New Roman"/>
          <w:color w:val="000000"/>
          <w:spacing w:val="0"/>
          <w:w w:val="100"/>
          <w:position w:val="0"/>
        </w:rPr>
        <w:t>72,403.18</w:t>
      </w:r>
      <w:r>
        <w:rPr>
          <w:color w:val="000000"/>
          <w:spacing w:val="0"/>
          <w:w w:val="100"/>
          <w:position w:val="0"/>
        </w:rPr>
        <w:t>万元，购买日相关业务资产组可 辨认净资产公允价值为</w:t>
      </w:r>
      <w:r>
        <w:rPr>
          <w:rFonts w:ascii="Times New Roman" w:eastAsia="Times New Roman" w:hAnsi="Times New Roman" w:cs="Times New Roman"/>
          <w:color w:val="000000"/>
          <w:spacing w:val="0"/>
          <w:w w:val="100"/>
          <w:position w:val="0"/>
        </w:rPr>
        <w:t>47,695.58</w:t>
      </w:r>
      <w:r>
        <w:rPr>
          <w:color w:val="000000"/>
          <w:spacing w:val="0"/>
          <w:w w:val="100"/>
          <w:position w:val="0"/>
        </w:rPr>
        <w:t xml:space="preserve">万元，合并对价超出按购买日持股比例计算的可辨认净资产份额的部分确认 </w:t>
      </w:r>
      <w:r>
        <w:rPr>
          <w:rFonts w:ascii="Times New Roman" w:eastAsia="Times New Roman" w:hAnsi="Times New Roman" w:cs="Times New Roman"/>
          <w:color w:val="000000"/>
          <w:spacing w:val="0"/>
          <w:w w:val="100"/>
          <w:position w:val="0"/>
        </w:rPr>
        <w:t xml:space="preserve">319,477,893.35 </w:t>
      </w:r>
      <w:r>
        <w:rPr>
          <w:color w:val="000000"/>
          <w:spacing w:val="0"/>
          <w:w w:val="100"/>
          <w:position w:val="0"/>
        </w:rPr>
        <w:t>元的商誉。</w:t>
      </w:r>
    </w:p>
    <w:p>
      <w:pPr>
        <w:pStyle w:val="Style17"/>
        <w:keepNext w:val="0"/>
        <w:keepLines w:val="0"/>
        <w:widowControl w:val="0"/>
        <w:shd w:val="clear" w:color="auto" w:fill="auto"/>
        <w:tabs>
          <w:tab w:pos="318" w:val="left"/>
        </w:tabs>
        <w:bidi w:val="0"/>
        <w:spacing w:before="0" w:after="340" w:line="317" w:lineRule="exact"/>
        <w:ind w:left="0" w:right="0" w:firstLine="0"/>
        <w:jc w:val="left"/>
      </w:pPr>
      <w:bookmarkStart w:id="1455" w:name="bookmark1455"/>
      <w:r>
        <w:rPr>
          <w:rFonts w:ascii="Times New Roman" w:eastAsia="Times New Roman" w:hAnsi="Times New Roman" w:cs="Times New Roman"/>
          <w:color w:val="000000"/>
          <w:spacing w:val="0"/>
          <w:w w:val="100"/>
          <w:position w:val="0"/>
        </w:rPr>
        <w:t>c</w:t>
      </w:r>
      <w:bookmarkEnd w:id="1455"/>
      <w:r>
        <w:rPr>
          <w:color w:val="000000"/>
          <w:spacing w:val="0"/>
          <w:w w:val="100"/>
          <w:position w:val="0"/>
        </w:rPr>
        <w:t>、</w:t>
        <w:tab/>
      </w:r>
      <w:r>
        <w:rPr>
          <w:color w:val="000000"/>
          <w:spacing w:val="0"/>
          <w:w w:val="100"/>
          <w:position w:val="0"/>
        </w:rPr>
        <w:t>江苏光一德能电气工程有限公司（以下简称德能电气）相关资产组合并商誉：</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月，本公司以</w:t>
      </w:r>
      <w:r>
        <w:rPr>
          <w:rFonts w:ascii="Times New Roman" w:eastAsia="Times New Roman" w:hAnsi="Times New Roman" w:cs="Times New Roman"/>
          <w:color w:val="000000"/>
          <w:spacing w:val="0"/>
          <w:w w:val="100"/>
          <w:position w:val="0"/>
        </w:rPr>
        <w:t>700</w:t>
      </w:r>
      <w:r>
        <w:rPr>
          <w:color w:val="000000"/>
          <w:spacing w:val="0"/>
          <w:w w:val="100"/>
          <w:position w:val="0"/>
        </w:rPr>
        <w:t>万 元现金为对价购买德能电气</w:t>
      </w:r>
      <w:r>
        <w:rPr>
          <w:rFonts w:ascii="Times New Roman" w:eastAsia="Times New Roman" w:hAnsi="Times New Roman" w:cs="Times New Roman"/>
          <w:color w:val="000000"/>
          <w:spacing w:val="0"/>
          <w:w w:val="100"/>
          <w:position w:val="0"/>
        </w:rPr>
        <w:t>100%</w:t>
      </w:r>
      <w:r>
        <w:rPr>
          <w:color w:val="000000"/>
          <w:spacing w:val="0"/>
          <w:w w:val="100"/>
          <w:position w:val="0"/>
        </w:rPr>
        <w:t>的股份，购买日相关资产组的可辨认净资产公允价值为</w:t>
      </w:r>
      <w:r>
        <w:rPr>
          <w:rFonts w:ascii="Times New Roman" w:eastAsia="Times New Roman" w:hAnsi="Times New Roman" w:cs="Times New Roman"/>
          <w:color w:val="000000"/>
          <w:spacing w:val="0"/>
          <w:w w:val="100"/>
          <w:position w:val="0"/>
        </w:rPr>
        <w:t>-139.03</w:t>
      </w:r>
      <w:r>
        <w:rPr>
          <w:color w:val="000000"/>
          <w:spacing w:val="0"/>
          <w:w w:val="100"/>
          <w:position w:val="0"/>
        </w:rPr>
        <w:t>万元，合并对 价超出按购买日持股比例计算的可辨认净资产份额的部分确认</w:t>
      </w:r>
      <w:r>
        <w:rPr>
          <w:rFonts w:ascii="Times New Roman" w:eastAsia="Times New Roman" w:hAnsi="Times New Roman" w:cs="Times New Roman"/>
          <w:color w:val="000000"/>
          <w:spacing w:val="0"/>
          <w:w w:val="100"/>
          <w:position w:val="0"/>
        </w:rPr>
        <w:t>8,390,274.10</w:t>
      </w:r>
      <w:r>
        <w:rPr>
          <w:color w:val="000000"/>
          <w:spacing w:val="0"/>
          <w:w w:val="100"/>
          <w:position w:val="0"/>
        </w:rPr>
        <w:t>元的商誉。</w:t>
      </w:r>
    </w:p>
    <w:p>
      <w:pPr>
        <w:pStyle w:val="Style29"/>
        <w:keepNext w:val="0"/>
        <w:keepLines w:val="0"/>
        <w:widowControl w:val="0"/>
        <w:shd w:val="clear" w:color="auto" w:fill="auto"/>
        <w:bidi w:val="0"/>
        <w:spacing w:before="0" w:after="6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7"/>
        <w:keepNext w:val="0"/>
        <w:keepLines w:val="0"/>
        <w:widowControl w:val="0"/>
        <w:shd w:val="clear" w:color="auto" w:fill="auto"/>
        <w:bidi w:val="0"/>
        <w:spacing w:before="0" w:after="340" w:line="307" w:lineRule="exact"/>
        <w:ind w:left="0" w:right="0" w:firstLine="0"/>
        <w:jc w:val="left"/>
      </w:pPr>
      <w:r>
        <w:rPr>
          <w:color w:val="000000"/>
          <w:spacing w:val="0"/>
          <w:w w:val="100"/>
          <w:position w:val="0"/>
        </w:rPr>
        <w:t>本公司将商誉合理分摊至相关的资产组或者资产组组合，并估计包含商誉的相关资产组的可收回金额，如相关 资产组或者资产组组合的可收回金额低于其账面价值的，确认商誉的减值损失。</w:t>
      </w:r>
    </w:p>
    <w:p>
      <w:pPr>
        <w:pStyle w:val="Style17"/>
        <w:keepNext w:val="0"/>
        <w:keepLines w:val="0"/>
        <w:widowControl w:val="0"/>
        <w:shd w:val="clear" w:color="auto" w:fill="auto"/>
        <w:tabs>
          <w:tab w:pos="314" w:val="left"/>
        </w:tabs>
        <w:bidi w:val="0"/>
        <w:spacing w:before="0" w:after="340" w:line="315" w:lineRule="exact"/>
        <w:ind w:left="0" w:right="0" w:firstLine="0"/>
        <w:jc w:val="left"/>
      </w:pPr>
      <w:bookmarkStart w:id="1456" w:name="bookmark1456"/>
      <w:r>
        <w:rPr>
          <w:rFonts w:ascii="Times New Roman" w:eastAsia="Times New Roman" w:hAnsi="Times New Roman" w:cs="Times New Roman"/>
          <w:color w:val="000000"/>
          <w:spacing w:val="0"/>
          <w:w w:val="100"/>
          <w:position w:val="0"/>
        </w:rPr>
        <w:t>a</w:t>
      </w:r>
      <w:bookmarkEnd w:id="1456"/>
      <w:r>
        <w:rPr>
          <w:color w:val="000000"/>
          <w:spacing w:val="0"/>
          <w:w w:val="100"/>
          <w:position w:val="0"/>
        </w:rPr>
        <w:t>、</w:t>
        <w:tab/>
      </w:r>
      <w:r>
        <w:rPr>
          <w:color w:val="000000"/>
          <w:spacing w:val="0"/>
          <w:w w:val="100"/>
          <w:position w:val="0"/>
        </w:rPr>
        <w:t>云商天下相关业务资产组的商誉测试过程：由于云商天下所有的资产负债均为经营性质，本公司将云商天 下所有资产及负债作为一个资产组进行减值测试，</w:t>
      </w:r>
      <w:r>
        <w:rPr>
          <w:rFonts w:ascii="Times New Roman" w:eastAsia="Times New Roman" w:hAnsi="Times New Roman" w:cs="Times New Roman"/>
          <w:color w:val="000000"/>
          <w:spacing w:val="0"/>
          <w:w w:val="100"/>
          <w:position w:val="0"/>
        </w:rPr>
        <w:t>2016</w:t>
      </w:r>
      <w:r>
        <w:rPr>
          <w:color w:val="000000"/>
          <w:spacing w:val="0"/>
          <w:w w:val="100"/>
          <w:position w:val="0"/>
        </w:rPr>
        <w:t>年以未来五年的盈利预测为基础，并结合了在手订单、 近年度的经营预算，预估了未来五年的经营活动现金流量情况，并预计预测期后将永续保持不变，并根据相应 资本成本的税前折现率作为折现率，以企业自由现金流量模型对相关资产组可收回金额进行估算，据此计算云 商天下相关业务资产组组合所形成的商誉已经全部减值，</w:t>
      </w:r>
      <w:r>
        <w:rPr>
          <w:rFonts w:ascii="Times New Roman" w:eastAsia="Times New Roman" w:hAnsi="Times New Roman" w:cs="Times New Roman"/>
          <w:color w:val="000000"/>
          <w:spacing w:val="0"/>
          <w:w w:val="100"/>
          <w:position w:val="0"/>
        </w:rPr>
        <w:t>2016</w:t>
      </w:r>
      <w:r>
        <w:rPr>
          <w:color w:val="000000"/>
          <w:spacing w:val="0"/>
          <w:w w:val="100"/>
          <w:position w:val="0"/>
        </w:rPr>
        <w:t>年公司全额计提了相关资产组业务的商誉减值损 失，本期不再进行减值测试。</w:t>
      </w:r>
    </w:p>
    <w:p>
      <w:pPr>
        <w:pStyle w:val="Style17"/>
        <w:keepNext w:val="0"/>
        <w:keepLines w:val="0"/>
        <w:widowControl w:val="0"/>
        <w:shd w:val="clear" w:color="auto" w:fill="auto"/>
        <w:tabs>
          <w:tab w:pos="318" w:val="left"/>
        </w:tabs>
        <w:bidi w:val="0"/>
        <w:spacing w:before="0" w:after="340" w:line="313" w:lineRule="exact"/>
        <w:ind w:left="0" w:right="0" w:firstLine="0"/>
        <w:jc w:val="left"/>
      </w:pPr>
      <w:bookmarkStart w:id="1457" w:name="bookmark1457"/>
      <w:r>
        <w:rPr>
          <w:rFonts w:ascii="Times New Roman" w:eastAsia="Times New Roman" w:hAnsi="Times New Roman" w:cs="Times New Roman"/>
          <w:color w:val="000000"/>
          <w:spacing w:val="0"/>
          <w:w w:val="100"/>
          <w:position w:val="0"/>
        </w:rPr>
        <w:t>b</w:t>
      </w:r>
      <w:bookmarkEnd w:id="1457"/>
      <w:r>
        <w:rPr>
          <w:color w:val="000000"/>
          <w:spacing w:val="0"/>
          <w:w w:val="100"/>
          <w:position w:val="0"/>
        </w:rPr>
        <w:t>、</w:t>
        <w:tab/>
      </w:r>
      <w:r>
        <w:rPr>
          <w:color w:val="000000"/>
          <w:spacing w:val="0"/>
          <w:w w:val="100"/>
          <w:position w:val="0"/>
        </w:rPr>
        <w:t>索瑞电气相关资产组的商誉测试过程：本公司将索瑞电气所有经营性资产及负债作为一个资产组进行减值 测试，</w:t>
      </w:r>
      <w:r>
        <w:rPr>
          <w:rFonts w:ascii="Times New Roman" w:eastAsia="Times New Roman" w:hAnsi="Times New Roman" w:cs="Times New Roman"/>
          <w:color w:val="000000"/>
          <w:spacing w:val="0"/>
          <w:w w:val="100"/>
          <w:position w:val="0"/>
        </w:rPr>
        <w:t>2017</w:t>
      </w:r>
      <w:r>
        <w:rPr>
          <w:color w:val="000000"/>
          <w:spacing w:val="0"/>
          <w:w w:val="100"/>
          <w:position w:val="0"/>
        </w:rPr>
        <w:t>年公司聘请了中瑞世联资产评估</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有限公司针对索瑞电气相关业务的资产组组合可收回金额进 行了评估，评估师以未来市场行情、行业情况、公司近期在手订单情况为参考依据，以</w:t>
      </w:r>
      <w:r>
        <w:rPr>
          <w:rFonts w:ascii="Times New Roman" w:eastAsia="Times New Roman" w:hAnsi="Times New Roman" w:cs="Times New Roman"/>
          <w:color w:val="000000"/>
          <w:spacing w:val="0"/>
          <w:w w:val="100"/>
          <w:position w:val="0"/>
        </w:rPr>
        <w:t>2018</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年作为预 测期，</w:t>
      </w:r>
      <w:r>
        <w:rPr>
          <w:rFonts w:ascii="Times New Roman" w:eastAsia="Times New Roman" w:hAnsi="Times New Roman" w:cs="Times New Roman"/>
          <w:color w:val="000000"/>
          <w:spacing w:val="0"/>
          <w:w w:val="100"/>
          <w:position w:val="0"/>
        </w:rPr>
        <w:t>2023</w:t>
      </w:r>
      <w:r>
        <w:rPr>
          <w:color w:val="000000"/>
          <w:spacing w:val="0"/>
          <w:w w:val="100"/>
          <w:position w:val="0"/>
        </w:rPr>
        <w:t>年后为永续期，对未来业务运营情况进行了评估；并根据公司近期材料单价走势以及人工薪酬预算， 估计了相关产品的毛利率，并根据公司的费用率估计了公司未来的费用情况，以及根据公司的资本预算对未来 资本性现金流进行了估计，对公司未来五年的预测期及永续期的现金流情况进行了预估。并根据公司的资本结 构确定以</w:t>
      </w:r>
      <w:r>
        <w:rPr>
          <w:rFonts w:ascii="Times New Roman" w:eastAsia="Times New Roman" w:hAnsi="Times New Roman" w:cs="Times New Roman"/>
          <w:color w:val="000000"/>
          <w:spacing w:val="0"/>
          <w:w w:val="100"/>
          <w:position w:val="0"/>
        </w:rPr>
        <w:t>10.88%</w:t>
      </w:r>
      <w:r>
        <w:rPr>
          <w:color w:val="000000"/>
          <w:spacing w:val="0"/>
          <w:w w:val="100"/>
          <w:position w:val="0"/>
        </w:rPr>
        <w:t>作为折现率，以企业自由现金流量模型对相关资产组可收回金额进行估算，据此计算出的相关 资产组可收回金额小于相关资产组在账面按购买日继续计算的公允价值包含商誉的金额，据此计算索瑞电气相 关资产组相关商誉需全额计提减值损失，公司于</w:t>
      </w:r>
      <w:r>
        <w:rPr>
          <w:rFonts w:ascii="Times New Roman" w:eastAsia="Times New Roman" w:hAnsi="Times New Roman" w:cs="Times New Roman"/>
          <w:color w:val="000000"/>
          <w:spacing w:val="0"/>
          <w:w w:val="100"/>
          <w:position w:val="0"/>
        </w:rPr>
        <w:t>2017</w:t>
      </w:r>
      <w:r>
        <w:rPr>
          <w:color w:val="000000"/>
          <w:spacing w:val="0"/>
          <w:w w:val="100"/>
          <w:position w:val="0"/>
        </w:rPr>
        <w:t>年度计提了相应的商誉减值损失，本期不再对该资产组业 务进行商誉减值测试。</w:t>
      </w:r>
    </w:p>
    <w:p>
      <w:pPr>
        <w:pStyle w:val="Style17"/>
        <w:keepNext w:val="0"/>
        <w:keepLines w:val="0"/>
        <w:widowControl w:val="0"/>
        <w:shd w:val="clear" w:color="auto" w:fill="auto"/>
        <w:tabs>
          <w:tab w:pos="318" w:val="left"/>
        </w:tabs>
        <w:bidi w:val="0"/>
        <w:spacing w:before="0" w:after="680" w:line="313" w:lineRule="exact"/>
        <w:ind w:left="0" w:right="0" w:firstLine="0"/>
        <w:jc w:val="left"/>
      </w:pPr>
      <w:bookmarkStart w:id="1458" w:name="bookmark1458"/>
      <w:r>
        <w:rPr>
          <w:rFonts w:ascii="Times New Roman" w:eastAsia="Times New Roman" w:hAnsi="Times New Roman" w:cs="Times New Roman"/>
          <w:color w:val="000000"/>
          <w:spacing w:val="0"/>
          <w:w w:val="100"/>
          <w:position w:val="0"/>
        </w:rPr>
        <w:t>c</w:t>
      </w:r>
      <w:bookmarkEnd w:id="1458"/>
      <w:r>
        <w:rPr>
          <w:color w:val="000000"/>
          <w:spacing w:val="0"/>
          <w:w w:val="100"/>
          <w:position w:val="0"/>
        </w:rPr>
        <w:t>、</w:t>
        <w:tab/>
      </w:r>
      <w:r>
        <w:rPr>
          <w:color w:val="000000"/>
          <w:spacing w:val="0"/>
          <w:w w:val="100"/>
          <w:position w:val="0"/>
        </w:rPr>
        <w:t xml:space="preserve">德能电气相关资产组的商誉测试过程：德能电气全部资产及负债均为经营性资产及负债，本公司将德能电 </w:t>
      </w:r>
      <w:r>
        <w:rPr>
          <w:color w:val="000000"/>
          <w:spacing w:val="0"/>
          <w:w w:val="100"/>
          <w:position w:val="0"/>
        </w:rPr>
        <w:t>气全部资产及负债作为一个资产组进行减值测试，</w:t>
      </w:r>
      <w:r>
        <w:rPr>
          <w:rFonts w:ascii="Times New Roman" w:eastAsia="Times New Roman" w:hAnsi="Times New Roman" w:cs="Times New Roman"/>
          <w:color w:val="000000"/>
          <w:spacing w:val="0"/>
          <w:w w:val="100"/>
          <w:position w:val="0"/>
        </w:rPr>
        <w:t>2016</w:t>
      </w:r>
      <w:r>
        <w:rPr>
          <w:color w:val="000000"/>
          <w:spacing w:val="0"/>
          <w:w w:val="100"/>
          <w:position w:val="0"/>
        </w:rPr>
        <w:t>年以未来五年的盈利预测为基础，并结合了在手订单、 近年度的经营预算，预估了未来五年的经营活动现金流量情况，并预计预测期后将永续保持不变，并根据相应 资本成本的税前折现率作为折现率，以企业自由现金流量模型对相关资产组可收回金额进行估算，根据商誉减 值测试结果计提了</w:t>
      </w:r>
      <w:r>
        <w:rPr>
          <w:rFonts w:ascii="Times New Roman" w:eastAsia="Times New Roman" w:hAnsi="Times New Roman" w:cs="Times New Roman"/>
          <w:color w:val="000000"/>
          <w:spacing w:val="0"/>
          <w:w w:val="100"/>
          <w:position w:val="0"/>
        </w:rPr>
        <w:t>4,952,135.98</w:t>
      </w:r>
      <w:r>
        <w:rPr>
          <w:color w:val="000000"/>
          <w:spacing w:val="0"/>
          <w:w w:val="100"/>
          <w:position w:val="0"/>
        </w:rPr>
        <w:t>元商誉减值；</w:t>
      </w:r>
      <w:r>
        <w:rPr>
          <w:rFonts w:ascii="Times New Roman" w:eastAsia="Times New Roman" w:hAnsi="Times New Roman" w:cs="Times New Roman"/>
          <w:color w:val="000000"/>
          <w:spacing w:val="0"/>
          <w:w w:val="100"/>
          <w:position w:val="0"/>
        </w:rPr>
        <w:t>2019</w:t>
      </w:r>
      <w:r>
        <w:rPr>
          <w:color w:val="000000"/>
          <w:spacing w:val="0"/>
          <w:w w:val="100"/>
          <w:position w:val="0"/>
        </w:rPr>
        <w:t>年度公司以</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2024</w:t>
      </w:r>
      <w:r>
        <w:rPr>
          <w:color w:val="000000"/>
          <w:spacing w:val="0"/>
          <w:w w:val="100"/>
          <w:position w:val="0"/>
        </w:rPr>
        <w:t>年作为预测期，</w:t>
      </w:r>
      <w:r>
        <w:rPr>
          <w:rFonts w:ascii="Times New Roman" w:eastAsia="Times New Roman" w:hAnsi="Times New Roman" w:cs="Times New Roman"/>
          <w:color w:val="000000"/>
          <w:spacing w:val="0"/>
          <w:w w:val="100"/>
          <w:position w:val="0"/>
        </w:rPr>
        <w:t>2024</w:t>
      </w:r>
      <w:r>
        <w:rPr>
          <w:color w:val="000000"/>
          <w:spacing w:val="0"/>
          <w:w w:val="100"/>
          <w:position w:val="0"/>
        </w:rPr>
        <w:t>年以后作为永续 期，基于公司未来销售预算、人工预算、各项费用率的基础上对</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2024</w:t>
      </w:r>
      <w:r>
        <w:rPr>
          <w:color w:val="000000"/>
          <w:spacing w:val="0"/>
          <w:w w:val="100"/>
          <w:position w:val="0"/>
        </w:rPr>
        <w:t>年的现金流量情况进行了预测， 并以资本及负债的权重结构设定税前折现率为</w:t>
      </w:r>
      <w:r>
        <w:rPr>
          <w:rFonts w:ascii="Times New Roman" w:eastAsia="Times New Roman" w:hAnsi="Times New Roman" w:cs="Times New Roman"/>
          <w:color w:val="000000"/>
          <w:spacing w:val="0"/>
          <w:w w:val="100"/>
          <w:position w:val="0"/>
        </w:rPr>
        <w:t>13.07%</w:t>
      </w:r>
      <w:r>
        <w:rPr>
          <w:color w:val="000000"/>
          <w:spacing w:val="0"/>
          <w:w w:val="100"/>
          <w:position w:val="0"/>
        </w:rPr>
        <w:t>，根据本公司的测试结果，本期德能电气相关资产组剩余 商誉不存在减值，</w:t>
      </w:r>
      <w:r>
        <w:rPr>
          <w:rFonts w:ascii="Times New Roman" w:eastAsia="Times New Roman" w:hAnsi="Times New Roman" w:cs="Times New Roman"/>
          <w:color w:val="000000"/>
          <w:spacing w:val="0"/>
          <w:w w:val="100"/>
          <w:position w:val="0"/>
        </w:rPr>
        <w:t>2016</w:t>
      </w:r>
      <w:r>
        <w:rPr>
          <w:color w:val="000000"/>
          <w:spacing w:val="0"/>
          <w:w w:val="100"/>
          <w:position w:val="0"/>
        </w:rPr>
        <w:t>年计提的商誉减值准备不予转回。</w:t>
      </w:r>
    </w:p>
    <w:p>
      <w:pPr>
        <w:pStyle w:val="Style32"/>
        <w:keepNext/>
        <w:keepLines/>
        <w:widowControl w:val="0"/>
        <w:shd w:val="clear" w:color="auto" w:fill="auto"/>
        <w:bidi w:val="0"/>
        <w:spacing w:before="0" w:line="240" w:lineRule="auto"/>
        <w:ind w:left="0" w:right="0" w:firstLine="0"/>
        <w:jc w:val="both"/>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2</w:t>
      </w:r>
      <w:bookmarkEnd w:id="1461"/>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59"/>
      <w:bookmarkEnd w:id="1460"/>
      <w:bookmarkEnd w:id="1462"/>
    </w:p>
    <w:p>
      <w:pPr>
        <w:pStyle w:val="Style29"/>
        <w:keepNext w:val="0"/>
        <w:keepLines w:val="0"/>
        <w:widowControl w:val="0"/>
        <w:shd w:val="clear" w:color="auto" w:fill="auto"/>
        <w:bidi w:val="0"/>
        <w:spacing w:before="0" w:after="80" w:line="240" w:lineRule="auto"/>
        <w:ind w:left="0" w:right="44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3</w:t>
      </w:r>
      <w:bookmarkEnd w:id="1465"/>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63"/>
      <w:bookmarkEnd w:id="1464"/>
      <w:bookmarkEnd w:id="1466"/>
    </w:p>
    <w:p>
      <w:pPr>
        <w:pStyle w:val="Style40"/>
        <w:keepNext/>
        <w:keepLines/>
        <w:widowControl w:val="0"/>
        <w:shd w:val="clear" w:color="auto" w:fill="auto"/>
        <w:bidi w:val="0"/>
        <w:spacing w:before="0" w:after="360" w:line="240" w:lineRule="auto"/>
        <w:ind w:left="0" w:right="0" w:firstLine="0"/>
        <w:jc w:val="left"/>
      </w:pPr>
      <w:bookmarkStart w:id="1467" w:name="bookmark1467"/>
      <w:bookmarkStart w:id="1468" w:name="bookmark1468"/>
      <w:bookmarkStart w:id="1469" w:name="bookmark1469"/>
      <w:bookmarkStart w:id="1470" w:name="bookmark1470"/>
      <w:r>
        <w:rPr>
          <w:color w:val="000000"/>
          <w:spacing w:val="0"/>
          <w:w w:val="100"/>
          <w:position w:val="0"/>
        </w:rPr>
        <w:t>（</w:t>
      </w:r>
      <w:bookmarkEnd w:id="1469"/>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67"/>
      <w:bookmarkEnd w:id="1468"/>
      <w:bookmarkEnd w:id="1470"/>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192,021,011.50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29,030,745.37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85,287,250.77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13,003,814.66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192,021,011.50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29,030,745.37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85,287,250.77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13,003,814.66</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471" w:name="bookmark1471"/>
      <w:bookmarkStart w:id="1472" w:name="bookmark1472"/>
      <w:bookmarkStart w:id="1473" w:name="bookmark1473"/>
      <w:bookmarkStart w:id="1474" w:name="bookmark1474"/>
      <w:r>
        <w:rPr>
          <w:color w:val="000000"/>
          <w:spacing w:val="0"/>
          <w:w w:val="100"/>
          <w:position w:val="0"/>
        </w:rPr>
        <w:t>（</w:t>
      </w:r>
      <w:bookmarkEnd w:id="1473"/>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71"/>
      <w:bookmarkEnd w:id="1472"/>
      <w:bookmarkEnd w:id="1474"/>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非同一控制企业合并资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19,386,477.99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3,105,818.81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14,323,203.08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3,248,845.75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其他权益工具投资公允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19,386,477.99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3,105,818.81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14,323,203.08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3,248,845.75</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475" w:name="bookmark1475"/>
      <w:bookmarkStart w:id="1476" w:name="bookmark1476"/>
      <w:bookmarkStart w:id="1477" w:name="bookmark1477"/>
      <w:bookmarkStart w:id="1478" w:name="bookmark1478"/>
      <w:r>
        <w:rPr>
          <w:color w:val="000000"/>
          <w:spacing w:val="0"/>
          <w:w w:val="100"/>
          <w:position w:val="0"/>
        </w:rPr>
        <w:t>（</w:t>
      </w:r>
      <w:bookmarkEnd w:id="1477"/>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75"/>
      <w:bookmarkEnd w:id="1476"/>
      <w:bookmarkEnd w:id="1478"/>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29,030,745.37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13,003,814.66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3,105,818.81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3,248,845.75</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479" w:name="bookmark1479"/>
      <w:bookmarkStart w:id="1480" w:name="bookmark1480"/>
      <w:bookmarkStart w:id="1481" w:name="bookmark1481"/>
      <w:bookmarkStart w:id="1482" w:name="bookmark1482"/>
      <w:r>
        <w:rPr>
          <w:color w:val="000000"/>
          <w:spacing w:val="0"/>
          <w:w w:val="100"/>
          <w:position w:val="0"/>
        </w:rPr>
        <w:t>（</w:t>
      </w:r>
      <w:bookmarkEnd w:id="1481"/>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79"/>
      <w:bookmarkEnd w:id="1480"/>
      <w:bookmarkEnd w:id="148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275,055,154.76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183,873,615.29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275,055,154.76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183,873,615.29</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483" w:name="bookmark1483"/>
      <w:bookmarkStart w:id="1484" w:name="bookmark1484"/>
      <w:bookmarkStart w:id="1485" w:name="bookmark1485"/>
      <w:bookmarkStart w:id="1486" w:name="bookmark1486"/>
      <w:r>
        <w:rPr>
          <w:color w:val="000000"/>
          <w:spacing w:val="0"/>
          <w:w w:val="100"/>
          <w:position w:val="0"/>
        </w:rPr>
        <w:t>（</w:t>
      </w:r>
      <w:bookmarkEnd w:id="1485"/>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83"/>
      <w:bookmarkEnd w:id="1484"/>
      <w:bookmarkEnd w:id="148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2,515,691.92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4,127,750.58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4,127,750.58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6,467,125.60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6,467,125.60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6,510,247.99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6,510,247.99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5,650,785.93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5,650,785.93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34,330,975.09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34,330,975.09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14,794,163.79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14,794,163.79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32,894,576.50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32,894,576.50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36,051,896.37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36,051,896.37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4,255,856.57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4,255,856.57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2030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36,274,544.95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36,274,544.95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2031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93,697,231.39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275,055,154.76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183,873,615.29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32"/>
        <w:keepNext/>
        <w:keepLines/>
        <w:widowControl w:val="0"/>
        <w:shd w:val="clear" w:color="auto" w:fill="auto"/>
        <w:bidi w:val="0"/>
        <w:spacing w:before="0" w:after="260" w:line="240" w:lineRule="auto"/>
        <w:ind w:left="0" w:right="0" w:firstLine="0"/>
        <w:jc w:val="both"/>
        <w:rPr>
          <w:sz w:val="17"/>
          <w:szCs w:val="17"/>
        </w:rPr>
      </w:pPr>
      <w:bookmarkStart w:id="1487" w:name="bookmark1487"/>
      <w:bookmarkStart w:id="1488" w:name="bookmark1488"/>
      <w:bookmarkStart w:id="1489" w:name="bookmark1489"/>
      <w:r>
        <w:rPr>
          <w:b w:val="0"/>
          <w:bCs w:val="0"/>
          <w:color w:val="000000"/>
          <w:spacing w:val="0"/>
          <w:w w:val="100"/>
          <w:position w:val="0"/>
          <w:sz w:val="17"/>
          <w:szCs w:val="17"/>
        </w:rPr>
        <w:t>其他说明：</w:t>
      </w:r>
      <w:bookmarkEnd w:id="1487"/>
      <w:bookmarkEnd w:id="1488"/>
      <w:bookmarkEnd w:id="1489"/>
    </w:p>
    <w:p>
      <w:pPr>
        <w:pStyle w:val="Style32"/>
        <w:keepNext/>
        <w:keepLines/>
        <w:widowControl w:val="0"/>
        <w:shd w:val="clear" w:color="auto" w:fill="auto"/>
        <w:bidi w:val="0"/>
        <w:spacing w:before="0" w:after="260" w:line="240" w:lineRule="auto"/>
        <w:ind w:left="0" w:right="0" w:firstLine="0"/>
        <w:jc w:val="both"/>
        <w:rPr>
          <w:sz w:val="17"/>
          <w:szCs w:val="17"/>
        </w:rPr>
      </w:pPr>
      <w:bookmarkStart w:id="1490" w:name="bookmark1490"/>
      <w:bookmarkStart w:id="1491" w:name="bookmark1491"/>
      <w:bookmarkStart w:id="1492" w:name="bookmark1492"/>
      <w:r>
        <w:rPr>
          <w:b w:val="0"/>
          <w:bCs w:val="0"/>
          <w:color w:val="000000"/>
          <w:spacing w:val="0"/>
          <w:w w:val="100"/>
          <w:position w:val="0"/>
          <w:sz w:val="17"/>
          <w:szCs w:val="17"/>
        </w:rPr>
        <w:t>根据财税</w:t>
      </w:r>
      <w:r>
        <w:rPr>
          <w:b w:val="0"/>
          <w:bCs w:val="0"/>
          <w:color w:val="000000"/>
          <w:spacing w:val="0"/>
          <w:w w:val="100"/>
          <w:position w:val="0"/>
          <w:sz w:val="16"/>
          <w:szCs w:val="16"/>
        </w:rPr>
        <w:t>（2018）76</w:t>
      </w:r>
      <w:r>
        <w:rPr>
          <w:b w:val="0"/>
          <w:bCs w:val="0"/>
          <w:color w:val="000000"/>
          <w:spacing w:val="0"/>
          <w:w w:val="100"/>
          <w:position w:val="0"/>
          <w:sz w:val="17"/>
          <w:szCs w:val="17"/>
        </w:rPr>
        <w:t>号的规定，当年具备高新技术企业或科技型中小企业资格（以下统称资格）的企业，其具备资格年度</w:t>
      </w:r>
      <w:bookmarkEnd w:id="1490"/>
      <w:bookmarkEnd w:id="1491"/>
      <w:bookmarkEnd w:id="1492"/>
    </w:p>
    <w:p>
      <w:pPr>
        <w:pStyle w:val="Style29"/>
        <w:keepNext w:val="0"/>
        <w:keepLines w:val="0"/>
        <w:widowControl w:val="0"/>
        <w:shd w:val="clear" w:color="auto" w:fill="auto"/>
        <w:bidi w:val="0"/>
        <w:spacing w:before="0" w:after="480" w:line="240" w:lineRule="auto"/>
        <w:ind w:left="0" w:right="0" w:firstLine="0"/>
        <w:jc w:val="both"/>
      </w:pPr>
      <w:bookmarkStart w:id="1493" w:name="bookmark1493"/>
      <w:r>
        <w:rPr>
          <w:color w:val="000000"/>
          <w:spacing w:val="0"/>
          <w:w w:val="100"/>
          <w:position w:val="0"/>
        </w:rPr>
        <w:t>之前</w:t>
      </w:r>
      <w:r>
        <w:rPr>
          <w:color w:val="000000"/>
          <w:spacing w:val="0"/>
          <w:w w:val="100"/>
          <w:position w:val="0"/>
          <w:sz w:val="16"/>
          <w:szCs w:val="16"/>
        </w:rPr>
        <w:t>5</w:t>
      </w:r>
      <w:r>
        <w:rPr>
          <w:color w:val="000000"/>
          <w:spacing w:val="0"/>
          <w:w w:val="100"/>
          <w:position w:val="0"/>
        </w:rPr>
        <w:t>个年度发生的尚未弥补完的亏损，准予结转以后年度弥补，最长结转年限由</w:t>
      </w:r>
      <w:r>
        <w:rPr>
          <w:color w:val="000000"/>
          <w:spacing w:val="0"/>
          <w:w w:val="100"/>
          <w:position w:val="0"/>
          <w:sz w:val="16"/>
          <w:szCs w:val="16"/>
        </w:rPr>
        <w:t>5</w:t>
      </w:r>
      <w:r>
        <w:rPr>
          <w:color w:val="000000"/>
          <w:spacing w:val="0"/>
          <w:w w:val="100"/>
          <w:position w:val="0"/>
        </w:rPr>
        <w:t>年延迟至</w:t>
      </w:r>
      <w:r>
        <w:rPr>
          <w:color w:val="000000"/>
          <w:spacing w:val="0"/>
          <w:w w:val="100"/>
          <w:position w:val="0"/>
          <w:sz w:val="16"/>
          <w:szCs w:val="16"/>
        </w:rPr>
        <w:t>10</w:t>
      </w:r>
      <w:r>
        <w:rPr>
          <w:color w:val="000000"/>
          <w:spacing w:val="0"/>
          <w:w w:val="100"/>
          <w:position w:val="0"/>
        </w:rPr>
        <w:t>年。</w:t>
      </w:r>
      <w:bookmarkEnd w:id="1493"/>
    </w:p>
    <w:p>
      <w:pPr>
        <w:pStyle w:val="Style32"/>
        <w:keepNext/>
        <w:keepLines/>
        <w:widowControl w:val="0"/>
        <w:shd w:val="clear" w:color="auto" w:fill="auto"/>
        <w:bidi w:val="0"/>
        <w:spacing w:before="0" w:after="380" w:line="240" w:lineRule="auto"/>
        <w:ind w:left="0" w:right="0" w:firstLine="0"/>
        <w:jc w:val="both"/>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3</w:t>
      </w:r>
      <w:bookmarkEnd w:id="1496"/>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94"/>
      <w:bookmarkEnd w:id="1495"/>
      <w:bookmarkEnd w:id="149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99"/>
        <w:gridCol w:w="1027"/>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6,930,291.00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6,930,291.00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13,154,822.05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13,154,822.0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1,315,588.00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1,315,588.00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8,245,879.00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8,245,879.00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13,154,822.05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13,154,822.0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3</w:t>
      </w:r>
      <w:bookmarkEnd w:id="1500"/>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98"/>
      <w:bookmarkEnd w:id="1499"/>
      <w:bookmarkEnd w:id="1501"/>
    </w:p>
    <w:p>
      <w:pPr>
        <w:pStyle w:val="Style40"/>
        <w:keepNext/>
        <w:keepLines/>
        <w:widowControl w:val="0"/>
        <w:shd w:val="clear" w:color="auto" w:fill="auto"/>
        <w:bidi w:val="0"/>
        <w:spacing w:before="0" w:line="240" w:lineRule="auto"/>
        <w:ind w:left="0" w:right="0" w:firstLine="0"/>
        <w:jc w:val="left"/>
      </w:pPr>
      <w:bookmarkStart w:id="1502" w:name="bookmark1502"/>
      <w:bookmarkStart w:id="1503" w:name="bookmark1503"/>
      <w:bookmarkStart w:id="1504" w:name="bookmark1504"/>
      <w:bookmarkStart w:id="1505" w:name="bookmark1505"/>
      <w:r>
        <w:rPr>
          <w:color w:val="000000"/>
          <w:spacing w:val="0"/>
          <w:w w:val="100"/>
          <w:position w:val="0"/>
        </w:rPr>
        <w:t>（</w:t>
      </w:r>
      <w:bookmarkEnd w:id="1504"/>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02"/>
      <w:bookmarkEnd w:id="1503"/>
      <w:bookmarkEnd w:id="150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232,199.99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224,198.60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155,582,199.99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184,724,198.60</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短期借款分类的说明：</w:t>
      </w:r>
    </w:p>
    <w:p>
      <w:pPr>
        <w:pStyle w:val="Style17"/>
        <w:keepNext w:val="0"/>
        <w:keepLines w:val="0"/>
        <w:widowControl w:val="0"/>
        <w:shd w:val="clear" w:color="auto" w:fill="auto"/>
        <w:bidi w:val="0"/>
        <w:spacing w:before="0" w:after="260" w:line="317"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日，质押借款中，英大汇通商业保理有限公司借款余额</w:t>
      </w:r>
      <w:r>
        <w:rPr>
          <w:rFonts w:ascii="Times New Roman" w:eastAsia="Times New Roman" w:hAnsi="Times New Roman" w:cs="Times New Roman"/>
          <w:color w:val="000000"/>
          <w:spacing w:val="0"/>
          <w:w w:val="100"/>
          <w:position w:val="0"/>
        </w:rPr>
        <w:t>29,880,516.80</w:t>
      </w:r>
      <w:r>
        <w:rPr>
          <w:color w:val="000000"/>
          <w:spacing w:val="0"/>
          <w:w w:val="100"/>
          <w:position w:val="0"/>
        </w:rPr>
        <w:t>元于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日到期且未偿还，未约定展期。其中本金</w:t>
      </w:r>
      <w:r>
        <w:rPr>
          <w:rFonts w:ascii="Times New Roman" w:eastAsia="Times New Roman" w:hAnsi="Times New Roman" w:cs="Times New Roman"/>
          <w:color w:val="000000"/>
          <w:spacing w:val="0"/>
          <w:w w:val="100"/>
          <w:position w:val="0"/>
        </w:rPr>
        <w:t>28,350,000.00</w:t>
      </w:r>
      <w:r>
        <w:rPr>
          <w:color w:val="000000"/>
          <w:spacing w:val="0"/>
          <w:w w:val="100"/>
          <w:position w:val="0"/>
        </w:rPr>
        <w:t>元，利息</w:t>
      </w:r>
      <w:r>
        <w:rPr>
          <w:rFonts w:ascii="Times New Roman" w:eastAsia="Times New Roman" w:hAnsi="Times New Roman" w:cs="Times New Roman"/>
          <w:color w:val="000000"/>
          <w:spacing w:val="0"/>
          <w:w w:val="100"/>
          <w:position w:val="0"/>
        </w:rPr>
        <w:t>1,530,516.8</w:t>
      </w:r>
      <w:r>
        <w:rPr>
          <w:color w:val="000000"/>
          <w:spacing w:val="0"/>
          <w:w w:val="100"/>
          <w:position w:val="0"/>
        </w:rPr>
        <w:t>元。</w:t>
      </w:r>
    </w:p>
    <w:p>
      <w:pPr>
        <w:pStyle w:val="Style40"/>
        <w:keepNext/>
        <w:keepLines/>
        <w:widowControl w:val="0"/>
        <w:shd w:val="clear" w:color="auto" w:fill="auto"/>
        <w:bidi w:val="0"/>
        <w:spacing w:before="0" w:line="317" w:lineRule="exact"/>
        <w:ind w:left="0" w:right="0" w:firstLine="0"/>
        <w:jc w:val="left"/>
      </w:pPr>
      <w:bookmarkStart w:id="1506" w:name="bookmark1506"/>
      <w:bookmarkStart w:id="1507" w:name="bookmark1507"/>
      <w:bookmarkStart w:id="1508" w:name="bookmark1508"/>
      <w:bookmarkStart w:id="1509" w:name="bookmark1509"/>
      <w:r>
        <w:rPr>
          <w:color w:val="000000"/>
          <w:spacing w:val="0"/>
          <w:w w:val="100"/>
          <w:position w:val="0"/>
        </w:rPr>
        <w:t>（</w:t>
      </w:r>
      <w:bookmarkEnd w:id="1508"/>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06"/>
      <w:bookmarkEnd w:id="1507"/>
      <w:bookmarkEnd w:id="1509"/>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本期末已逾期未偿还的短期借款总额为元，其中重要的已逾期未偿还的短期借款情况如下:</w:t>
      </w:r>
      <w:r>
        <w:br w:type="page"/>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逾期利率</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3</w:t>
      </w:r>
      <w:bookmarkEnd w:id="1512"/>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10"/>
      <w:bookmarkEnd w:id="1511"/>
      <w:bookmarkEnd w:id="1513"/>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指定为以公允价值计量且其变动计入当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3</w:t>
      </w:r>
      <w:bookmarkEnd w:id="1516"/>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14"/>
      <w:bookmarkEnd w:id="1515"/>
      <w:bookmarkEnd w:id="1517"/>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注：如公司衍生金融工具业务具有重要性的，需单独列示该项目。</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3</w:t>
      </w:r>
      <w:bookmarkEnd w:id="1520"/>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18"/>
      <w:bookmarkEnd w:id="1519"/>
      <w:bookmarkEnd w:id="1521"/>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3</w:t>
      </w:r>
      <w:bookmarkEnd w:id="1524"/>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22"/>
      <w:bookmarkEnd w:id="1523"/>
      <w:bookmarkEnd w:id="1525"/>
    </w:p>
    <w:p>
      <w:pPr>
        <w:pStyle w:val="Style40"/>
        <w:keepNext/>
        <w:keepLines/>
        <w:widowControl w:val="0"/>
        <w:shd w:val="clear" w:color="auto" w:fill="auto"/>
        <w:bidi w:val="0"/>
        <w:spacing w:before="0" w:line="240" w:lineRule="auto"/>
        <w:ind w:left="0" w:right="0" w:firstLine="0"/>
        <w:jc w:val="left"/>
      </w:pPr>
      <w:bookmarkStart w:id="1526" w:name="bookmark1526"/>
      <w:bookmarkStart w:id="1527" w:name="bookmark1527"/>
      <w:bookmarkStart w:id="1528" w:name="bookmark1528"/>
      <w:bookmarkStart w:id="1529" w:name="bookmark1529"/>
      <w:r>
        <w:rPr>
          <w:color w:val="000000"/>
          <w:spacing w:val="0"/>
          <w:w w:val="100"/>
          <w:position w:val="0"/>
        </w:rPr>
        <w:t>（</w:t>
      </w:r>
      <w:bookmarkEnd w:id="1528"/>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26"/>
      <w:bookmarkEnd w:id="1527"/>
      <w:bookmarkEnd w:id="152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77,796,792.50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117,138,437.49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70,529,679.88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36,857,903.73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148,326,472.38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153,996,341.22</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530" w:name="bookmark1530"/>
      <w:bookmarkStart w:id="1531" w:name="bookmark1531"/>
      <w:bookmarkStart w:id="1532" w:name="bookmark1532"/>
      <w:bookmarkStart w:id="1533" w:name="bookmark1533"/>
      <w:r>
        <w:rPr>
          <w:color w:val="000000"/>
          <w:spacing w:val="0"/>
          <w:w w:val="100"/>
          <w:position w:val="0"/>
        </w:rPr>
        <w:t>（</w:t>
      </w:r>
      <w:bookmarkEnd w:id="153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30"/>
      <w:bookmarkEnd w:id="1531"/>
      <w:bookmarkEnd w:id="153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3</w:t>
      </w:r>
      <w:bookmarkEnd w:id="1536"/>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34"/>
      <w:bookmarkEnd w:id="1535"/>
      <w:bookmarkEnd w:id="1537"/>
    </w:p>
    <w:p>
      <w:pPr>
        <w:pStyle w:val="Style40"/>
        <w:keepNext/>
        <w:keepLines/>
        <w:widowControl w:val="0"/>
        <w:shd w:val="clear" w:color="auto" w:fill="auto"/>
        <w:bidi w:val="0"/>
        <w:spacing w:before="0" w:line="240" w:lineRule="auto"/>
        <w:ind w:left="0" w:right="0" w:firstLine="0"/>
        <w:jc w:val="both"/>
      </w:pPr>
      <w:bookmarkStart w:id="1538" w:name="bookmark1538"/>
      <w:bookmarkStart w:id="1539" w:name="bookmark1539"/>
      <w:bookmarkStart w:id="1540" w:name="bookmark1540"/>
      <w:bookmarkStart w:id="1541" w:name="bookmark1541"/>
      <w:r>
        <w:rPr>
          <w:color w:val="000000"/>
          <w:spacing w:val="0"/>
          <w:w w:val="100"/>
          <w:position w:val="0"/>
        </w:rPr>
        <w:t>（</w:t>
      </w:r>
      <w:bookmarkEnd w:id="1540"/>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38"/>
      <w:bookmarkEnd w:id="1539"/>
      <w:bookmarkEnd w:id="1541"/>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542" w:name="bookmark1542"/>
      <w:bookmarkStart w:id="1543" w:name="bookmark1543"/>
      <w:bookmarkStart w:id="1544" w:name="bookmark1544"/>
      <w:bookmarkStart w:id="1545" w:name="bookmark1545"/>
      <w:r>
        <w:rPr>
          <w:color w:val="000000"/>
          <w:spacing w:val="0"/>
          <w:w w:val="100"/>
          <w:position w:val="0"/>
        </w:rPr>
        <w:t>（</w:t>
      </w:r>
      <w:bookmarkEnd w:id="154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42"/>
      <w:bookmarkEnd w:id="1543"/>
      <w:bookmarkEnd w:id="154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3</w:t>
      </w:r>
      <w:bookmarkEnd w:id="1548"/>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46"/>
      <w:bookmarkEnd w:id="1547"/>
      <w:bookmarkEnd w:id="154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9,870,218.85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7,793,604.65</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1,931,116.08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205,696.30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11,801,334.93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7,999,300.95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9"/>
        <w:keepNext w:val="0"/>
        <w:keepLines w:val="0"/>
        <w:widowControl w:val="0"/>
        <w:shd w:val="clear" w:color="auto" w:fill="auto"/>
        <w:bidi w:val="0"/>
        <w:spacing w:before="0" w:after="80" w:line="240" w:lineRule="auto"/>
        <w:ind w:left="0" w:right="44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3</w:t>
      </w:r>
      <w:bookmarkEnd w:id="1552"/>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50"/>
      <w:bookmarkEnd w:id="1551"/>
      <w:bookmarkEnd w:id="1553"/>
    </w:p>
    <w:p>
      <w:pPr>
        <w:pStyle w:val="Style40"/>
        <w:keepNext/>
        <w:keepLines/>
        <w:widowControl w:val="0"/>
        <w:shd w:val="clear" w:color="auto" w:fill="auto"/>
        <w:bidi w:val="0"/>
        <w:spacing w:before="0" w:line="240" w:lineRule="auto"/>
        <w:ind w:left="0" w:right="0" w:firstLine="0"/>
        <w:jc w:val="left"/>
      </w:pPr>
      <w:bookmarkStart w:id="1554" w:name="bookmark1554"/>
      <w:bookmarkStart w:id="1555" w:name="bookmark1555"/>
      <w:bookmarkStart w:id="1556" w:name="bookmark1556"/>
      <w:bookmarkStart w:id="1557" w:name="bookmark1557"/>
      <w:r>
        <w:rPr>
          <w:color w:val="000000"/>
          <w:spacing w:val="0"/>
          <w:w w:val="100"/>
          <w:position w:val="0"/>
        </w:rPr>
        <w:t>（</w:t>
      </w:r>
      <w:bookmarkEnd w:id="1556"/>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54"/>
      <w:bookmarkEnd w:id="1555"/>
      <w:bookmarkEnd w:id="1557"/>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6,497,681.69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66,228,601.41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66,653,141.34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6,073,141.76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4,857,766.17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4,857,766.17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四、一年内到期的其他 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6,497,681.69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71,086,367.58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71,510,907.51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6,073,141.76</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558" w:name="bookmark1558"/>
      <w:bookmarkStart w:id="1559" w:name="bookmark1559"/>
      <w:bookmarkStart w:id="1560" w:name="bookmark1560"/>
      <w:bookmarkStart w:id="1561" w:name="bookmark1561"/>
      <w:r>
        <w:rPr>
          <w:color w:val="000000"/>
          <w:spacing w:val="0"/>
          <w:w w:val="100"/>
          <w:position w:val="0"/>
        </w:rPr>
        <w:t>（</w:t>
      </w:r>
      <w:bookmarkEnd w:id="1560"/>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58"/>
      <w:bookmarkEnd w:id="1559"/>
      <w:bookmarkEnd w:id="1561"/>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6,461,047.23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59,216,127.64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59,800,006.57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5,877,168.30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35,834.46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1,156,646.33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1,050,326.33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142,154.46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3,186,658.24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3,133,639.24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53,019.00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2,759,320.25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2,706,301.25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53,019.00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239,906.95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239,906.95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187,431.04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187,431.04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2,619,169.20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2,619,169.20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6,497,681.69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66,228,601.41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66,653,141.34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6,073,141.76</w:t>
            </w:r>
          </w:p>
        </w:tc>
      </w:tr>
    </w:tbl>
    <w:p>
      <w:pPr>
        <w:widowControl w:val="0"/>
        <w:spacing w:after="319" w:line="1" w:lineRule="exact"/>
      </w:pPr>
    </w:p>
    <w:p>
      <w:pPr>
        <w:pStyle w:val="Style40"/>
        <w:keepNext/>
        <w:keepLines/>
        <w:widowControl w:val="0"/>
        <w:numPr>
          <w:ilvl w:val="0"/>
          <w:numId w:val="17"/>
        </w:numPr>
        <w:shd w:val="clear" w:color="auto" w:fill="auto"/>
        <w:bidi w:val="0"/>
        <w:spacing w:before="0" w:line="240" w:lineRule="auto"/>
        <w:ind w:left="0" w:right="0" w:firstLine="0"/>
        <w:jc w:val="both"/>
      </w:pPr>
      <w:bookmarkStart w:id="1562" w:name="bookmark1562"/>
      <w:bookmarkStart w:id="1563" w:name="bookmark1563"/>
      <w:bookmarkStart w:id="1564" w:name="bookmark1564"/>
      <w:bookmarkStart w:id="1565" w:name="bookmark1565"/>
      <w:bookmarkEnd w:id="1564"/>
      <w:r>
        <w:rPr>
          <w:color w:val="000000"/>
          <w:spacing w:val="0"/>
          <w:w w:val="100"/>
          <w:position w:val="0"/>
        </w:rPr>
        <w:t>设定提存计划列示</w:t>
      </w:r>
      <w:bookmarkEnd w:id="1562"/>
      <w:bookmarkEnd w:id="1563"/>
      <w:bookmarkEnd w:id="1565"/>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4,692,979.29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4,692,979.29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164,786.88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164,786.88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4,857,766.17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4,857,766.17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4</w:t>
      </w:r>
      <w:bookmarkEnd w:id="1568"/>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66"/>
      <w:bookmarkEnd w:id="1567"/>
      <w:bookmarkEnd w:id="156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4,030,237.83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868,502.91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842,062.38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437,522.03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114,604.79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193,341.92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119,546.98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60,295.22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115,295.86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41,384.32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1,564,603.04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1,404,888.86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6,786,350.88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3,005,935.26</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4</w:t>
      </w:r>
      <w:bookmarkEnd w:id="1572"/>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70"/>
      <w:bookmarkEnd w:id="1571"/>
      <w:bookmarkEnd w:id="157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1,530,516.80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27,567,569.86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16,315,260.27</w:t>
            </w:r>
          </w:p>
        </w:tc>
      </w:tr>
    </w:tbl>
    <w:p>
      <w:pPr>
        <w:widowControl w:val="0"/>
        <w:spacing w:line="1" w:lineRule="exact"/>
      </w:pPr>
      <w:r>
        <w:br w:type="page"/>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29,098,086.66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16,315,260.27</w:t>
            </w:r>
          </w:p>
        </w:tc>
      </w:tr>
      <w:tr>
        <w:trPr>
          <w:trHeight w:val="127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574" w:name="bookmark1574"/>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1</w:t>
            </w:r>
            <w:r>
              <w:rPr>
                <w:rFonts w:ascii="SimSun" w:eastAsia="SimSun" w:hAnsi="SimSun" w:cs="SimSun"/>
                <w:b/>
                <w:bCs/>
                <w:color w:val="000000"/>
                <w:spacing w:val="0"/>
                <w:w w:val="100"/>
                <w:position w:val="0"/>
                <w:sz w:val="20"/>
                <w:szCs w:val="20"/>
              </w:rPr>
              <w:t>）应付利息</w:t>
            </w:r>
            <w:bookmarkEnd w:id="1574"/>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划分为金融负债的优先股</w:t>
            </w:r>
            <w:r>
              <w:rPr>
                <w:color w:val="000000"/>
                <w:spacing w:val="0"/>
                <w:w w:val="100"/>
                <w:position w:val="0"/>
                <w:sz w:val="18"/>
                <w:szCs w:val="18"/>
              </w:rPr>
              <w:t>'</w:t>
            </w:r>
            <w:r>
              <w:rPr>
                <w:rFonts w:ascii="SimSun" w:eastAsia="SimSun" w:hAnsi="SimSun" w:cs="SimSun"/>
                <w:color w:val="000000"/>
                <w:spacing w:val="0"/>
                <w:w w:val="100"/>
                <w:position w:val="0"/>
                <w:sz w:val="17"/>
                <w:szCs w:val="17"/>
              </w:rPr>
              <w:t>永续债利息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1,530,516.80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575" w:name="bookmark1575"/>
      <w:bookmarkStart w:id="1576" w:name="bookmark1576"/>
      <w:bookmarkStart w:id="1577" w:name="bookmark1577"/>
      <w:bookmarkStart w:id="1578" w:name="bookmark1578"/>
      <w:r>
        <w:rPr>
          <w:color w:val="000000"/>
          <w:spacing w:val="0"/>
          <w:w w:val="100"/>
          <w:position w:val="0"/>
        </w:rPr>
        <w:t>（</w:t>
      </w:r>
      <w:bookmarkEnd w:id="1577"/>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75"/>
      <w:bookmarkEnd w:id="1576"/>
      <w:bookmarkEnd w:id="157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划分为权益工具的优先股</w:t>
            </w:r>
            <w:r>
              <w:rPr>
                <w:color w:val="000000"/>
                <w:spacing w:val="0"/>
                <w:w w:val="100"/>
                <w:position w:val="0"/>
                <w:sz w:val="18"/>
                <w:szCs w:val="18"/>
              </w:rPr>
              <w:t>'</w:t>
            </w:r>
            <w:r>
              <w:rPr>
                <w:rFonts w:ascii="SimSun" w:eastAsia="SimSun" w:hAnsi="SimSun" w:cs="SimSun"/>
                <w:color w:val="000000"/>
                <w:spacing w:val="0"/>
                <w:w w:val="100"/>
                <w:position w:val="0"/>
                <w:sz w:val="17"/>
                <w:szCs w:val="17"/>
              </w:rPr>
              <w:t>永续债股利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w:t>
      </w:r>
      <w:bookmarkEnd w:id="1581"/>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79"/>
      <w:bookmarkEnd w:id="1580"/>
      <w:bookmarkEnd w:id="1582"/>
    </w:p>
    <w:p>
      <w:pPr>
        <w:pStyle w:val="Style78"/>
        <w:keepNext/>
        <w:keepLines/>
        <w:widowControl w:val="0"/>
        <w:shd w:val="clear" w:color="auto" w:fill="auto"/>
        <w:bidi w:val="0"/>
        <w:spacing w:before="0" w:line="240" w:lineRule="auto"/>
        <w:ind w:left="0" w:right="0" w:firstLine="0"/>
        <w:jc w:val="left"/>
      </w:pPr>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583"/>
      <w:bookmarkEnd w:id="1584"/>
      <w:bookmarkEnd w:id="1585"/>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保证金和押金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4,705,313.64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1,921,729.25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费用报销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2,289,372.31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1,483,657.28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一般往来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8,309,264.84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4,338,342.27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12,263,619.07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8,571,531.47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27,567,569.86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16,315,260.27</w:t>
            </w:r>
          </w:p>
        </w:tc>
      </w:tr>
    </w:tbl>
    <w:p>
      <w:pPr>
        <w:spacing w:lineRule="exact" w:line="1"/>
        <w:rPr>
          <w:sz w:val="2"/>
          <w:szCs w:val="2"/>
        </w:rPr>
      </w:pPr>
      <w:r>
        <w:br w:type="page"/>
      </w:r>
    </w:p>
    <w:p>
      <w:pPr>
        <w:pStyle w:val="Style78"/>
        <w:keepNext/>
        <w:keepLines/>
        <w:widowControl w:val="0"/>
        <w:shd w:val="clear" w:color="auto" w:fill="auto"/>
        <w:bidi w:val="0"/>
        <w:spacing w:before="0" w:line="240" w:lineRule="auto"/>
        <w:ind w:left="0" w:right="0" w:firstLine="0"/>
        <w:jc w:val="left"/>
      </w:pPr>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86"/>
      <w:bookmarkEnd w:id="1587"/>
      <w:bookmarkEnd w:id="158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4</w:t>
      </w:r>
      <w:bookmarkEnd w:id="1591"/>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89"/>
      <w:bookmarkEnd w:id="1590"/>
      <w:bookmarkEnd w:id="159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4</w:t>
      </w:r>
      <w:bookmarkEnd w:id="1595"/>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93"/>
      <w:bookmarkEnd w:id="1594"/>
      <w:bookmarkEnd w:id="159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85,416.67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临时性土地收储费用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190,332,916.67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219,239,921.58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38,685,416.67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4</w:t>
      </w:r>
      <w:bookmarkEnd w:id="1599"/>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97"/>
      <w:bookmarkEnd w:id="1598"/>
      <w:bookmarkEnd w:id="160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较高风险的银行承兑汇票及商业承兑汇 票不终止确认潜在支付义务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3,540,636.06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1,193,790.38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1,245,389.51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883,107.33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4,786,025.57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2,076,897.71</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both"/>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4</w:t>
      </w:r>
      <w:bookmarkEnd w:id="1603"/>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01"/>
      <w:bookmarkEnd w:id="1602"/>
      <w:bookmarkEnd w:id="1604"/>
    </w:p>
    <w:p>
      <w:pPr>
        <w:pStyle w:val="Style40"/>
        <w:keepNext/>
        <w:keepLines/>
        <w:widowControl w:val="0"/>
        <w:shd w:val="clear" w:color="auto" w:fill="auto"/>
        <w:bidi w:val="0"/>
        <w:spacing w:before="0" w:after="400" w:line="240" w:lineRule="auto"/>
        <w:ind w:left="0" w:right="0" w:firstLine="0"/>
        <w:jc w:val="both"/>
      </w:pPr>
      <w:bookmarkStart w:id="1605" w:name="bookmark1605"/>
      <w:bookmarkStart w:id="1606" w:name="bookmark1606"/>
      <w:bookmarkStart w:id="1607" w:name="bookmark1607"/>
      <w:bookmarkStart w:id="1608" w:name="bookmark1608"/>
      <w:r>
        <w:rPr>
          <w:color w:val="000000"/>
          <w:spacing w:val="0"/>
          <w:w w:val="100"/>
          <w:position w:val="0"/>
        </w:rPr>
        <w:t>（</w:t>
      </w:r>
      <w:bookmarkEnd w:id="1607"/>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05"/>
      <w:bookmarkEnd w:id="1606"/>
      <w:bookmarkEnd w:id="160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5,720,000.00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5,720,000.00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18,670,000.00</w:t>
            </w:r>
          </w:p>
        </w:tc>
      </w:tr>
    </w:tbl>
    <w:p>
      <w:pPr>
        <w:widowControl w:val="0"/>
        <w:spacing w:after="359" w:line="1" w:lineRule="exact"/>
      </w:pPr>
    </w:p>
    <w:p>
      <w:pPr>
        <w:pStyle w:val="Style32"/>
        <w:keepNext/>
        <w:keepLines/>
        <w:widowControl w:val="0"/>
        <w:shd w:val="clear" w:color="auto" w:fill="auto"/>
        <w:bidi w:val="0"/>
        <w:spacing w:before="0" w:after="400" w:line="240" w:lineRule="auto"/>
        <w:ind w:left="0" w:right="0" w:firstLine="0"/>
        <w:jc w:val="both"/>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4</w:t>
      </w:r>
      <w:bookmarkEnd w:id="1611"/>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09"/>
      <w:bookmarkEnd w:id="1610"/>
      <w:bookmarkEnd w:id="1612"/>
    </w:p>
    <w:p>
      <w:pPr>
        <w:pStyle w:val="Style40"/>
        <w:keepNext/>
        <w:keepLines/>
        <w:widowControl w:val="0"/>
        <w:shd w:val="clear" w:color="auto" w:fill="auto"/>
        <w:bidi w:val="0"/>
        <w:spacing w:before="0" w:after="400" w:line="240" w:lineRule="auto"/>
        <w:ind w:left="0" w:right="0" w:firstLine="0"/>
        <w:jc w:val="both"/>
      </w:pPr>
      <w:bookmarkStart w:id="1613" w:name="bookmark1613"/>
      <w:bookmarkStart w:id="1614" w:name="bookmark1614"/>
      <w:bookmarkStart w:id="1615" w:name="bookmark1615"/>
      <w:bookmarkStart w:id="1616" w:name="bookmark1616"/>
      <w:r>
        <w:rPr>
          <w:color w:val="000000"/>
          <w:spacing w:val="0"/>
          <w:w w:val="100"/>
          <w:position w:val="0"/>
        </w:rPr>
        <w:t>（</w:t>
      </w:r>
      <w:bookmarkEnd w:id="1615"/>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13"/>
      <w:bookmarkEnd w:id="1614"/>
      <w:bookmarkEnd w:id="161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617" w:name="bookmark1617"/>
      <w:bookmarkStart w:id="1618" w:name="bookmark1618"/>
      <w:bookmarkStart w:id="1619" w:name="bookmark1619"/>
      <w:bookmarkStart w:id="1620" w:name="bookmark1620"/>
      <w:r>
        <w:rPr>
          <w:color w:val="000000"/>
          <w:spacing w:val="0"/>
          <w:w w:val="100"/>
          <w:position w:val="0"/>
        </w:rPr>
        <w:t>（</w:t>
      </w:r>
      <w:bookmarkEnd w:id="1619"/>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17"/>
      <w:bookmarkEnd w:id="1618"/>
      <w:bookmarkEnd w:id="1620"/>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tabs>
          <w:tab w:pos="493" w:val="left"/>
        </w:tabs>
        <w:bidi w:val="0"/>
        <w:spacing w:before="0" w:after="360" w:line="240" w:lineRule="auto"/>
        <w:ind w:left="0" w:right="0" w:firstLine="0"/>
        <w:jc w:val="left"/>
      </w:pPr>
      <w:bookmarkStart w:id="1621" w:name="bookmark1621"/>
      <w:bookmarkStart w:id="1622" w:name="bookmark1622"/>
      <w:bookmarkStart w:id="1623" w:name="bookmark1623"/>
      <w:bookmarkStart w:id="1624" w:name="bookmark1624"/>
      <w:r>
        <w:rPr>
          <w:color w:val="000000"/>
          <w:spacing w:val="0"/>
          <w:w w:val="100"/>
          <w:position w:val="0"/>
        </w:rPr>
        <w:t>（</w:t>
      </w:r>
      <w:bookmarkEnd w:id="1623"/>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621"/>
      <w:bookmarkEnd w:id="1622"/>
      <w:bookmarkEnd w:id="1624"/>
    </w:p>
    <w:p>
      <w:pPr>
        <w:pStyle w:val="Style40"/>
        <w:keepNext/>
        <w:keepLines/>
        <w:widowControl w:val="0"/>
        <w:shd w:val="clear" w:color="auto" w:fill="auto"/>
        <w:tabs>
          <w:tab w:pos="493" w:val="left"/>
        </w:tabs>
        <w:bidi w:val="0"/>
        <w:spacing w:before="0" w:after="360" w:line="240" w:lineRule="auto"/>
        <w:ind w:left="0" w:right="0" w:firstLine="0"/>
        <w:jc w:val="left"/>
      </w:pPr>
      <w:bookmarkStart w:id="1625" w:name="bookmark1625"/>
      <w:bookmarkStart w:id="1626" w:name="bookmark1626"/>
      <w:bookmarkStart w:id="1627" w:name="bookmark1627"/>
      <w:bookmarkStart w:id="1628" w:name="bookmark1628"/>
      <w:r>
        <w:rPr>
          <w:color w:val="000000"/>
          <w:spacing w:val="0"/>
          <w:w w:val="100"/>
          <w:position w:val="0"/>
        </w:rPr>
        <w:t>（</w:t>
      </w:r>
      <w:bookmarkEnd w:id="1627"/>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625"/>
      <w:bookmarkEnd w:id="1626"/>
      <w:bookmarkEnd w:id="1628"/>
    </w:p>
    <w:p>
      <w:pPr>
        <w:pStyle w:val="Style32"/>
        <w:keepNext/>
        <w:keepLines/>
        <w:widowControl w:val="0"/>
        <w:shd w:val="clear" w:color="auto" w:fill="auto"/>
        <w:bidi w:val="0"/>
        <w:spacing w:before="0" w:after="40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4</w:t>
      </w:r>
      <w:bookmarkEnd w:id="1631"/>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29"/>
      <w:bookmarkEnd w:id="1630"/>
      <w:bookmarkEnd w:id="163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4</w:t>
      </w:r>
      <w:bookmarkEnd w:id="1635"/>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33"/>
      <w:bookmarkEnd w:id="1634"/>
      <w:bookmarkEnd w:id="163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266,814,131.56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429,070,538.48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266,814,131.56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429,070,538.48</w:t>
            </w:r>
          </w:p>
        </w:tc>
      </w:tr>
    </w:tbl>
    <w:p>
      <w:pPr>
        <w:widowControl w:val="0"/>
        <w:spacing w:after="379" w:line="1" w:lineRule="exact"/>
      </w:pPr>
    </w:p>
    <w:p>
      <w:pPr>
        <w:pStyle w:val="Style40"/>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39" w:name="bookmark16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37"/>
      <w:bookmarkEnd w:id="1638"/>
      <w:bookmarkEnd w:id="1639"/>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结构化主体本息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266,814,131.56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247,050,121.81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临时性土地收储费用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182,020,416.67</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429,070,538.48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28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日，应付南京市江宁区土地储备中心的临时性土地收储费用余额</w:t>
      </w:r>
      <w:r>
        <w:rPr>
          <w:rFonts w:ascii="Times New Roman" w:eastAsia="Times New Roman" w:hAnsi="Times New Roman" w:cs="Times New Roman"/>
          <w:color w:val="000000"/>
          <w:spacing w:val="0"/>
          <w:w w:val="100"/>
          <w:position w:val="0"/>
        </w:rPr>
        <w:t>190,332,916.6</w:t>
      </w:r>
      <w:r>
        <w:rPr>
          <w:rFonts w:ascii="Times New Roman" w:eastAsia="Times New Roman" w:hAnsi="Times New Roman" w:cs="Times New Roman"/>
          <w:color w:val="000000"/>
          <w:spacing w:val="0"/>
          <w:w w:val="100"/>
          <w:position w:val="0"/>
        </w:rPr>
        <w:t>7</w:t>
      </w:r>
      <w:r>
        <w:rPr>
          <w:color w:val="000000"/>
          <w:spacing w:val="0"/>
          <w:w w:val="100"/>
          <w:position w:val="0"/>
        </w:rPr>
        <w:t>元中，本 金</w:t>
      </w:r>
      <w:r>
        <w:rPr>
          <w:rFonts w:ascii="Times New Roman" w:eastAsia="Times New Roman" w:hAnsi="Times New Roman" w:cs="Times New Roman"/>
          <w:color w:val="000000"/>
          <w:spacing w:val="0"/>
          <w:w w:val="100"/>
          <w:position w:val="0"/>
        </w:rPr>
        <w:t>175,000,000.00</w:t>
      </w:r>
      <w:r>
        <w:rPr>
          <w:color w:val="000000"/>
          <w:spacing w:val="0"/>
          <w:w w:val="100"/>
          <w:position w:val="0"/>
        </w:rPr>
        <w:t>元，利息</w:t>
      </w:r>
      <w:r>
        <w:rPr>
          <w:rFonts w:ascii="Times New Roman" w:eastAsia="Times New Roman" w:hAnsi="Times New Roman" w:cs="Times New Roman"/>
          <w:color w:val="000000"/>
          <w:spacing w:val="0"/>
          <w:w w:val="100"/>
          <w:position w:val="0"/>
        </w:rPr>
        <w:t>15,332,916.6</w:t>
      </w:r>
      <w:r>
        <w:rPr>
          <w:rFonts w:ascii="Times New Roman" w:eastAsia="Times New Roman" w:hAnsi="Times New Roman" w:cs="Times New Roman"/>
          <w:color w:val="000000"/>
          <w:spacing w:val="0"/>
          <w:w w:val="100"/>
          <w:position w:val="0"/>
        </w:rPr>
        <w:t>7</w:t>
      </w:r>
      <w:r>
        <w:rPr>
          <w:color w:val="000000"/>
          <w:spacing w:val="0"/>
          <w:w w:val="100"/>
          <w:position w:val="0"/>
        </w:rPr>
        <w:t>元。已于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日到期且未偿还，未约定展期。公司于</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日收到江宁经济技术开发区人民法院发来的公司与南京市江宁区土地储备中心合同纠纷一案的民 事起诉状和《应诉通知书》（</w:t>
      </w:r>
      <w:r>
        <w:rPr>
          <w:rFonts w:ascii="Times New Roman" w:eastAsia="Times New Roman" w:hAnsi="Times New Roman" w:cs="Times New Roman"/>
          <w:color w:val="000000"/>
          <w:spacing w:val="0"/>
          <w:w w:val="100"/>
          <w:position w:val="0"/>
        </w:rPr>
        <w:t>2022</w:t>
      </w:r>
      <w:r>
        <w:rPr>
          <w:color w:val="000000"/>
          <w:spacing w:val="0"/>
          <w:w w:val="100"/>
          <w:position w:val="0"/>
        </w:rPr>
        <w:t>）苏</w:t>
      </w:r>
      <w:r>
        <w:rPr>
          <w:rFonts w:ascii="Times New Roman" w:eastAsia="Times New Roman" w:hAnsi="Times New Roman" w:cs="Times New Roman"/>
          <w:color w:val="000000"/>
          <w:spacing w:val="0"/>
          <w:w w:val="100"/>
          <w:position w:val="0"/>
        </w:rPr>
        <w:t>0191</w:t>
      </w:r>
      <w:r>
        <w:rPr>
          <w:color w:val="000000"/>
          <w:spacing w:val="0"/>
          <w:w w:val="100"/>
          <w:position w:val="0"/>
        </w:rPr>
        <w:t>民初</w:t>
      </w:r>
      <w:r>
        <w:rPr>
          <w:rFonts w:ascii="Times New Roman" w:eastAsia="Times New Roman" w:hAnsi="Times New Roman" w:cs="Times New Roman"/>
          <w:color w:val="000000"/>
          <w:spacing w:val="0"/>
          <w:w w:val="100"/>
          <w:position w:val="0"/>
        </w:rPr>
        <w:t>527</w:t>
      </w:r>
      <w:r>
        <w:rPr>
          <w:color w:val="000000"/>
          <w:spacing w:val="0"/>
          <w:w w:val="100"/>
          <w:position w:val="0"/>
        </w:rPr>
        <w:t>号，案件尚未开庭。</w:t>
      </w:r>
    </w:p>
    <w:p>
      <w:pPr>
        <w:pStyle w:val="Style40"/>
        <w:keepNext/>
        <w:keepLines/>
        <w:widowControl w:val="0"/>
        <w:shd w:val="clear" w:color="auto" w:fill="auto"/>
        <w:bidi w:val="0"/>
        <w:spacing w:before="0" w:line="314" w:lineRule="exact"/>
        <w:ind w:left="0" w:right="0" w:firstLine="0"/>
        <w:jc w:val="left"/>
      </w:pPr>
      <w:bookmarkStart w:id="1640" w:name="bookmark1640"/>
      <w:bookmarkStart w:id="1641" w:name="bookmark1641"/>
      <w:bookmarkStart w:id="1642" w:name="bookmark1642"/>
      <w:bookmarkStart w:id="1643" w:name="bookmark1643"/>
      <w:r>
        <w:rPr>
          <w:color w:val="000000"/>
          <w:spacing w:val="0"/>
          <w:w w:val="100"/>
          <w:position w:val="0"/>
        </w:rPr>
        <w:t>（</w:t>
      </w:r>
      <w:bookmarkEnd w:id="1642"/>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40"/>
      <w:bookmarkEnd w:id="1641"/>
      <w:bookmarkEnd w:id="1643"/>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4</w:t>
      </w:r>
      <w:bookmarkEnd w:id="1646"/>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44"/>
      <w:bookmarkEnd w:id="1645"/>
      <w:bookmarkEnd w:id="1647"/>
    </w:p>
    <w:p>
      <w:pPr>
        <w:pStyle w:val="Style40"/>
        <w:keepNext/>
        <w:keepLines/>
        <w:widowControl w:val="0"/>
        <w:shd w:val="clear" w:color="auto" w:fill="auto"/>
        <w:bidi w:val="0"/>
        <w:spacing w:before="0" w:line="240" w:lineRule="auto"/>
        <w:ind w:left="0" w:right="0" w:firstLine="0"/>
        <w:jc w:val="left"/>
      </w:pPr>
      <w:bookmarkStart w:id="1648" w:name="bookmark1648"/>
      <w:bookmarkStart w:id="1649" w:name="bookmark1649"/>
      <w:bookmarkStart w:id="1650" w:name="bookmark16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48"/>
      <w:bookmarkEnd w:id="1649"/>
      <w:bookmarkEnd w:id="165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设定受益计划净负债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三、其他长期福利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1651" w:name="bookmark1651"/>
      <w:bookmarkStart w:id="1652" w:name="bookmark1652"/>
      <w:bookmarkStart w:id="1653" w:name="bookmark16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51"/>
      <w:bookmarkEnd w:id="1652"/>
      <w:bookmarkEnd w:id="1653"/>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设定受益计划义务现值：</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二、计入当期损益的设定受益成本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当期服务成本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过去服务成本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结算利得（损失以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表示）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利息净额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三、计入其他综合收益的设定收益成本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精算利得（损失以</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表示）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结算时支付的对价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已支付的福利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5</w:t>
      </w:r>
      <w:bookmarkEnd w:id="1656"/>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54"/>
      <w:bookmarkEnd w:id="1655"/>
      <w:bookmarkEnd w:id="1657"/>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25,462,900.00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法院判决</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产品质量保证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待执行的亏损合同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25,462,900.00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5</w:t>
      </w:r>
      <w:bookmarkEnd w:id="1660"/>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58"/>
      <w:bookmarkEnd w:id="1659"/>
      <w:bookmarkEnd w:id="1661"/>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132,379.75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132,379.75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财政扶持资金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132,379.75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132,379.75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本期计入营 业外收入金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自动化改造</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研究经费补</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132,379.75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132,379.75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5</w:t>
      </w:r>
      <w:bookmarkEnd w:id="1664"/>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62"/>
      <w:bookmarkEnd w:id="1663"/>
      <w:bookmarkEnd w:id="1665"/>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66"/>
      <w:bookmarkEnd w:id="1667"/>
      <w:bookmarkEnd w:id="1668"/>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407,904,620.00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407,904,620.00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5</w:t>
      </w:r>
      <w:bookmarkEnd w:id="1671"/>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69"/>
      <w:bookmarkEnd w:id="1670"/>
      <w:bookmarkEnd w:id="1672"/>
    </w:p>
    <w:p>
      <w:pPr>
        <w:pStyle w:val="Style40"/>
        <w:keepNext/>
        <w:keepLines/>
        <w:widowControl w:val="0"/>
        <w:shd w:val="clear" w:color="auto" w:fill="auto"/>
        <w:tabs>
          <w:tab w:pos="493" w:val="left"/>
        </w:tabs>
        <w:bidi w:val="0"/>
        <w:spacing w:before="0" w:line="240" w:lineRule="auto"/>
        <w:ind w:left="0" w:right="0" w:firstLine="0"/>
        <w:jc w:val="left"/>
      </w:pPr>
      <w:bookmarkStart w:id="1673" w:name="bookmark1673"/>
      <w:bookmarkStart w:id="1674" w:name="bookmark1674"/>
      <w:bookmarkStart w:id="1675" w:name="bookmark1675"/>
      <w:bookmarkStart w:id="1676" w:name="bookmark1676"/>
      <w:r>
        <w:rPr>
          <w:color w:val="000000"/>
          <w:spacing w:val="0"/>
          <w:w w:val="100"/>
          <w:position w:val="0"/>
        </w:rPr>
        <w:t>（</w:t>
      </w:r>
      <w:bookmarkEnd w:id="1675"/>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73"/>
      <w:bookmarkEnd w:id="1674"/>
      <w:bookmarkEnd w:id="1676"/>
    </w:p>
    <w:p>
      <w:pPr>
        <w:pStyle w:val="Style40"/>
        <w:keepNext/>
        <w:keepLines/>
        <w:widowControl w:val="0"/>
        <w:shd w:val="clear" w:color="auto" w:fill="auto"/>
        <w:tabs>
          <w:tab w:pos="493" w:val="left"/>
        </w:tabs>
        <w:bidi w:val="0"/>
        <w:spacing w:before="0" w:line="240" w:lineRule="auto"/>
        <w:ind w:left="0" w:right="0" w:firstLine="0"/>
        <w:jc w:val="left"/>
      </w:pPr>
      <w:bookmarkStart w:id="1677" w:name="bookmark1677"/>
      <w:bookmarkStart w:id="1678" w:name="bookmark1678"/>
      <w:bookmarkStart w:id="1679" w:name="bookmark1679"/>
      <w:bookmarkStart w:id="1680" w:name="bookmark1680"/>
      <w:r>
        <w:rPr>
          <w:color w:val="000000"/>
          <w:spacing w:val="0"/>
          <w:w w:val="100"/>
          <w:position w:val="0"/>
        </w:rPr>
        <w:t>（</w:t>
      </w:r>
      <w:bookmarkEnd w:id="1679"/>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77"/>
      <w:bookmarkEnd w:id="1678"/>
      <w:bookmarkEnd w:id="1680"/>
    </w:p>
    <w:p>
      <w:pPr>
        <w:pStyle w:val="Style29"/>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075"/>
        <w:gridCol w:w="1066"/>
        <w:gridCol w:w="1061"/>
        <w:gridCol w:w="1066"/>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5</w:t>
      </w:r>
      <w:bookmarkEnd w:id="1683"/>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81"/>
      <w:bookmarkEnd w:id="1682"/>
      <w:bookmarkEnd w:id="1684"/>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693,468,803.67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693,468,803.67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24,406,933.07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24,406,933.07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717,875,736.74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717,875,736.74</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5</w:t>
      </w:r>
      <w:bookmarkEnd w:id="1687"/>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85"/>
      <w:bookmarkEnd w:id="1686"/>
      <w:bookmarkEnd w:id="1688"/>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5</w:t>
      </w:r>
      <w:bookmarkEnd w:id="1691"/>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89"/>
      <w:bookmarkEnd w:id="1690"/>
      <w:bookmarkEnd w:id="1692"/>
    </w:p>
    <w:p>
      <w:pPr>
        <w:pStyle w:val="Style29"/>
        <w:keepNext w:val="0"/>
        <w:keepLines w:val="0"/>
        <w:widowControl w:val="0"/>
        <w:shd w:val="clear" w:color="auto" w:fill="auto"/>
        <w:bidi w:val="0"/>
        <w:spacing w:before="0" w:after="80" w:line="240" w:lineRule="auto"/>
        <w:ind w:left="0" w:right="44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本期所得</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税前发生</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税后归属</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于少数股</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其中：重新计量设定受益计划变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80"/>
              <w:jc w:val="left"/>
              <w:rPr>
                <w:sz w:val="17"/>
                <w:szCs w:val="17"/>
              </w:rPr>
            </w:pP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80"/>
              <w:jc w:val="both"/>
              <w:rPr>
                <w:sz w:val="17"/>
                <w:szCs w:val="17"/>
              </w:rPr>
            </w:pP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80"/>
              <w:jc w:val="both"/>
              <w:rPr>
                <w:sz w:val="17"/>
                <w:szCs w:val="17"/>
              </w:rPr>
            </w:pP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其中：权益法下可转损益的其他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80"/>
              <w:jc w:val="both"/>
              <w:rPr>
                <w:sz w:val="17"/>
                <w:szCs w:val="17"/>
              </w:rPr>
            </w:pP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80"/>
              <w:jc w:val="both"/>
              <w:rPr>
                <w:sz w:val="17"/>
                <w:szCs w:val="17"/>
              </w:rPr>
            </w:pPr>
            <w:r>
              <w:rPr>
                <w:rFonts w:ascii="SimSun" w:eastAsia="SimSun" w:hAnsi="SimSun" w:cs="SimSun"/>
                <w:color w:val="000000"/>
                <w:spacing w:val="0"/>
                <w:w w:val="100"/>
                <w:position w:val="0"/>
                <w:sz w:val="17"/>
                <w:szCs w:val="17"/>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580"/>
              <w:jc w:val="both"/>
              <w:rPr>
                <w:sz w:val="17"/>
                <w:szCs w:val="17"/>
              </w:rPr>
            </w:pP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5</w:t>
      </w:r>
      <w:bookmarkEnd w:id="1695"/>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93"/>
      <w:bookmarkEnd w:id="1694"/>
      <w:bookmarkEnd w:id="1696"/>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安全生产费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5</w:t>
      </w:r>
      <w:bookmarkEnd w:id="1699"/>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97"/>
      <w:bookmarkEnd w:id="1698"/>
      <w:bookmarkEnd w:id="1700"/>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21,281,039.35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21,281,039.35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21,281,039.35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21,281,039.35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6</w:t>
      </w:r>
      <w:bookmarkEnd w:id="1703"/>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01"/>
      <w:bookmarkEnd w:id="1702"/>
      <w:bookmarkEnd w:id="170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-166,252,292.71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-68,262,118.28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-166,252,292.71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-68,262,118.28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-200,150,886.80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-97,990,174.43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-366,403,179.51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-166,252,292.71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6</w:t>
      </w:r>
      <w:bookmarkEnd w:id="170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05"/>
      <w:bookmarkEnd w:id="1706"/>
      <w:bookmarkEnd w:id="1708"/>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359,548,342.63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264,997,549.73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383,901,433.91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319,250,320.75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24,634,255.64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11,467,206.63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9,116,049.27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12,880,794.83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384,182,598.27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276,464,756.36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393,017,483.18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332,131,115.58</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02"/>
        <w:gridCol w:w="1704"/>
        <w:gridCol w:w="2030"/>
        <w:gridCol w:w="2030"/>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本年度（万元）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具体扣除情况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上年度（万元）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具体扣除情况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384,182,598.27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电力设备行业、健康云和 出租房产或设备、销售材 料等与主营业务无关的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393,017,483.18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电力设备行业、健康 云和出租房产或设 备、销售材料等与主 营业务无关的收入</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营业收入扣除项目合计金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24,634,255.64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出租房产或设备、销售材 料等主营业务无关的收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9,116,049.27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出租房产或设备、销 售材料等主营业务无 关的收入</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营业收入扣除项目合计金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电力设备行业、健康云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电力设备行业、健康</w:t>
            </w:r>
          </w:p>
        </w:tc>
      </w:tr>
    </w:tbl>
    <w:p>
      <w:pPr>
        <w:widowControl w:val="0"/>
        <w:spacing w:line="1" w:lineRule="exact"/>
      </w:pPr>
      <w:r>
        <w:br w:type="page"/>
      </w:r>
    </w:p>
    <w:tbl>
      <w:tblPr>
        <w:tblOverlap w:val="never"/>
        <w:jc w:val="center"/>
        <w:tblLayout w:type="fixed"/>
      </w:tblPr>
      <w:tblGrid>
        <w:gridCol w:w="2102"/>
        <w:gridCol w:w="1704"/>
        <w:gridCol w:w="2030"/>
        <w:gridCol w:w="2030"/>
        <w:gridCol w:w="171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额占营业收入的比重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一、与主营业务无关的业 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w:t>
            </w:r>
          </w:p>
        </w:tc>
      </w:tr>
      <w:tr>
        <w:trPr>
          <w:trHeight w:val="28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正常经营之外的其他业 务收入。如出租固定资产、 无形资产、包装物，销售 材料，用材料进行非货币 性资产交换，经营受托管 理业务等实现的收入，以 及虽计入主营业务收入， 但属于上市公司正常经营 之外的收入。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24,634,255.64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出租房产或设备、销售材 料等与主营业务无关的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9,116,049.27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出租房产或设备、销 售材料等与主营业务 无关的收入</w:t>
            </w:r>
          </w:p>
        </w:tc>
      </w:tr>
      <w:tr>
        <w:trPr>
          <w:trHeight w:val="32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不具备资质的类金融业 务收入，如拆出资金利息 收入；本会计年度以及上 一会计年度新增的类金融 业务所产生的收入，如担 保、商业保理、小额贷款、 融资租赁、典当等业务形 成的收入，为销售主营产 品而开展的融资租赁业务 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本会计年度以及上一会 计年度新增贸易业务所产 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与上市公司现有正常经 营业务无关的关联交易产 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同一控制下企业合并的 子公司期初至合并日的收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未形成或难以形成稳定 业务模式的业务所产生的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与主营业务无关的业务收 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24,634,255.64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出租房产或设备、销售材 料等与主营业务无关的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9,116,049.27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出租房产或设备、销 售材料等与主营业务 无关的收入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二、不具备商业实质的收 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rPr>
                <w:sz w:val="17"/>
                <w:szCs w:val="17"/>
              </w:rPr>
            </w:pPr>
            <w:r>
              <w:rPr>
                <w:rFonts w:ascii="SimSun" w:eastAsia="SimSun" w:hAnsi="SimSun" w:cs="SimSun"/>
                <w:color w:val="000000"/>
                <w:spacing w:val="0"/>
                <w:w w:val="100"/>
                <w:position w:val="0"/>
                <w:sz w:val="17"/>
                <w:szCs w:val="17"/>
              </w:rPr>
              <w:t>—</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未显著改变企业未来现 金流量的风险、时间分布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02"/>
        <w:gridCol w:w="1704"/>
        <w:gridCol w:w="2030"/>
        <w:gridCol w:w="2030"/>
        <w:gridCol w:w="171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或金额的交易或事项产生 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不具有真实业务的交易 产生的收入。如以自我交 易的方式实现的虚假收 入，利用互联网技术手段 或其他方法构造交易产生 的虚假收入等。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交易价格显失公允的业 务产生的收入。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本会计年度以显失公允 的对价或非交易方式取得 的企业合并的子公司或业 务产生的收入。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审计意见中非标准审计 意见涉及的收入。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其他不具有商业合理性 的交易或事项产生的收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不具备商业实质的收入小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三、与主营业务无关或不 具备商业实质的其他收入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359,548,342.63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电力设备行业、健康云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383,901,433.91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电力设备行业、健康 云</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低压集抄系统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39,835,441.48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39,835,441.48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配电终端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专变采集终端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13,154,540.47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13,154,540.47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电能计量表箱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175,452,403.77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175,452,403.77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高低压成套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6,352,289.63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3,162,297.09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9,514,586.72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电力工程收入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65,604,482.89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65,604,482.89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12,000,759.65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12,000,759.65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健康云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621,794.96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621,794.96</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融合终端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4,283,929.20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4,283,929.20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29,621,599.77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9,458,803.72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39,080,403.49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21,569,509.10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3,064,746.54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24,634,255.64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6</w:t>
      </w:r>
      <w:bookmarkEnd w:id="171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09"/>
      <w:bookmarkEnd w:id="1710"/>
      <w:bookmarkEnd w:id="171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623,982.71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353,178.78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529,792.65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101,264.68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4,360,834.14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3,754,453.38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948,231.13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333,357.57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119,743.20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128,515.91</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6,599,343.83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4,683,250.32</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6</w:t>
      </w:r>
      <w:bookmarkEnd w:id="171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13"/>
      <w:bookmarkEnd w:id="1714"/>
      <w:bookmarkEnd w:id="171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22,233,637.50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18,811,909.34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1,019,852.95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1,218,709.32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11,484,476.38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9,484,563.70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2,975,177.20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5,540,295.79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3,109,865.21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1,897,884.65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车辆使用费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112,821.21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157,955.61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售后服务费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4,276,230.36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5,500,108.50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1,910,321.22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1,384,152.30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1,082,496.74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48,506,534.33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43,693,923.65</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6</w:t>
      </w:r>
      <w:bookmarkEnd w:id="1719"/>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17"/>
      <w:bookmarkEnd w:id="1718"/>
      <w:bookmarkEnd w:id="172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18,299,078.85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17,268,218.66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11,876,184.42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3,223,369.39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3,971,429.81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3,359,580.55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车辆使用费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2,135,418.71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1,932,983.21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2,919,912.35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5,657,526.17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4,942,681.06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6,534,065.32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673,357.49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750,279.84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1,754,178.37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915,610.83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493,186.73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384,194.61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224,999.96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139,999.96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2,034,435.74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1,377,697.25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存货报废损失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8,003,933.12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2,930,786.04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3,455,243.80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60,259,582.65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44,998,769.59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6</w:t>
      </w:r>
      <w:bookmarkEnd w:id="1723"/>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21"/>
      <w:bookmarkEnd w:id="1722"/>
      <w:bookmarkEnd w:id="172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18,930,580.49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19,789,636.52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直接投入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4,878,252.49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1,784,444.91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1,781,624.31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1,776,607.44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354,055.67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1,391,601.07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试验调试费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450,108.96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检验费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1,173,746.09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1,019,974.40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1,177,629.70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28,588,342.41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25,919,919.64</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6</w:t>
      </w:r>
      <w:bookmarkEnd w:id="1727"/>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25"/>
      <w:bookmarkEnd w:id="1726"/>
      <w:bookmarkEnd w:id="1728"/>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44,082,417.14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40,526,735.93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12,360,961.07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11,397,102.16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利息净支出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31,721,456.07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29,129,633.77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汇兑净损失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88,357.52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113,909.68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31,809,813.59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29,243,543.45</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6</w:t>
      </w:r>
      <w:bookmarkEnd w:id="1731"/>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29"/>
      <w:bookmarkEnd w:id="1730"/>
      <w:bookmarkEnd w:id="1732"/>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1,570,803.20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5,781,102.01</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4,982.27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进项税加计抵减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12,798.14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1,574,471.99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5,798,882.42</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6</w:t>
      </w:r>
      <w:bookmarkEnd w:id="1735"/>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33"/>
      <w:bookmarkEnd w:id="1734"/>
      <w:bookmarkEnd w:id="1736"/>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-24,041,354.89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7,838,078.95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丧失控制权后，剩余股权按公允价值重新计 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6,261,026.79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处置其他非流动金融资产取得的投资收益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3,852.00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-24,037,502.89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14,099,105.74</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6</w:t>
      </w:r>
      <w:bookmarkEnd w:id="1739"/>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37"/>
      <w:bookmarkEnd w:id="1738"/>
      <w:bookmarkEnd w:id="1740"/>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7</w:t>
      </w:r>
      <w:bookmarkEnd w:id="1743"/>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41"/>
      <w:bookmarkEnd w:id="1742"/>
      <w:bookmarkEnd w:id="1744"/>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其中：衍生金融工具产生的公允价 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7</w:t>
      </w:r>
      <w:bookmarkEnd w:id="1747"/>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45"/>
      <w:bookmarkEnd w:id="1746"/>
      <w:bookmarkEnd w:id="1748"/>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-126,087,611.24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-4,494,977.87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应收票据及应收账款坏账损失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-3,634,173.53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-4,753.93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-129,721,784.77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-4,499,731.80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7</w:t>
      </w:r>
      <w:bookmarkEnd w:id="1751"/>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49"/>
      <w:bookmarkEnd w:id="1750"/>
      <w:bookmarkEnd w:id="1752"/>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-2,476,847.01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-2,006,403.62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三、长期股权投资减值损失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-2,271,792.88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-2,271,792.89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-282,185.84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-451,327.44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十二、合同资产减值损失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十三、其他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-4,748,639.89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-5,011,709.79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7</w:t>
      </w:r>
      <w:bookmarkEnd w:id="1755"/>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53"/>
      <w:bookmarkEnd w:id="1754"/>
      <w:bookmarkEnd w:id="1756"/>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处置固定资产而产生的处置利得或损失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6,486.57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102,082.24</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7</w:t>
      </w:r>
      <w:bookmarkEnd w:id="1759"/>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57"/>
      <w:bookmarkEnd w:id="1758"/>
      <w:bookmarkEnd w:id="1760"/>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无需支付的往来款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2,892,750.00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2,892,750.00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违约赔偿收入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11,058,486.67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11,058,486.67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165,453.36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165,453.36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25,125.38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33,520.87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25,125.38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14,141,815.41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33,520.87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14,141,815.41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7</w:t>
      </w:r>
      <w:bookmarkEnd w:id="1763"/>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61"/>
      <w:bookmarkEnd w:id="1762"/>
      <w:bookmarkEnd w:id="1764"/>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25,063.40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25,063.40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107,461.37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20,430.38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107,461.37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25,462,900.00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违约赔偿支出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3,040,313.65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3,040,313.65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421,720.73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421,720.73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6,611,477.97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26,729,542.97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6,594,559.15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480" w:line="468" w:lineRule="exact"/>
        <w:ind w:left="0" w:right="0" w:firstLine="360"/>
        <w:jc w:val="both"/>
      </w:pPr>
      <w:r>
        <w:rPr>
          <w:color w:val="000000"/>
          <w:spacing w:val="0"/>
          <w:w w:val="100"/>
          <w:position w:val="0"/>
        </w:rPr>
        <w:t>本期违约赔偿支出</w:t>
      </w: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元为公司根据</w:t>
      </w:r>
      <w:r>
        <w:rPr>
          <w:color w:val="000000"/>
          <w:spacing w:val="0"/>
          <w:w w:val="100"/>
          <w:position w:val="0"/>
          <w:sz w:val="16"/>
          <w:szCs w:val="16"/>
        </w:rPr>
        <w:t>（2021）</w:t>
      </w:r>
      <w:r>
        <w:rPr>
          <w:color w:val="000000"/>
          <w:spacing w:val="0"/>
          <w:w w:val="100"/>
          <w:position w:val="0"/>
        </w:rPr>
        <w:t>苏</w:t>
      </w:r>
      <w:r>
        <w:rPr>
          <w:color w:val="000000"/>
          <w:spacing w:val="0"/>
          <w:w w:val="100"/>
          <w:position w:val="0"/>
          <w:sz w:val="16"/>
          <w:szCs w:val="16"/>
        </w:rPr>
        <w:t>0191</w:t>
      </w:r>
      <w:r>
        <w:rPr>
          <w:color w:val="000000"/>
          <w:spacing w:val="0"/>
          <w:w w:val="100"/>
          <w:position w:val="0"/>
        </w:rPr>
        <w:t>民初</w:t>
      </w:r>
      <w:r>
        <w:rPr>
          <w:color w:val="000000"/>
          <w:spacing w:val="0"/>
          <w:w w:val="100"/>
          <w:position w:val="0"/>
          <w:sz w:val="16"/>
          <w:szCs w:val="16"/>
        </w:rPr>
        <w:t>4398</w:t>
      </w:r>
      <w:r>
        <w:rPr>
          <w:color w:val="000000"/>
          <w:spacing w:val="0"/>
          <w:w w:val="100"/>
          <w:position w:val="0"/>
        </w:rPr>
        <w:t>号民事调解书，确认苏阳等人股权转让纠纷 案违约金；本期罚款支出中，</w:t>
      </w: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元为公司因</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5</w:t>
      </w:r>
      <w:r>
        <w:rPr>
          <w:color w:val="000000"/>
          <w:spacing w:val="0"/>
          <w:w w:val="100"/>
          <w:position w:val="0"/>
        </w:rPr>
        <w:t>日收到中国证监会《立案告知书》</w:t>
      </w:r>
      <w:r>
        <w:rPr>
          <w:color w:val="000000"/>
          <w:spacing w:val="0"/>
          <w:w w:val="100"/>
          <w:position w:val="0"/>
          <w:sz w:val="16"/>
          <w:szCs w:val="16"/>
        </w:rPr>
        <w:t>，</w:t>
      </w:r>
      <w:r>
        <w:rPr>
          <w:color w:val="000000"/>
          <w:spacing w:val="0"/>
          <w:w w:val="100"/>
          <w:position w:val="0"/>
        </w:rPr>
        <w:t>于</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3</w:t>
      </w:r>
      <w:r>
        <w:rPr>
          <w:color w:val="000000"/>
          <w:spacing w:val="0"/>
          <w:w w:val="100"/>
          <w:position w:val="0"/>
        </w:rPr>
        <w:t xml:space="preserve">月 </w:t>
      </w:r>
      <w:r>
        <w:rPr>
          <w:color w:val="000000"/>
          <w:spacing w:val="0"/>
          <w:w w:val="100"/>
          <w:position w:val="0"/>
          <w:sz w:val="16"/>
          <w:szCs w:val="16"/>
        </w:rPr>
        <w:t>25</w:t>
      </w:r>
      <w:r>
        <w:rPr>
          <w:color w:val="000000"/>
          <w:spacing w:val="0"/>
          <w:w w:val="100"/>
          <w:position w:val="0"/>
        </w:rPr>
        <w:t>日收到江苏证监局《行政处罚事先告知书》确认的罚款支出。</w:t>
      </w:r>
    </w:p>
    <w:p>
      <w:pPr>
        <w:pStyle w:val="Style32"/>
        <w:keepNext/>
        <w:keepLines/>
        <w:widowControl w:val="0"/>
        <w:shd w:val="clear" w:color="auto" w:fill="auto"/>
        <w:bidi w:val="0"/>
        <w:spacing w:before="0" w:after="380" w:line="240" w:lineRule="auto"/>
        <w:ind w:left="0" w:right="0" w:firstLine="0"/>
        <w:jc w:val="both"/>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7</w:t>
      </w:r>
      <w:bookmarkEnd w:id="1767"/>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65"/>
      <w:bookmarkEnd w:id="1766"/>
      <w:bookmarkEnd w:id="1768"/>
    </w:p>
    <w:p>
      <w:pPr>
        <w:pStyle w:val="Style40"/>
        <w:keepNext/>
        <w:keepLines/>
        <w:widowControl w:val="0"/>
        <w:shd w:val="clear" w:color="auto" w:fill="auto"/>
        <w:bidi w:val="0"/>
        <w:spacing w:before="0" w:line="240" w:lineRule="auto"/>
        <w:ind w:left="0" w:right="0" w:firstLine="0"/>
        <w:jc w:val="both"/>
      </w:pPr>
      <w:bookmarkStart w:id="1769" w:name="bookmark1769"/>
      <w:bookmarkStart w:id="1770" w:name="bookmark1770"/>
      <w:bookmarkStart w:id="1771" w:name="bookmark17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69"/>
      <w:bookmarkEnd w:id="1770"/>
      <w:bookmarkEnd w:id="177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720,541.60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389,817.87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-16,169,957.65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-4,045,466.83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16,444.14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-15,432,971.91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-3,655,648.96</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772" w:name="bookmark1772"/>
      <w:bookmarkStart w:id="1773" w:name="bookmark1773"/>
      <w:bookmarkStart w:id="1774" w:name="bookmark17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72"/>
      <w:bookmarkEnd w:id="1773"/>
      <w:bookmarkEnd w:id="177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-217,442,406.45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-32,616,360.97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5,186,121.24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16,444.14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1,007,304.12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-1,256,249.18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16,776,245.87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税率调整导致期初递延所得税资产</w:t>
            </w:r>
            <w:r>
              <w:rPr>
                <w:color w:val="000000"/>
                <w:spacing w:val="0"/>
                <w:w w:val="100"/>
                <w:position w:val="0"/>
                <w:sz w:val="18"/>
                <w:szCs w:val="18"/>
              </w:rPr>
              <w:t>/</w:t>
            </w:r>
            <w:r>
              <w:rPr>
                <w:rFonts w:ascii="SimSun" w:eastAsia="SimSun" w:hAnsi="SimSun" w:cs="SimSun"/>
                <w:color w:val="000000"/>
                <w:spacing w:val="0"/>
                <w:w w:val="100"/>
                <w:position w:val="0"/>
                <w:sz w:val="17"/>
                <w:szCs w:val="17"/>
              </w:rPr>
              <w:t>负债余额的变化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-11,509.21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所得税减免优惠的影响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-317,482.81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-4,216,539.79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-15,432,971.91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tabs>
          <w:tab w:pos="478" w:val="left"/>
        </w:tabs>
        <w:bidi w:val="0"/>
        <w:spacing w:before="0" w:after="380" w:line="240" w:lineRule="auto"/>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7</w:t>
      </w:r>
      <w:bookmarkEnd w:id="1777"/>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75"/>
      <w:bookmarkEnd w:id="1776"/>
      <w:bookmarkEnd w:id="177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7</w:t>
      </w:r>
      <w:bookmarkEnd w:id="1781"/>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79"/>
      <w:bookmarkEnd w:id="1780"/>
      <w:bookmarkEnd w:id="1782"/>
    </w:p>
    <w:p>
      <w:pPr>
        <w:pStyle w:val="Style40"/>
        <w:keepNext/>
        <w:keepLines/>
        <w:widowControl w:val="0"/>
        <w:shd w:val="clear" w:color="auto" w:fill="auto"/>
        <w:bidi w:val="0"/>
        <w:spacing w:before="0" w:line="240" w:lineRule="auto"/>
        <w:ind w:left="0" w:right="0" w:firstLine="0"/>
        <w:jc w:val="left"/>
      </w:pPr>
      <w:bookmarkStart w:id="1783" w:name="bookmark1783"/>
      <w:bookmarkStart w:id="1784" w:name="bookmark1784"/>
      <w:bookmarkStart w:id="1785" w:name="bookmark17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83"/>
      <w:bookmarkEnd w:id="1784"/>
      <w:bookmarkEnd w:id="1785"/>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补贴收入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880,411.19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1,407,550.39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5,625,043.65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364,962.55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业务备用金还款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14,732,021.79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16,077,524.55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13,241,613.38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55,441,957.60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往来及代收股权转让个人所得税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41,114,203.33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1,823,064.74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10,964,486.66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36,302,154.75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125,370,685.08</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786" w:name="bookmark1786"/>
      <w:bookmarkStart w:id="1787" w:name="bookmark1787"/>
      <w:bookmarkStart w:id="1788" w:name="bookmark17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86"/>
      <w:bookmarkEnd w:id="1787"/>
      <w:bookmarkEnd w:id="1788"/>
    </w:p>
    <w:p>
      <w:pPr>
        <w:pStyle w:val="Style29"/>
        <w:keepNext w:val="0"/>
        <w:keepLines w:val="0"/>
        <w:widowControl w:val="0"/>
        <w:shd w:val="clear" w:color="auto" w:fill="auto"/>
        <w:bidi w:val="0"/>
        <w:spacing w:before="0" w:after="44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22,811,344.82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24,797,710.60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22,335,326.29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24,882,014.31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88,357.52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61,419.74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业务备用金借款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24,255,491.27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7,163,647.53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17,269,019.34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54,756,644.41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往来及代收付股权转让个人所得税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15,880,000.00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68,148,511.00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10,576,010.50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102,639,539.24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190,385,958.09</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789" w:name="bookmark1789"/>
      <w:bookmarkStart w:id="1790" w:name="bookmark1790"/>
      <w:bookmarkStart w:id="1791" w:name="bookmark1791"/>
      <w:bookmarkStart w:id="1792" w:name="bookmark1792"/>
      <w:r>
        <w:rPr>
          <w:color w:val="000000"/>
          <w:spacing w:val="0"/>
          <w:w w:val="100"/>
          <w:position w:val="0"/>
        </w:rPr>
        <w:t>（</w:t>
      </w:r>
      <w:bookmarkEnd w:id="179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89"/>
      <w:bookmarkEnd w:id="1790"/>
      <w:bookmarkEnd w:id="1792"/>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控股股东非经营性资金占用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44,622,576.37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282,000,000.00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收到以前期间处置子公司股权款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59,122,576.37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282,000,000.00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793" w:name="bookmark1793"/>
      <w:bookmarkStart w:id="1794" w:name="bookmark1794"/>
      <w:bookmarkStart w:id="1795" w:name="bookmark1795"/>
      <w:bookmarkStart w:id="1796" w:name="bookmark1796"/>
      <w:r>
        <w:rPr>
          <w:color w:val="000000"/>
          <w:spacing w:val="0"/>
          <w:w w:val="100"/>
          <w:position w:val="0"/>
        </w:rPr>
        <w:t>（</w:t>
      </w:r>
      <w:bookmarkEnd w:id="179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93"/>
      <w:bookmarkEnd w:id="1794"/>
      <w:bookmarkEnd w:id="1796"/>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支付给索瑞原股东的股利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支付的处置金融资产的增量费用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处置子公司减少的现金净额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控股股东非经营性资金占用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343,000,000.00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法院划款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47,759,097.25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397,759,097.25</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797" w:name="bookmark1797"/>
      <w:bookmarkStart w:id="1798" w:name="bookmark1798"/>
      <w:bookmarkStart w:id="1799" w:name="bookmark1799"/>
      <w:bookmarkStart w:id="1800" w:name="bookmark1800"/>
      <w:r>
        <w:rPr>
          <w:color w:val="000000"/>
          <w:spacing w:val="0"/>
          <w:w w:val="100"/>
          <w:position w:val="0"/>
        </w:rPr>
        <w:t>（</w:t>
      </w:r>
      <w:bookmarkEnd w:id="1799"/>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97"/>
      <w:bookmarkEnd w:id="1798"/>
      <w:bookmarkEnd w:id="1800"/>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15,500,000.00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801" w:name="bookmark1801"/>
      <w:bookmarkStart w:id="1802" w:name="bookmark1802"/>
      <w:bookmarkStart w:id="1803" w:name="bookmark1803"/>
      <w:bookmarkStart w:id="1804" w:name="bookmark1804"/>
      <w:r>
        <w:rPr>
          <w:color w:val="000000"/>
          <w:spacing w:val="0"/>
          <w:w w:val="100"/>
          <w:position w:val="0"/>
        </w:rPr>
        <w:t>（</w:t>
      </w:r>
      <w:bookmarkEnd w:id="180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01"/>
      <w:bookmarkEnd w:id="1802"/>
      <w:bookmarkEnd w:id="1804"/>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限制性股票回购款及个人所得税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支付的有息负债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8,620,000.00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8,620,000.00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7</w:t>
      </w:r>
      <w:bookmarkEnd w:id="1807"/>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05"/>
      <w:bookmarkEnd w:id="1806"/>
      <w:bookmarkEnd w:id="1808"/>
    </w:p>
    <w:p>
      <w:pPr>
        <w:pStyle w:val="Style40"/>
        <w:keepNext/>
        <w:keepLines/>
        <w:widowControl w:val="0"/>
        <w:shd w:val="clear" w:color="auto" w:fill="auto"/>
        <w:bidi w:val="0"/>
        <w:spacing w:before="0" w:line="240" w:lineRule="auto"/>
        <w:ind w:left="0" w:right="0" w:firstLine="0"/>
        <w:jc w:val="left"/>
      </w:pPr>
      <w:bookmarkStart w:id="1809" w:name="bookmark1809"/>
      <w:bookmarkStart w:id="1810" w:name="bookmark1810"/>
      <w:bookmarkStart w:id="1811" w:name="bookmark18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09"/>
      <w:bookmarkEnd w:id="1810"/>
      <w:bookmarkEnd w:id="1811"/>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-202,009,434.54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-100,204,783.38</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134,470,424.66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9,511,441.59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both"/>
              <w:rPr>
                <w:sz w:val="17"/>
                <w:szCs w:val="17"/>
              </w:rPr>
            </w:pPr>
            <w:r>
              <w:rPr>
                <w:rFonts w:ascii="SimSun" w:eastAsia="SimSun" w:hAnsi="SimSun" w:cs="SimSun"/>
                <w:color w:val="000000"/>
                <w:spacing w:val="0"/>
                <w:w w:val="100"/>
                <w:position w:val="0"/>
                <w:sz w:val="17"/>
                <w:szCs w:val="17"/>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28,823,974.66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17,784,233.59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2,153,841.11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1,685,144.88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-102,082.24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107,461.37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44,082,417.14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43,957,509.58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24,037,502.89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-14,099,105.74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 xml:space="preserve">递延所得税资产减少（增加以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-16,026,930.71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-3,900,997.18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both"/>
              <w:rPr>
                <w:sz w:val="17"/>
                <w:szCs w:val="17"/>
              </w:rPr>
            </w:pPr>
            <w:r>
              <w:rPr>
                <w:rFonts w:ascii="SimSun" w:eastAsia="SimSun" w:hAnsi="SimSun" w:cs="SimSun"/>
                <w:color w:val="000000"/>
                <w:spacing w:val="0"/>
                <w:w w:val="100"/>
                <w:position w:val="0"/>
                <w:sz w:val="17"/>
                <w:szCs w:val="17"/>
              </w:rPr>
              <w:t xml:space="preserve">递延所得税负债增加（减少以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-143,026.94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-144,469.64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10,111,475.17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-16,921,732.85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 xml:space="preserve">经营性应收项目的减少（增加以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-129,677,722.85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96,193,572.89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134,385,128.42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364,093.07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30,308,623.81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34,122,824.57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65,761,548.15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63,460,079.76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63,460,079.76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153,641,935.81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2,301,468.39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-90,181,856.05</w:t>
            </w:r>
          </w:p>
        </w:tc>
      </w:tr>
    </w:tbl>
    <w:p>
      <w:pPr>
        <w:spacing w:lineRule="exact" w:line="1"/>
        <w:rPr>
          <w:sz w:val="2"/>
          <w:szCs w:val="2"/>
        </w:rPr>
      </w:pPr>
      <w:r>
        <w:br w:type="page"/>
      </w:r>
    </w:p>
    <w:p>
      <w:pPr>
        <w:pStyle w:val="Style40"/>
        <w:keepNext/>
        <w:keepLines/>
        <w:widowControl w:val="0"/>
        <w:shd w:val="clear" w:color="auto" w:fill="auto"/>
        <w:tabs>
          <w:tab w:pos="493" w:val="left"/>
        </w:tabs>
        <w:bidi w:val="0"/>
        <w:spacing w:before="0" w:line="240" w:lineRule="auto"/>
        <w:ind w:left="0" w:right="0" w:firstLine="0"/>
        <w:jc w:val="left"/>
      </w:pPr>
      <w:bookmarkStart w:id="1812" w:name="bookmark1812"/>
      <w:bookmarkStart w:id="1813" w:name="bookmark1813"/>
      <w:bookmarkStart w:id="1814" w:name="bookmark1814"/>
      <w:bookmarkStart w:id="1815" w:name="bookmark1815"/>
      <w:r>
        <w:rPr>
          <w:color w:val="000000"/>
          <w:spacing w:val="0"/>
          <w:w w:val="100"/>
          <w:position w:val="0"/>
        </w:rPr>
        <w:t>（</w:t>
      </w:r>
      <w:bookmarkEnd w:id="1814"/>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812"/>
      <w:bookmarkEnd w:id="1813"/>
      <w:bookmarkEnd w:id="1815"/>
    </w:p>
    <w:p>
      <w:pPr>
        <w:pStyle w:val="Style40"/>
        <w:keepNext/>
        <w:keepLines/>
        <w:widowControl w:val="0"/>
        <w:shd w:val="clear" w:color="auto" w:fill="auto"/>
        <w:tabs>
          <w:tab w:pos="493" w:val="left"/>
        </w:tabs>
        <w:bidi w:val="0"/>
        <w:spacing w:before="0" w:line="240" w:lineRule="auto"/>
        <w:ind w:left="0" w:right="0" w:firstLine="0"/>
        <w:jc w:val="left"/>
      </w:pPr>
      <w:bookmarkStart w:id="1816" w:name="bookmark1816"/>
      <w:bookmarkStart w:id="1817" w:name="bookmark1817"/>
      <w:bookmarkStart w:id="1818" w:name="bookmark1818"/>
      <w:bookmarkStart w:id="1819" w:name="bookmark1819"/>
      <w:r>
        <w:rPr>
          <w:color w:val="000000"/>
          <w:spacing w:val="0"/>
          <w:w w:val="100"/>
          <w:position w:val="0"/>
        </w:rPr>
        <w:t>（</w:t>
      </w:r>
      <w:bookmarkEnd w:id="1818"/>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816"/>
      <w:bookmarkEnd w:id="1817"/>
      <w:bookmarkEnd w:id="1819"/>
    </w:p>
    <w:p>
      <w:pPr>
        <w:pStyle w:val="Style40"/>
        <w:keepNext/>
        <w:keepLines/>
        <w:widowControl w:val="0"/>
        <w:shd w:val="clear" w:color="auto" w:fill="auto"/>
        <w:tabs>
          <w:tab w:pos="493" w:val="left"/>
        </w:tabs>
        <w:bidi w:val="0"/>
        <w:spacing w:before="0" w:line="240" w:lineRule="auto"/>
        <w:ind w:left="0" w:right="0" w:firstLine="0"/>
        <w:jc w:val="left"/>
      </w:pPr>
      <w:bookmarkStart w:id="1820" w:name="bookmark1820"/>
      <w:bookmarkStart w:id="1821" w:name="bookmark1821"/>
      <w:bookmarkStart w:id="1822" w:name="bookmark1822"/>
      <w:bookmarkStart w:id="1823" w:name="bookmark1823"/>
      <w:r>
        <w:rPr>
          <w:color w:val="000000"/>
          <w:spacing w:val="0"/>
          <w:w w:val="100"/>
          <w:position w:val="0"/>
        </w:rPr>
        <w:t>（</w:t>
      </w:r>
      <w:bookmarkEnd w:id="1822"/>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820"/>
      <w:bookmarkEnd w:id="1821"/>
      <w:bookmarkEnd w:id="182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65,761,548.15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63,460,079.76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79,135.27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109,775.02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65,682,412.88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63,350,304.74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65,761,548.15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63,460,079.76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其中：母公司或集团内子公司使用受限制 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8</w:t>
      </w:r>
      <w:bookmarkEnd w:id="1826"/>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24"/>
      <w:bookmarkEnd w:id="1825"/>
      <w:bookmarkEnd w:id="1827"/>
    </w:p>
    <w:p>
      <w:pPr>
        <w:pStyle w:val="Style32"/>
        <w:keepNext/>
        <w:keepLines/>
        <w:widowControl w:val="0"/>
        <w:shd w:val="clear" w:color="auto" w:fill="auto"/>
        <w:tabs>
          <w:tab w:pos="483" w:val="left"/>
        </w:tabs>
        <w:bidi w:val="0"/>
        <w:spacing w:before="0" w:after="380" w:line="240" w:lineRule="auto"/>
        <w:ind w:left="0" w:right="0" w:firstLine="0"/>
        <w:jc w:val="left"/>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8</w:t>
      </w:r>
      <w:bookmarkEnd w:id="1830"/>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28"/>
      <w:bookmarkEnd w:id="1829"/>
      <w:bookmarkEnd w:id="183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23,700,850.78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保函保证金、质押担保及法院冻结</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161,835,236.89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抵押担保借款</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26,649,120.46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抵押担保借款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3,331,592.20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85,626,156.97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质押借款</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190,058,345.01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抵押担保借款</w:t>
            </w:r>
          </w:p>
        </w:tc>
      </w:tr>
    </w:tbl>
    <w:p>
      <w:pPr>
        <w:widowControl w:val="0"/>
        <w:spacing w:line="1" w:lineRule="exact"/>
      </w:pP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491,201,302.31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北京联泰时代科技发展有限公司就光一科技子公司湖北索瑞电气有限公司（以下简称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湖北索瑞</w:t>
      </w:r>
      <w:r>
        <w:rPr>
          <w:rFonts w:ascii="Times New Roman" w:eastAsia="Times New Roman" w:hAnsi="Times New Roman" w:cs="Times New Roman"/>
          <w:color w:val="000000"/>
          <w:spacing w:val="0"/>
          <w:w w:val="100"/>
          <w:position w:val="0"/>
        </w:rPr>
        <w:t>”</w:t>
      </w:r>
      <w:r>
        <w:rPr>
          <w:color w:val="000000"/>
          <w:spacing w:val="0"/>
          <w:w w:val="100"/>
          <w:position w:val="0"/>
        </w:rPr>
        <w:t>）买卖合 同纠纷，向法院提起诉讼，要求判令湖北索瑞支付货款</w:t>
      </w:r>
      <w:r>
        <w:rPr>
          <w:rFonts w:ascii="Times New Roman" w:eastAsia="Times New Roman" w:hAnsi="Times New Roman" w:cs="Times New Roman"/>
          <w:color w:val="000000"/>
          <w:spacing w:val="0"/>
          <w:w w:val="100"/>
          <w:position w:val="0"/>
        </w:rPr>
        <w:t>1,197.28</w:t>
      </w:r>
      <w:r>
        <w:rPr>
          <w:color w:val="000000"/>
          <w:spacing w:val="0"/>
          <w:w w:val="100"/>
          <w:position w:val="0"/>
        </w:rPr>
        <w:t>万元。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日，裁定冻结湖北索 瑞电气有限公司银行存款</w:t>
      </w:r>
      <w:r>
        <w:rPr>
          <w:rFonts w:ascii="Times New Roman" w:eastAsia="Times New Roman" w:hAnsi="Times New Roman" w:cs="Times New Roman"/>
          <w:color w:val="000000"/>
          <w:spacing w:val="0"/>
          <w:w w:val="100"/>
          <w:position w:val="0"/>
        </w:rPr>
        <w:t>1,200</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日，一审判决湖北索瑞电气有限公司向北京联泰时代科 技发展有限公司支付货款</w:t>
      </w:r>
      <w:r>
        <w:rPr>
          <w:rFonts w:ascii="Times New Roman" w:eastAsia="Times New Roman" w:hAnsi="Times New Roman" w:cs="Times New Roman"/>
          <w:color w:val="000000"/>
          <w:spacing w:val="0"/>
          <w:w w:val="100"/>
          <w:position w:val="0"/>
        </w:rPr>
        <w:t>11,628,011.18</w:t>
      </w:r>
      <w:r>
        <w:rPr>
          <w:color w:val="000000"/>
          <w:spacing w:val="0"/>
          <w:w w:val="100"/>
          <w:position w:val="0"/>
        </w:rPr>
        <w:t>元，同时北京联泰时代科技发展有限公司向湖北索瑞电气有限公司 支付产品购销合同补偿款计人民币</w:t>
      </w:r>
      <w:r>
        <w:rPr>
          <w:rFonts w:ascii="Times New Roman" w:eastAsia="Times New Roman" w:hAnsi="Times New Roman" w:cs="Times New Roman"/>
          <w:color w:val="000000"/>
          <w:spacing w:val="0"/>
          <w:w w:val="100"/>
          <w:position w:val="0"/>
        </w:rPr>
        <w:t>5,787,938.16</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日二审判决因本案出现新的证据导致原审 认定事实不清，撤销一审判决并发回重审。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日，湖北省荆州市中级人民法院作出（</w:t>
      </w:r>
      <w:r>
        <w:rPr>
          <w:rFonts w:ascii="Times New Roman" w:eastAsia="Times New Roman" w:hAnsi="Times New Roman" w:cs="Times New Roman"/>
          <w:color w:val="000000"/>
          <w:spacing w:val="0"/>
          <w:w w:val="100"/>
          <w:position w:val="0"/>
        </w:rPr>
        <w:t>2021</w:t>
      </w:r>
      <w:r>
        <w:rPr>
          <w:color w:val="000000"/>
          <w:spacing w:val="0"/>
          <w:w w:val="100"/>
          <w:position w:val="0"/>
        </w:rPr>
        <w:t xml:space="preserve">）鄂 </w:t>
      </w:r>
      <w:r>
        <w:rPr>
          <w:rFonts w:ascii="Times New Roman" w:eastAsia="Times New Roman" w:hAnsi="Times New Roman" w:cs="Times New Roman"/>
          <w:color w:val="000000"/>
          <w:spacing w:val="0"/>
          <w:w w:val="100"/>
          <w:position w:val="0"/>
        </w:rPr>
        <w:t>10</w:t>
      </w:r>
      <w:r>
        <w:rPr>
          <w:color w:val="000000"/>
          <w:spacing w:val="0"/>
          <w:w w:val="100"/>
          <w:position w:val="0"/>
        </w:rPr>
        <w:t>民终</w:t>
      </w:r>
      <w:r>
        <w:rPr>
          <w:rFonts w:ascii="Times New Roman" w:eastAsia="Times New Roman" w:hAnsi="Times New Roman" w:cs="Times New Roman"/>
          <w:color w:val="000000"/>
          <w:spacing w:val="0"/>
          <w:w w:val="100"/>
          <w:position w:val="0"/>
        </w:rPr>
        <w:t>2031</w:t>
      </w:r>
      <w:r>
        <w:rPr>
          <w:color w:val="000000"/>
          <w:spacing w:val="0"/>
          <w:w w:val="100"/>
          <w:position w:val="0"/>
        </w:rPr>
        <w:t>号终审判决。</w:t>
      </w:r>
    </w:p>
    <w:p>
      <w:pPr>
        <w:pStyle w:val="Style17"/>
        <w:keepNext w:val="0"/>
        <w:keepLines w:val="0"/>
        <w:widowControl w:val="0"/>
        <w:shd w:val="clear" w:color="auto" w:fill="auto"/>
        <w:bidi w:val="0"/>
        <w:spacing w:before="0" w:after="280" w:line="310" w:lineRule="exact"/>
        <w:ind w:left="0" w:right="0" w:firstLine="0"/>
        <w:jc w:val="both"/>
      </w:pPr>
      <w:r>
        <w:rPr>
          <w:color w:val="000000"/>
          <w:spacing w:val="0"/>
          <w:w w:val="100"/>
          <w:position w:val="0"/>
        </w:rPr>
        <w:t>所有权或使用权受到限制的货币资金中，</w:t>
      </w:r>
      <w:r>
        <w:rPr>
          <w:rFonts w:ascii="Times New Roman" w:eastAsia="Times New Roman" w:hAnsi="Times New Roman" w:cs="Times New Roman"/>
          <w:color w:val="000000"/>
          <w:spacing w:val="0"/>
          <w:w w:val="100"/>
          <w:position w:val="0"/>
        </w:rPr>
        <w:t>12.000,000.00</w:t>
      </w:r>
      <w:r>
        <w:rPr>
          <w:color w:val="000000"/>
          <w:spacing w:val="0"/>
          <w:w w:val="100"/>
          <w:position w:val="0"/>
        </w:rPr>
        <w:t>元因本公司的子公司湖北索瑞电气有限公司与北京 泰联时代纠纷一案，被湖北省公安县人民法院冻结，冻结期限为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p>
      <w:pPr>
        <w:pStyle w:val="Style32"/>
        <w:keepNext/>
        <w:keepLines/>
        <w:widowControl w:val="0"/>
        <w:shd w:val="clear" w:color="auto" w:fill="auto"/>
        <w:tabs>
          <w:tab w:pos="482" w:val="left"/>
        </w:tabs>
        <w:bidi w:val="0"/>
        <w:spacing w:before="0" w:after="280" w:line="310" w:lineRule="exact"/>
        <w:ind w:left="0" w:right="0" w:firstLine="0"/>
        <w:jc w:val="both"/>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8</w:t>
      </w:r>
      <w:bookmarkEnd w:id="1834"/>
      <w:r>
        <w:rPr>
          <w:rFonts w:ascii="Times New Roman" w:eastAsia="Times New Roman" w:hAnsi="Times New Roman" w:cs="Times New Roman"/>
          <w:color w:val="000000"/>
          <w:spacing w:val="0"/>
          <w:w w:val="100"/>
          <w:position w:val="0"/>
        </w:rPr>
        <w:t>2</w:t>
      </w:r>
      <w:r>
        <w:rPr>
          <w:color w:val="000000"/>
          <w:spacing w:val="0"/>
          <w:w w:val="100"/>
          <w:position w:val="0"/>
        </w:rPr>
        <w:t>、</w:t>
        <w:tab/>
        <w:t>外币货币性项目</w:t>
      </w:r>
      <w:bookmarkEnd w:id="1832"/>
      <w:bookmarkEnd w:id="1833"/>
      <w:bookmarkEnd w:id="1835"/>
    </w:p>
    <w:p>
      <w:pPr>
        <w:pStyle w:val="Style40"/>
        <w:keepNext/>
        <w:keepLines/>
        <w:widowControl w:val="0"/>
        <w:shd w:val="clear" w:color="auto" w:fill="auto"/>
        <w:tabs>
          <w:tab w:pos="491" w:val="left"/>
        </w:tabs>
        <w:bidi w:val="0"/>
        <w:spacing w:before="0" w:after="280" w:line="310" w:lineRule="exact"/>
        <w:ind w:left="0" w:right="0" w:firstLine="0"/>
        <w:jc w:val="both"/>
      </w:pPr>
      <w:bookmarkStart w:id="1836" w:name="bookmark1836"/>
      <w:bookmarkStart w:id="1837" w:name="bookmark1837"/>
      <w:bookmarkStart w:id="1838" w:name="bookmark1838"/>
      <w:bookmarkStart w:id="1839" w:name="bookmark1839"/>
      <w:r>
        <w:rPr>
          <w:color w:val="000000"/>
          <w:spacing w:val="0"/>
          <w:w w:val="100"/>
          <w:position w:val="0"/>
        </w:rPr>
        <w:t>（</w:t>
      </w:r>
      <w:bookmarkEnd w:id="1838"/>
      <w:r>
        <w:rPr>
          <w:rFonts w:ascii="Times New Roman" w:eastAsia="Times New Roman" w:hAnsi="Times New Roman" w:cs="Times New Roman"/>
          <w:color w:val="000000"/>
          <w:spacing w:val="0"/>
          <w:w w:val="100"/>
          <w:position w:val="0"/>
        </w:rPr>
        <w:t>1</w:t>
      </w:r>
      <w:r>
        <w:rPr>
          <w:color w:val="000000"/>
          <w:spacing w:val="0"/>
          <w:w w:val="100"/>
          <w:position w:val="0"/>
        </w:rPr>
        <w:t>）</w:t>
        <w:tab/>
        <w:t>外币货币性项目</w:t>
      </w:r>
      <w:bookmarkEnd w:id="1836"/>
      <w:bookmarkEnd w:id="1837"/>
      <w:bookmarkEnd w:id="1839"/>
    </w:p>
    <w:p>
      <w:pPr>
        <w:pStyle w:val="Style40"/>
        <w:keepNext/>
        <w:keepLines/>
        <w:widowControl w:val="0"/>
        <w:shd w:val="clear" w:color="auto" w:fill="auto"/>
        <w:tabs>
          <w:tab w:pos="602" w:val="left"/>
        </w:tabs>
        <w:bidi w:val="0"/>
        <w:spacing w:before="0" w:after="280" w:line="326" w:lineRule="exact"/>
        <w:ind w:left="0" w:right="0" w:firstLine="0"/>
        <w:jc w:val="both"/>
      </w:pPr>
      <w:bookmarkStart w:id="1840" w:name="bookmark1840"/>
      <w:bookmarkStart w:id="1841" w:name="bookmark1841"/>
      <w:bookmarkStart w:id="1842" w:name="bookmark1842"/>
      <w:bookmarkStart w:id="1843" w:name="bookmark1843"/>
      <w:r>
        <w:rPr>
          <w:color w:val="000000"/>
          <w:spacing w:val="0"/>
          <w:w w:val="100"/>
          <w:position w:val="0"/>
        </w:rPr>
        <w:t>（</w:t>
      </w:r>
      <w:bookmarkEnd w:id="1842"/>
      <w:r>
        <w:rPr>
          <w:rFonts w:ascii="Times New Roman" w:eastAsia="Times New Roman" w:hAnsi="Times New Roman" w:cs="Times New Roman"/>
          <w:color w:val="000000"/>
          <w:spacing w:val="0"/>
          <w:w w:val="100"/>
          <w:position w:val="0"/>
        </w:rPr>
        <w:t>2</w:t>
      </w:r>
      <w:r>
        <w:rPr>
          <w:color w:val="000000"/>
          <w:spacing w:val="0"/>
          <w:w w:val="100"/>
          <w:position w:val="0"/>
        </w:rPr>
        <w:t>）</w:t>
        <w:tab/>
        <w:t>境外经营实体说明，包括对于重要的境外经营实体，应披露其境外主要经营地、记账本位币及选择 依据，记账本位币发生变化的还应披露原因。</w:t>
      </w:r>
      <w:bookmarkEnd w:id="1840"/>
      <w:bookmarkEnd w:id="1841"/>
      <w:bookmarkEnd w:id="1843"/>
    </w:p>
    <w:p>
      <w:pPr>
        <w:pStyle w:val="Style32"/>
        <w:keepNext/>
        <w:keepLines/>
        <w:widowControl w:val="0"/>
        <w:shd w:val="clear" w:color="auto" w:fill="auto"/>
        <w:tabs>
          <w:tab w:pos="482" w:val="left"/>
        </w:tabs>
        <w:bidi w:val="0"/>
        <w:spacing w:before="0" w:after="280" w:line="310" w:lineRule="exact"/>
        <w:ind w:left="0" w:right="0" w:firstLine="0"/>
        <w:jc w:val="both"/>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8</w:t>
      </w:r>
      <w:bookmarkEnd w:id="1846"/>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44"/>
      <w:bookmarkEnd w:id="1845"/>
      <w:bookmarkEnd w:id="1847"/>
    </w:p>
    <w:p>
      <w:pPr>
        <w:pStyle w:val="Style32"/>
        <w:keepNext/>
        <w:keepLines/>
        <w:widowControl w:val="0"/>
        <w:shd w:val="clear" w:color="auto" w:fill="auto"/>
        <w:tabs>
          <w:tab w:pos="482" w:val="left"/>
        </w:tabs>
        <w:bidi w:val="0"/>
        <w:spacing w:before="0" w:after="280" w:line="310" w:lineRule="exact"/>
        <w:ind w:left="0" w:right="0" w:firstLine="0"/>
        <w:jc w:val="both"/>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8</w:t>
      </w:r>
      <w:bookmarkEnd w:id="1850"/>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48"/>
      <w:bookmarkEnd w:id="1849"/>
      <w:bookmarkEnd w:id="1851"/>
    </w:p>
    <w:p>
      <w:pPr>
        <w:pStyle w:val="Style40"/>
        <w:keepNext/>
        <w:keepLines/>
        <w:widowControl w:val="0"/>
        <w:shd w:val="clear" w:color="auto" w:fill="auto"/>
        <w:bidi w:val="0"/>
        <w:spacing w:before="0" w:after="360" w:line="310" w:lineRule="exact"/>
        <w:ind w:left="0" w:right="0" w:firstLine="0"/>
        <w:jc w:val="both"/>
      </w:pPr>
      <w:bookmarkStart w:id="1852" w:name="bookmark1852"/>
      <w:bookmarkStart w:id="1853" w:name="bookmark1853"/>
      <w:bookmarkStart w:id="1854" w:name="bookmark18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52"/>
      <w:bookmarkEnd w:id="1853"/>
      <w:bookmarkEnd w:id="18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软件企业增值税退税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558,012.26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558,012.26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江宁区支持制造业企业复工 八条措施增长奖励项目专项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工业稳增长补贴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199,800.00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199,800.00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自动化改造研究经费补助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132,379.75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132,379.75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南京市江宁区工业和信息化 局工业和信息化产业转型升 级专项资金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42,821.19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42,821.19</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公安县科学技术和经济信息 化局拨企业成长进库奖补资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江宁区知识产权补助经费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公安县工业奖补资金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发明专利补助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855" w:name="bookmark1855"/>
      <w:bookmarkStart w:id="1856" w:name="bookmark1856"/>
      <w:bookmarkStart w:id="1857" w:name="bookmark18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55"/>
      <w:bookmarkEnd w:id="1856"/>
      <w:bookmarkEnd w:id="1857"/>
    </w:p>
    <w:p>
      <w:pPr>
        <w:pStyle w:val="Style29"/>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93" w:right="862" w:bottom="1436" w:left="75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58"/>
      <w:bookmarkEnd w:id="1859"/>
      <w:bookmarkEnd w:id="1860"/>
    </w:p>
    <w:p>
      <w:pPr>
        <w:pStyle w:val="Style25"/>
        <w:keepNext/>
        <w:keepLines/>
        <w:widowControl w:val="0"/>
        <w:shd w:val="clear" w:color="auto" w:fill="auto"/>
        <w:bidi w:val="0"/>
        <w:spacing w:before="0" w:line="240" w:lineRule="auto"/>
        <w:ind w:left="0" w:right="0" w:firstLine="0"/>
        <w:jc w:val="left"/>
      </w:pPr>
      <w:bookmarkStart w:id="1861" w:name="bookmark1861"/>
      <w:bookmarkStart w:id="1862" w:name="bookmark1862"/>
      <w:bookmarkStart w:id="1863" w:name="bookmark1863"/>
      <w:bookmarkStart w:id="1864" w:name="bookmark1864"/>
      <w:r>
        <w:rPr>
          <w:color w:val="000000"/>
          <w:spacing w:val="0"/>
          <w:w w:val="100"/>
          <w:position w:val="0"/>
          <w:sz w:val="24"/>
          <w:szCs w:val="24"/>
        </w:rPr>
        <w:t>八</w:t>
      </w:r>
      <w:bookmarkEnd w:id="1863"/>
      <w:r>
        <w:rPr>
          <w:color w:val="000000"/>
          <w:spacing w:val="0"/>
          <w:w w:val="100"/>
          <w:position w:val="0"/>
          <w:sz w:val="24"/>
          <w:szCs w:val="24"/>
        </w:rPr>
        <w:t>、合并范围的变更</w:t>
      </w:r>
      <w:bookmarkEnd w:id="1861"/>
      <w:bookmarkEnd w:id="1862"/>
      <w:bookmarkEnd w:id="1864"/>
    </w:p>
    <w:p>
      <w:pPr>
        <w:pStyle w:val="Style32"/>
        <w:keepNext/>
        <w:keepLines/>
        <w:widowControl w:val="0"/>
        <w:shd w:val="clear" w:color="auto" w:fill="auto"/>
        <w:tabs>
          <w:tab w:pos="374" w:val="left"/>
        </w:tabs>
        <w:bidi w:val="0"/>
        <w:spacing w:before="0" w:line="240" w:lineRule="auto"/>
        <w:ind w:left="0" w:right="0" w:firstLine="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1</w:t>
      </w:r>
      <w:bookmarkEnd w:id="1867"/>
      <w:r>
        <w:rPr>
          <w:color w:val="000000"/>
          <w:spacing w:val="0"/>
          <w:w w:val="100"/>
          <w:position w:val="0"/>
        </w:rPr>
        <w:t>、</w:t>
        <w:tab/>
        <w:t>非同一控制下企业合并</w:t>
      </w:r>
      <w:bookmarkEnd w:id="1865"/>
      <w:bookmarkEnd w:id="1866"/>
      <w:bookmarkEnd w:id="1868"/>
    </w:p>
    <w:p>
      <w:pPr>
        <w:pStyle w:val="Style40"/>
        <w:keepNext/>
        <w:keepLines/>
        <w:widowControl w:val="0"/>
        <w:shd w:val="clear" w:color="auto" w:fill="auto"/>
        <w:tabs>
          <w:tab w:pos="493" w:val="left"/>
        </w:tabs>
        <w:bidi w:val="0"/>
        <w:spacing w:before="0" w:after="360" w:line="240" w:lineRule="auto"/>
        <w:ind w:left="0" w:right="0" w:firstLine="0"/>
        <w:jc w:val="left"/>
      </w:pPr>
      <w:bookmarkStart w:id="1869" w:name="bookmark1869"/>
      <w:bookmarkStart w:id="1870" w:name="bookmark1870"/>
      <w:bookmarkStart w:id="1871" w:name="bookmark1871"/>
      <w:bookmarkStart w:id="1872" w:name="bookmark1872"/>
      <w:r>
        <w:rPr>
          <w:color w:val="000000"/>
          <w:spacing w:val="0"/>
          <w:w w:val="100"/>
          <w:position w:val="0"/>
        </w:rPr>
        <w:t>（</w:t>
      </w:r>
      <w:bookmarkEnd w:id="1871"/>
      <w:r>
        <w:rPr>
          <w:rFonts w:ascii="Times New Roman" w:eastAsia="Times New Roman" w:hAnsi="Times New Roman" w:cs="Times New Roman"/>
          <w:color w:val="000000"/>
          <w:spacing w:val="0"/>
          <w:w w:val="100"/>
          <w:position w:val="0"/>
        </w:rPr>
        <w:t>1</w:t>
      </w:r>
      <w:r>
        <w:rPr>
          <w:color w:val="000000"/>
          <w:spacing w:val="0"/>
          <w:w w:val="100"/>
          <w:position w:val="0"/>
        </w:rPr>
        <w:t>）</w:t>
        <w:tab/>
        <w:t>本期发生的非同一控制下企业合并</w:t>
      </w:r>
      <w:bookmarkEnd w:id="1869"/>
      <w:bookmarkEnd w:id="1870"/>
      <w:bookmarkEnd w:id="1872"/>
    </w:p>
    <w:p>
      <w:pPr>
        <w:pStyle w:val="Style40"/>
        <w:keepNext/>
        <w:keepLines/>
        <w:widowControl w:val="0"/>
        <w:shd w:val="clear" w:color="auto" w:fill="auto"/>
        <w:tabs>
          <w:tab w:pos="493" w:val="left"/>
        </w:tabs>
        <w:bidi w:val="0"/>
        <w:spacing w:before="0" w:after="360" w:line="240" w:lineRule="auto"/>
        <w:ind w:left="0" w:right="0" w:firstLine="0"/>
        <w:jc w:val="left"/>
      </w:pPr>
      <w:bookmarkStart w:id="1873" w:name="bookmark1873"/>
      <w:bookmarkStart w:id="1874" w:name="bookmark1874"/>
      <w:bookmarkStart w:id="1875" w:name="bookmark1875"/>
      <w:bookmarkStart w:id="1876" w:name="bookmark1876"/>
      <w:r>
        <w:rPr>
          <w:color w:val="000000"/>
          <w:spacing w:val="0"/>
          <w:w w:val="100"/>
          <w:position w:val="0"/>
        </w:rPr>
        <w:t>（</w:t>
      </w:r>
      <w:bookmarkEnd w:id="1875"/>
      <w:r>
        <w:rPr>
          <w:rFonts w:ascii="Times New Roman" w:eastAsia="Times New Roman" w:hAnsi="Times New Roman" w:cs="Times New Roman"/>
          <w:color w:val="000000"/>
          <w:spacing w:val="0"/>
          <w:w w:val="100"/>
          <w:position w:val="0"/>
        </w:rPr>
        <w:t>2</w:t>
      </w:r>
      <w:r>
        <w:rPr>
          <w:color w:val="000000"/>
          <w:spacing w:val="0"/>
          <w:w w:val="100"/>
          <w:position w:val="0"/>
        </w:rPr>
        <w:t>）</w:t>
        <w:tab/>
        <w:t>合并成本及商誉</w:t>
      </w:r>
      <w:bookmarkEnd w:id="1873"/>
      <w:bookmarkEnd w:id="1874"/>
      <w:bookmarkEnd w:id="1876"/>
    </w:p>
    <w:p>
      <w:pPr>
        <w:pStyle w:val="Style40"/>
        <w:keepNext/>
        <w:keepLines/>
        <w:widowControl w:val="0"/>
        <w:shd w:val="clear" w:color="auto" w:fill="auto"/>
        <w:tabs>
          <w:tab w:pos="493" w:val="left"/>
        </w:tabs>
        <w:bidi w:val="0"/>
        <w:spacing w:before="0" w:after="360" w:line="240" w:lineRule="auto"/>
        <w:ind w:left="0" w:right="0" w:firstLine="0"/>
        <w:jc w:val="left"/>
      </w:pPr>
      <w:bookmarkStart w:id="1877" w:name="bookmark1877"/>
      <w:bookmarkStart w:id="1878" w:name="bookmark1878"/>
      <w:bookmarkStart w:id="1879" w:name="bookmark1879"/>
      <w:bookmarkStart w:id="1880" w:name="bookmark1880"/>
      <w:r>
        <w:rPr>
          <w:color w:val="000000"/>
          <w:spacing w:val="0"/>
          <w:w w:val="100"/>
          <w:position w:val="0"/>
        </w:rPr>
        <w:t>（</w:t>
      </w:r>
      <w:bookmarkEnd w:id="1879"/>
      <w:r>
        <w:rPr>
          <w:rFonts w:ascii="Times New Roman" w:eastAsia="Times New Roman" w:hAnsi="Times New Roman" w:cs="Times New Roman"/>
          <w:color w:val="000000"/>
          <w:spacing w:val="0"/>
          <w:w w:val="100"/>
          <w:position w:val="0"/>
        </w:rPr>
        <w:t>3</w:t>
      </w:r>
      <w:r>
        <w:rPr>
          <w:color w:val="000000"/>
          <w:spacing w:val="0"/>
          <w:w w:val="100"/>
          <w:position w:val="0"/>
        </w:rPr>
        <w:t>）</w:t>
        <w:tab/>
        <w:t>被购买方于购买日可辨认资产、负债</w:t>
      </w:r>
      <w:bookmarkEnd w:id="1877"/>
      <w:bookmarkEnd w:id="1878"/>
      <w:bookmarkEnd w:id="1880"/>
    </w:p>
    <w:p>
      <w:pPr>
        <w:pStyle w:val="Style40"/>
        <w:keepNext/>
        <w:keepLines/>
        <w:widowControl w:val="0"/>
        <w:shd w:val="clear" w:color="auto" w:fill="auto"/>
        <w:tabs>
          <w:tab w:pos="493" w:val="left"/>
        </w:tabs>
        <w:bidi w:val="0"/>
        <w:spacing w:before="0" w:after="360" w:line="240" w:lineRule="auto"/>
        <w:ind w:left="0" w:right="0" w:firstLine="0"/>
        <w:jc w:val="left"/>
      </w:pPr>
      <w:bookmarkStart w:id="1881" w:name="bookmark1881"/>
      <w:bookmarkStart w:id="1882" w:name="bookmark1882"/>
      <w:bookmarkStart w:id="1883" w:name="bookmark1883"/>
      <w:bookmarkStart w:id="1884" w:name="bookmark1884"/>
      <w:r>
        <w:rPr>
          <w:color w:val="000000"/>
          <w:spacing w:val="0"/>
          <w:w w:val="100"/>
          <w:position w:val="0"/>
        </w:rPr>
        <w:t>（</w:t>
      </w:r>
      <w:bookmarkEnd w:id="1883"/>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881"/>
      <w:bookmarkEnd w:id="1882"/>
      <w:bookmarkEnd w:id="1884"/>
    </w:p>
    <w:p>
      <w:pPr>
        <w:pStyle w:val="Style40"/>
        <w:keepNext/>
        <w:keepLines/>
        <w:widowControl w:val="0"/>
        <w:shd w:val="clear" w:color="auto" w:fill="auto"/>
        <w:bidi w:val="0"/>
        <w:spacing w:before="0" w:after="360" w:line="240" w:lineRule="auto"/>
        <w:ind w:left="0" w:right="0" w:firstLine="0"/>
        <w:jc w:val="left"/>
      </w:pPr>
      <w:bookmarkStart w:id="1885" w:name="bookmark1885"/>
      <w:bookmarkStart w:id="1886" w:name="bookmark1886"/>
      <w:bookmarkStart w:id="1887" w:name="bookmark1887"/>
      <w:bookmarkStart w:id="1888" w:name="bookmark1888"/>
      <w:r>
        <w:rPr>
          <w:color w:val="000000"/>
          <w:spacing w:val="0"/>
          <w:w w:val="100"/>
          <w:position w:val="0"/>
        </w:rPr>
        <w:t>（</w:t>
      </w:r>
      <w:bookmarkEnd w:id="1887"/>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885"/>
      <w:bookmarkEnd w:id="1886"/>
      <w:bookmarkEnd w:id="1888"/>
    </w:p>
    <w:p>
      <w:pPr>
        <w:pStyle w:val="Style40"/>
        <w:keepNext/>
        <w:keepLines/>
        <w:widowControl w:val="0"/>
        <w:shd w:val="clear" w:color="auto" w:fill="auto"/>
        <w:tabs>
          <w:tab w:pos="493" w:val="left"/>
        </w:tabs>
        <w:bidi w:val="0"/>
        <w:spacing w:before="0" w:after="360" w:line="240" w:lineRule="auto"/>
        <w:ind w:left="0" w:right="0" w:firstLine="0"/>
        <w:jc w:val="left"/>
      </w:pPr>
      <w:bookmarkStart w:id="1889" w:name="bookmark1889"/>
      <w:bookmarkStart w:id="1890" w:name="bookmark1890"/>
      <w:bookmarkStart w:id="1891" w:name="bookmark1891"/>
      <w:bookmarkStart w:id="1892" w:name="bookmark1892"/>
      <w:r>
        <w:rPr>
          <w:color w:val="000000"/>
          <w:spacing w:val="0"/>
          <w:w w:val="100"/>
          <w:position w:val="0"/>
        </w:rPr>
        <w:t>（</w:t>
      </w:r>
      <w:bookmarkEnd w:id="1891"/>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89"/>
      <w:bookmarkEnd w:id="1890"/>
      <w:bookmarkEnd w:id="1892"/>
    </w:p>
    <w:p>
      <w:pPr>
        <w:pStyle w:val="Style32"/>
        <w:keepNext/>
        <w:keepLines/>
        <w:widowControl w:val="0"/>
        <w:shd w:val="clear" w:color="auto" w:fill="auto"/>
        <w:tabs>
          <w:tab w:pos="378" w:val="left"/>
        </w:tabs>
        <w:bidi w:val="0"/>
        <w:spacing w:before="0" w:line="240" w:lineRule="auto"/>
        <w:ind w:left="0" w:right="0" w:firstLine="0"/>
        <w:jc w:val="left"/>
      </w:pPr>
      <w:bookmarkStart w:id="1893" w:name="bookmark1893"/>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2</w:t>
      </w:r>
      <w:bookmarkEnd w:id="1895"/>
      <w:r>
        <w:rPr>
          <w:color w:val="000000"/>
          <w:spacing w:val="0"/>
          <w:w w:val="100"/>
          <w:position w:val="0"/>
        </w:rPr>
        <w:t>、</w:t>
        <w:tab/>
        <w:t>同一控制下企业合并</w:t>
      </w:r>
      <w:bookmarkEnd w:id="1893"/>
      <w:bookmarkEnd w:id="1894"/>
      <w:bookmarkEnd w:id="1896"/>
    </w:p>
    <w:p>
      <w:pPr>
        <w:pStyle w:val="Style40"/>
        <w:keepNext/>
        <w:keepLines/>
        <w:widowControl w:val="0"/>
        <w:shd w:val="clear" w:color="auto" w:fill="auto"/>
        <w:tabs>
          <w:tab w:pos="493" w:val="left"/>
        </w:tabs>
        <w:bidi w:val="0"/>
        <w:spacing w:before="0" w:after="360" w:line="240" w:lineRule="auto"/>
        <w:ind w:left="0" w:right="0" w:firstLine="0"/>
        <w:jc w:val="left"/>
      </w:pPr>
      <w:bookmarkStart w:id="1897" w:name="bookmark1897"/>
      <w:bookmarkStart w:id="1898" w:name="bookmark1898"/>
      <w:bookmarkStart w:id="1899" w:name="bookmark1899"/>
      <w:bookmarkStart w:id="1900" w:name="bookmark1900"/>
      <w:r>
        <w:rPr>
          <w:color w:val="000000"/>
          <w:spacing w:val="0"/>
          <w:w w:val="100"/>
          <w:position w:val="0"/>
        </w:rPr>
        <w:t>（</w:t>
      </w:r>
      <w:bookmarkEnd w:id="1899"/>
      <w:r>
        <w:rPr>
          <w:rFonts w:ascii="Times New Roman" w:eastAsia="Times New Roman" w:hAnsi="Times New Roman" w:cs="Times New Roman"/>
          <w:color w:val="000000"/>
          <w:spacing w:val="0"/>
          <w:w w:val="100"/>
          <w:position w:val="0"/>
        </w:rPr>
        <w:t>1</w:t>
      </w:r>
      <w:r>
        <w:rPr>
          <w:color w:val="000000"/>
          <w:spacing w:val="0"/>
          <w:w w:val="100"/>
          <w:position w:val="0"/>
        </w:rPr>
        <w:t>）</w:t>
        <w:tab/>
        <w:t>本期发生的同一控制下企业合并</w:t>
      </w:r>
      <w:bookmarkEnd w:id="1897"/>
      <w:bookmarkEnd w:id="1898"/>
      <w:bookmarkEnd w:id="1900"/>
    </w:p>
    <w:p>
      <w:pPr>
        <w:pStyle w:val="Style40"/>
        <w:keepNext/>
        <w:keepLines/>
        <w:widowControl w:val="0"/>
        <w:shd w:val="clear" w:color="auto" w:fill="auto"/>
        <w:tabs>
          <w:tab w:pos="493" w:val="left"/>
        </w:tabs>
        <w:bidi w:val="0"/>
        <w:spacing w:before="0" w:after="360" w:line="240" w:lineRule="auto"/>
        <w:ind w:left="0" w:right="0" w:firstLine="0"/>
        <w:jc w:val="left"/>
      </w:pPr>
      <w:bookmarkStart w:id="1901" w:name="bookmark1901"/>
      <w:bookmarkStart w:id="1902" w:name="bookmark1902"/>
      <w:bookmarkStart w:id="1903" w:name="bookmark1903"/>
      <w:bookmarkStart w:id="1904" w:name="bookmark1904"/>
      <w:r>
        <w:rPr>
          <w:color w:val="000000"/>
          <w:spacing w:val="0"/>
          <w:w w:val="100"/>
          <w:position w:val="0"/>
        </w:rPr>
        <w:t>（</w:t>
      </w:r>
      <w:bookmarkEnd w:id="1903"/>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bookmarkEnd w:id="1901"/>
      <w:bookmarkEnd w:id="1902"/>
      <w:bookmarkEnd w:id="1904"/>
    </w:p>
    <w:p>
      <w:pPr>
        <w:pStyle w:val="Style40"/>
        <w:keepNext/>
        <w:keepLines/>
        <w:widowControl w:val="0"/>
        <w:shd w:val="clear" w:color="auto" w:fill="auto"/>
        <w:tabs>
          <w:tab w:pos="493" w:val="left"/>
        </w:tabs>
        <w:bidi w:val="0"/>
        <w:spacing w:before="0" w:after="360" w:line="240" w:lineRule="auto"/>
        <w:ind w:left="0" w:right="0" w:firstLine="0"/>
        <w:jc w:val="left"/>
      </w:pPr>
      <w:bookmarkStart w:id="1905" w:name="bookmark1905"/>
      <w:bookmarkStart w:id="1906" w:name="bookmark1906"/>
      <w:bookmarkStart w:id="1907" w:name="bookmark1907"/>
      <w:bookmarkStart w:id="1908" w:name="bookmark1908"/>
      <w:r>
        <w:rPr>
          <w:color w:val="000000"/>
          <w:spacing w:val="0"/>
          <w:w w:val="100"/>
          <w:position w:val="0"/>
        </w:rPr>
        <w:t>（</w:t>
      </w:r>
      <w:bookmarkEnd w:id="1907"/>
      <w:r>
        <w:rPr>
          <w:rFonts w:ascii="Times New Roman" w:eastAsia="Times New Roman" w:hAnsi="Times New Roman" w:cs="Times New Roman"/>
          <w:color w:val="000000"/>
          <w:spacing w:val="0"/>
          <w:w w:val="100"/>
          <w:position w:val="0"/>
        </w:rPr>
        <w:t>3</w:t>
      </w:r>
      <w:r>
        <w:rPr>
          <w:color w:val="000000"/>
          <w:spacing w:val="0"/>
          <w:w w:val="100"/>
          <w:position w:val="0"/>
        </w:rPr>
        <w:t>）</w:t>
        <w:tab/>
        <w:t>合并日被合并方资产、负债的账面价值</w:t>
      </w:r>
      <w:bookmarkEnd w:id="1905"/>
      <w:bookmarkEnd w:id="1906"/>
      <w:bookmarkEnd w:id="1908"/>
    </w:p>
    <w:p>
      <w:pPr>
        <w:pStyle w:val="Style32"/>
        <w:keepNext/>
        <w:keepLines/>
        <w:widowControl w:val="0"/>
        <w:shd w:val="clear" w:color="auto" w:fill="auto"/>
        <w:tabs>
          <w:tab w:pos="378" w:val="left"/>
        </w:tabs>
        <w:bidi w:val="0"/>
        <w:spacing w:before="0" w:line="240" w:lineRule="auto"/>
        <w:ind w:left="0" w:right="0" w:firstLine="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3</w:t>
      </w:r>
      <w:bookmarkEnd w:id="1911"/>
      <w:r>
        <w:rPr>
          <w:color w:val="000000"/>
          <w:spacing w:val="0"/>
          <w:w w:val="100"/>
          <w:position w:val="0"/>
        </w:rPr>
        <w:t>、</w:t>
        <w:tab/>
        <w:t>反向购买</w:t>
      </w:r>
      <w:bookmarkEnd w:id="1909"/>
      <w:bookmarkEnd w:id="1910"/>
      <w:bookmarkEnd w:id="1912"/>
    </w:p>
    <w:p>
      <w:pPr>
        <w:pStyle w:val="Style32"/>
        <w:keepNext/>
        <w:keepLines/>
        <w:widowControl w:val="0"/>
        <w:shd w:val="clear" w:color="auto" w:fill="auto"/>
        <w:tabs>
          <w:tab w:pos="378" w:val="left"/>
        </w:tabs>
        <w:bidi w:val="0"/>
        <w:spacing w:before="0" w:line="240" w:lineRule="auto"/>
        <w:ind w:left="0" w:right="0" w:firstLine="0"/>
        <w:jc w:val="left"/>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4</w:t>
      </w:r>
      <w:bookmarkEnd w:id="1915"/>
      <w:r>
        <w:rPr>
          <w:color w:val="000000"/>
          <w:spacing w:val="0"/>
          <w:w w:val="100"/>
          <w:position w:val="0"/>
        </w:rPr>
        <w:t>、</w:t>
        <w:tab/>
        <w:t>处置子公司</w:t>
      </w:r>
      <w:bookmarkEnd w:id="1913"/>
      <w:bookmarkEnd w:id="1914"/>
      <w:bookmarkEnd w:id="1916"/>
    </w:p>
    <w:p>
      <w:pPr>
        <w:pStyle w:val="Style32"/>
        <w:keepNext/>
        <w:keepLines/>
        <w:widowControl w:val="0"/>
        <w:shd w:val="clear" w:color="auto" w:fill="auto"/>
        <w:tabs>
          <w:tab w:pos="378" w:val="left"/>
        </w:tabs>
        <w:bidi w:val="0"/>
        <w:spacing w:before="0" w:after="400" w:line="240" w:lineRule="auto"/>
        <w:ind w:left="0" w:right="0" w:firstLine="0"/>
        <w:jc w:val="left"/>
      </w:pPr>
      <w:bookmarkStart w:id="1917" w:name="bookmark1917"/>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5</w:t>
      </w:r>
      <w:bookmarkEnd w:id="1919"/>
      <w:r>
        <w:rPr>
          <w:color w:val="000000"/>
          <w:spacing w:val="0"/>
          <w:w w:val="100"/>
          <w:position w:val="0"/>
        </w:rPr>
        <w:t>、</w:t>
        <w:tab/>
        <w:t>其他原因的合并范围变动</w:t>
      </w:r>
      <w:bookmarkEnd w:id="1917"/>
      <w:bookmarkEnd w:id="1918"/>
      <w:bookmarkEnd w:id="1920"/>
    </w:p>
    <w:p>
      <w:pPr>
        <w:pStyle w:val="Style27"/>
        <w:keepNext w:val="0"/>
        <w:keepLines w:val="0"/>
        <w:widowControl w:val="0"/>
        <w:shd w:val="clear" w:color="auto" w:fill="auto"/>
        <w:bidi w:val="0"/>
        <w:spacing w:before="0" w:after="0" w:line="240" w:lineRule="auto"/>
        <w:ind w:left="0" w:right="0" w:firstLine="0"/>
        <w:jc w:val="left"/>
      </w:pPr>
      <w:r>
        <w:rPr>
          <w:color w:val="49465B"/>
          <w:spacing w:val="0"/>
          <w:w w:val="100"/>
          <w:position w:val="0"/>
        </w:rPr>
        <w:t>本期新设了公司情况</w:t>
      </w:r>
    </w:p>
    <w:tbl>
      <w:tblPr>
        <w:tblOverlap w:val="never"/>
        <w:jc w:val="center"/>
        <w:tblLayout w:type="fixed"/>
      </w:tblPr>
      <w:tblGrid>
        <w:gridCol w:w="2952"/>
        <w:gridCol w:w="1219"/>
        <w:gridCol w:w="1109"/>
        <w:gridCol w:w="1118"/>
        <w:gridCol w:w="672"/>
        <w:gridCol w:w="787"/>
        <w:gridCol w:w="1051"/>
      </w:tblGrid>
      <w:tr>
        <w:trPr>
          <w:trHeight w:val="47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666666"/>
                <w:spacing w:val="0"/>
                <w:w w:val="100"/>
                <w:position w:val="0"/>
                <w:sz w:val="20"/>
                <w:szCs w:val="20"/>
              </w:rPr>
              <w:t>子公司名称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666666"/>
                <w:spacing w:val="0"/>
                <w:w w:val="100"/>
                <w:position w:val="0"/>
                <w:sz w:val="20"/>
                <w:szCs w:val="20"/>
              </w:rPr>
              <w:t>主要经营地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7C7B7C"/>
                <w:spacing w:val="0"/>
                <w:w w:val="100"/>
                <w:position w:val="0"/>
                <w:sz w:val="20"/>
                <w:szCs w:val="20"/>
              </w:rPr>
              <w:t>注册地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666666"/>
                <w:spacing w:val="0"/>
                <w:w w:val="100"/>
                <w:position w:val="0"/>
                <w:sz w:val="20"/>
                <w:szCs w:val="20"/>
              </w:rPr>
              <w:t>业务性质</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06" w:lineRule="exact"/>
              <w:ind w:left="0" w:right="0" w:firstLine="0"/>
              <w:jc w:val="center"/>
              <w:rPr>
                <w:sz w:val="20"/>
                <w:szCs w:val="20"/>
              </w:rPr>
            </w:pPr>
            <w:r>
              <w:rPr>
                <w:rFonts w:ascii="SimSun" w:eastAsia="SimSun" w:hAnsi="SimSun" w:cs="SimSun"/>
                <w:color w:val="666666"/>
                <w:spacing w:val="0"/>
                <w:w w:val="100"/>
                <w:position w:val="0"/>
                <w:sz w:val="20"/>
                <w:szCs w:val="20"/>
              </w:rPr>
              <w:t>持股比例 （%）</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666666"/>
                <w:spacing w:val="0"/>
                <w:w w:val="100"/>
                <w:position w:val="0"/>
                <w:sz w:val="20"/>
                <w:szCs w:val="20"/>
              </w:rPr>
              <w:t>取得方式</w:t>
            </w:r>
          </w:p>
        </w:tc>
      </w:tr>
      <w:tr>
        <w:trPr>
          <w:trHeight w:val="2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49465B"/>
                <w:spacing w:val="0"/>
                <w:w w:val="100"/>
                <w:position w:val="0"/>
                <w:sz w:val="20"/>
                <w:szCs w:val="20"/>
              </w:rPr>
              <w:t>直接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666666"/>
                <w:spacing w:val="0"/>
                <w:w w:val="100"/>
                <w:position w:val="0"/>
                <w:sz w:val="20"/>
                <w:szCs w:val="20"/>
              </w:rPr>
              <w:t>间接</w:t>
            </w:r>
          </w:p>
        </w:tc>
        <w:tc>
          <w:tcPr>
            <w:vMerge/>
            <w:tcBorders>
              <w:left w:val="single" w:sz="4"/>
              <w:right w:val="single" w:sz="4"/>
            </w:tcBorders>
            <w:shd w:val="clear" w:color="auto" w:fill="FFFFFF"/>
            <w:vAlign w:val="top"/>
          </w:tcPr>
          <w:p>
            <w:pPr/>
          </w:p>
        </w:tc>
      </w:tr>
      <w:tr>
        <w:trPr>
          <w:trHeight w:val="25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666666"/>
                <w:spacing w:val="0"/>
                <w:w w:val="100"/>
                <w:position w:val="0"/>
                <w:sz w:val="20"/>
                <w:szCs w:val="20"/>
              </w:rPr>
              <w:t>安</w:t>
            </w:r>
            <w:r>
              <w:rPr>
                <w:rFonts w:ascii="SimSun" w:eastAsia="SimSun" w:hAnsi="SimSun" w:cs="SimSun"/>
                <w:color w:val="7C7B7C"/>
                <w:spacing w:val="0"/>
                <w:w w:val="100"/>
                <w:position w:val="0"/>
                <w:sz w:val="20"/>
                <w:szCs w:val="20"/>
              </w:rPr>
              <w:t>顺光一</w:t>
            </w:r>
            <w:r>
              <w:rPr>
                <w:rFonts w:ascii="SimSun" w:eastAsia="SimSun" w:hAnsi="SimSun" w:cs="SimSun"/>
                <w:color w:val="666666"/>
                <w:spacing w:val="0"/>
                <w:w w:val="100"/>
                <w:position w:val="0"/>
                <w:sz w:val="20"/>
                <w:szCs w:val="20"/>
              </w:rPr>
              <w:t>科技有限公司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7C7B7C"/>
                <w:spacing w:val="0"/>
                <w:w w:val="100"/>
                <w:position w:val="0"/>
                <w:sz w:val="20"/>
                <w:szCs w:val="20"/>
              </w:rPr>
              <w:t>贵州安顺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666666"/>
                <w:spacing w:val="0"/>
                <w:w w:val="100"/>
                <w:position w:val="0"/>
                <w:sz w:val="20"/>
                <w:szCs w:val="20"/>
              </w:rPr>
              <w:t>贵州安顺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666666"/>
                <w:spacing w:val="0"/>
                <w:w w:val="100"/>
                <w:position w:val="0"/>
                <w:sz w:val="20"/>
                <w:szCs w:val="20"/>
              </w:rPr>
              <w:t>技术开发</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383240"/>
                <w:spacing w:val="0"/>
                <w:w w:val="100"/>
                <w:position w:val="0"/>
                <w:sz w:val="20"/>
                <w:szCs w:val="20"/>
              </w:rPr>
              <w:t>100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38324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666666"/>
                <w:spacing w:val="0"/>
                <w:w w:val="100"/>
                <w:position w:val="0"/>
                <w:sz w:val="20"/>
                <w:szCs w:val="20"/>
              </w:rPr>
              <w:t>投资设立</w:t>
            </w:r>
          </w:p>
        </w:tc>
      </w:tr>
    </w:tbl>
    <w:p>
      <w:pPr>
        <w:spacing w:lineRule="exact" w:line="1"/>
        <w:rPr>
          <w:sz w:val="2"/>
          <w:szCs w:val="2"/>
        </w:rPr>
      </w:pPr>
      <w:r>
        <w:br w:type="page"/>
      </w:r>
    </w:p>
    <w:p>
      <w:pPr>
        <w:pStyle w:val="Style32"/>
        <w:keepNext/>
        <w:keepLines/>
        <w:widowControl w:val="0"/>
        <w:shd w:val="clear" w:color="auto" w:fill="auto"/>
        <w:bidi w:val="0"/>
        <w:spacing w:before="0" w:after="340" w:line="240" w:lineRule="auto"/>
        <w:ind w:left="0" w:right="0" w:firstLine="0"/>
        <w:jc w:val="left"/>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6</w:t>
      </w:r>
      <w:bookmarkEnd w:id="1923"/>
      <w:r>
        <w:rPr>
          <w:color w:val="000000"/>
          <w:spacing w:val="0"/>
          <w:w w:val="100"/>
          <w:position w:val="0"/>
        </w:rPr>
        <w:t>、其他</w:t>
      </w:r>
      <w:bookmarkEnd w:id="1921"/>
      <w:bookmarkEnd w:id="1922"/>
      <w:bookmarkEnd w:id="1924"/>
    </w:p>
    <w:p>
      <w:pPr>
        <w:pStyle w:val="Style25"/>
        <w:keepNext/>
        <w:keepLines/>
        <w:widowControl w:val="0"/>
        <w:shd w:val="clear" w:color="auto" w:fill="auto"/>
        <w:bidi w:val="0"/>
        <w:spacing w:before="0" w:after="340" w:line="240" w:lineRule="auto"/>
        <w:ind w:left="0" w:right="0" w:firstLine="0"/>
        <w:jc w:val="left"/>
      </w:pPr>
      <w:bookmarkStart w:id="1925" w:name="bookmark1925"/>
      <w:bookmarkStart w:id="1926" w:name="bookmark1926"/>
      <w:bookmarkStart w:id="1927" w:name="bookmark1927"/>
      <w:bookmarkStart w:id="1928" w:name="bookmark1928"/>
      <w:r>
        <w:rPr>
          <w:color w:val="000000"/>
          <w:spacing w:val="0"/>
          <w:w w:val="100"/>
          <w:position w:val="0"/>
          <w:sz w:val="24"/>
          <w:szCs w:val="24"/>
        </w:rPr>
        <w:t>九</w:t>
      </w:r>
      <w:bookmarkEnd w:id="1927"/>
      <w:r>
        <w:rPr>
          <w:color w:val="000000"/>
          <w:spacing w:val="0"/>
          <w:w w:val="100"/>
          <w:position w:val="0"/>
          <w:sz w:val="24"/>
          <w:szCs w:val="24"/>
        </w:rPr>
        <w:t>、在其他主体中的权益</w:t>
      </w:r>
      <w:bookmarkEnd w:id="1925"/>
      <w:bookmarkEnd w:id="1926"/>
      <w:bookmarkEnd w:id="1928"/>
    </w:p>
    <w:p>
      <w:pPr>
        <w:pStyle w:val="Style32"/>
        <w:keepNext/>
        <w:keepLines/>
        <w:widowControl w:val="0"/>
        <w:shd w:val="clear" w:color="auto" w:fill="auto"/>
        <w:bidi w:val="0"/>
        <w:spacing w:before="0" w:after="340" w:line="240" w:lineRule="auto"/>
        <w:ind w:left="0" w:right="0" w:firstLine="0"/>
        <w:jc w:val="left"/>
      </w:pPr>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29"/>
      <w:bookmarkEnd w:id="1930"/>
      <w:bookmarkEnd w:id="1931"/>
    </w:p>
    <w:p>
      <w:pPr>
        <w:pStyle w:val="Style40"/>
        <w:keepNext/>
        <w:keepLines/>
        <w:widowControl w:val="0"/>
        <w:shd w:val="clear" w:color="auto" w:fill="auto"/>
        <w:bidi w:val="0"/>
        <w:spacing w:before="0" w:after="340" w:line="240" w:lineRule="auto"/>
        <w:ind w:left="0" w:right="0" w:firstLine="0"/>
        <w:jc w:val="left"/>
      </w:pPr>
      <w:bookmarkStart w:id="1932" w:name="bookmark1932"/>
      <w:bookmarkStart w:id="1933" w:name="bookmark1933"/>
      <w:bookmarkStart w:id="1934" w:name="bookmark19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32"/>
      <w:bookmarkEnd w:id="1933"/>
      <w:bookmarkEnd w:id="1934"/>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江苏苏源光一科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电子计算机软件 系统开发、生产 和销售；能源管 理；设备开发、 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南京智友尚云科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信息技术的开 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湖北索瑞电气有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湖北荆州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湖北荆州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电能计量箱的设 计、生产和销售， 高低压电气成套 开关设备及控制 设备的设计、生 产和销售等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湖北鼎瑞科技有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湖北荆州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湖北荆州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高低压电器及成 套设备、塑料制 品的生产、销售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武汉睿博电气有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高低压电器及成 套设备、塑料制 品、五金钣金加 工制品生产、销 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荆州市山源科技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湖北荆州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湖北荆州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高低压电器及成 套设备、塑料制 品生产、销售； 五金钣金制品加 工、销售等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湖北瑞云软件科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湖北荆州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湖北荆州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计算机软件、硬 件产品的开发、 设计、销售、技 术服务等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湖北昌瑞防护用 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湖北荆州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湖北荆州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软毡及固化毡制 品、熔喷布、无 纺布、日用口罩、 医用口罩的制 造、加工及销售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江苏光一贵仁股</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权投资基金管理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受托管理私募股 权投资基金，投 资管理及相关咨 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sz w:val="17"/>
                <w:szCs w:val="17"/>
              </w:rPr>
              <w:t>南京领航光一科 技产业投资合伙 企业</w:t>
            </w:r>
            <w:r>
              <w:rPr>
                <w:color w:val="000000"/>
                <w:spacing w:val="0"/>
                <w:w w:val="100"/>
                <w:position w:val="0"/>
              </w:rPr>
              <w:t>（</w:t>
            </w:r>
            <w:r>
              <w:rPr>
                <w:rFonts w:ascii="SimSun" w:eastAsia="SimSun" w:hAnsi="SimSun" w:cs="SimSun"/>
                <w:color w:val="000000"/>
                <w:spacing w:val="0"/>
                <w:w w:val="100"/>
                <w:position w:val="0"/>
                <w:sz w:val="17"/>
                <w:szCs w:val="17"/>
              </w:rPr>
              <w:t>有限合伙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科技产业投资</w:t>
            </w:r>
            <w:r>
              <w:rPr>
                <w:color w:val="000000"/>
                <w:spacing w:val="0"/>
                <w:w w:val="100"/>
                <w:position w:val="0"/>
                <w:sz w:val="18"/>
                <w:szCs w:val="18"/>
              </w:rPr>
              <w:t>;</w:t>
            </w:r>
            <w:r>
              <w:rPr>
                <w:rFonts w:ascii="SimSun" w:eastAsia="SimSun" w:hAnsi="SimSun" w:cs="SimSun"/>
                <w:color w:val="000000"/>
                <w:spacing w:val="0"/>
                <w:w w:val="100"/>
                <w:position w:val="0"/>
                <w:sz w:val="17"/>
                <w:szCs w:val="17"/>
              </w:rPr>
              <w:t>科 技项目投资咨询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上海光一贵仁商 务咨询有限公司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商务信息咨询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南京云商天下信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电子产品开发、 销售、技术咨询、 技术咨询、技术 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贵州健康云科技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贵州贵阳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贵州贵阳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咨询服务；计算 机软硬件产品开 发、销售、咨询、 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江苏光一德能电 气工程有限公司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承装</w:t>
            </w:r>
            <w:r>
              <w:rPr>
                <w:color w:val="000000"/>
                <w:spacing w:val="0"/>
                <w:w w:val="100"/>
                <w:position w:val="0"/>
                <w:sz w:val="18"/>
                <w:szCs w:val="18"/>
              </w:rPr>
              <w:t>（</w:t>
            </w:r>
            <w:r>
              <w:rPr>
                <w:rFonts w:ascii="SimSun" w:eastAsia="SimSun" w:hAnsi="SimSun" w:cs="SimSun"/>
                <w:color w:val="000000"/>
                <w:spacing w:val="0"/>
                <w:w w:val="100"/>
                <w:position w:val="0"/>
                <w:sz w:val="17"/>
                <w:szCs w:val="17"/>
              </w:rPr>
              <w:t>修</w:t>
            </w:r>
            <w:r>
              <w:rPr>
                <w:color w:val="000000"/>
                <w:spacing w:val="0"/>
                <w:w w:val="100"/>
                <w:position w:val="0"/>
                <w:sz w:val="18"/>
                <w:szCs w:val="18"/>
              </w:rPr>
              <w:t>）</w:t>
            </w:r>
            <w:r>
              <w:rPr>
                <w:rFonts w:ascii="SimSun" w:eastAsia="SimSun" w:hAnsi="SimSun" w:cs="SimSun"/>
                <w:color w:val="000000"/>
                <w:spacing w:val="0"/>
                <w:w w:val="100"/>
                <w:position w:val="0"/>
                <w:sz w:val="17"/>
                <w:szCs w:val="17"/>
              </w:rPr>
              <w:t>电力设 施</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电气工程、送 变电工程、机电 设备安装工程的 施工</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电力技术咨 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 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北京德能日新电 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技术开发、技术 咨询、技术推广、 技术服务等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31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安顺光一科技有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贵州安顺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贵州安顺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数据平台运营及 管理，电力设备、 仪器仪表、计算 机软硬件的开 发、设计、制造、 销售及服务；信 息系统设计、销 售、施工、服务 及技术咨询；电 子设备与器件、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567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通信产品（不含 地面卫星接收设 备）的销售、服 务及技术咨询； 电力工程、建筑 工程承包；输变 电工程、电气工 程、机电设备安 装的施工及承 包；承装、承修、 承试电力设施； 太阳能光伏发 电；房屋租赁、 物业管理；配电 自动化终端设备 和建材装置设备 租赁；用电技术 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pBdr>
          <w:bottom w:val="single" w:sz="4" w:space="0" w:color="auto"/>
        </w:pBdr>
        <w:shd w:val="clear" w:color="auto" w:fill="auto"/>
        <w:bidi w:val="0"/>
        <w:spacing w:before="0" w:after="40" w:line="240" w:lineRule="auto"/>
        <w:ind w:left="0" w:right="0" w:firstLine="0"/>
        <w:jc w:val="left"/>
      </w:pPr>
      <w:r>
        <w:rPr>
          <w:color w:val="000000"/>
          <w:spacing w:val="0"/>
          <w:w w:val="100"/>
          <w:position w:val="0"/>
        </w:rPr>
        <w:t>在子公司的持股比例不同于表决权比例的说明：</w:t>
      </w:r>
    </w:p>
    <w:p>
      <w:pPr>
        <w:pStyle w:val="Style29"/>
        <w:keepNext w:val="0"/>
        <w:keepLines w:val="0"/>
        <w:widowControl w:val="0"/>
        <w:pBdr>
          <w:bottom w:val="single" w:sz="4" w:space="0" w:color="auto"/>
        </w:pBdr>
        <w:shd w:val="clear" w:color="auto" w:fill="auto"/>
        <w:bidi w:val="0"/>
        <w:spacing w:before="0" w:after="40" w:line="312" w:lineRule="exact"/>
        <w:ind w:left="0" w:right="0" w:firstLine="0"/>
        <w:jc w:val="left"/>
        <w:rPr>
          <w:sz w:val="16"/>
          <w:szCs w:val="16"/>
        </w:rPr>
      </w:pPr>
      <w:r>
        <w:rPr>
          <w:color w:val="000000"/>
          <w:spacing w:val="0"/>
          <w:w w:val="100"/>
          <w:position w:val="0"/>
          <w:sz w:val="16"/>
          <w:szCs w:val="16"/>
        </w:rPr>
        <w:t>南京领航光一科技产业投资合伙企业（有限合伙）为公司设立的结构化主体，持股比例与实际表决权比例不同。</w:t>
      </w:r>
    </w:p>
    <w:p>
      <w:pPr>
        <w:pStyle w:val="Style29"/>
        <w:keepNext w:val="0"/>
        <w:keepLines w:val="0"/>
        <w:widowControl w:val="0"/>
        <w:shd w:val="clear" w:color="auto" w:fill="auto"/>
        <w:bidi w:val="0"/>
        <w:spacing w:before="0" w:after="160" w:line="312" w:lineRule="exact"/>
        <w:ind w:left="0" w:right="0" w:firstLine="0"/>
        <w:jc w:val="left"/>
        <w:rPr>
          <w:sz w:val="16"/>
          <w:szCs w:val="16"/>
        </w:rPr>
      </w:pPr>
      <w:r>
        <w:rPr>
          <w:color w:val="000000"/>
          <w:spacing w:val="0"/>
          <w:w w:val="100"/>
          <w:position w:val="0"/>
          <w:sz w:val="16"/>
          <w:szCs w:val="16"/>
        </w:rPr>
        <w:t>江苏光一贵仁股权投资基金管理有限公司法人戴晓东为本公司董事、董事会秘书，且本公司为江苏光一贵仁股权投资基金管理有限公司第一大 股东，能够对其实施控制。</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9"/>
        <w:keepNext w:val="0"/>
        <w:keepLines w:val="0"/>
        <w:widowControl w:val="0"/>
        <w:shd w:val="clear" w:color="auto" w:fill="auto"/>
        <w:bidi w:val="0"/>
        <w:spacing w:before="0" w:after="160" w:line="312" w:lineRule="exact"/>
        <w:ind w:left="0" w:right="0" w:firstLine="0"/>
        <w:jc w:val="left"/>
        <w:rPr>
          <w:sz w:val="16"/>
          <w:szCs w:val="16"/>
        </w:rPr>
      </w:pPr>
      <w:r>
        <w:rPr>
          <w:color w:val="000000"/>
          <w:spacing w:val="0"/>
          <w:w w:val="100"/>
          <w:position w:val="0"/>
          <w:sz w:val="16"/>
          <w:szCs w:val="16"/>
        </w:rPr>
        <w:t>无持有半数以上表决权但不控制被投资单位的情形。</w:t>
      </w:r>
    </w:p>
    <w:p>
      <w:pPr>
        <w:pStyle w:val="Style29"/>
        <w:keepNext w:val="0"/>
        <w:keepLines w:val="0"/>
        <w:widowControl w:val="0"/>
        <w:pBdr>
          <w:bottom w:val="single" w:sz="4" w:space="0" w:color="auto"/>
        </w:pBdr>
        <w:shd w:val="clear" w:color="auto" w:fill="auto"/>
        <w:bidi w:val="0"/>
        <w:spacing w:before="0" w:after="40" w:line="240" w:lineRule="auto"/>
        <w:ind w:left="0" w:right="0" w:firstLine="0"/>
        <w:jc w:val="left"/>
      </w:pPr>
      <w:r>
        <w:rPr>
          <w:color w:val="000000"/>
          <w:spacing w:val="0"/>
          <w:w w:val="100"/>
          <w:position w:val="0"/>
        </w:rPr>
        <w:t>对于纳入合并范围的重要的结构化主体，控制的依据：</w:t>
      </w:r>
    </w:p>
    <w:p>
      <w:pPr>
        <w:pStyle w:val="Style29"/>
        <w:keepNext w:val="0"/>
        <w:keepLines w:val="0"/>
        <w:widowControl w:val="0"/>
        <w:shd w:val="clear" w:color="auto" w:fill="auto"/>
        <w:bidi w:val="0"/>
        <w:spacing w:before="0" w:after="60" w:line="312" w:lineRule="exact"/>
        <w:ind w:left="0" w:right="0" w:firstLine="0"/>
        <w:jc w:val="left"/>
        <w:rPr>
          <w:sz w:val="16"/>
          <w:szCs w:val="16"/>
        </w:rPr>
        <w:sectPr>
          <w:footnotePr>
            <w:pos w:val="pageBottom"/>
            <w:numFmt w:val="decimal"/>
            <w:numRestart w:val="continuous"/>
          </w:footnotePr>
          <w:pgSz w:w="11900" w:h="16840"/>
          <w:pgMar w:top="1441" w:right="992" w:bottom="1513" w:left="953" w:header="0" w:footer="3" w:gutter="0"/>
          <w:cols w:space="720"/>
          <w:noEndnote/>
          <w:rtlGutter w:val="0"/>
          <w:docGrid w:linePitch="360"/>
        </w:sectPr>
      </w:pPr>
      <w:r>
        <w:rPr>
          <w:color w:val="000000"/>
          <w:spacing w:val="0"/>
          <w:w w:val="100"/>
          <w:position w:val="0"/>
          <w:sz w:val="16"/>
          <w:szCs w:val="16"/>
        </w:rPr>
        <w:t>对于纳入合并范围的重要的结构化主体，本公司拥有对其的绝对、完全、独占的投资标的主导选择权，优先级合伙人无权撤销公司投资标的选 取的权力，公司能够对其实施控制；并且本公司承担了该结构化主体大部分的可变收益；因此本公司将其纳入合并范围。</w:t>
      </w:r>
    </w:p>
    <w:p>
      <w:pPr>
        <w:pStyle w:val="Style40"/>
        <w:keepNext/>
        <w:keepLines/>
        <w:widowControl w:val="0"/>
        <w:shd w:val="clear" w:color="auto" w:fill="auto"/>
        <w:tabs>
          <w:tab w:pos="493" w:val="left"/>
        </w:tabs>
        <w:bidi w:val="0"/>
        <w:spacing w:before="80" w:after="360" w:line="240" w:lineRule="auto"/>
        <w:ind w:left="0" w:right="0" w:firstLine="0"/>
        <w:jc w:val="left"/>
      </w:pPr>
      <w:bookmarkStart w:id="1935" w:name="bookmark1935"/>
      <w:bookmarkStart w:id="1936" w:name="bookmark1936"/>
      <w:bookmarkStart w:id="1937" w:name="bookmark1937"/>
      <w:bookmarkStart w:id="1938" w:name="bookmark1938"/>
      <w:r>
        <w:rPr>
          <w:color w:val="000000"/>
          <w:spacing w:val="0"/>
          <w:w w:val="100"/>
          <w:position w:val="0"/>
        </w:rPr>
        <w:t>（</w:t>
      </w:r>
      <w:bookmarkEnd w:id="1937"/>
      <w:r>
        <w:rPr>
          <w:rFonts w:ascii="Times New Roman" w:eastAsia="Times New Roman" w:hAnsi="Times New Roman" w:cs="Times New Roman"/>
          <w:color w:val="000000"/>
          <w:spacing w:val="0"/>
          <w:w w:val="100"/>
          <w:position w:val="0"/>
        </w:rPr>
        <w:t>2</w:t>
      </w:r>
      <w:r>
        <w:rPr>
          <w:color w:val="000000"/>
          <w:spacing w:val="0"/>
          <w:w w:val="100"/>
          <w:position w:val="0"/>
        </w:rPr>
        <w:t>）</w:t>
        <w:tab/>
        <w:t>重要的非全资子公司</w:t>
      </w:r>
      <w:bookmarkEnd w:id="1935"/>
      <w:bookmarkEnd w:id="1936"/>
      <w:bookmarkEnd w:id="1938"/>
    </w:p>
    <w:p>
      <w:pPr>
        <w:pStyle w:val="Style40"/>
        <w:keepNext/>
        <w:keepLines/>
        <w:widowControl w:val="0"/>
        <w:shd w:val="clear" w:color="auto" w:fill="auto"/>
        <w:tabs>
          <w:tab w:pos="493" w:val="left"/>
        </w:tabs>
        <w:bidi w:val="0"/>
        <w:spacing w:before="0" w:after="360" w:line="240" w:lineRule="auto"/>
        <w:ind w:left="0" w:right="0" w:firstLine="0"/>
        <w:jc w:val="left"/>
      </w:pPr>
      <w:bookmarkStart w:id="1939" w:name="bookmark1939"/>
      <w:bookmarkStart w:id="1940" w:name="bookmark1940"/>
      <w:bookmarkStart w:id="1941" w:name="bookmark1941"/>
      <w:bookmarkStart w:id="1942" w:name="bookmark1942"/>
      <w:r>
        <w:rPr>
          <w:color w:val="000000"/>
          <w:spacing w:val="0"/>
          <w:w w:val="100"/>
          <w:position w:val="0"/>
        </w:rPr>
        <w:t>（</w:t>
      </w:r>
      <w:bookmarkEnd w:id="1941"/>
      <w:r>
        <w:rPr>
          <w:rFonts w:ascii="Times New Roman" w:eastAsia="Times New Roman" w:hAnsi="Times New Roman" w:cs="Times New Roman"/>
          <w:color w:val="000000"/>
          <w:spacing w:val="0"/>
          <w:w w:val="100"/>
          <w:position w:val="0"/>
        </w:rPr>
        <w:t>3</w:t>
      </w:r>
      <w:r>
        <w:rPr>
          <w:color w:val="000000"/>
          <w:spacing w:val="0"/>
          <w:w w:val="100"/>
          <w:position w:val="0"/>
        </w:rPr>
        <w:t>）</w:t>
        <w:tab/>
        <w:t>重要非全资子公司的主要财务信息</w:t>
      </w:r>
      <w:bookmarkEnd w:id="1939"/>
      <w:bookmarkEnd w:id="1940"/>
      <w:bookmarkEnd w:id="1942"/>
    </w:p>
    <w:p>
      <w:pPr>
        <w:pStyle w:val="Style40"/>
        <w:keepNext/>
        <w:keepLines/>
        <w:widowControl w:val="0"/>
        <w:shd w:val="clear" w:color="auto" w:fill="auto"/>
        <w:tabs>
          <w:tab w:pos="493" w:val="left"/>
        </w:tabs>
        <w:bidi w:val="0"/>
        <w:spacing w:before="0" w:after="360" w:line="240" w:lineRule="auto"/>
        <w:ind w:left="0" w:right="0" w:firstLine="0"/>
        <w:jc w:val="left"/>
      </w:pPr>
      <w:bookmarkStart w:id="1943" w:name="bookmark1943"/>
      <w:bookmarkStart w:id="1944" w:name="bookmark1944"/>
      <w:bookmarkStart w:id="1945" w:name="bookmark1945"/>
      <w:bookmarkStart w:id="1946" w:name="bookmark1946"/>
      <w:r>
        <w:rPr>
          <w:color w:val="000000"/>
          <w:spacing w:val="0"/>
          <w:w w:val="100"/>
          <w:position w:val="0"/>
        </w:rPr>
        <w:t>（</w:t>
      </w:r>
      <w:bookmarkEnd w:id="1945"/>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43"/>
      <w:bookmarkEnd w:id="1944"/>
      <w:bookmarkEnd w:id="1946"/>
    </w:p>
    <w:p>
      <w:pPr>
        <w:pStyle w:val="Style40"/>
        <w:keepNext/>
        <w:keepLines/>
        <w:widowControl w:val="0"/>
        <w:shd w:val="clear" w:color="auto" w:fill="auto"/>
        <w:tabs>
          <w:tab w:pos="493" w:val="left"/>
        </w:tabs>
        <w:bidi w:val="0"/>
        <w:spacing w:before="0" w:after="360" w:line="240" w:lineRule="auto"/>
        <w:ind w:left="0" w:right="0" w:firstLine="0"/>
        <w:jc w:val="left"/>
      </w:pPr>
      <w:bookmarkStart w:id="1947" w:name="bookmark1947"/>
      <w:bookmarkStart w:id="1948" w:name="bookmark1948"/>
      <w:bookmarkStart w:id="1949" w:name="bookmark1949"/>
      <w:bookmarkStart w:id="1950" w:name="bookmark1950"/>
      <w:r>
        <w:rPr>
          <w:color w:val="000000"/>
          <w:spacing w:val="0"/>
          <w:w w:val="100"/>
          <w:position w:val="0"/>
        </w:rPr>
        <w:t>（</w:t>
      </w:r>
      <w:bookmarkEnd w:id="1949"/>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47"/>
      <w:bookmarkEnd w:id="1948"/>
      <w:bookmarkEnd w:id="1950"/>
    </w:p>
    <w:p>
      <w:pPr>
        <w:pStyle w:val="Style32"/>
        <w:keepNext/>
        <w:keepLines/>
        <w:widowControl w:val="0"/>
        <w:shd w:val="clear" w:color="auto" w:fill="auto"/>
        <w:tabs>
          <w:tab w:pos="387" w:val="left"/>
        </w:tabs>
        <w:bidi w:val="0"/>
        <w:spacing w:before="0" w:line="240" w:lineRule="auto"/>
        <w:ind w:left="0" w:right="0" w:firstLine="0"/>
        <w:jc w:val="left"/>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2</w:t>
      </w:r>
      <w:bookmarkEnd w:id="1953"/>
      <w:r>
        <w:rPr>
          <w:color w:val="000000"/>
          <w:spacing w:val="0"/>
          <w:w w:val="100"/>
          <w:position w:val="0"/>
        </w:rPr>
        <w:t>、</w:t>
        <w:tab/>
        <w:t>在子公司的所有者权益份额发生变化且仍控制子公司的交易</w:t>
      </w:r>
      <w:bookmarkEnd w:id="1951"/>
      <w:bookmarkEnd w:id="1952"/>
      <w:bookmarkEnd w:id="1954"/>
    </w:p>
    <w:p>
      <w:pPr>
        <w:pStyle w:val="Style40"/>
        <w:keepNext/>
        <w:keepLines/>
        <w:widowControl w:val="0"/>
        <w:shd w:val="clear" w:color="auto" w:fill="auto"/>
        <w:tabs>
          <w:tab w:pos="493" w:val="left"/>
        </w:tabs>
        <w:bidi w:val="0"/>
        <w:spacing w:before="0" w:after="360" w:line="240" w:lineRule="auto"/>
        <w:ind w:left="0" w:right="0" w:firstLine="0"/>
        <w:jc w:val="left"/>
      </w:pPr>
      <w:bookmarkStart w:id="1955" w:name="bookmark1955"/>
      <w:bookmarkStart w:id="1956" w:name="bookmark1956"/>
      <w:bookmarkStart w:id="1957" w:name="bookmark1957"/>
      <w:bookmarkStart w:id="1958" w:name="bookmark1958"/>
      <w:r>
        <w:rPr>
          <w:color w:val="000000"/>
          <w:spacing w:val="0"/>
          <w:w w:val="100"/>
          <w:position w:val="0"/>
        </w:rPr>
        <w:t>（</w:t>
      </w:r>
      <w:bookmarkEnd w:id="195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55"/>
      <w:bookmarkEnd w:id="1956"/>
      <w:bookmarkEnd w:id="1958"/>
    </w:p>
    <w:p>
      <w:pPr>
        <w:pStyle w:val="Style40"/>
        <w:keepNext/>
        <w:keepLines/>
        <w:widowControl w:val="0"/>
        <w:shd w:val="clear" w:color="auto" w:fill="auto"/>
        <w:tabs>
          <w:tab w:pos="493" w:val="left"/>
        </w:tabs>
        <w:bidi w:val="0"/>
        <w:spacing w:before="0" w:after="360" w:line="240" w:lineRule="auto"/>
        <w:ind w:left="0" w:right="0" w:firstLine="0"/>
        <w:jc w:val="left"/>
      </w:pPr>
      <w:bookmarkStart w:id="1959" w:name="bookmark1959"/>
      <w:bookmarkStart w:id="1960" w:name="bookmark1960"/>
      <w:bookmarkStart w:id="1961" w:name="bookmark1961"/>
      <w:bookmarkStart w:id="1962" w:name="bookmark1962"/>
      <w:r>
        <w:rPr>
          <w:color w:val="000000"/>
          <w:spacing w:val="0"/>
          <w:w w:val="100"/>
          <w:position w:val="0"/>
        </w:rPr>
        <w:t>（</w:t>
      </w:r>
      <w:bookmarkEnd w:id="1961"/>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59"/>
      <w:bookmarkEnd w:id="1960"/>
      <w:bookmarkEnd w:id="1962"/>
    </w:p>
    <w:p>
      <w:pPr>
        <w:pStyle w:val="Style32"/>
        <w:keepNext/>
        <w:keepLines/>
        <w:widowControl w:val="0"/>
        <w:shd w:val="clear" w:color="auto" w:fill="auto"/>
        <w:tabs>
          <w:tab w:pos="387" w:val="left"/>
        </w:tabs>
        <w:bidi w:val="0"/>
        <w:spacing w:before="0" w:line="240" w:lineRule="auto"/>
        <w:ind w:left="0" w:right="0" w:firstLine="0"/>
        <w:jc w:val="left"/>
      </w:pPr>
      <w:bookmarkStart w:id="1963" w:name="bookmark1963"/>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3</w:t>
      </w:r>
      <w:bookmarkEnd w:id="1965"/>
      <w:r>
        <w:rPr>
          <w:color w:val="000000"/>
          <w:spacing w:val="0"/>
          <w:w w:val="100"/>
          <w:position w:val="0"/>
        </w:rPr>
        <w:t>、</w:t>
        <w:tab/>
        <w:t>在合营安排或联营企业中的权益</w:t>
      </w:r>
      <w:bookmarkEnd w:id="1963"/>
      <w:bookmarkEnd w:id="1964"/>
      <w:bookmarkEnd w:id="1966"/>
    </w:p>
    <w:p>
      <w:pPr>
        <w:pStyle w:val="Style40"/>
        <w:keepNext/>
        <w:keepLines/>
        <w:widowControl w:val="0"/>
        <w:shd w:val="clear" w:color="auto" w:fill="auto"/>
        <w:bidi w:val="0"/>
        <w:spacing w:before="0" w:after="280" w:line="240" w:lineRule="auto"/>
        <w:ind w:left="0" w:right="0" w:firstLine="0"/>
        <w:jc w:val="left"/>
      </w:pPr>
      <w:bookmarkStart w:id="1967" w:name="bookmark1967"/>
      <w:bookmarkStart w:id="1968" w:name="bookmark1968"/>
      <w:bookmarkStart w:id="1969" w:name="bookmark19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67"/>
      <w:bookmarkEnd w:id="1968"/>
      <w:bookmarkEnd w:id="1969"/>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合营企业或联营</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北京海誉动想科 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w:t>
            </w:r>
          </w:p>
        </w:tc>
      </w:tr>
    </w:tbl>
    <w:p>
      <w:pPr>
        <w:widowControl w:val="0"/>
        <w:spacing w:after="79" w:line="1" w:lineRule="exact"/>
      </w:pPr>
    </w:p>
    <w:p>
      <w:pPr>
        <w:pStyle w:val="Style29"/>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17"/>
        <w:keepNext w:val="0"/>
        <w:keepLines w:val="0"/>
        <w:widowControl w:val="0"/>
        <w:shd w:val="clear" w:color="auto" w:fill="auto"/>
        <w:bidi w:val="0"/>
        <w:spacing w:before="0" w:after="460" w:line="240" w:lineRule="auto"/>
        <w:ind w:left="0" w:right="0" w:firstLine="0"/>
        <w:jc w:val="left"/>
      </w:pPr>
      <w:r>
        <w:rPr>
          <w:color w:val="000000"/>
          <w:spacing w:val="0"/>
          <w:w w:val="100"/>
          <w:position w:val="0"/>
        </w:rPr>
        <w:t>无在合营企业或联营企业的持股比例不同于表决权比例的情况。</w:t>
      </w:r>
    </w:p>
    <w:p>
      <w:pPr>
        <w:pStyle w:val="Style29"/>
        <w:keepNext w:val="0"/>
        <w:keepLines w:val="0"/>
        <w:widowControl w:val="0"/>
        <w:pBdr>
          <w:bottom w:val="single" w:sz="4" w:space="0" w:color="auto"/>
        </w:pBdr>
        <w:shd w:val="clear" w:color="auto" w:fill="auto"/>
        <w:bidi w:val="0"/>
        <w:spacing w:before="0" w:after="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17"/>
        <w:keepNext w:val="0"/>
        <w:keepLines w:val="0"/>
        <w:widowControl w:val="0"/>
        <w:shd w:val="clear" w:color="auto" w:fill="auto"/>
        <w:bidi w:val="0"/>
        <w:spacing w:before="0" w:after="280" w:line="322" w:lineRule="exact"/>
        <w:ind w:left="0" w:right="0" w:firstLine="0"/>
        <w:jc w:val="left"/>
      </w:pPr>
      <w:r>
        <w:rPr>
          <w:color w:val="000000"/>
          <w:spacing w:val="0"/>
          <w:w w:val="100"/>
          <w:position w:val="0"/>
        </w:rPr>
        <w:t>公司通过子公司间接持有北京海誉动想科技股份有限公司</w:t>
      </w:r>
      <w:r>
        <w:rPr>
          <w:rFonts w:ascii="Times New Roman" w:eastAsia="Times New Roman" w:hAnsi="Times New Roman" w:cs="Times New Roman"/>
          <w:color w:val="000000"/>
          <w:spacing w:val="0"/>
          <w:w w:val="100"/>
          <w:position w:val="0"/>
        </w:rPr>
        <w:t>15.23%</w:t>
      </w:r>
      <w:r>
        <w:rPr>
          <w:color w:val="000000"/>
          <w:spacing w:val="0"/>
          <w:w w:val="100"/>
          <w:position w:val="0"/>
        </w:rPr>
        <w:t>的股份，根据投资协议的约定，本公司 向北京海誉动想科技股份有限公司提名一名董事，因此认定为该企业为公司的联营企业。</w:t>
      </w:r>
    </w:p>
    <w:p>
      <w:pPr>
        <w:pStyle w:val="Style40"/>
        <w:keepNext/>
        <w:keepLines/>
        <w:widowControl w:val="0"/>
        <w:shd w:val="clear" w:color="auto" w:fill="auto"/>
        <w:tabs>
          <w:tab w:pos="493" w:val="left"/>
        </w:tabs>
        <w:bidi w:val="0"/>
        <w:spacing w:before="0" w:after="280" w:line="322" w:lineRule="exact"/>
        <w:ind w:left="0" w:right="0" w:firstLine="0"/>
        <w:jc w:val="left"/>
      </w:pPr>
      <w:bookmarkStart w:id="1970" w:name="bookmark1970"/>
      <w:bookmarkStart w:id="1971" w:name="bookmark1971"/>
      <w:bookmarkStart w:id="1972" w:name="bookmark1972"/>
      <w:bookmarkStart w:id="1973" w:name="bookmark1973"/>
      <w:r>
        <w:rPr>
          <w:color w:val="000000"/>
          <w:spacing w:val="0"/>
          <w:w w:val="100"/>
          <w:position w:val="0"/>
        </w:rPr>
        <w:t>（</w:t>
      </w:r>
      <w:bookmarkEnd w:id="1972"/>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970"/>
      <w:bookmarkEnd w:id="1971"/>
      <w:bookmarkEnd w:id="1973"/>
    </w:p>
    <w:p>
      <w:pPr>
        <w:pStyle w:val="Style40"/>
        <w:keepNext/>
        <w:keepLines/>
        <w:widowControl w:val="0"/>
        <w:shd w:val="clear" w:color="auto" w:fill="auto"/>
        <w:tabs>
          <w:tab w:pos="493" w:val="left"/>
        </w:tabs>
        <w:bidi w:val="0"/>
        <w:spacing w:before="0" w:after="360" w:line="322" w:lineRule="exact"/>
        <w:ind w:left="0" w:right="0" w:firstLine="0"/>
        <w:jc w:val="left"/>
      </w:pPr>
      <w:bookmarkStart w:id="1974" w:name="bookmark1974"/>
      <w:bookmarkStart w:id="1975" w:name="bookmark1975"/>
      <w:bookmarkStart w:id="1976" w:name="bookmark1976"/>
      <w:bookmarkStart w:id="1977" w:name="bookmark1977"/>
      <w:r>
        <w:rPr>
          <w:color w:val="000000"/>
          <w:spacing w:val="0"/>
          <w:w w:val="100"/>
          <w:position w:val="0"/>
        </w:rPr>
        <w:t>（</w:t>
      </w:r>
      <w:bookmarkEnd w:id="1976"/>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974"/>
      <w:bookmarkEnd w:id="1975"/>
      <w:bookmarkEnd w:id="19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377,796,053.23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334,776,792.25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446,636,731.40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287,644,234.70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824,432,784.63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622,421,026.95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228,916,026.45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205,091,290.67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165,573,825.71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81,280,591.48</w:t>
            </w: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394,489,852.16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286,371,882.15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429,942,932.47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336,049,144.80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65,490,197.30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51,188,013.88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124,008,494.03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159,341,965.29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189,498,691.33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210,529,979.17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229,721,797.85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182,355,635.07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-104,106,212.33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-66,522,881.30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tabs>
          <w:tab w:pos="493" w:val="left"/>
        </w:tabs>
        <w:bidi w:val="0"/>
        <w:spacing w:before="0" w:after="360" w:line="240" w:lineRule="auto"/>
        <w:ind w:left="0" w:right="0" w:firstLine="0"/>
        <w:jc w:val="both"/>
      </w:pPr>
      <w:bookmarkStart w:id="1978" w:name="bookmark1978"/>
      <w:bookmarkStart w:id="1979" w:name="bookmark1979"/>
      <w:bookmarkStart w:id="1980" w:name="bookmark1980"/>
      <w:bookmarkStart w:id="1981" w:name="bookmark1981"/>
      <w:r>
        <w:rPr>
          <w:color w:val="000000"/>
          <w:spacing w:val="0"/>
          <w:w w:val="100"/>
          <w:position w:val="0"/>
        </w:rPr>
        <w:t>（</w:t>
      </w:r>
      <w:bookmarkEnd w:id="1980"/>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1978"/>
      <w:bookmarkEnd w:id="1979"/>
      <w:bookmarkEnd w:id="1981"/>
    </w:p>
    <w:p>
      <w:pPr>
        <w:pStyle w:val="Style40"/>
        <w:keepNext/>
        <w:keepLines/>
        <w:widowControl w:val="0"/>
        <w:shd w:val="clear" w:color="auto" w:fill="auto"/>
        <w:tabs>
          <w:tab w:pos="493" w:val="left"/>
        </w:tabs>
        <w:bidi w:val="0"/>
        <w:spacing w:before="0" w:after="360" w:line="240" w:lineRule="auto"/>
        <w:ind w:left="0" w:right="0" w:firstLine="0"/>
        <w:jc w:val="both"/>
      </w:pPr>
      <w:bookmarkStart w:id="1982" w:name="bookmark1982"/>
      <w:bookmarkStart w:id="1983" w:name="bookmark1983"/>
      <w:bookmarkStart w:id="1984" w:name="bookmark1984"/>
      <w:bookmarkStart w:id="1985" w:name="bookmark1985"/>
      <w:r>
        <w:rPr>
          <w:color w:val="000000"/>
          <w:spacing w:val="0"/>
          <w:w w:val="100"/>
          <w:position w:val="0"/>
        </w:rPr>
        <w:t>（</w:t>
      </w:r>
      <w:bookmarkEnd w:id="1984"/>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82"/>
      <w:bookmarkEnd w:id="1983"/>
      <w:bookmarkEnd w:id="1985"/>
    </w:p>
    <w:p>
      <w:pPr>
        <w:pStyle w:val="Style40"/>
        <w:keepNext/>
        <w:keepLines/>
        <w:widowControl w:val="0"/>
        <w:shd w:val="clear" w:color="auto" w:fill="auto"/>
        <w:tabs>
          <w:tab w:pos="493" w:val="left"/>
        </w:tabs>
        <w:bidi w:val="0"/>
        <w:spacing w:before="0" w:after="360" w:line="240" w:lineRule="auto"/>
        <w:ind w:left="0" w:right="0" w:firstLine="0"/>
        <w:jc w:val="both"/>
      </w:pPr>
      <w:bookmarkStart w:id="1986" w:name="bookmark1986"/>
      <w:bookmarkStart w:id="1987" w:name="bookmark1987"/>
      <w:bookmarkStart w:id="1988" w:name="bookmark1988"/>
      <w:bookmarkStart w:id="1989" w:name="bookmark1989"/>
      <w:r>
        <w:rPr>
          <w:color w:val="000000"/>
          <w:spacing w:val="0"/>
          <w:w w:val="100"/>
          <w:position w:val="0"/>
        </w:rPr>
        <w:t>（</w:t>
      </w:r>
      <w:bookmarkEnd w:id="1988"/>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86"/>
      <w:bookmarkEnd w:id="1987"/>
      <w:bookmarkEnd w:id="1989"/>
    </w:p>
    <w:p>
      <w:pPr>
        <w:pStyle w:val="Style40"/>
        <w:keepNext/>
        <w:keepLines/>
        <w:widowControl w:val="0"/>
        <w:shd w:val="clear" w:color="auto" w:fill="auto"/>
        <w:tabs>
          <w:tab w:pos="493" w:val="left"/>
        </w:tabs>
        <w:bidi w:val="0"/>
        <w:spacing w:before="0" w:after="360" w:line="240" w:lineRule="auto"/>
        <w:ind w:left="0" w:right="0" w:firstLine="0"/>
        <w:jc w:val="both"/>
      </w:pPr>
      <w:bookmarkStart w:id="1990" w:name="bookmark1990"/>
      <w:bookmarkStart w:id="1991" w:name="bookmark1991"/>
      <w:bookmarkStart w:id="1992" w:name="bookmark1992"/>
      <w:bookmarkStart w:id="1993" w:name="bookmark1993"/>
      <w:r>
        <w:rPr>
          <w:color w:val="000000"/>
          <w:spacing w:val="0"/>
          <w:w w:val="100"/>
          <w:position w:val="0"/>
        </w:rPr>
        <w:t>（</w:t>
      </w:r>
      <w:bookmarkEnd w:id="1992"/>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90"/>
      <w:bookmarkEnd w:id="1991"/>
      <w:bookmarkEnd w:id="1993"/>
    </w:p>
    <w:p>
      <w:pPr>
        <w:pStyle w:val="Style40"/>
        <w:keepNext/>
        <w:keepLines/>
        <w:widowControl w:val="0"/>
        <w:shd w:val="clear" w:color="auto" w:fill="auto"/>
        <w:tabs>
          <w:tab w:pos="493" w:val="left"/>
        </w:tabs>
        <w:bidi w:val="0"/>
        <w:spacing w:before="0" w:after="360" w:line="240" w:lineRule="auto"/>
        <w:ind w:left="0" w:right="0" w:firstLine="0"/>
        <w:jc w:val="both"/>
      </w:pPr>
      <w:bookmarkStart w:id="1994" w:name="bookmark1994"/>
      <w:bookmarkStart w:id="1995" w:name="bookmark1995"/>
      <w:bookmarkStart w:id="1996" w:name="bookmark1996"/>
      <w:bookmarkStart w:id="1997" w:name="bookmark1997"/>
      <w:r>
        <w:rPr>
          <w:color w:val="000000"/>
          <w:spacing w:val="0"/>
          <w:w w:val="100"/>
          <w:position w:val="0"/>
        </w:rPr>
        <w:t>（</w:t>
      </w:r>
      <w:bookmarkEnd w:id="1996"/>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94"/>
      <w:bookmarkEnd w:id="1995"/>
      <w:bookmarkEnd w:id="1997"/>
    </w:p>
    <w:p>
      <w:pPr>
        <w:pStyle w:val="Style32"/>
        <w:keepNext/>
        <w:keepLines/>
        <w:widowControl w:val="0"/>
        <w:shd w:val="clear" w:color="auto" w:fill="auto"/>
        <w:tabs>
          <w:tab w:pos="378" w:val="left"/>
        </w:tabs>
        <w:bidi w:val="0"/>
        <w:spacing w:before="0" w:line="240" w:lineRule="auto"/>
        <w:ind w:left="0" w:right="0" w:firstLine="0"/>
        <w:jc w:val="both"/>
      </w:pPr>
      <w:bookmarkStart w:id="1998" w:name="bookmark1998"/>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4</w:t>
      </w:r>
      <w:bookmarkEnd w:id="2000"/>
      <w:r>
        <w:rPr>
          <w:color w:val="000000"/>
          <w:spacing w:val="0"/>
          <w:w w:val="100"/>
          <w:position w:val="0"/>
        </w:rPr>
        <w:t>、</w:t>
        <w:tab/>
        <w:t>重要的共同经营</w:t>
      </w:r>
      <w:bookmarkEnd w:id="1998"/>
      <w:bookmarkEnd w:id="1999"/>
      <w:bookmarkEnd w:id="2001"/>
    </w:p>
    <w:p>
      <w:pPr>
        <w:pStyle w:val="Style32"/>
        <w:keepNext/>
        <w:keepLines/>
        <w:widowControl w:val="0"/>
        <w:shd w:val="clear" w:color="auto" w:fill="auto"/>
        <w:tabs>
          <w:tab w:pos="378" w:val="left"/>
        </w:tabs>
        <w:bidi w:val="0"/>
        <w:spacing w:before="0" w:line="240" w:lineRule="auto"/>
        <w:ind w:left="0" w:right="0" w:firstLine="0"/>
        <w:jc w:val="both"/>
      </w:pPr>
      <w:bookmarkStart w:id="2002" w:name="bookmark2002"/>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5</w:t>
      </w:r>
      <w:bookmarkEnd w:id="2004"/>
      <w:r>
        <w:rPr>
          <w:color w:val="000000"/>
          <w:spacing w:val="0"/>
          <w:w w:val="100"/>
          <w:position w:val="0"/>
        </w:rPr>
        <w:t>、</w:t>
        <w:tab/>
        <w:t>在未纳入合并财务报表范围的结构化主体中的权益</w:t>
      </w:r>
      <w:bookmarkEnd w:id="2002"/>
      <w:bookmarkEnd w:id="2003"/>
      <w:bookmarkEnd w:id="2005"/>
    </w:p>
    <w:p>
      <w:pPr>
        <w:pStyle w:val="Style32"/>
        <w:keepNext/>
        <w:keepLines/>
        <w:widowControl w:val="0"/>
        <w:shd w:val="clear" w:color="auto" w:fill="auto"/>
        <w:tabs>
          <w:tab w:pos="378" w:val="left"/>
        </w:tabs>
        <w:bidi w:val="0"/>
        <w:spacing w:before="0" w:line="240" w:lineRule="auto"/>
        <w:ind w:left="0" w:right="0" w:firstLine="0"/>
        <w:jc w:val="both"/>
      </w:pPr>
      <w:bookmarkStart w:id="2006" w:name="bookmark2006"/>
      <w:bookmarkStart w:id="2007" w:name="bookmark2007"/>
      <w:bookmarkStart w:id="2008" w:name="bookmark2008"/>
      <w:bookmarkStart w:id="2009" w:name="bookmark2009"/>
      <w:r>
        <w:rPr>
          <w:rFonts w:ascii="Times New Roman" w:eastAsia="Times New Roman" w:hAnsi="Times New Roman" w:cs="Times New Roman"/>
          <w:color w:val="000000"/>
          <w:spacing w:val="0"/>
          <w:w w:val="100"/>
          <w:position w:val="0"/>
        </w:rPr>
        <w:t>6</w:t>
      </w:r>
      <w:bookmarkEnd w:id="2008"/>
      <w:r>
        <w:rPr>
          <w:color w:val="000000"/>
          <w:spacing w:val="0"/>
          <w:w w:val="100"/>
          <w:position w:val="0"/>
        </w:rPr>
        <w:t>、</w:t>
        <w:tab/>
        <w:t>其他</w:t>
      </w:r>
      <w:bookmarkEnd w:id="2006"/>
      <w:bookmarkEnd w:id="2007"/>
      <w:bookmarkEnd w:id="2009"/>
    </w:p>
    <w:p>
      <w:pPr>
        <w:pStyle w:val="Style25"/>
        <w:keepNext/>
        <w:keepLines/>
        <w:widowControl w:val="0"/>
        <w:shd w:val="clear" w:color="auto" w:fill="auto"/>
        <w:bidi w:val="0"/>
        <w:spacing w:before="0" w:line="240" w:lineRule="auto"/>
        <w:ind w:left="0" w:right="0" w:firstLine="0"/>
        <w:jc w:val="both"/>
      </w:pPr>
      <w:bookmarkStart w:id="2010" w:name="bookmark2010"/>
      <w:bookmarkStart w:id="2011" w:name="bookmark2011"/>
      <w:bookmarkStart w:id="2012" w:name="bookmark2012"/>
      <w:r>
        <w:rPr>
          <w:color w:val="000000"/>
          <w:spacing w:val="0"/>
          <w:w w:val="100"/>
          <w:position w:val="0"/>
          <w:sz w:val="24"/>
          <w:szCs w:val="24"/>
        </w:rPr>
        <w:t>十、与金融工具相关的风险</w:t>
      </w:r>
      <w:bookmarkEnd w:id="2010"/>
      <w:bookmarkEnd w:id="2011"/>
      <w:bookmarkEnd w:id="2012"/>
    </w:p>
    <w:p>
      <w:pPr>
        <w:pStyle w:val="Style17"/>
        <w:keepNext w:val="0"/>
        <w:keepLines w:val="0"/>
        <w:widowControl w:val="0"/>
        <w:shd w:val="clear" w:color="auto" w:fill="auto"/>
        <w:bidi w:val="0"/>
        <w:spacing w:before="0" w:after="300" w:line="240" w:lineRule="auto"/>
        <w:ind w:left="0" w:right="0" w:firstLine="0"/>
        <w:jc w:val="both"/>
      </w:pPr>
      <w:r>
        <w:rPr>
          <w:color w:val="000000"/>
          <w:spacing w:val="0"/>
          <w:w w:val="100"/>
          <w:position w:val="0"/>
        </w:rPr>
        <w:t xml:space="preserve">本公司从事风险管理的目标是在风险和收益之间取得适当的平衡，将风险对本公司经营业绩的负面影响降 </w:t>
      </w:r>
      <w:r>
        <w:rPr>
          <w:color w:val="000000"/>
          <w:spacing w:val="0"/>
          <w:w w:val="100"/>
          <w:position w:val="0"/>
        </w:rPr>
        <w:t>低到最低水平，使股东及其其他权益投资者的利益最大化。基于该风险管理目标，本公司风险管理的基本 策略是确定和分析本公司所面临的各种风险，建立适当的风险承受底线和进行风险管理，并及时可靠地对 各种风险进行监督，将风险控制在限定的范围之内。</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本公司的金融工具包括：应收票据、应收账款、其他应收款、其他非流动金融资产、短期借款、应付票据、 应付账款、其他应付款、其他流动负债、长期借款及长期应付款等。</w:t>
      </w:r>
    </w:p>
    <w:p>
      <w:pPr>
        <w:pStyle w:val="Style17"/>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信用风险</w:t>
      </w:r>
    </w:p>
    <w:p>
      <w:pPr>
        <w:pStyle w:val="Style17"/>
        <w:keepNext w:val="0"/>
        <w:keepLines w:val="0"/>
        <w:widowControl w:val="0"/>
        <w:shd w:val="clear" w:color="auto" w:fill="auto"/>
        <w:bidi w:val="0"/>
        <w:spacing w:before="0" w:after="300" w:line="314" w:lineRule="exact"/>
        <w:ind w:left="0" w:right="0" w:firstLine="0"/>
        <w:jc w:val="both"/>
      </w:pPr>
      <w:r>
        <w:rPr>
          <w:color w:val="000000"/>
          <w:spacing w:val="0"/>
          <w:w w:val="100"/>
          <w:position w:val="0"/>
        </w:rPr>
        <w:t>信用风险，是指金融工具的一方不履行义务，造成另一方发生财务损失的风险。对固定收益投资而言，信 用风险是指本公司的债务人到期未能支付本金或利息而引起经济损失的风险；对权益投资而言，信用风险 是指因被投资集团经营失败而引起损失的风险。</w:t>
      </w:r>
    </w:p>
    <w:p>
      <w:pPr>
        <w:pStyle w:val="Style17"/>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本公司的信用风险主要来自各类应收应付款项。本公司通过与经认可的、信誉良好的第三方进行交易来控 制信用风险。按照本公司的政策，需对所有要求采用信用方式进行交易的客户进行信用审核。另外，本公 司对应收账款余额进行持续监控，以确保本公司不致面临重大坏账风险。</w:t>
      </w:r>
    </w:p>
    <w:p>
      <w:pPr>
        <w:pStyle w:val="Style17"/>
        <w:keepNext w:val="0"/>
        <w:keepLines w:val="0"/>
        <w:widowControl w:val="0"/>
        <w:shd w:val="clear" w:color="auto" w:fill="auto"/>
        <w:bidi w:val="0"/>
        <w:spacing w:before="0" w:after="220" w:line="326" w:lineRule="auto"/>
        <w:ind w:left="0" w:right="0" w:firstLine="0"/>
        <w:jc w:val="both"/>
      </w:pPr>
      <w:r>
        <w:rPr>
          <w:rFonts w:ascii="Times New Roman" w:eastAsia="Times New Roman" w:hAnsi="Times New Roman" w:cs="Times New Roman"/>
          <w:color w:val="000000"/>
          <w:spacing w:val="0"/>
          <w:w w:val="100"/>
          <w:position w:val="0"/>
        </w:rPr>
        <w:t>8.1.1</w:t>
      </w:r>
      <w:r>
        <w:rPr>
          <w:color w:val="000000"/>
          <w:spacing w:val="0"/>
          <w:w w:val="100"/>
          <w:position w:val="0"/>
        </w:rPr>
        <w:t>已逾期未减值的金融资产的账龄分析</w:t>
      </w:r>
    </w:p>
    <w:p>
      <w:pPr>
        <w:pStyle w:val="Style17"/>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本公司无已逾期未减值的金融资产。</w:t>
      </w:r>
    </w:p>
    <w:p>
      <w:pPr>
        <w:pStyle w:val="Style17"/>
        <w:keepNext w:val="0"/>
        <w:keepLines w:val="0"/>
        <w:widowControl w:val="0"/>
        <w:shd w:val="clear" w:color="auto" w:fill="auto"/>
        <w:bidi w:val="0"/>
        <w:spacing w:before="0" w:after="220" w:line="326" w:lineRule="auto"/>
        <w:ind w:left="0" w:right="0" w:firstLine="0"/>
        <w:jc w:val="both"/>
      </w:pPr>
      <w:r>
        <w:rPr>
          <w:rFonts w:ascii="Times New Roman" w:eastAsia="Times New Roman" w:hAnsi="Times New Roman" w:cs="Times New Roman"/>
          <w:color w:val="000000"/>
          <w:spacing w:val="0"/>
          <w:w w:val="100"/>
          <w:position w:val="0"/>
        </w:rPr>
        <w:t>8.1.2</w:t>
      </w:r>
      <w:r>
        <w:rPr>
          <w:color w:val="000000"/>
          <w:spacing w:val="0"/>
          <w:w w:val="100"/>
          <w:position w:val="0"/>
        </w:rPr>
        <w:t>己发生单项减值的金融资产的分析</w:t>
      </w:r>
    </w:p>
    <w:p>
      <w:pPr>
        <w:pStyle w:val="Style17"/>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本公司已发生单项减值的金融资产情况如下。</w:t>
      </w:r>
    </w:p>
    <w:p>
      <w:pPr>
        <w:pStyle w:val="Style17"/>
        <w:keepNext w:val="0"/>
        <w:keepLines w:val="0"/>
        <w:widowControl w:val="0"/>
        <w:shd w:val="clear" w:color="auto" w:fill="auto"/>
        <w:bidi w:val="0"/>
        <w:spacing w:before="0" w:after="300" w:line="310" w:lineRule="exact"/>
        <w:ind w:left="0" w:right="0" w:firstLine="0"/>
        <w:jc w:val="both"/>
      </w:pPr>
      <w:r>
        <w:rPr>
          <w:color w:val="000000"/>
          <w:spacing w:val="0"/>
          <w:w w:val="100"/>
          <w:position w:val="0"/>
        </w:rPr>
        <w:t>本公司控股股东江苏光一投资管理有限责任公司因资金紧张占用本公司资金，截止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日，资金 占用余额本息合计为</w:t>
      </w:r>
      <w:r>
        <w:rPr>
          <w:rFonts w:ascii="Times New Roman" w:eastAsia="Times New Roman" w:hAnsi="Times New Roman" w:cs="Times New Roman"/>
          <w:color w:val="000000"/>
          <w:spacing w:val="0"/>
          <w:w w:val="100"/>
          <w:position w:val="0"/>
        </w:rPr>
        <w:t>21,060.52</w:t>
      </w:r>
      <w:r>
        <w:rPr>
          <w:color w:val="000000"/>
          <w:spacing w:val="0"/>
          <w:w w:val="100"/>
          <w:position w:val="0"/>
        </w:rPr>
        <w:t>万元。本公司以江苏光一投资管理有限责任公司及本公司实际控制人龙昌明 先生持有的本公司股份中已冻结未质押的部分，参考拍卖成交价估计可回收金额，对资金占用余额计提单 项减值</w:t>
      </w:r>
      <w:r>
        <w:rPr>
          <w:rFonts w:ascii="Times New Roman" w:eastAsia="Times New Roman" w:hAnsi="Times New Roman" w:cs="Times New Roman"/>
          <w:color w:val="000000"/>
          <w:spacing w:val="0"/>
          <w:w w:val="100"/>
          <w:position w:val="0"/>
        </w:rPr>
        <w:t>13,035.40</w:t>
      </w:r>
      <w:r>
        <w:rPr>
          <w:color w:val="000000"/>
          <w:spacing w:val="0"/>
          <w:w w:val="100"/>
          <w:position w:val="0"/>
        </w:rPr>
        <w:t>万元。</w:t>
      </w:r>
    </w:p>
    <w:p>
      <w:pPr>
        <w:pStyle w:val="Style17"/>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流动性风险</w:t>
      </w:r>
    </w:p>
    <w:p>
      <w:pPr>
        <w:pStyle w:val="Style17"/>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流动性风险，是指在履行以交付现金或其他金融资产的方式结算的义务时发生资金短缺的风险。流动风险 可能源于无法尽快以公允价值售出金融资产；或者源于对方无法偿还其合同债务；或者源于提前到期的债 务；或者源于无法产生预期的现金流量。</w:t>
      </w:r>
    </w:p>
    <w:p>
      <w:pPr>
        <w:pStyle w:val="Style17"/>
        <w:keepNext w:val="0"/>
        <w:keepLines w:val="0"/>
        <w:widowControl w:val="0"/>
        <w:shd w:val="clear" w:color="auto" w:fill="auto"/>
        <w:bidi w:val="0"/>
        <w:spacing w:before="0" w:after="80" w:line="312" w:lineRule="exact"/>
        <w:ind w:left="0" w:right="0" w:firstLine="0"/>
        <w:jc w:val="both"/>
      </w:pPr>
      <w:r>
        <w:rPr>
          <w:color w:val="000000"/>
          <w:spacing w:val="0"/>
          <w:w w:val="100"/>
          <w:position w:val="0"/>
        </w:rPr>
        <w:t>为控制该项风险，本公司在必要时将会综合运用票据结算、银行借款、发行债券及股票等多种融资手段， 并采取长、短期融资方式适当结合，优化融资结构的方法，保持融资持续性与灵活性之间的平衡。</w:t>
      </w:r>
    </w:p>
    <w:p>
      <w:pPr>
        <w:pStyle w:val="Style17"/>
        <w:keepNext w:val="0"/>
        <w:keepLines w:val="0"/>
        <w:widowControl w:val="0"/>
        <w:shd w:val="clear" w:color="auto" w:fill="auto"/>
        <w:bidi w:val="0"/>
        <w:spacing w:before="0" w:after="300" w:line="326" w:lineRule="auto"/>
        <w:ind w:left="0" w:right="0" w:firstLine="0"/>
        <w:jc w:val="both"/>
      </w:pPr>
      <w:r>
        <w:rPr>
          <w:rFonts w:ascii="Times New Roman" w:eastAsia="Times New Roman" w:hAnsi="Times New Roman" w:cs="Times New Roman"/>
          <w:color w:val="000000"/>
          <w:spacing w:val="0"/>
          <w:w w:val="100"/>
          <w:position w:val="0"/>
        </w:rPr>
        <w:t>8.2.1</w:t>
      </w:r>
      <w:r>
        <w:rPr>
          <w:color w:val="000000"/>
          <w:spacing w:val="0"/>
          <w:w w:val="100"/>
          <w:position w:val="0"/>
        </w:rPr>
        <w:t>非衍生金融负债到期期限分析：</w:t>
      </w:r>
    </w:p>
    <w:tbl>
      <w:tblPr>
        <w:tblOverlap w:val="never"/>
        <w:jc w:val="left"/>
        <w:tblLayout w:type="fixed"/>
      </w:tblPr>
      <w:tblGrid>
        <w:gridCol w:w="2232"/>
        <w:gridCol w:w="1618"/>
        <w:gridCol w:w="1618"/>
        <w:gridCol w:w="1618"/>
        <w:gridCol w:w="1680"/>
      </w:tblGrid>
      <w:tr>
        <w:trPr>
          <w:trHeight w:val="21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b/>
                <w:bCs/>
                <w:color w:val="7B6A5B"/>
                <w:spacing w:val="0"/>
                <w:w w:val="100"/>
                <w:position w:val="0"/>
                <w:sz w:val="17"/>
                <w:szCs w:val="17"/>
              </w:rPr>
              <w:t>项目</w:t>
            </w:r>
          </w:p>
        </w:tc>
        <w:tc>
          <w:tcPr>
            <w:gridSpan w:val="4"/>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666666"/>
                <w:spacing w:val="0"/>
                <w:w w:val="100"/>
                <w:position w:val="0"/>
                <w:sz w:val="17"/>
                <w:szCs w:val="17"/>
              </w:rPr>
              <w:t>期末余额</w:t>
            </w:r>
          </w:p>
        </w:tc>
      </w:tr>
      <w:tr>
        <w:trPr>
          <w:trHeight w:val="24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232532"/>
                <w:spacing w:val="0"/>
                <w:w w:val="100"/>
                <w:position w:val="0"/>
                <w:sz w:val="16"/>
                <w:szCs w:val="16"/>
              </w:rPr>
              <w:t>1</w:t>
            </w:r>
            <w:r>
              <w:rPr>
                <w:rFonts w:ascii="SimSun" w:eastAsia="SimSun" w:hAnsi="SimSun" w:cs="SimSun"/>
                <w:b/>
                <w:bCs/>
                <w:color w:val="7B6A5B"/>
                <w:spacing w:val="0"/>
                <w:w w:val="100"/>
                <w:position w:val="0"/>
                <w:sz w:val="17"/>
                <w:szCs w:val="17"/>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191919"/>
                <w:spacing w:val="0"/>
                <w:w w:val="100"/>
                <w:position w:val="0"/>
                <w:sz w:val="16"/>
                <w:szCs w:val="16"/>
              </w:rPr>
              <w:t>1.5</w:t>
            </w:r>
            <w:r>
              <w:rPr>
                <w:rFonts w:ascii="SimSun" w:eastAsia="SimSun" w:hAnsi="SimSun" w:cs="SimSun"/>
                <w:b/>
                <w:bCs/>
                <w:color w:val="49465B"/>
                <w:spacing w:val="0"/>
                <w:w w:val="100"/>
                <w:position w:val="0"/>
                <w:sz w:val="17"/>
                <w:szCs w:val="17"/>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232532"/>
                <w:spacing w:val="0"/>
                <w:w w:val="100"/>
                <w:position w:val="0"/>
                <w:sz w:val="16"/>
                <w:szCs w:val="16"/>
              </w:rPr>
              <w:t>5</w:t>
            </w:r>
            <w:r>
              <w:rPr>
                <w:rFonts w:ascii="SimSun" w:eastAsia="SimSun" w:hAnsi="SimSun" w:cs="SimSun"/>
                <w:b/>
                <w:bCs/>
                <w:color w:val="666666"/>
                <w:spacing w:val="0"/>
                <w:w w:val="100"/>
                <w:position w:val="0"/>
                <w:sz w:val="17"/>
                <w:szCs w:val="17"/>
              </w:rPr>
              <w:t>年以上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b/>
                <w:bCs/>
                <w:color w:val="49465B"/>
                <w:spacing w:val="0"/>
                <w:w w:val="100"/>
                <w:position w:val="0"/>
                <w:sz w:val="17"/>
                <w:szCs w:val="17"/>
              </w:rPr>
              <w:t>合计</w:t>
            </w:r>
          </w:p>
        </w:tc>
      </w:tr>
      <w:tr>
        <w:trPr>
          <w:trHeight w:val="23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666666"/>
                <w:spacing w:val="0"/>
                <w:w w:val="100"/>
                <w:position w:val="0"/>
                <w:sz w:val="17"/>
                <w:szCs w:val="17"/>
              </w:rPr>
              <w:t>短期借款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383240"/>
                <w:spacing w:val="0"/>
                <w:w w:val="100"/>
                <w:position w:val="0"/>
                <w:sz w:val="16"/>
                <w:szCs w:val="16"/>
              </w:rPr>
              <w:t>157,112,716.79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6"/>
                <w:szCs w:val="16"/>
              </w:rPr>
            </w:pPr>
            <w:r>
              <w:rPr>
                <w:rFonts w:ascii="SimSun" w:eastAsia="SimSun" w:hAnsi="SimSun" w:cs="SimSun"/>
                <w:color w:val="383240"/>
                <w:spacing w:val="0"/>
                <w:w w:val="100"/>
                <w:position w:val="0"/>
                <w:sz w:val="16"/>
                <w:szCs w:val="16"/>
              </w:rPr>
              <w:t>157,112,716.79</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666666"/>
                <w:spacing w:val="0"/>
                <w:w w:val="100"/>
                <w:position w:val="0"/>
                <w:sz w:val="17"/>
                <w:szCs w:val="17"/>
              </w:rPr>
              <w:t>应付票据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57463D"/>
                <w:spacing w:val="0"/>
                <w:w w:val="100"/>
                <w:position w:val="0"/>
                <w:sz w:val="16"/>
                <w:szCs w:val="16"/>
              </w:rPr>
              <w:t>14,000,000 00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383240"/>
                <w:spacing w:val="0"/>
                <w:w w:val="100"/>
                <w:position w:val="0"/>
                <w:sz w:val="16"/>
                <w:szCs w:val="16"/>
              </w:rPr>
              <w:t>14,000,000.00</w:t>
            </w:r>
          </w:p>
        </w:tc>
      </w:tr>
      <w:tr>
        <w:trPr>
          <w:trHeight w:val="23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7C7B7C"/>
                <w:spacing w:val="0"/>
                <w:w w:val="100"/>
                <w:position w:val="0"/>
                <w:sz w:val="17"/>
                <w:szCs w:val="17"/>
              </w:rPr>
              <w:t>应</w:t>
            </w:r>
            <w:r>
              <w:rPr>
                <w:rFonts w:ascii="SimSun" w:eastAsia="SimSun" w:hAnsi="SimSun" w:cs="SimSun"/>
                <w:b/>
                <w:bCs/>
                <w:color w:val="49465B"/>
                <w:spacing w:val="0"/>
                <w:w w:val="100"/>
                <w:position w:val="0"/>
                <w:sz w:val="17"/>
                <w:szCs w:val="17"/>
              </w:rPr>
              <w:t>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383240"/>
                <w:spacing w:val="0"/>
                <w:w w:val="100"/>
                <w:position w:val="0"/>
                <w:sz w:val="16"/>
                <w:szCs w:val="16"/>
              </w:rPr>
              <w:t>148,326,472.38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6"/>
                <w:szCs w:val="16"/>
              </w:rPr>
            </w:pPr>
            <w:r>
              <w:rPr>
                <w:rFonts w:ascii="SimSun" w:eastAsia="SimSun" w:hAnsi="SimSun" w:cs="SimSun"/>
                <w:color w:val="383240"/>
                <w:spacing w:val="0"/>
                <w:w w:val="100"/>
                <w:position w:val="0"/>
                <w:sz w:val="16"/>
                <w:szCs w:val="16"/>
              </w:rPr>
              <w:t>148,326,472.38</w:t>
            </w:r>
          </w:p>
        </w:tc>
      </w:tr>
      <w:tr>
        <w:trPr>
          <w:trHeight w:val="23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666666"/>
                <w:spacing w:val="0"/>
                <w:w w:val="100"/>
                <w:position w:val="0"/>
                <w:sz w:val="17"/>
                <w:szCs w:val="17"/>
              </w:rPr>
              <w:t>其他应付款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383240"/>
                <w:spacing w:val="0"/>
                <w:w w:val="100"/>
                <w:position w:val="0"/>
                <w:sz w:val="16"/>
                <w:szCs w:val="16"/>
              </w:rPr>
              <w:t>27,567,569.86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383240"/>
                <w:spacing w:val="0"/>
                <w:w w:val="100"/>
                <w:position w:val="0"/>
                <w:sz w:val="16"/>
                <w:szCs w:val="16"/>
              </w:rPr>
              <w:t>27,567,569.86</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49465B"/>
                <w:spacing w:val="0"/>
                <w:w w:val="100"/>
                <w:position w:val="0"/>
                <w:sz w:val="17"/>
                <w:szCs w:val="17"/>
              </w:rPr>
              <w:t>一年</w:t>
            </w:r>
            <w:r>
              <w:rPr>
                <w:rFonts w:ascii="SimSun" w:eastAsia="SimSun" w:hAnsi="SimSun" w:cs="SimSun"/>
                <w:b/>
                <w:bCs/>
                <w:color w:val="666666"/>
                <w:spacing w:val="0"/>
                <w:w w:val="100"/>
                <w:position w:val="0"/>
                <w:sz w:val="17"/>
                <w:szCs w:val="17"/>
              </w:rPr>
              <w:t>内到期的非流</w:t>
            </w:r>
            <w:r>
              <w:rPr>
                <w:rFonts w:ascii="SimSun" w:eastAsia="SimSun" w:hAnsi="SimSun" w:cs="SimSun"/>
                <w:b/>
                <w:bCs/>
                <w:color w:val="7C7B7C"/>
                <w:spacing w:val="0"/>
                <w:w w:val="100"/>
                <w:position w:val="0"/>
                <w:sz w:val="17"/>
                <w:szCs w:val="17"/>
              </w:rPr>
              <w:t>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383240"/>
                <w:spacing w:val="0"/>
                <w:w w:val="100"/>
                <w:position w:val="0"/>
                <w:sz w:val="16"/>
                <w:szCs w:val="16"/>
              </w:rPr>
              <w:t>28,907,004.91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383240"/>
                <w:spacing w:val="0"/>
                <w:w w:val="100"/>
                <w:position w:val="0"/>
                <w:sz w:val="16"/>
                <w:szCs w:val="16"/>
              </w:rPr>
              <w:t>28,907,004.91</w:t>
            </w:r>
          </w:p>
        </w:tc>
      </w:tr>
      <w:tr>
        <w:trPr>
          <w:trHeight w:val="23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666666"/>
                <w:spacing w:val="0"/>
                <w:w w:val="100"/>
                <w:position w:val="0"/>
                <w:sz w:val="17"/>
                <w:szCs w:val="17"/>
              </w:rPr>
              <w:t>其他流动负债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383240"/>
                <w:spacing w:val="0"/>
                <w:w w:val="100"/>
                <w:position w:val="0"/>
                <w:sz w:val="16"/>
                <w:szCs w:val="16"/>
              </w:rPr>
              <w:t>3,540,636.06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6"/>
                <w:szCs w:val="16"/>
              </w:rPr>
            </w:pPr>
            <w:r>
              <w:rPr>
                <w:rFonts w:ascii="SimSun" w:eastAsia="SimSun" w:hAnsi="SimSun" w:cs="SimSun"/>
                <w:color w:val="383240"/>
                <w:spacing w:val="0"/>
                <w:w w:val="100"/>
                <w:position w:val="0"/>
                <w:sz w:val="16"/>
                <w:szCs w:val="16"/>
              </w:rPr>
              <w:t>3,540,636.06</w:t>
            </w:r>
          </w:p>
        </w:tc>
      </w:tr>
      <w:tr>
        <w:trPr>
          <w:trHeight w:val="23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383240"/>
                <w:spacing w:val="0"/>
                <w:w w:val="100"/>
                <w:position w:val="0"/>
                <w:sz w:val="17"/>
                <w:szCs w:val="17"/>
              </w:rPr>
              <w:t>长</w:t>
            </w:r>
            <w:r>
              <w:rPr>
                <w:rFonts w:ascii="SimSun" w:eastAsia="SimSun" w:hAnsi="SimSun" w:cs="SimSun"/>
                <w:b/>
                <w:bCs/>
                <w:color w:val="666666"/>
                <w:spacing w:val="0"/>
                <w:w w:val="100"/>
                <w:position w:val="0"/>
                <w:sz w:val="17"/>
                <w:szCs w:val="17"/>
              </w:rPr>
              <w:t>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383240"/>
                <w:spacing w:val="0"/>
                <w:w w:val="100"/>
                <w:position w:val="0"/>
                <w:sz w:val="16"/>
                <w:szCs w:val="16"/>
              </w:rPr>
              <w:t>5,720,000.00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6"/>
                <w:szCs w:val="16"/>
              </w:rPr>
            </w:pPr>
            <w:r>
              <w:rPr>
                <w:rFonts w:ascii="SimSun" w:eastAsia="SimSun" w:hAnsi="SimSun" w:cs="SimSun"/>
                <w:color w:val="383240"/>
                <w:spacing w:val="0"/>
                <w:w w:val="100"/>
                <w:position w:val="0"/>
                <w:sz w:val="16"/>
                <w:szCs w:val="16"/>
              </w:rPr>
              <w:t>5,720,000.00</w:t>
            </w:r>
          </w:p>
        </w:tc>
      </w:tr>
      <w:tr>
        <w:trPr>
          <w:trHeight w:val="23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49465B"/>
                <w:spacing w:val="0"/>
                <w:w w:val="100"/>
                <w:position w:val="0"/>
                <w:sz w:val="17"/>
                <w:szCs w:val="17"/>
              </w:rPr>
              <w:t>长期应付款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57463D"/>
                <w:spacing w:val="0"/>
                <w:w w:val="100"/>
                <w:position w:val="0"/>
                <w:sz w:val="16"/>
                <w:szCs w:val="16"/>
              </w:rPr>
              <w:t>175,000,000.00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383240"/>
                <w:spacing w:val="0"/>
                <w:w w:val="100"/>
                <w:position w:val="0"/>
                <w:sz w:val="16"/>
                <w:szCs w:val="16"/>
              </w:rPr>
              <w:t>282,147,048.23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6"/>
                <w:szCs w:val="16"/>
              </w:rPr>
            </w:pPr>
            <w:r>
              <w:rPr>
                <w:rFonts w:ascii="SimSun" w:eastAsia="SimSun" w:hAnsi="SimSun" w:cs="SimSun"/>
                <w:color w:val="383240"/>
                <w:spacing w:val="0"/>
                <w:w w:val="100"/>
                <w:position w:val="0"/>
                <w:sz w:val="16"/>
                <w:szCs w:val="16"/>
              </w:rPr>
              <w:t>457,147,048.23</w:t>
            </w:r>
          </w:p>
        </w:tc>
      </w:tr>
      <w:tr>
        <w:trPr>
          <w:trHeight w:val="21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17"/>
                <w:szCs w:val="17"/>
              </w:rPr>
            </w:pPr>
            <w:r>
              <w:rPr>
                <w:rFonts w:ascii="SimSun" w:eastAsia="SimSun" w:hAnsi="SimSun" w:cs="SimSun"/>
                <w:b/>
                <w:bCs/>
                <w:color w:val="666666"/>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49465B"/>
                <w:spacing w:val="0"/>
                <w:w w:val="100"/>
                <w:position w:val="0"/>
                <w:sz w:val="16"/>
                <w:szCs w:val="16"/>
              </w:rPr>
              <w:t>554,454,400.00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383240"/>
                <w:spacing w:val="0"/>
                <w:w w:val="100"/>
                <w:position w:val="0"/>
                <w:sz w:val="16"/>
                <w:szCs w:val="16"/>
              </w:rPr>
              <w:t>287,867,048.23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6"/>
                <w:szCs w:val="16"/>
              </w:rPr>
            </w:pPr>
            <w:r>
              <w:rPr>
                <w:rFonts w:ascii="SimSun" w:eastAsia="SimSun" w:hAnsi="SimSun" w:cs="SimSun"/>
                <w:color w:val="383240"/>
                <w:spacing w:val="0"/>
                <w:w w:val="100"/>
                <w:position w:val="0"/>
                <w:sz w:val="16"/>
                <w:szCs w:val="16"/>
              </w:rPr>
              <w:t>842,321,448.23</w:t>
            </w:r>
          </w:p>
        </w:tc>
      </w:tr>
    </w:tbl>
    <w:p>
      <w:pPr>
        <w:widowControl w:val="0"/>
        <w:spacing w:after="379" w:line="1" w:lineRule="exact"/>
      </w:pPr>
    </w:p>
    <w:p>
      <w:pPr>
        <w:pStyle w:val="Style17"/>
        <w:keepNext w:val="0"/>
        <w:keepLines w:val="0"/>
        <w:widowControl w:val="0"/>
        <w:shd w:val="clear" w:color="auto" w:fill="auto"/>
        <w:bidi w:val="0"/>
        <w:spacing w:before="0" w:after="300" w:line="312" w:lineRule="exact"/>
        <w:ind w:left="0" w:right="0" w:firstLine="0"/>
        <w:jc w:val="both"/>
      </w:pPr>
      <w:r>
        <w:rPr>
          <w:rFonts w:ascii="Times New Roman" w:eastAsia="Times New Roman" w:hAnsi="Times New Roman" w:cs="Times New Roman"/>
          <w:color w:val="000000"/>
          <w:spacing w:val="0"/>
          <w:w w:val="100"/>
          <w:position w:val="0"/>
        </w:rPr>
        <w:t>8.2.2</w:t>
      </w:r>
      <w:r>
        <w:rPr>
          <w:color w:val="000000"/>
          <w:spacing w:val="0"/>
          <w:w w:val="100"/>
          <w:position w:val="0"/>
        </w:rPr>
        <w:t>衍生金融负债到期期限分析</w:t>
      </w:r>
    </w:p>
    <w:p>
      <w:pPr>
        <w:pStyle w:val="Style17"/>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本公司无衍生金融负债。</w:t>
      </w:r>
    </w:p>
    <w:p>
      <w:pPr>
        <w:pStyle w:val="Style17"/>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市场风险</w:t>
      </w:r>
    </w:p>
    <w:p>
      <w:pPr>
        <w:pStyle w:val="Style17"/>
        <w:keepNext w:val="0"/>
        <w:keepLines w:val="0"/>
        <w:widowControl w:val="0"/>
        <w:shd w:val="clear" w:color="auto" w:fill="auto"/>
        <w:bidi w:val="0"/>
        <w:spacing w:before="0" w:after="300" w:line="307" w:lineRule="exact"/>
        <w:ind w:left="0" w:right="0" w:firstLine="0"/>
        <w:jc w:val="both"/>
      </w:pPr>
      <w:r>
        <w:rPr>
          <w:color w:val="000000"/>
          <w:spacing w:val="0"/>
          <w:w w:val="100"/>
          <w:position w:val="0"/>
        </w:rPr>
        <w:t>金融工具的市场风险，是指金融工具的公允价值或未来现金流量因市场价格变动而发生波动的风险，包括 汇率风险、利率风险和其他价格风险。</w:t>
      </w:r>
    </w:p>
    <w:p>
      <w:pPr>
        <w:pStyle w:val="Style17"/>
        <w:keepNext w:val="0"/>
        <w:keepLines w:val="0"/>
        <w:widowControl w:val="0"/>
        <w:shd w:val="clear" w:color="auto" w:fill="auto"/>
        <w:bidi w:val="0"/>
        <w:spacing w:before="0" w:after="300" w:line="312" w:lineRule="exact"/>
        <w:ind w:left="0" w:right="0" w:firstLine="0"/>
        <w:jc w:val="both"/>
      </w:pPr>
      <w:r>
        <w:rPr>
          <w:rFonts w:ascii="Times New Roman" w:eastAsia="Times New Roman" w:hAnsi="Times New Roman" w:cs="Times New Roman"/>
          <w:color w:val="000000"/>
          <w:spacing w:val="0"/>
          <w:w w:val="100"/>
          <w:position w:val="0"/>
        </w:rPr>
        <w:t>8.3.1</w:t>
      </w:r>
      <w:r>
        <w:rPr>
          <w:color w:val="000000"/>
          <w:spacing w:val="0"/>
          <w:w w:val="100"/>
          <w:position w:val="0"/>
        </w:rPr>
        <w:t>汇率风险</w:t>
      </w:r>
    </w:p>
    <w:p>
      <w:pPr>
        <w:pStyle w:val="Style1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汇率风险，是指金融工具的公允价值或未来现金流量因外汇汇率变动而发生波动的风险。汇率风险可源于 以记账本位币之外的外币进行计价的金融工具，本公司不存在以外币进行计价的金融工具。</w:t>
      </w:r>
    </w:p>
    <w:p>
      <w:pPr>
        <w:pStyle w:val="Style61"/>
        <w:keepNext w:val="0"/>
        <w:keepLines w:val="0"/>
        <w:widowControl w:val="0"/>
        <w:numPr>
          <w:ilvl w:val="0"/>
          <w:numId w:val="19"/>
        </w:numPr>
        <w:shd w:val="clear" w:color="auto" w:fill="auto"/>
        <w:tabs>
          <w:tab w:pos="598" w:val="left"/>
        </w:tabs>
        <w:bidi w:val="0"/>
        <w:spacing w:before="0" w:after="220" w:line="326" w:lineRule="auto"/>
        <w:ind w:left="0" w:right="0" w:firstLine="0"/>
        <w:jc w:val="both"/>
      </w:pPr>
      <w:bookmarkStart w:id="2013" w:name="bookmark2013"/>
      <w:bookmarkEnd w:id="2013"/>
      <w:r>
        <w:rPr>
          <w:rFonts w:ascii="SimSun" w:eastAsia="SimSun" w:hAnsi="SimSun" w:cs="SimSun"/>
          <w:color w:val="000000"/>
          <w:spacing w:val="0"/>
          <w:w w:val="100"/>
          <w:position w:val="0"/>
        </w:rPr>
        <w:t>利率风险</w:t>
      </w:r>
    </w:p>
    <w:p>
      <w:pPr>
        <w:pStyle w:val="Style1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利率风险，是指金融工具的公允价值或未来现金流量因市场利率变动而发生波动的风险。利率风险可源于 已确认的计息金融工具和未确认的金融工具</w:t>
      </w:r>
      <w:r>
        <w:rPr>
          <w:rFonts w:ascii="Times New Roman" w:eastAsia="Times New Roman" w:hAnsi="Times New Roman" w:cs="Times New Roman"/>
          <w:color w:val="000000"/>
          <w:spacing w:val="0"/>
          <w:w w:val="100"/>
          <w:position w:val="0"/>
        </w:rPr>
        <w:t>（</w:t>
      </w:r>
      <w:r>
        <w:rPr>
          <w:color w:val="000000"/>
          <w:spacing w:val="0"/>
          <w:w w:val="100"/>
          <w:position w:val="0"/>
        </w:rPr>
        <w:t>如某些贷款承诺</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7"/>
        <w:keepNext w:val="0"/>
        <w:keepLines w:val="0"/>
        <w:widowControl w:val="0"/>
        <w:numPr>
          <w:ilvl w:val="0"/>
          <w:numId w:val="19"/>
        </w:numPr>
        <w:shd w:val="clear" w:color="auto" w:fill="auto"/>
        <w:tabs>
          <w:tab w:pos="598" w:val="left"/>
        </w:tabs>
        <w:bidi w:val="0"/>
        <w:spacing w:before="0" w:after="220" w:line="326" w:lineRule="auto"/>
        <w:ind w:left="0" w:right="0" w:firstLine="0"/>
        <w:jc w:val="both"/>
      </w:pPr>
      <w:bookmarkStart w:id="2014" w:name="bookmark2014"/>
      <w:bookmarkEnd w:id="2014"/>
      <w:r>
        <w:rPr>
          <w:color w:val="000000"/>
          <w:spacing w:val="0"/>
          <w:w w:val="100"/>
          <w:position w:val="0"/>
        </w:rPr>
        <w:t>其他价格风险</w:t>
      </w:r>
    </w:p>
    <w:p>
      <w:pPr>
        <w:pStyle w:val="Style17"/>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其他价格风险，是指汇率风险和利率风险以外的市场价格变动而发生波动的风险，无论这些变动是由于与 单项金融工具或其发行方有关的因素而引起的，还是由于与市场内交易的所有类似金融工具有关的因素而 引起的。其他价格风险可源于商品价格或权益工具价格等的变化。</w:t>
      </w:r>
    </w:p>
    <w:p>
      <w:pPr>
        <w:pStyle w:val="Style25"/>
        <w:keepNext/>
        <w:keepLines/>
        <w:widowControl w:val="0"/>
        <w:shd w:val="clear" w:color="auto" w:fill="auto"/>
        <w:bidi w:val="0"/>
        <w:spacing w:before="0" w:after="300" w:line="240" w:lineRule="auto"/>
        <w:ind w:left="0" w:right="0" w:firstLine="0"/>
        <w:jc w:val="both"/>
      </w:pPr>
      <w:bookmarkStart w:id="2015" w:name="bookmark2015"/>
      <w:bookmarkStart w:id="2016" w:name="bookmark2016"/>
      <w:bookmarkStart w:id="2017" w:name="bookmark2017"/>
      <w:r>
        <w:rPr>
          <w:color w:val="000000"/>
          <w:spacing w:val="0"/>
          <w:w w:val="100"/>
          <w:position w:val="0"/>
          <w:sz w:val="24"/>
          <w:szCs w:val="24"/>
        </w:rPr>
        <w:t>十一、公允价值的披露</w:t>
      </w:r>
      <w:bookmarkEnd w:id="2015"/>
      <w:bookmarkEnd w:id="2016"/>
      <w:bookmarkEnd w:id="2017"/>
    </w:p>
    <w:p>
      <w:pPr>
        <w:pStyle w:val="Style32"/>
        <w:keepNext/>
        <w:keepLines/>
        <w:widowControl w:val="0"/>
        <w:shd w:val="clear" w:color="auto" w:fill="auto"/>
        <w:bidi w:val="0"/>
        <w:spacing w:before="0" w:after="380" w:line="312" w:lineRule="exact"/>
        <w:ind w:left="0" w:right="0" w:firstLine="0"/>
        <w:jc w:val="both"/>
      </w:pPr>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18"/>
      <w:bookmarkEnd w:id="2019"/>
      <w:bookmarkEnd w:id="20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第一层次公允价值计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spacing w:lineRule="exact" w:line="1"/>
        <w:rPr>
          <w:sz w:val="2"/>
          <w:szCs w:val="2"/>
        </w:rPr>
      </w:pPr>
      <w:r>
        <w:br w:type="page"/>
      </w:r>
    </w:p>
    <w:tbl>
      <w:tblPr>
        <w:tblOverlap w:val="never"/>
        <w:jc w:val="center"/>
        <w:tblLayout w:type="fixed"/>
      </w:tblPr>
      <w:tblGrid>
        <w:gridCol w:w="2002"/>
        <w:gridCol w:w="1838"/>
        <w:gridCol w:w="1910"/>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4,003,000.00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指定以公允价值计量且 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持有并准备增值后转让 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持续以公允价值计量的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61,003,000.00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61,003,000.00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（七）指定为以公允价值 计量且变动计入当期损 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持续以公允价值计量的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002"/>
        <w:gridCol w:w="1838"/>
        <w:gridCol w:w="1910"/>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bookmarkStart w:id="2021" w:name="bookmark202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、持续和非持续第一层次公允价值计量项目市价的确定依据</w:t>
      </w:r>
      <w:bookmarkEnd w:id="2021"/>
    </w:p>
    <w:p>
      <w:pPr>
        <w:widowControl w:val="0"/>
        <w:spacing w:after="299" w:line="1" w:lineRule="exact"/>
      </w:pPr>
    </w:p>
    <w:p>
      <w:pPr>
        <w:pStyle w:val="Style32"/>
        <w:keepNext/>
        <w:keepLines/>
        <w:widowControl w:val="0"/>
        <w:shd w:val="clear" w:color="auto" w:fill="auto"/>
        <w:tabs>
          <w:tab w:pos="378" w:val="left"/>
        </w:tabs>
        <w:bidi w:val="0"/>
        <w:spacing w:before="0" w:after="300" w:line="314" w:lineRule="exact"/>
        <w:ind w:left="0" w:right="0" w:firstLine="0"/>
        <w:jc w:val="both"/>
      </w:pPr>
      <w:bookmarkStart w:id="2022" w:name="bookmark2022"/>
      <w:bookmarkStart w:id="2023" w:name="bookmark2023"/>
      <w:bookmarkStart w:id="2024" w:name="bookmark2024"/>
      <w:bookmarkStart w:id="2025" w:name="bookmark2025"/>
      <w:r>
        <w:rPr>
          <w:rFonts w:ascii="Times New Roman" w:eastAsia="Times New Roman" w:hAnsi="Times New Roman" w:cs="Times New Roman"/>
          <w:color w:val="000000"/>
          <w:spacing w:val="0"/>
          <w:w w:val="100"/>
          <w:position w:val="0"/>
        </w:rPr>
        <w:t>3</w:t>
      </w:r>
      <w:bookmarkEnd w:id="2024"/>
      <w:r>
        <w:rPr>
          <w:color w:val="000000"/>
          <w:spacing w:val="0"/>
          <w:w w:val="100"/>
          <w:position w:val="0"/>
        </w:rPr>
        <w:t>、</w:t>
        <w:tab/>
        <w:t>持续和非持续第二层次公允价值计量项目，采用的估值技术和重要参数的定性及定量信息</w:t>
      </w:r>
      <w:bookmarkEnd w:id="2022"/>
      <w:bookmarkEnd w:id="2023"/>
      <w:bookmarkEnd w:id="2025"/>
    </w:p>
    <w:p>
      <w:pPr>
        <w:pStyle w:val="Style32"/>
        <w:keepNext/>
        <w:keepLines/>
        <w:widowControl w:val="0"/>
        <w:shd w:val="clear" w:color="auto" w:fill="auto"/>
        <w:tabs>
          <w:tab w:pos="378" w:val="left"/>
        </w:tabs>
        <w:bidi w:val="0"/>
        <w:spacing w:before="0" w:after="300" w:line="314" w:lineRule="exact"/>
        <w:ind w:left="0" w:right="0" w:firstLine="0"/>
        <w:jc w:val="both"/>
      </w:pPr>
      <w:bookmarkStart w:id="2026" w:name="bookmark2026"/>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4</w:t>
      </w:r>
      <w:bookmarkEnd w:id="2028"/>
      <w:r>
        <w:rPr>
          <w:color w:val="000000"/>
          <w:spacing w:val="0"/>
          <w:w w:val="100"/>
          <w:position w:val="0"/>
        </w:rPr>
        <w:t>、</w:t>
        <w:tab/>
        <w:t>持续和非持续第三层次公允价值计量项目，采用的估值技术和重要参数的定性及定量信息</w:t>
      </w:r>
      <w:bookmarkEnd w:id="2026"/>
      <w:bookmarkEnd w:id="2027"/>
      <w:bookmarkEnd w:id="2029"/>
    </w:p>
    <w:p>
      <w:pPr>
        <w:pStyle w:val="Style17"/>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公司以第三层次公允价值计量的所有被投资单位，在公开市场均无法直接获取观察值，而所有被投资单位 在报告期内的外部环境、经营业绩和主营业务均未发生重大变化，且公司对其持股比例较低、持股时间较 短、影响程度较小。因此，报告期末，公司以投资成本作为被投资单位公允价值的可靠估计。</w:t>
      </w:r>
    </w:p>
    <w:p>
      <w:pPr>
        <w:pStyle w:val="Style32"/>
        <w:keepNext/>
        <w:keepLines/>
        <w:widowControl w:val="0"/>
        <w:shd w:val="clear" w:color="auto" w:fill="auto"/>
        <w:tabs>
          <w:tab w:pos="378" w:val="left"/>
        </w:tabs>
        <w:bidi w:val="0"/>
        <w:spacing w:before="0" w:after="300" w:line="314" w:lineRule="exact"/>
        <w:ind w:left="0" w:right="0" w:firstLine="0"/>
        <w:jc w:val="both"/>
      </w:pPr>
      <w:bookmarkStart w:id="2030" w:name="bookmark2030"/>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5</w:t>
      </w:r>
      <w:bookmarkEnd w:id="2032"/>
      <w:r>
        <w:rPr>
          <w:color w:val="000000"/>
          <w:spacing w:val="0"/>
          <w:w w:val="100"/>
          <w:position w:val="0"/>
        </w:rPr>
        <w:t>、</w:t>
        <w:tab/>
        <w:t>持续的第三层次公允价值计量项目，期初与期末账面价值间的调节信息及不可观察参数敏感性分析</w:t>
      </w:r>
      <w:bookmarkEnd w:id="2030"/>
      <w:bookmarkEnd w:id="2031"/>
      <w:bookmarkEnd w:id="2033"/>
    </w:p>
    <w:p>
      <w:pPr>
        <w:pStyle w:val="Style32"/>
        <w:keepNext/>
        <w:keepLines/>
        <w:widowControl w:val="0"/>
        <w:shd w:val="clear" w:color="auto" w:fill="auto"/>
        <w:tabs>
          <w:tab w:pos="378" w:val="left"/>
        </w:tabs>
        <w:bidi w:val="0"/>
        <w:spacing w:before="0" w:after="300" w:line="314" w:lineRule="exact"/>
        <w:ind w:left="0" w:right="0" w:firstLine="0"/>
        <w:jc w:val="both"/>
      </w:pPr>
      <w:bookmarkStart w:id="2034" w:name="bookmark2034"/>
      <w:bookmarkStart w:id="2035" w:name="bookmark2035"/>
      <w:bookmarkStart w:id="2036" w:name="bookmark2036"/>
      <w:bookmarkStart w:id="2037" w:name="bookmark2037"/>
      <w:r>
        <w:rPr>
          <w:rFonts w:ascii="Times New Roman" w:eastAsia="Times New Roman" w:hAnsi="Times New Roman" w:cs="Times New Roman"/>
          <w:color w:val="000000"/>
          <w:spacing w:val="0"/>
          <w:w w:val="100"/>
          <w:position w:val="0"/>
        </w:rPr>
        <w:t>6</w:t>
      </w:r>
      <w:bookmarkEnd w:id="2036"/>
      <w:r>
        <w:rPr>
          <w:color w:val="000000"/>
          <w:spacing w:val="0"/>
          <w:w w:val="100"/>
          <w:position w:val="0"/>
        </w:rPr>
        <w:t>、</w:t>
        <w:tab/>
        <w:t>持续的公允价值计量项目，本期内发生各层级之间转换的，转换的原因及确定转换时点的政策</w:t>
      </w:r>
      <w:bookmarkEnd w:id="2034"/>
      <w:bookmarkEnd w:id="2035"/>
      <w:bookmarkEnd w:id="2037"/>
    </w:p>
    <w:p>
      <w:pPr>
        <w:pStyle w:val="Style32"/>
        <w:keepNext/>
        <w:keepLines/>
        <w:widowControl w:val="0"/>
        <w:shd w:val="clear" w:color="auto" w:fill="auto"/>
        <w:tabs>
          <w:tab w:pos="378" w:val="left"/>
        </w:tabs>
        <w:bidi w:val="0"/>
        <w:spacing w:before="0" w:after="300" w:line="314" w:lineRule="exact"/>
        <w:ind w:left="0" w:right="0" w:firstLine="0"/>
        <w:jc w:val="both"/>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7</w:t>
      </w:r>
      <w:bookmarkEnd w:id="2040"/>
      <w:r>
        <w:rPr>
          <w:color w:val="000000"/>
          <w:spacing w:val="0"/>
          <w:w w:val="100"/>
          <w:position w:val="0"/>
        </w:rPr>
        <w:t>、</w:t>
        <w:tab/>
        <w:t>本期内发生的估值技术变更及变更原因</w:t>
      </w:r>
      <w:bookmarkEnd w:id="2038"/>
      <w:bookmarkEnd w:id="2039"/>
      <w:bookmarkEnd w:id="2041"/>
    </w:p>
    <w:p>
      <w:pPr>
        <w:pStyle w:val="Style32"/>
        <w:keepNext/>
        <w:keepLines/>
        <w:widowControl w:val="0"/>
        <w:shd w:val="clear" w:color="auto" w:fill="auto"/>
        <w:tabs>
          <w:tab w:pos="378" w:val="left"/>
        </w:tabs>
        <w:bidi w:val="0"/>
        <w:spacing w:before="0" w:line="314" w:lineRule="exact"/>
        <w:ind w:left="0" w:right="0" w:firstLine="0"/>
        <w:jc w:val="both"/>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8</w:t>
      </w:r>
      <w:bookmarkEnd w:id="2044"/>
      <w:r>
        <w:rPr>
          <w:color w:val="000000"/>
          <w:spacing w:val="0"/>
          <w:w w:val="100"/>
          <w:position w:val="0"/>
        </w:rPr>
        <w:t>、</w:t>
        <w:tab/>
        <w:t>不以公允价值计量的金融资产和金融负债的公允价值情况</w:t>
      </w:r>
      <w:bookmarkEnd w:id="2042"/>
      <w:bookmarkEnd w:id="2043"/>
      <w:bookmarkEnd w:id="2045"/>
    </w:p>
    <w:p>
      <w:pPr>
        <w:pStyle w:val="Style32"/>
        <w:keepNext/>
        <w:keepLines/>
        <w:widowControl w:val="0"/>
        <w:shd w:val="clear" w:color="auto" w:fill="auto"/>
        <w:bidi w:val="0"/>
        <w:spacing w:before="0" w:after="300" w:line="240" w:lineRule="auto"/>
        <w:ind w:left="0" w:right="0" w:firstLine="0"/>
        <w:jc w:val="both"/>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9</w:t>
      </w:r>
      <w:bookmarkEnd w:id="2048"/>
      <w:r>
        <w:rPr>
          <w:color w:val="000000"/>
          <w:spacing w:val="0"/>
          <w:w w:val="100"/>
          <w:position w:val="0"/>
        </w:rPr>
        <w:t>、其他</w:t>
      </w:r>
      <w:bookmarkEnd w:id="2046"/>
      <w:bookmarkEnd w:id="2047"/>
      <w:bookmarkEnd w:id="2049"/>
    </w:p>
    <w:p>
      <w:pPr>
        <w:pStyle w:val="Style25"/>
        <w:keepNext/>
        <w:keepLines/>
        <w:widowControl w:val="0"/>
        <w:shd w:val="clear" w:color="auto" w:fill="auto"/>
        <w:bidi w:val="0"/>
        <w:spacing w:before="0" w:line="240" w:lineRule="auto"/>
        <w:ind w:left="0" w:right="0" w:firstLine="0"/>
        <w:jc w:val="both"/>
      </w:pPr>
      <w:bookmarkStart w:id="2050" w:name="bookmark2050"/>
      <w:bookmarkStart w:id="2051" w:name="bookmark2051"/>
      <w:bookmarkStart w:id="2052" w:name="bookmark2052"/>
      <w:r>
        <w:rPr>
          <w:color w:val="000000"/>
          <w:spacing w:val="0"/>
          <w:w w:val="100"/>
          <w:position w:val="0"/>
          <w:sz w:val="24"/>
          <w:szCs w:val="24"/>
        </w:rPr>
        <w:t>十二、关联方及关联交易</w:t>
      </w:r>
      <w:bookmarkEnd w:id="2050"/>
      <w:bookmarkEnd w:id="2051"/>
      <w:bookmarkEnd w:id="2052"/>
    </w:p>
    <w:p>
      <w:pPr>
        <w:pStyle w:val="Style32"/>
        <w:keepNext/>
        <w:keepLines/>
        <w:widowControl w:val="0"/>
        <w:shd w:val="clear" w:color="auto" w:fill="auto"/>
        <w:bidi w:val="0"/>
        <w:spacing w:before="0" w:after="300" w:line="240" w:lineRule="auto"/>
        <w:ind w:left="0" w:right="0" w:firstLine="0"/>
        <w:jc w:val="both"/>
      </w:pPr>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53"/>
      <w:bookmarkEnd w:id="2054"/>
      <w:bookmarkEnd w:id="2055"/>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江苏光一投资管理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39" w:line="1" w:lineRule="exact"/>
      </w:pP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日，控股股东光一投资持有公司</w:t>
      </w:r>
      <w:r>
        <w:rPr>
          <w:rFonts w:ascii="Times New Roman" w:eastAsia="Times New Roman" w:hAnsi="Times New Roman" w:cs="Times New Roman"/>
          <w:color w:val="000000"/>
          <w:spacing w:val="0"/>
          <w:w w:val="100"/>
          <w:position w:val="0"/>
        </w:rPr>
        <w:t>5,791.02</w:t>
      </w:r>
      <w:r>
        <w:rPr>
          <w:color w:val="000000"/>
          <w:spacing w:val="0"/>
          <w:w w:val="100"/>
          <w:position w:val="0"/>
        </w:rPr>
        <w:t>万股，占公司总股本的</w:t>
      </w:r>
      <w:r>
        <w:rPr>
          <w:rFonts w:ascii="Times New Roman" w:eastAsia="Times New Roman" w:hAnsi="Times New Roman" w:cs="Times New Roman"/>
          <w:color w:val="000000"/>
          <w:spacing w:val="0"/>
          <w:w w:val="100"/>
          <w:position w:val="0"/>
        </w:rPr>
        <w:t>14.20%</w:t>
      </w:r>
      <w:r>
        <w:rPr>
          <w:color w:val="000000"/>
          <w:spacing w:val="0"/>
          <w:w w:val="100"/>
          <w:position w:val="0"/>
        </w:rPr>
        <w:t xml:space="preserve">，累计质押 </w:t>
      </w:r>
      <w:r>
        <w:rPr>
          <w:rFonts w:ascii="Times New Roman" w:eastAsia="Times New Roman" w:hAnsi="Times New Roman" w:cs="Times New Roman"/>
          <w:color w:val="000000"/>
          <w:spacing w:val="0"/>
          <w:w w:val="100"/>
          <w:position w:val="0"/>
        </w:rPr>
        <w:t>3,164.57</w:t>
      </w:r>
      <w:r>
        <w:rPr>
          <w:color w:val="000000"/>
          <w:spacing w:val="0"/>
          <w:w w:val="100"/>
          <w:position w:val="0"/>
        </w:rPr>
        <w:t>万股，占其所持股份比例的</w:t>
      </w:r>
      <w:r>
        <w:rPr>
          <w:rFonts w:ascii="Times New Roman" w:eastAsia="Times New Roman" w:hAnsi="Times New Roman" w:cs="Times New Roman"/>
          <w:color w:val="000000"/>
          <w:spacing w:val="0"/>
          <w:w w:val="100"/>
          <w:position w:val="0"/>
        </w:rPr>
        <w:t>54.65%</w:t>
      </w:r>
      <w:r>
        <w:rPr>
          <w:color w:val="000000"/>
          <w:spacing w:val="0"/>
          <w:w w:val="100"/>
          <w:position w:val="0"/>
        </w:rPr>
        <w:t>，占公司总股本的</w:t>
      </w:r>
      <w:r>
        <w:rPr>
          <w:rFonts w:ascii="Times New Roman" w:eastAsia="Times New Roman" w:hAnsi="Times New Roman" w:cs="Times New Roman"/>
          <w:color w:val="000000"/>
          <w:spacing w:val="0"/>
          <w:w w:val="100"/>
          <w:position w:val="0"/>
        </w:rPr>
        <w:t>7.76%</w:t>
      </w:r>
      <w:r>
        <w:rPr>
          <w:color w:val="000000"/>
          <w:spacing w:val="0"/>
          <w:w w:val="100"/>
          <w:position w:val="0"/>
        </w:rPr>
        <w:t>；光一投资的一致行动人龙昌明持有 公司</w:t>
      </w:r>
      <w:r>
        <w:rPr>
          <w:rFonts w:ascii="Times New Roman" w:eastAsia="Times New Roman" w:hAnsi="Times New Roman" w:cs="Times New Roman"/>
          <w:color w:val="000000"/>
          <w:spacing w:val="0"/>
          <w:w w:val="100"/>
          <w:position w:val="0"/>
        </w:rPr>
        <w:t>1,262.50</w:t>
      </w:r>
      <w:r>
        <w:rPr>
          <w:color w:val="000000"/>
          <w:spacing w:val="0"/>
          <w:w w:val="100"/>
          <w:position w:val="0"/>
        </w:rPr>
        <w:t>万股，占公司总股本的</w:t>
      </w:r>
      <w:r>
        <w:rPr>
          <w:rFonts w:ascii="Times New Roman" w:eastAsia="Times New Roman" w:hAnsi="Times New Roman" w:cs="Times New Roman"/>
          <w:color w:val="000000"/>
          <w:spacing w:val="0"/>
          <w:w w:val="100"/>
          <w:position w:val="0"/>
        </w:rPr>
        <w:t>3.10%</w:t>
      </w:r>
      <w:r>
        <w:rPr>
          <w:color w:val="000000"/>
          <w:spacing w:val="0"/>
          <w:w w:val="100"/>
          <w:position w:val="0"/>
        </w:rPr>
        <w:t>，累计质押</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,213.91</w:t>
      </w:r>
      <w:r>
        <w:rPr>
          <w:color w:val="000000"/>
          <w:spacing w:val="0"/>
          <w:w w:val="100"/>
          <w:position w:val="0"/>
        </w:rPr>
        <w:t>万股，占其所持股份比例的</w:t>
      </w:r>
      <w:r>
        <w:rPr>
          <w:rFonts w:ascii="Times New Roman" w:eastAsia="Times New Roman" w:hAnsi="Times New Roman" w:cs="Times New Roman"/>
          <w:color w:val="000000"/>
          <w:spacing w:val="0"/>
          <w:w w:val="100"/>
          <w:position w:val="0"/>
        </w:rPr>
        <w:t>96.15%</w:t>
      </w:r>
      <w:r>
        <w:rPr>
          <w:color w:val="000000"/>
          <w:spacing w:val="0"/>
          <w:w w:val="100"/>
          <w:position w:val="0"/>
        </w:rPr>
        <w:t xml:space="preserve">，占公 </w:t>
      </w:r>
      <w:r>
        <w:rPr>
          <w:color w:val="000000"/>
          <w:spacing w:val="0"/>
          <w:w w:val="100"/>
          <w:position w:val="0"/>
        </w:rPr>
        <w:t>司总股本的</w:t>
      </w:r>
      <w:r>
        <w:rPr>
          <w:rFonts w:ascii="Times New Roman" w:eastAsia="Times New Roman" w:hAnsi="Times New Roman" w:cs="Times New Roman"/>
          <w:color w:val="000000"/>
          <w:spacing w:val="0"/>
          <w:w w:val="100"/>
          <w:position w:val="0"/>
        </w:rPr>
        <w:t>2.98%</w:t>
      </w:r>
      <w:r>
        <w:rPr>
          <w:color w:val="000000"/>
          <w:spacing w:val="0"/>
          <w:w w:val="100"/>
          <w:position w:val="0"/>
        </w:rPr>
        <w:t>；光一投资及龙昌明合计持有公司</w:t>
      </w:r>
      <w:r>
        <w:rPr>
          <w:rFonts w:ascii="Times New Roman" w:eastAsia="Times New Roman" w:hAnsi="Times New Roman" w:cs="Times New Roman"/>
          <w:color w:val="000000"/>
          <w:spacing w:val="0"/>
          <w:w w:val="100"/>
          <w:position w:val="0"/>
        </w:rPr>
        <w:t>7,053.52</w:t>
      </w:r>
      <w:r>
        <w:rPr>
          <w:color w:val="000000"/>
          <w:spacing w:val="0"/>
          <w:w w:val="100"/>
          <w:position w:val="0"/>
        </w:rPr>
        <w:t>万股，占公司总股本的</w:t>
      </w:r>
      <w:r>
        <w:rPr>
          <w:rFonts w:ascii="Times New Roman" w:eastAsia="Times New Roman" w:hAnsi="Times New Roman" w:cs="Times New Roman"/>
          <w:color w:val="000000"/>
          <w:spacing w:val="0"/>
          <w:w w:val="100"/>
          <w:position w:val="0"/>
        </w:rPr>
        <w:t>17.29%</w:t>
      </w:r>
      <w:r>
        <w:rPr>
          <w:color w:val="000000"/>
          <w:spacing w:val="0"/>
          <w:w w:val="100"/>
          <w:position w:val="0"/>
        </w:rPr>
        <w:t xml:space="preserve">,累计质押 </w:t>
      </w:r>
      <w:r>
        <w:rPr>
          <w:rFonts w:ascii="Times New Roman" w:eastAsia="Times New Roman" w:hAnsi="Times New Roman" w:cs="Times New Roman"/>
          <w:color w:val="000000"/>
          <w:spacing w:val="0"/>
          <w:w w:val="100"/>
          <w:position w:val="0"/>
        </w:rPr>
        <w:t>4,378.48</w:t>
      </w:r>
      <w:r>
        <w:rPr>
          <w:color w:val="000000"/>
          <w:spacing w:val="0"/>
          <w:w w:val="100"/>
          <w:position w:val="0"/>
        </w:rPr>
        <w:t>万股，占其所持股份比例的</w:t>
      </w:r>
      <w:r>
        <w:rPr>
          <w:rFonts w:ascii="Times New Roman" w:eastAsia="Times New Roman" w:hAnsi="Times New Roman" w:cs="Times New Roman"/>
          <w:color w:val="000000"/>
          <w:spacing w:val="0"/>
          <w:w w:val="100"/>
          <w:position w:val="0"/>
        </w:rPr>
        <w:t>62.08%</w:t>
      </w:r>
      <w:r>
        <w:rPr>
          <w:color w:val="000000"/>
          <w:spacing w:val="0"/>
          <w:w w:val="100"/>
          <w:position w:val="0"/>
        </w:rPr>
        <w:t>，占公司总股本的</w:t>
      </w:r>
      <w:r>
        <w:rPr>
          <w:rFonts w:ascii="Times New Roman" w:eastAsia="Times New Roman" w:hAnsi="Times New Roman" w:cs="Times New Roman"/>
          <w:color w:val="000000"/>
          <w:spacing w:val="0"/>
          <w:w w:val="100"/>
          <w:position w:val="0"/>
        </w:rPr>
        <w:t>10.73%</w:t>
      </w:r>
      <w:r>
        <w:rPr>
          <w:color w:val="000000"/>
          <w:spacing w:val="0"/>
          <w:w w:val="100"/>
          <w:position w:val="0"/>
        </w:rPr>
        <w:t>。光一投资及龙昌明质押的股份全 部处于冻结且质押逾期状态，存在被司法拍卖及公司控制权变更的风险。</w:t>
      </w:r>
    </w:p>
    <w:p>
      <w:pPr>
        <w:pStyle w:val="Style17"/>
        <w:keepNext w:val="0"/>
        <w:keepLines w:val="0"/>
        <w:widowControl w:val="0"/>
        <w:shd w:val="clear" w:color="auto" w:fill="auto"/>
        <w:bidi w:val="0"/>
        <w:spacing w:before="0" w:after="320" w:line="319" w:lineRule="exact"/>
        <w:ind w:left="0" w:right="0" w:firstLine="0"/>
        <w:jc w:val="left"/>
      </w:pPr>
      <w:r>
        <w:rPr>
          <w:color w:val="000000"/>
          <w:spacing w:val="0"/>
          <w:w w:val="100"/>
          <w:position w:val="0"/>
        </w:rPr>
        <w:t>本企业最终控制方是龙昌明。</w:t>
      </w:r>
    </w:p>
    <w:p>
      <w:pPr>
        <w:pStyle w:val="Style32"/>
        <w:keepNext/>
        <w:keepLines/>
        <w:widowControl w:val="0"/>
        <w:shd w:val="clear" w:color="auto" w:fill="auto"/>
        <w:tabs>
          <w:tab w:pos="378" w:val="left"/>
        </w:tabs>
        <w:bidi w:val="0"/>
        <w:spacing w:before="0" w:after="380" w:line="319" w:lineRule="exact"/>
        <w:ind w:left="0" w:right="0" w:firstLine="0"/>
        <w:jc w:val="left"/>
      </w:pPr>
      <w:bookmarkStart w:id="2056" w:name="bookmark2056"/>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2</w:t>
      </w:r>
      <w:bookmarkEnd w:id="2058"/>
      <w:r>
        <w:rPr>
          <w:color w:val="000000"/>
          <w:spacing w:val="0"/>
          <w:w w:val="100"/>
          <w:position w:val="0"/>
        </w:rPr>
        <w:t>、</w:t>
        <w:tab/>
        <w:t>本企业的子公司情况</w:t>
      </w:r>
      <w:bookmarkEnd w:id="2056"/>
      <w:bookmarkEnd w:id="2057"/>
      <w:bookmarkEnd w:id="2059"/>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7.1</w:t>
      </w:r>
      <w:r>
        <w:rPr>
          <w:color w:val="000000"/>
          <w:spacing w:val="0"/>
          <w:w w:val="100"/>
          <w:position w:val="0"/>
        </w:rPr>
        <w:t>在子公司中的权益。</w:t>
      </w:r>
    </w:p>
    <w:p>
      <w:pPr>
        <w:pStyle w:val="Style32"/>
        <w:keepNext/>
        <w:keepLines/>
        <w:widowControl w:val="0"/>
        <w:shd w:val="clear" w:color="auto" w:fill="auto"/>
        <w:tabs>
          <w:tab w:pos="378" w:val="left"/>
        </w:tabs>
        <w:bidi w:val="0"/>
        <w:spacing w:before="0" w:after="380" w:line="319" w:lineRule="exact"/>
        <w:ind w:left="0" w:right="0" w:firstLine="0"/>
        <w:jc w:val="left"/>
      </w:pPr>
      <w:bookmarkStart w:id="2060" w:name="bookmark2060"/>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3</w:t>
      </w:r>
      <w:bookmarkEnd w:id="2062"/>
      <w:r>
        <w:rPr>
          <w:color w:val="000000"/>
          <w:spacing w:val="0"/>
          <w:w w:val="100"/>
          <w:position w:val="0"/>
        </w:rPr>
        <w:t>、</w:t>
        <w:tab/>
        <w:t>本企业合营和联营企业情况</w:t>
      </w:r>
      <w:bookmarkEnd w:id="2060"/>
      <w:bookmarkEnd w:id="2061"/>
      <w:bookmarkEnd w:id="2063"/>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在合营安排或联营企业中的权益。</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江苏其厚智能电气设备有限公司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湖北瀚瑞铜业有限公司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2064" w:name="bookmark2064"/>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4</w:t>
      </w:r>
      <w:bookmarkEnd w:id="2066"/>
      <w:r>
        <w:rPr>
          <w:color w:val="000000"/>
          <w:spacing w:val="0"/>
          <w:w w:val="100"/>
          <w:position w:val="0"/>
        </w:rPr>
        <w:t>、其他关联方情况</w:t>
      </w:r>
      <w:bookmarkEnd w:id="2064"/>
      <w:bookmarkEnd w:id="2065"/>
      <w:bookmarkEnd w:id="206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南京光一文化产业投资发展合伙企业（有限合伙）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本公司投资公司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江苏新宇能电力科技有限公司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实际控制人能够施加重大影响的公司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熊珂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实际控制人配偶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江苏光一环保工程有限公司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受同一实际控制人控制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戴晓东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董事、董事会秘书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南京亿扬鑫照照明工程合伙企业（有限合伙）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本公司财务总监佟岩代他人担任执行事务合伙人，并代他人 持有</w:t>
            </w:r>
            <w:r>
              <w:rPr>
                <w:color w:val="000000"/>
                <w:spacing w:val="0"/>
                <w:w w:val="100"/>
                <w:position w:val="0"/>
                <w:sz w:val="18"/>
                <w:szCs w:val="18"/>
              </w:rPr>
              <w:t>22.22%</w:t>
            </w:r>
            <w:r>
              <w:rPr>
                <w:rFonts w:ascii="SimSun" w:eastAsia="SimSun" w:hAnsi="SimSun" w:cs="SimSun"/>
                <w:color w:val="000000"/>
                <w:spacing w:val="0"/>
                <w:w w:val="100"/>
                <w:position w:val="0"/>
                <w:sz w:val="17"/>
                <w:szCs w:val="17"/>
              </w:rPr>
              <w:t>份额的合伙企业，佟岩不参与管理决定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任昌兆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本公司董事，子公司湖北索瑞的董事长兼总经理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荆州市华茂置业有限公司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本公司董事任昌兆胞弟持股</w:t>
            </w:r>
            <w:r>
              <w:rPr>
                <w:color w:val="000000"/>
                <w:spacing w:val="0"/>
                <w:w w:val="100"/>
                <w:position w:val="0"/>
                <w:sz w:val="18"/>
                <w:szCs w:val="18"/>
              </w:rPr>
              <w:t>40%</w:t>
            </w:r>
            <w:r>
              <w:rPr>
                <w:rFonts w:ascii="SimSun" w:eastAsia="SimSun" w:hAnsi="SimSun" w:cs="SimSun"/>
                <w:color w:val="000000"/>
                <w:spacing w:val="0"/>
                <w:w w:val="100"/>
                <w:position w:val="0"/>
                <w:sz w:val="17"/>
                <w:szCs w:val="17"/>
              </w:rPr>
              <w:t>的被投资单位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无锡金投领航产业升级并购投资企业（有限合伙）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与本公司共同投资设立公司的其他股东</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2068" w:name="bookmark2068"/>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5</w:t>
      </w:r>
      <w:bookmarkEnd w:id="2070"/>
      <w:r>
        <w:rPr>
          <w:color w:val="000000"/>
          <w:spacing w:val="0"/>
          <w:w w:val="100"/>
          <w:position w:val="0"/>
        </w:rPr>
        <w:t>、关联交易情况</w:t>
      </w:r>
      <w:bookmarkEnd w:id="2068"/>
      <w:bookmarkEnd w:id="2069"/>
      <w:bookmarkEnd w:id="2071"/>
    </w:p>
    <w:p>
      <w:pPr>
        <w:pStyle w:val="Style40"/>
        <w:keepNext/>
        <w:keepLines/>
        <w:widowControl w:val="0"/>
        <w:shd w:val="clear" w:color="auto" w:fill="auto"/>
        <w:bidi w:val="0"/>
        <w:spacing w:before="0" w:line="240" w:lineRule="auto"/>
        <w:ind w:left="0" w:right="0" w:firstLine="0"/>
        <w:jc w:val="left"/>
      </w:pPr>
      <w:bookmarkStart w:id="2072" w:name="bookmark2072"/>
      <w:bookmarkStart w:id="2073" w:name="bookmark2073"/>
      <w:bookmarkStart w:id="2074" w:name="bookmark20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72"/>
      <w:bookmarkEnd w:id="2073"/>
      <w:bookmarkEnd w:id="2074"/>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江苏新宇能电力科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1,592,933.63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2,592,184.05</w:t>
            </w:r>
          </w:p>
        </w:tc>
      </w:tr>
    </w:tbl>
    <w:p>
      <w:pPr>
        <w:spacing w:lineRule="exact" w:line="1"/>
        <w:rPr>
          <w:sz w:val="2"/>
          <w:szCs w:val="2"/>
        </w:rPr>
      </w:pPr>
      <w:r>
        <w:br w:type="page"/>
      </w:r>
    </w:p>
    <w:tbl>
      <w:tblPr>
        <w:tblOverlap w:val="never"/>
        <w:jc w:val="center"/>
        <w:tblLayout w:type="fixed"/>
      </w:tblPr>
      <w:tblGrid>
        <w:gridCol w:w="1550"/>
        <w:gridCol w:w="1454"/>
        <w:gridCol w:w="1450"/>
        <w:gridCol w:w="1709"/>
        <w:gridCol w:w="1709"/>
        <w:gridCol w:w="171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南京亿扬鑫照照明 工程合伙企业（有 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9,500,000.00</w:t>
            </w: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江苏新宇能电力科技有限公司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4,590,512.12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荆州市华茂置业有限公司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815,575.22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南京光一文化产业投资发展合 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3,192,452.85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北京海誉动想科技股份有限公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5,530,486.73</w:t>
            </w:r>
          </w:p>
        </w:tc>
      </w:tr>
    </w:tbl>
    <w:p>
      <w:pPr>
        <w:widowControl w:val="0"/>
        <w:spacing w:after="319" w:line="1" w:lineRule="exact"/>
      </w:pPr>
    </w:p>
    <w:p>
      <w:pPr>
        <w:pStyle w:val="Style40"/>
        <w:keepNext/>
        <w:keepLines/>
        <w:widowControl w:val="0"/>
        <w:shd w:val="clear" w:color="auto" w:fill="auto"/>
        <w:tabs>
          <w:tab w:pos="493" w:val="left"/>
        </w:tabs>
        <w:bidi w:val="0"/>
        <w:spacing w:before="0" w:line="240" w:lineRule="auto"/>
        <w:ind w:left="0" w:right="0" w:firstLine="0"/>
        <w:jc w:val="left"/>
      </w:pPr>
      <w:bookmarkStart w:id="2075" w:name="bookmark2075"/>
      <w:bookmarkStart w:id="2076" w:name="bookmark2076"/>
      <w:bookmarkStart w:id="2077" w:name="bookmark2077"/>
      <w:bookmarkStart w:id="2078" w:name="bookmark2078"/>
      <w:r>
        <w:rPr>
          <w:color w:val="000000"/>
          <w:spacing w:val="0"/>
          <w:w w:val="100"/>
          <w:position w:val="0"/>
        </w:rPr>
        <w:t>（</w:t>
      </w:r>
      <w:bookmarkEnd w:id="2077"/>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75"/>
      <w:bookmarkEnd w:id="2076"/>
      <w:bookmarkEnd w:id="2078"/>
    </w:p>
    <w:p>
      <w:pPr>
        <w:pStyle w:val="Style40"/>
        <w:keepNext/>
        <w:keepLines/>
        <w:widowControl w:val="0"/>
        <w:shd w:val="clear" w:color="auto" w:fill="auto"/>
        <w:tabs>
          <w:tab w:pos="493" w:val="left"/>
        </w:tabs>
        <w:bidi w:val="0"/>
        <w:spacing w:before="0" w:line="240" w:lineRule="auto"/>
        <w:ind w:left="0" w:right="0" w:firstLine="0"/>
        <w:jc w:val="left"/>
      </w:pPr>
      <w:bookmarkStart w:id="2079" w:name="bookmark2079"/>
      <w:bookmarkStart w:id="2080" w:name="bookmark2080"/>
      <w:bookmarkStart w:id="2081" w:name="bookmark2081"/>
      <w:bookmarkStart w:id="2082" w:name="bookmark2082"/>
      <w:r>
        <w:rPr>
          <w:color w:val="000000"/>
          <w:spacing w:val="0"/>
          <w:w w:val="100"/>
          <w:position w:val="0"/>
        </w:rPr>
        <w:t>（</w:t>
      </w:r>
      <w:bookmarkEnd w:id="2081"/>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2079"/>
      <w:bookmarkEnd w:id="2080"/>
      <w:bookmarkEnd w:id="2082"/>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湖北瀚瑞铜业有限公司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629,712.24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524,760.20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2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上期确认的租赁费</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2083" w:name="bookmark2083"/>
      <w:bookmarkStart w:id="2084" w:name="bookmark2084"/>
      <w:bookmarkStart w:id="2085" w:name="bookmark2085"/>
      <w:bookmarkStart w:id="2086" w:name="bookmark2086"/>
      <w:r>
        <w:rPr>
          <w:color w:val="000000"/>
          <w:spacing w:val="0"/>
          <w:w w:val="100"/>
          <w:position w:val="0"/>
        </w:rPr>
        <w:t>（</w:t>
      </w:r>
      <w:bookmarkEnd w:id="2085"/>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83"/>
      <w:bookmarkEnd w:id="2084"/>
      <w:bookmarkEnd w:id="2086"/>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无锡金投领航产业升级 并购投资企业（有限合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293,865,615.36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2025</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光一科技股份有限公司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15,570,000.00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光一科技股份有限公司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光一科技股份有限公司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光一科技股份有限公司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江苏其厚智能电气设备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江苏其厚智能电气设备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江苏其厚智能电气设备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江苏其厚智能电气设备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4,000,000.00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42"/>
        <w:gridCol w:w="1594"/>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湖北索瑞电气有限公司、龙 昌明、熊珂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江苏光一投资管理有限责任 公司、龙昌明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江苏光一投资管理有限责任 公司、湖北索瑞电气有限公 司、龙昌明、熊珂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江苏光一投资管理有限责任 公司、湖北索瑞电气有限公 司、龙昌明、熊珂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江苏光一投资管理有限责任 公司、湖北索瑞电气有限公 司、龙昌明、熊珂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江苏光一投资管理有限责任 公司、湖北索瑞电气有限公 司、龙昌明、熊珂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江苏光一投资管理有限责任 公司、湖北索瑞电气有限公 司、龙昌明、熊珂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江苏光一投资管理有限责任 公司、湖北索瑞电气有限公 司、龙昌明、熊珂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江苏光一投资管理有限责任 公司、湖北索瑞电气有限公 司、龙昌明、熊珂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江苏光一投资管理有限责任 公司、湖北索瑞电气有限公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2242"/>
        <w:gridCol w:w="1594"/>
        <w:gridCol w:w="1915"/>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司、龙昌明、熊珂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江苏光一投资管理有限责任 公司、湖北索瑞电气有限公 司、龙昌明、熊珂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湖北索瑞电气有限公司、熊 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湖北索瑞电气有限公司、龙 昌明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光一科技股份有限公司、任 昌兆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龙昌明、戴晓东、佟岩、许 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2087" w:name="bookmark2087"/>
      <w:bookmarkStart w:id="2088" w:name="bookmark2088"/>
      <w:bookmarkStart w:id="2089" w:name="bookmark2089"/>
      <w:bookmarkStart w:id="2090" w:name="bookmark2090"/>
      <w:r>
        <w:rPr>
          <w:color w:val="000000"/>
          <w:spacing w:val="0"/>
          <w:w w:val="100"/>
          <w:position w:val="0"/>
        </w:rPr>
        <w:t>（</w:t>
      </w:r>
      <w:bookmarkEnd w:id="2089"/>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87"/>
      <w:bookmarkEnd w:id="2088"/>
      <w:bookmarkEnd w:id="2090"/>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拆入</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拆出</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江苏光一投资管理有限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资金占用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江苏光一投资管理有限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47,759,097.25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司法划扣</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江苏光一投资管理有限 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105,877,423.63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存单到期划扣</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2091" w:name="bookmark2091"/>
      <w:bookmarkStart w:id="2092" w:name="bookmark2092"/>
      <w:bookmarkStart w:id="2093" w:name="bookmark2093"/>
      <w:bookmarkStart w:id="2094" w:name="bookmark2094"/>
      <w:r>
        <w:rPr>
          <w:color w:val="000000"/>
          <w:spacing w:val="0"/>
          <w:w w:val="100"/>
          <w:position w:val="0"/>
        </w:rPr>
        <w:t>（</w:t>
      </w:r>
      <w:bookmarkEnd w:id="2093"/>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91"/>
      <w:bookmarkEnd w:id="2092"/>
      <w:bookmarkEnd w:id="2094"/>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2095" w:name="bookmark2095"/>
      <w:bookmarkStart w:id="2096" w:name="bookmark2096"/>
      <w:bookmarkStart w:id="2097" w:name="bookmark2097"/>
      <w:bookmarkStart w:id="2098" w:name="bookmark2098"/>
      <w:r>
        <w:rPr>
          <w:color w:val="000000"/>
          <w:spacing w:val="0"/>
          <w:w w:val="100"/>
          <w:position w:val="0"/>
        </w:rPr>
        <w:t>（</w:t>
      </w:r>
      <w:bookmarkEnd w:id="2097"/>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95"/>
      <w:bookmarkEnd w:id="2096"/>
      <w:bookmarkEnd w:id="2098"/>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3,116,300.00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3,829,700.00</w:t>
            </w:r>
          </w:p>
        </w:tc>
      </w:tr>
    </w:tbl>
    <w:p>
      <w:pPr>
        <w:pStyle w:val="Style40"/>
        <w:keepNext/>
        <w:keepLines/>
        <w:widowControl w:val="0"/>
        <w:shd w:val="clear" w:color="auto" w:fill="auto"/>
        <w:bidi w:val="0"/>
        <w:spacing w:before="0" w:after="320" w:line="312" w:lineRule="exact"/>
        <w:ind w:left="0" w:right="0" w:firstLine="0"/>
        <w:jc w:val="left"/>
      </w:pPr>
      <w:bookmarkStart w:id="2099" w:name="bookmark2099"/>
      <w:bookmarkStart w:id="2100" w:name="bookmark2100"/>
      <w:bookmarkStart w:id="2101" w:name="bookmark2101"/>
      <w:bookmarkStart w:id="2102" w:name="bookmark2102"/>
      <w:r>
        <w:rPr>
          <w:color w:val="000000"/>
          <w:spacing w:val="0"/>
          <w:w w:val="100"/>
          <w:position w:val="0"/>
        </w:rPr>
        <w:t>（</w:t>
      </w:r>
      <w:bookmarkEnd w:id="2101"/>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99"/>
      <w:bookmarkEnd w:id="2100"/>
      <w:bookmarkEnd w:id="2102"/>
    </w:p>
    <w:p>
      <w:pPr>
        <w:pStyle w:val="Style17"/>
        <w:keepNext w:val="0"/>
        <w:keepLines w:val="0"/>
        <w:widowControl w:val="0"/>
        <w:shd w:val="clear" w:color="auto" w:fill="auto"/>
        <w:bidi w:val="0"/>
        <w:spacing w:before="0" w:after="32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年度江苏光一投资管理有限责任公司通过江苏凯斯奇能源科技有限公司、句容南大置业有限公司、泰州 建盈电力科技有限公司和南京鹏大科技发展有限公司以预付款、保证金形式累计循环占用公司资金</w:t>
      </w:r>
      <w:r>
        <w:rPr>
          <w:rFonts w:ascii="Times New Roman" w:eastAsia="Times New Roman" w:hAnsi="Times New Roman" w:cs="Times New Roman"/>
          <w:color w:val="000000"/>
          <w:spacing w:val="0"/>
          <w:w w:val="100"/>
          <w:position w:val="0"/>
        </w:rPr>
        <w:t>3.43</w:t>
      </w:r>
      <w:r>
        <w:rPr>
          <w:color w:val="000000"/>
          <w:spacing w:val="0"/>
          <w:w w:val="100"/>
          <w:position w:val="0"/>
        </w:rPr>
        <w:t xml:space="preserve">亿元， </w:t>
      </w:r>
      <w:r>
        <w:rPr>
          <w:rFonts w:ascii="Times New Roman" w:eastAsia="Times New Roman" w:hAnsi="Times New Roman" w:cs="Times New Roman"/>
          <w:color w:val="000000"/>
          <w:spacing w:val="0"/>
          <w:w w:val="100"/>
          <w:position w:val="0"/>
        </w:rPr>
        <w:t>2020</w:t>
      </w:r>
      <w:r>
        <w:rPr>
          <w:color w:val="000000"/>
          <w:spacing w:val="0"/>
          <w:w w:val="100"/>
          <w:position w:val="0"/>
        </w:rPr>
        <w:t>年度公司已循环累计收回</w:t>
      </w:r>
      <w:r>
        <w:rPr>
          <w:rFonts w:ascii="Times New Roman" w:eastAsia="Times New Roman" w:hAnsi="Times New Roman" w:cs="Times New Roman"/>
          <w:color w:val="000000"/>
          <w:spacing w:val="0"/>
          <w:w w:val="100"/>
          <w:position w:val="0"/>
        </w:rPr>
        <w:t>2.8</w:t>
      </w:r>
      <w:r>
        <w:rPr>
          <w:rFonts w:ascii="Times New Roman" w:eastAsia="Times New Roman" w:hAnsi="Times New Roman" w:cs="Times New Roman"/>
          <w:color w:val="000000"/>
          <w:spacing w:val="0"/>
          <w:w w:val="100"/>
          <w:position w:val="0"/>
        </w:rPr>
        <w:t>2</w:t>
      </w:r>
      <w:r>
        <w:rPr>
          <w:color w:val="000000"/>
          <w:spacing w:val="0"/>
          <w:w w:val="100"/>
          <w:position w:val="0"/>
        </w:rPr>
        <w:t>亿元。</w:t>
      </w:r>
      <w:r>
        <w:rPr>
          <w:rFonts w:ascii="Times New Roman" w:eastAsia="Times New Roman" w:hAnsi="Times New Roman" w:cs="Times New Roman"/>
          <w:color w:val="000000"/>
          <w:spacing w:val="0"/>
          <w:w w:val="100"/>
          <w:position w:val="0"/>
        </w:rPr>
        <w:t>2021</w:t>
      </w:r>
      <w:r>
        <w:rPr>
          <w:color w:val="000000"/>
          <w:spacing w:val="0"/>
          <w:w w:val="100"/>
          <w:position w:val="0"/>
        </w:rPr>
        <w:t>年度公司收回</w:t>
      </w:r>
      <w:r>
        <w:rPr>
          <w:rFonts w:ascii="Times New Roman" w:eastAsia="Times New Roman" w:hAnsi="Times New Roman" w:cs="Times New Roman"/>
          <w:color w:val="000000"/>
          <w:spacing w:val="0"/>
          <w:w w:val="100"/>
          <w:position w:val="0"/>
        </w:rPr>
        <w:t>23,677,423.63</w:t>
      </w:r>
      <w:r>
        <w:rPr>
          <w:color w:val="000000"/>
          <w:spacing w:val="0"/>
          <w:w w:val="100"/>
          <w:position w:val="0"/>
        </w:rPr>
        <w:t>元，尚有预付江苏凯斯奇能源科技有 限公司的</w:t>
      </w:r>
      <w:r>
        <w:rPr>
          <w:rFonts w:ascii="Times New Roman" w:eastAsia="Times New Roman" w:hAnsi="Times New Roman" w:cs="Times New Roman"/>
          <w:color w:val="000000"/>
          <w:spacing w:val="0"/>
          <w:w w:val="100"/>
          <w:position w:val="0"/>
        </w:rPr>
        <w:t>41,500,000.00</w:t>
      </w:r>
      <w:r>
        <w:rPr>
          <w:color w:val="000000"/>
          <w:spacing w:val="0"/>
          <w:w w:val="100"/>
          <w:position w:val="0"/>
        </w:rPr>
        <w:t>元本金及</w:t>
      </w:r>
      <w:r>
        <w:rPr>
          <w:rFonts w:ascii="Times New Roman" w:eastAsia="Times New Roman" w:hAnsi="Times New Roman" w:cs="Times New Roman"/>
          <w:color w:val="000000"/>
          <w:spacing w:val="0"/>
          <w:w w:val="100"/>
          <w:position w:val="0"/>
        </w:rPr>
        <w:t>8,607,321.02</w:t>
      </w:r>
      <w:r>
        <w:rPr>
          <w:color w:val="000000"/>
          <w:spacing w:val="0"/>
          <w:w w:val="100"/>
          <w:position w:val="0"/>
        </w:rPr>
        <w:t>元利息未收回。</w:t>
      </w:r>
    </w:p>
    <w:p>
      <w:pPr>
        <w:pStyle w:val="Style17"/>
        <w:keepNext w:val="0"/>
        <w:keepLines w:val="0"/>
        <w:widowControl w:val="0"/>
        <w:shd w:val="clear" w:color="auto" w:fill="auto"/>
        <w:bidi w:val="0"/>
        <w:spacing w:before="0" w:after="320" w:line="314" w:lineRule="exact"/>
        <w:ind w:left="0" w:right="0" w:firstLine="0"/>
        <w:jc w:val="left"/>
      </w:pPr>
      <w:r>
        <w:rPr>
          <w:color w:val="000000"/>
          <w:spacing w:val="0"/>
          <w:w w:val="100"/>
          <w:position w:val="0"/>
        </w:rPr>
        <w:t>公司为江苏光一投资管理有限责任公司与东证融汇证券资产管理有限公司就质押式证券回购纠纷一案承担连 带担保责任，江苏省苏州市中级人民法院于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月司法划扣公司</w:t>
      </w:r>
      <w:r>
        <w:rPr>
          <w:rFonts w:ascii="Times New Roman" w:eastAsia="Times New Roman" w:hAnsi="Times New Roman" w:cs="Times New Roman"/>
          <w:color w:val="000000"/>
          <w:spacing w:val="0"/>
          <w:w w:val="100"/>
          <w:position w:val="0"/>
        </w:rPr>
        <w:t>47,759,097.25</w:t>
      </w:r>
      <w:r>
        <w:rPr>
          <w:color w:val="000000"/>
          <w:spacing w:val="0"/>
          <w:w w:val="100"/>
          <w:position w:val="0"/>
        </w:rPr>
        <w:t>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该笔司法划扣款尚未收回。</w:t>
      </w:r>
    </w:p>
    <w:p>
      <w:pPr>
        <w:pStyle w:val="Style17"/>
        <w:keepNext w:val="0"/>
        <w:keepLines w:val="0"/>
        <w:widowControl w:val="0"/>
        <w:shd w:val="clear" w:color="auto" w:fill="auto"/>
        <w:bidi w:val="0"/>
        <w:spacing w:before="0" w:after="32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日，公司的子公司江苏苏源光一科技有限公司在徽商银行南京红山路支行存入一笔</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.31</w:t>
      </w:r>
      <w:r>
        <w:rPr>
          <w:color w:val="000000"/>
          <w:spacing w:val="0"/>
          <w:w w:val="100"/>
          <w:position w:val="0"/>
        </w:rPr>
        <w:t>亿元、期 限为</w:t>
      </w:r>
      <w:r>
        <w:rPr>
          <w:rFonts w:ascii="Times New Roman" w:eastAsia="Times New Roman" w:hAnsi="Times New Roman" w:cs="Times New Roman"/>
          <w:color w:val="000000"/>
          <w:spacing w:val="0"/>
          <w:w w:val="100"/>
          <w:position w:val="0"/>
        </w:rPr>
        <w:t>6</w:t>
      </w:r>
      <w:r>
        <w:rPr>
          <w:color w:val="000000"/>
          <w:spacing w:val="0"/>
          <w:w w:val="100"/>
          <w:position w:val="0"/>
        </w:rPr>
        <w:t>个月、年利率</w:t>
      </w:r>
      <w:r>
        <w:rPr>
          <w:rFonts w:ascii="Times New Roman" w:eastAsia="Times New Roman" w:hAnsi="Times New Roman" w:cs="Times New Roman"/>
          <w:color w:val="000000"/>
          <w:spacing w:val="0"/>
          <w:w w:val="100"/>
          <w:position w:val="0"/>
        </w:rPr>
        <w:t>1.3%</w:t>
      </w:r>
      <w:r>
        <w:rPr>
          <w:color w:val="000000"/>
          <w:spacing w:val="0"/>
          <w:w w:val="100"/>
          <w:position w:val="0"/>
        </w:rPr>
        <w:t>的定期存单。为江苏光一投资管理有限责任公司为其自身债务提供担保。</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日，该笔</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.31</w:t>
      </w:r>
      <w:r>
        <w:rPr>
          <w:color w:val="000000"/>
          <w:spacing w:val="0"/>
          <w:w w:val="100"/>
          <w:position w:val="0"/>
        </w:rPr>
        <w:t>亿元定期存单到期被光一投资债权人划扣，形成资金占用。截至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日，公司已收回 </w:t>
      </w:r>
      <w:r>
        <w:rPr>
          <w:rFonts w:ascii="Times New Roman" w:eastAsia="Times New Roman" w:hAnsi="Times New Roman" w:cs="Times New Roman"/>
          <w:color w:val="000000"/>
          <w:spacing w:val="0"/>
          <w:w w:val="100"/>
          <w:position w:val="0"/>
        </w:rPr>
        <w:t>25,122,576.37</w:t>
      </w:r>
      <w:r>
        <w:rPr>
          <w:color w:val="000000"/>
          <w:spacing w:val="0"/>
          <w:w w:val="100"/>
          <w:position w:val="0"/>
        </w:rPr>
        <w:t xml:space="preserve">元，尚有 </w:t>
      </w:r>
      <w:r>
        <w:rPr>
          <w:rFonts w:ascii="Times New Roman" w:eastAsia="Times New Roman" w:hAnsi="Times New Roman" w:cs="Times New Roman"/>
          <w:color w:val="000000"/>
          <w:spacing w:val="0"/>
          <w:w w:val="100"/>
          <w:position w:val="0"/>
        </w:rPr>
        <w:t xml:space="preserve">105,877,423.63 </w:t>
      </w:r>
      <w:r>
        <w:rPr>
          <w:color w:val="000000"/>
          <w:spacing w:val="0"/>
          <w:w w:val="100"/>
          <w:position w:val="0"/>
        </w:rPr>
        <w:t xml:space="preserve">元本金和 </w:t>
      </w:r>
      <w:r>
        <w:rPr>
          <w:rFonts w:ascii="Times New Roman" w:eastAsia="Times New Roman" w:hAnsi="Times New Roman" w:cs="Times New Roman"/>
          <w:color w:val="000000"/>
          <w:spacing w:val="0"/>
          <w:w w:val="100"/>
          <w:position w:val="0"/>
        </w:rPr>
        <w:t>6,861,352.38</w:t>
      </w:r>
      <w:r>
        <w:rPr>
          <w:color w:val="000000"/>
          <w:spacing w:val="0"/>
          <w:w w:val="100"/>
          <w:position w:val="0"/>
        </w:rPr>
        <w:t>元利息未收回。</w:t>
      </w:r>
    </w:p>
    <w:p>
      <w:pPr>
        <w:pStyle w:val="Style32"/>
        <w:keepNext/>
        <w:keepLines/>
        <w:widowControl w:val="0"/>
        <w:shd w:val="clear" w:color="auto" w:fill="auto"/>
        <w:bidi w:val="0"/>
        <w:spacing w:before="0" w:after="320" w:line="312" w:lineRule="exact"/>
        <w:ind w:left="0" w:right="0" w:firstLine="0"/>
        <w:jc w:val="left"/>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6</w:t>
      </w:r>
      <w:bookmarkEnd w:id="2105"/>
      <w:r>
        <w:rPr>
          <w:color w:val="000000"/>
          <w:spacing w:val="0"/>
          <w:w w:val="100"/>
          <w:position w:val="0"/>
        </w:rPr>
        <w:t>、关联方应收应付款项</w:t>
      </w:r>
      <w:bookmarkEnd w:id="2103"/>
      <w:bookmarkEnd w:id="2104"/>
      <w:bookmarkEnd w:id="2106"/>
    </w:p>
    <w:p>
      <w:pPr>
        <w:pStyle w:val="Style40"/>
        <w:keepNext/>
        <w:keepLines/>
        <w:widowControl w:val="0"/>
        <w:shd w:val="clear" w:color="auto" w:fill="auto"/>
        <w:bidi w:val="0"/>
        <w:spacing w:before="0" w:after="320" w:line="312" w:lineRule="exact"/>
        <w:ind w:left="0" w:right="0" w:firstLine="0"/>
        <w:jc w:val="left"/>
      </w:pPr>
      <w:bookmarkStart w:id="2107" w:name="bookmark2107"/>
      <w:bookmarkStart w:id="2108" w:name="bookmark2108"/>
      <w:bookmarkStart w:id="2109" w:name="bookmark21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07"/>
      <w:bookmarkEnd w:id="2108"/>
      <w:bookmarkEnd w:id="2109"/>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江苏新宇能电力科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5,187,278.70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155,618.36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江苏其厚智能电气 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1,140,000.00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江苏光一环保工程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湖北瀚瑞铜业有限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1,961,398.05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280,202.70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1,285,293.51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84,545.38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荆州市华茂置业有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11,119,226.00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5,126,461.00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14,367,626.00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4,310,287.80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北京海誉动想科技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1,041,575.00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104,157.50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湖北瀚瑞铜业有限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1,098,824.44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109,882.44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1,098,824.44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32,964.73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南京光一文化产业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投资发展合伙企业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江苏德能电力设计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江苏光一投资管理</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有限责任公司（注</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50,107,321.02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31,013,904.76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70,513,709.94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2,268,093.08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江苏光一投资管理</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有限责任公司（注</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47,759,097.25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29,560,472.67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47,759,097.25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1,432,772.92</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江苏光一投资管理</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有限责任公司（注</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112,738,776.01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69,779,616.85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任昌兆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11,072,222.22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332,166.67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南京亿扬鑫照照明 工程合伙企业（有限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江苏新宇能电力科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207,081.37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both"/>
      </w:pPr>
      <w:bookmarkStart w:id="2110" w:name="bookmark2110"/>
      <w:bookmarkStart w:id="2111" w:name="bookmark2111"/>
      <w:bookmarkStart w:id="2112" w:name="bookmark21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10"/>
      <w:bookmarkEnd w:id="2111"/>
      <w:bookmarkEnd w:id="2112"/>
    </w:p>
    <w:p>
      <w:pPr>
        <w:pStyle w:val="Style29"/>
        <w:keepNext w:val="0"/>
        <w:keepLines w:val="0"/>
        <w:widowControl w:val="0"/>
        <w:shd w:val="clear" w:color="auto" w:fill="auto"/>
        <w:bidi w:val="0"/>
        <w:spacing w:before="0" w:after="80" w:line="240" w:lineRule="auto"/>
        <w:ind w:left="0" w:right="42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湖北瀚瑞铜业有限公司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南京光一文化产业投资发展 合伙企业（有限合伙）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3,979,995.30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373" w:val="left"/>
        </w:tabs>
        <w:bidi w:val="0"/>
        <w:spacing w:before="0" w:line="240" w:lineRule="auto"/>
        <w:ind w:left="0" w:right="0" w:firstLine="0"/>
        <w:jc w:val="both"/>
      </w:pPr>
      <w:bookmarkStart w:id="2113" w:name="bookmark2113"/>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7</w:t>
      </w:r>
      <w:bookmarkEnd w:id="2115"/>
      <w:r>
        <w:rPr>
          <w:color w:val="000000"/>
          <w:spacing w:val="0"/>
          <w:w w:val="100"/>
          <w:position w:val="0"/>
        </w:rPr>
        <w:t>、</w:t>
        <w:tab/>
        <w:t>关联方承诺</w:t>
      </w:r>
      <w:bookmarkEnd w:id="2113"/>
      <w:bookmarkEnd w:id="2114"/>
      <w:bookmarkEnd w:id="2116"/>
    </w:p>
    <w:p>
      <w:pPr>
        <w:pStyle w:val="Style32"/>
        <w:keepNext/>
        <w:keepLines/>
        <w:widowControl w:val="0"/>
        <w:shd w:val="clear" w:color="auto" w:fill="auto"/>
        <w:tabs>
          <w:tab w:pos="378" w:val="left"/>
        </w:tabs>
        <w:bidi w:val="0"/>
        <w:spacing w:before="0" w:line="240" w:lineRule="auto"/>
        <w:ind w:left="0" w:right="0" w:firstLine="0"/>
        <w:jc w:val="both"/>
      </w:pPr>
      <w:bookmarkStart w:id="2117" w:name="bookmark2117"/>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8</w:t>
      </w:r>
      <w:bookmarkEnd w:id="2119"/>
      <w:r>
        <w:rPr>
          <w:color w:val="000000"/>
          <w:spacing w:val="0"/>
          <w:w w:val="100"/>
          <w:position w:val="0"/>
        </w:rPr>
        <w:t>、</w:t>
        <w:tab/>
        <w:t>其他</w:t>
      </w:r>
      <w:bookmarkEnd w:id="2117"/>
      <w:bookmarkEnd w:id="2118"/>
      <w:bookmarkEnd w:id="2120"/>
    </w:p>
    <w:p>
      <w:pPr>
        <w:pStyle w:val="Style25"/>
        <w:keepNext/>
        <w:keepLines/>
        <w:widowControl w:val="0"/>
        <w:shd w:val="clear" w:color="auto" w:fill="auto"/>
        <w:bidi w:val="0"/>
        <w:spacing w:before="0" w:line="240" w:lineRule="auto"/>
        <w:ind w:left="0" w:right="0" w:firstLine="0"/>
        <w:jc w:val="both"/>
      </w:pPr>
      <w:bookmarkStart w:id="2121" w:name="bookmark2121"/>
      <w:bookmarkStart w:id="2122" w:name="bookmark2122"/>
      <w:bookmarkStart w:id="2123" w:name="bookmark2123"/>
      <w:r>
        <w:rPr>
          <w:color w:val="000000"/>
          <w:spacing w:val="0"/>
          <w:w w:val="100"/>
          <w:position w:val="0"/>
          <w:sz w:val="24"/>
          <w:szCs w:val="24"/>
        </w:rPr>
        <w:t>十三、股份支付</w:t>
      </w:r>
      <w:bookmarkEnd w:id="2121"/>
      <w:bookmarkEnd w:id="2122"/>
      <w:bookmarkEnd w:id="2123"/>
    </w:p>
    <w:p>
      <w:pPr>
        <w:pStyle w:val="Style32"/>
        <w:keepNext/>
        <w:keepLines/>
        <w:widowControl w:val="0"/>
        <w:shd w:val="clear" w:color="auto" w:fill="auto"/>
        <w:tabs>
          <w:tab w:pos="368" w:val="left"/>
        </w:tabs>
        <w:bidi w:val="0"/>
        <w:spacing w:before="0" w:line="240" w:lineRule="auto"/>
        <w:ind w:left="0" w:right="0" w:firstLine="0"/>
        <w:jc w:val="both"/>
      </w:pPr>
      <w:bookmarkStart w:id="2124" w:name="bookmark2124"/>
      <w:bookmarkStart w:id="2125" w:name="bookmark2125"/>
      <w:bookmarkStart w:id="2126" w:name="bookmark2126"/>
      <w:bookmarkStart w:id="2127" w:name="bookmark2127"/>
      <w:r>
        <w:rPr>
          <w:rFonts w:ascii="Times New Roman" w:eastAsia="Times New Roman" w:hAnsi="Times New Roman" w:cs="Times New Roman"/>
          <w:color w:val="000000"/>
          <w:spacing w:val="0"/>
          <w:w w:val="100"/>
          <w:position w:val="0"/>
        </w:rPr>
        <w:t>1</w:t>
      </w:r>
      <w:bookmarkEnd w:id="2126"/>
      <w:r>
        <w:rPr>
          <w:color w:val="000000"/>
          <w:spacing w:val="0"/>
          <w:w w:val="100"/>
          <w:position w:val="0"/>
        </w:rPr>
        <w:t>、</w:t>
        <w:tab/>
        <w:t>股份支付总体情况</w:t>
      </w:r>
      <w:bookmarkEnd w:id="2124"/>
      <w:bookmarkEnd w:id="2125"/>
      <w:bookmarkEnd w:id="2127"/>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2128" w:name="bookmark2128"/>
      <w:bookmarkStart w:id="2129" w:name="bookmark2129"/>
      <w:bookmarkStart w:id="2130" w:name="bookmark2130"/>
      <w:bookmarkStart w:id="2131" w:name="bookmark2131"/>
      <w:r>
        <w:rPr>
          <w:rFonts w:ascii="Times New Roman" w:eastAsia="Times New Roman" w:hAnsi="Times New Roman" w:cs="Times New Roman"/>
          <w:color w:val="000000"/>
          <w:spacing w:val="0"/>
          <w:w w:val="100"/>
          <w:position w:val="0"/>
        </w:rPr>
        <w:t>2</w:t>
      </w:r>
      <w:bookmarkEnd w:id="2130"/>
      <w:r>
        <w:rPr>
          <w:color w:val="000000"/>
          <w:spacing w:val="0"/>
          <w:w w:val="100"/>
          <w:position w:val="0"/>
        </w:rPr>
        <w:t>、</w:t>
        <w:tab/>
        <w:t>以权益结算的股份支付情况</w:t>
      </w:r>
      <w:bookmarkEnd w:id="2128"/>
      <w:bookmarkEnd w:id="2129"/>
      <w:bookmarkEnd w:id="2131"/>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both"/>
      </w:pPr>
      <w:bookmarkStart w:id="2132" w:name="bookmark2132"/>
      <w:bookmarkStart w:id="2133" w:name="bookmark2133"/>
      <w:bookmarkStart w:id="2134" w:name="bookmark2134"/>
      <w:bookmarkStart w:id="2135" w:name="bookmark2135"/>
      <w:r>
        <w:rPr>
          <w:rFonts w:ascii="Times New Roman" w:eastAsia="Times New Roman" w:hAnsi="Times New Roman" w:cs="Times New Roman"/>
          <w:color w:val="000000"/>
          <w:spacing w:val="0"/>
          <w:w w:val="100"/>
          <w:position w:val="0"/>
        </w:rPr>
        <w:t>3</w:t>
      </w:r>
      <w:bookmarkEnd w:id="2134"/>
      <w:r>
        <w:rPr>
          <w:color w:val="000000"/>
          <w:spacing w:val="0"/>
          <w:w w:val="100"/>
          <w:position w:val="0"/>
        </w:rPr>
        <w:t>、</w:t>
        <w:tab/>
        <w:t>以现金结算的股份支付情况</w:t>
      </w:r>
      <w:bookmarkEnd w:id="2132"/>
      <w:bookmarkEnd w:id="2133"/>
      <w:bookmarkEnd w:id="2135"/>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00" w:line="314" w:lineRule="exact"/>
        <w:ind w:left="0" w:right="0" w:firstLine="0"/>
        <w:jc w:val="left"/>
      </w:pPr>
      <w:bookmarkStart w:id="2136" w:name="bookmark2136"/>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4</w:t>
      </w:r>
      <w:bookmarkEnd w:id="2138"/>
      <w:r>
        <w:rPr>
          <w:color w:val="000000"/>
          <w:spacing w:val="0"/>
          <w:w w:val="100"/>
          <w:position w:val="0"/>
        </w:rPr>
        <w:t>、</w:t>
        <w:tab/>
        <w:t>股份支付的修改、终止情况</w:t>
      </w:r>
      <w:bookmarkEnd w:id="2136"/>
      <w:bookmarkEnd w:id="2137"/>
      <w:bookmarkEnd w:id="2139"/>
    </w:p>
    <w:p>
      <w:pPr>
        <w:pStyle w:val="Style32"/>
        <w:keepNext/>
        <w:keepLines/>
        <w:widowControl w:val="0"/>
        <w:shd w:val="clear" w:color="auto" w:fill="auto"/>
        <w:tabs>
          <w:tab w:pos="378" w:val="left"/>
        </w:tabs>
        <w:bidi w:val="0"/>
        <w:spacing w:before="0" w:after="300" w:line="314" w:lineRule="exact"/>
        <w:ind w:left="0" w:right="0" w:firstLine="0"/>
        <w:jc w:val="left"/>
      </w:pPr>
      <w:bookmarkStart w:id="2140" w:name="bookmark2140"/>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rPr>
        <w:t>5</w:t>
      </w:r>
      <w:bookmarkEnd w:id="2142"/>
      <w:r>
        <w:rPr>
          <w:color w:val="000000"/>
          <w:spacing w:val="0"/>
          <w:w w:val="100"/>
          <w:position w:val="0"/>
        </w:rPr>
        <w:t>、</w:t>
        <w:tab/>
        <w:t>其他</w:t>
      </w:r>
      <w:bookmarkEnd w:id="2140"/>
      <w:bookmarkEnd w:id="2141"/>
      <w:bookmarkEnd w:id="2143"/>
    </w:p>
    <w:p>
      <w:pPr>
        <w:pStyle w:val="Style25"/>
        <w:keepNext/>
        <w:keepLines/>
        <w:widowControl w:val="0"/>
        <w:shd w:val="clear" w:color="auto" w:fill="auto"/>
        <w:bidi w:val="0"/>
        <w:spacing w:before="0" w:after="300" w:line="240" w:lineRule="auto"/>
        <w:ind w:left="0" w:right="0" w:firstLine="0"/>
        <w:jc w:val="left"/>
      </w:pPr>
      <w:bookmarkStart w:id="2144" w:name="bookmark2144"/>
      <w:bookmarkStart w:id="2145" w:name="bookmark2145"/>
      <w:bookmarkStart w:id="2146" w:name="bookmark2146"/>
      <w:r>
        <w:rPr>
          <w:color w:val="000000"/>
          <w:spacing w:val="0"/>
          <w:w w:val="100"/>
          <w:position w:val="0"/>
          <w:sz w:val="24"/>
          <w:szCs w:val="24"/>
        </w:rPr>
        <w:t>十四、承诺及或有事项</w:t>
      </w:r>
      <w:bookmarkEnd w:id="2144"/>
      <w:bookmarkEnd w:id="2145"/>
      <w:bookmarkEnd w:id="2146"/>
    </w:p>
    <w:p>
      <w:pPr>
        <w:pStyle w:val="Style32"/>
        <w:keepNext/>
        <w:keepLines/>
        <w:widowControl w:val="0"/>
        <w:shd w:val="clear" w:color="auto" w:fill="auto"/>
        <w:tabs>
          <w:tab w:pos="368" w:val="left"/>
        </w:tabs>
        <w:bidi w:val="0"/>
        <w:spacing w:before="0" w:line="314" w:lineRule="exact"/>
        <w:ind w:left="0" w:right="0" w:firstLine="0"/>
        <w:jc w:val="left"/>
      </w:pPr>
      <w:bookmarkStart w:id="2147" w:name="bookmark2147"/>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1</w:t>
      </w:r>
      <w:bookmarkEnd w:id="2149"/>
      <w:r>
        <w:rPr>
          <w:color w:val="000000"/>
          <w:spacing w:val="0"/>
          <w:w w:val="100"/>
          <w:position w:val="0"/>
        </w:rPr>
        <w:t>、</w:t>
        <w:tab/>
        <w:t>重要承诺事项</w:t>
      </w:r>
      <w:bookmarkEnd w:id="2147"/>
      <w:bookmarkEnd w:id="2148"/>
      <w:bookmarkEnd w:id="2150"/>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资产负债表日存在的重要承诺</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截至资产负债表日，本公司不存在需要披露的承诺事项。</w:t>
      </w:r>
    </w:p>
    <w:p>
      <w:pPr>
        <w:pStyle w:val="Style32"/>
        <w:keepNext/>
        <w:keepLines/>
        <w:widowControl w:val="0"/>
        <w:shd w:val="clear" w:color="auto" w:fill="auto"/>
        <w:tabs>
          <w:tab w:pos="378" w:val="left"/>
        </w:tabs>
        <w:bidi w:val="0"/>
        <w:spacing w:before="0" w:after="300" w:line="314" w:lineRule="exact"/>
        <w:ind w:left="0" w:right="0" w:firstLine="0"/>
        <w:jc w:val="left"/>
      </w:pPr>
      <w:bookmarkStart w:id="2151" w:name="bookmark2151"/>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2</w:t>
      </w:r>
      <w:bookmarkEnd w:id="2153"/>
      <w:r>
        <w:rPr>
          <w:color w:val="000000"/>
          <w:spacing w:val="0"/>
          <w:w w:val="100"/>
          <w:position w:val="0"/>
        </w:rPr>
        <w:t>、</w:t>
        <w:tab/>
        <w:t>或有事项</w:t>
      </w:r>
      <w:bookmarkEnd w:id="2151"/>
      <w:bookmarkEnd w:id="2152"/>
      <w:bookmarkEnd w:id="2154"/>
    </w:p>
    <w:p>
      <w:pPr>
        <w:pStyle w:val="Style40"/>
        <w:keepNext/>
        <w:keepLines/>
        <w:widowControl w:val="0"/>
        <w:shd w:val="clear" w:color="auto" w:fill="auto"/>
        <w:tabs>
          <w:tab w:pos="493" w:val="left"/>
        </w:tabs>
        <w:bidi w:val="0"/>
        <w:spacing w:before="0" w:after="300" w:line="314" w:lineRule="exact"/>
        <w:ind w:left="0" w:right="0" w:firstLine="0"/>
        <w:jc w:val="left"/>
      </w:pPr>
      <w:bookmarkStart w:id="2155" w:name="bookmark2155"/>
      <w:bookmarkStart w:id="2156" w:name="bookmark2156"/>
      <w:bookmarkStart w:id="2157" w:name="bookmark2157"/>
      <w:bookmarkStart w:id="2158" w:name="bookmark2158"/>
      <w:r>
        <w:rPr>
          <w:color w:val="000000"/>
          <w:spacing w:val="0"/>
          <w:w w:val="100"/>
          <w:position w:val="0"/>
        </w:rPr>
        <w:t>（</w:t>
      </w:r>
      <w:bookmarkEnd w:id="2157"/>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155"/>
      <w:bookmarkEnd w:id="2156"/>
      <w:bookmarkEnd w:id="2158"/>
    </w:p>
    <w:p>
      <w:pPr>
        <w:pStyle w:val="Style17"/>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光一科技对南京市江宁区土储中心土地收储补偿款于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日到期未偿还，截止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 息合计</w:t>
      </w:r>
      <w:r>
        <w:rPr>
          <w:rFonts w:ascii="Times New Roman" w:eastAsia="Times New Roman" w:hAnsi="Times New Roman" w:cs="Times New Roman"/>
          <w:color w:val="000000"/>
          <w:spacing w:val="0"/>
          <w:w w:val="100"/>
          <w:position w:val="0"/>
        </w:rPr>
        <w:t>19,033.29</w:t>
      </w:r>
      <w:r>
        <w:rPr>
          <w:color w:val="000000"/>
          <w:spacing w:val="0"/>
          <w:w w:val="100"/>
          <w:position w:val="0"/>
        </w:rPr>
        <w:t>万元，该收储补偿款以光一科技位于江宁开发区将军大道</w:t>
      </w:r>
      <w:r>
        <w:rPr>
          <w:rFonts w:ascii="Times New Roman" w:eastAsia="Times New Roman" w:hAnsi="Times New Roman" w:cs="Times New Roman"/>
          <w:color w:val="000000"/>
          <w:spacing w:val="0"/>
          <w:w w:val="100"/>
          <w:position w:val="0"/>
        </w:rPr>
        <w:t>128</w:t>
      </w:r>
      <w:r>
        <w:rPr>
          <w:color w:val="000000"/>
          <w:spacing w:val="0"/>
          <w:w w:val="100"/>
          <w:position w:val="0"/>
        </w:rPr>
        <w:t>号的</w:t>
      </w:r>
      <w:r>
        <w:rPr>
          <w:rFonts w:ascii="Times New Roman" w:eastAsia="Times New Roman" w:hAnsi="Times New Roman" w:cs="Times New Roman"/>
          <w:color w:val="000000"/>
          <w:spacing w:val="0"/>
          <w:w w:val="100"/>
          <w:position w:val="0"/>
        </w:rPr>
        <w:t>100</w:t>
      </w:r>
      <w:r>
        <w:rPr>
          <w:color w:val="000000"/>
          <w:spacing w:val="0"/>
          <w:w w:val="100"/>
          <w:position w:val="0"/>
        </w:rPr>
        <w:t>亩土地及地上建筑 物</w:t>
      </w:r>
      <w:r>
        <w:rPr>
          <w:rFonts w:ascii="Times New Roman" w:eastAsia="Times New Roman" w:hAnsi="Times New Roman" w:cs="Times New Roman"/>
          <w:color w:val="000000"/>
          <w:spacing w:val="0"/>
          <w:w w:val="100"/>
          <w:position w:val="0"/>
        </w:rPr>
        <w:t>117,798.57</w:t>
      </w:r>
      <w:r>
        <w:rPr>
          <w:color w:val="000000"/>
          <w:spacing w:val="0"/>
          <w:w w:val="100"/>
          <w:position w:val="0"/>
        </w:rPr>
        <w:t>平方米房产设置抵押。光一科技于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日收到江宁经济技术开发区人民法院发来的 光一科技与南京市江宁区土地储备中心合同纠纷一案的民事起诉状和《应诉通知书》，本案尚处于立案 阶段，未进入实质性审理。</w:t>
      </w:r>
    </w:p>
    <w:p>
      <w:pPr>
        <w:pStyle w:val="Style40"/>
        <w:keepNext/>
        <w:keepLines/>
        <w:widowControl w:val="0"/>
        <w:shd w:val="clear" w:color="auto" w:fill="auto"/>
        <w:tabs>
          <w:tab w:pos="493" w:val="left"/>
        </w:tabs>
        <w:bidi w:val="0"/>
        <w:spacing w:before="0" w:after="360" w:line="314" w:lineRule="exact"/>
        <w:ind w:left="0" w:right="0" w:firstLine="0"/>
        <w:jc w:val="left"/>
      </w:pPr>
      <w:bookmarkStart w:id="2159" w:name="bookmark2159"/>
      <w:bookmarkStart w:id="2160" w:name="bookmark2160"/>
      <w:bookmarkStart w:id="2161" w:name="bookmark2161"/>
      <w:bookmarkStart w:id="2162" w:name="bookmark2162"/>
      <w:r>
        <w:rPr>
          <w:color w:val="000000"/>
          <w:spacing w:val="0"/>
          <w:w w:val="100"/>
          <w:position w:val="0"/>
        </w:rPr>
        <w:t>（</w:t>
      </w:r>
      <w:bookmarkEnd w:id="2161"/>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159"/>
      <w:bookmarkEnd w:id="2160"/>
      <w:bookmarkEnd w:id="2162"/>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公司不存在需要披露的重要或有事项。</w:t>
      </w:r>
    </w:p>
    <w:p>
      <w:pPr>
        <w:pStyle w:val="Style32"/>
        <w:keepNext/>
        <w:keepLines/>
        <w:widowControl w:val="0"/>
        <w:shd w:val="clear" w:color="auto" w:fill="auto"/>
        <w:tabs>
          <w:tab w:pos="378" w:val="left"/>
        </w:tabs>
        <w:bidi w:val="0"/>
        <w:spacing w:before="0" w:line="314" w:lineRule="exact"/>
        <w:ind w:left="0" w:right="0" w:firstLine="0"/>
        <w:jc w:val="left"/>
      </w:pPr>
      <w:bookmarkStart w:id="2163" w:name="bookmark2163"/>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3</w:t>
      </w:r>
      <w:bookmarkEnd w:id="2165"/>
      <w:r>
        <w:rPr>
          <w:color w:val="000000"/>
          <w:spacing w:val="0"/>
          <w:w w:val="100"/>
          <w:position w:val="0"/>
        </w:rPr>
        <w:t>、</w:t>
        <w:tab/>
        <w:t>其他</w:t>
      </w:r>
      <w:bookmarkEnd w:id="2163"/>
      <w:bookmarkEnd w:id="2164"/>
      <w:bookmarkEnd w:id="2166"/>
    </w:p>
    <w:p>
      <w:pPr>
        <w:pStyle w:val="Style25"/>
        <w:keepNext/>
        <w:keepLines/>
        <w:widowControl w:val="0"/>
        <w:shd w:val="clear" w:color="auto" w:fill="auto"/>
        <w:bidi w:val="0"/>
        <w:spacing w:before="0" w:after="300" w:line="240" w:lineRule="auto"/>
        <w:ind w:left="0" w:right="0" w:firstLine="0"/>
        <w:jc w:val="left"/>
      </w:pPr>
      <w:bookmarkStart w:id="2167" w:name="bookmark2167"/>
      <w:bookmarkStart w:id="2168" w:name="bookmark2168"/>
      <w:bookmarkStart w:id="2169" w:name="bookmark2169"/>
      <w:r>
        <w:rPr>
          <w:color w:val="000000"/>
          <w:spacing w:val="0"/>
          <w:w w:val="100"/>
          <w:position w:val="0"/>
          <w:sz w:val="24"/>
          <w:szCs w:val="24"/>
        </w:rPr>
        <w:t>十五、资产负债表日后事项</w:t>
      </w:r>
      <w:bookmarkEnd w:id="2167"/>
      <w:bookmarkEnd w:id="2168"/>
      <w:bookmarkEnd w:id="2169"/>
    </w:p>
    <w:p>
      <w:pPr>
        <w:pStyle w:val="Style32"/>
        <w:keepNext/>
        <w:keepLines/>
        <w:widowControl w:val="0"/>
        <w:shd w:val="clear" w:color="auto" w:fill="auto"/>
        <w:tabs>
          <w:tab w:pos="368" w:val="left"/>
        </w:tabs>
        <w:bidi w:val="0"/>
        <w:spacing w:before="0" w:after="300" w:line="314" w:lineRule="exact"/>
        <w:ind w:left="0" w:right="0" w:firstLine="0"/>
        <w:jc w:val="left"/>
      </w:pPr>
      <w:bookmarkStart w:id="2170" w:name="bookmark2170"/>
      <w:bookmarkStart w:id="2171" w:name="bookmark2171"/>
      <w:bookmarkStart w:id="2172" w:name="bookmark2172"/>
      <w:bookmarkStart w:id="2173" w:name="bookmark2173"/>
      <w:r>
        <w:rPr>
          <w:rFonts w:ascii="Times New Roman" w:eastAsia="Times New Roman" w:hAnsi="Times New Roman" w:cs="Times New Roman"/>
          <w:color w:val="000000"/>
          <w:spacing w:val="0"/>
          <w:w w:val="100"/>
          <w:position w:val="0"/>
        </w:rPr>
        <w:t>1</w:t>
      </w:r>
      <w:bookmarkEnd w:id="2172"/>
      <w:r>
        <w:rPr>
          <w:color w:val="000000"/>
          <w:spacing w:val="0"/>
          <w:w w:val="100"/>
          <w:position w:val="0"/>
        </w:rPr>
        <w:t>、</w:t>
        <w:tab/>
        <w:t>重要的非调整事项</w:t>
      </w:r>
      <w:bookmarkEnd w:id="2170"/>
      <w:bookmarkEnd w:id="2171"/>
      <w:bookmarkEnd w:id="2173"/>
    </w:p>
    <w:p>
      <w:pPr>
        <w:pStyle w:val="Style32"/>
        <w:keepNext/>
        <w:keepLines/>
        <w:widowControl w:val="0"/>
        <w:shd w:val="clear" w:color="auto" w:fill="auto"/>
        <w:tabs>
          <w:tab w:pos="378" w:val="left"/>
        </w:tabs>
        <w:bidi w:val="0"/>
        <w:spacing w:before="0" w:line="314" w:lineRule="exact"/>
        <w:ind w:left="0" w:right="0" w:firstLine="0"/>
        <w:jc w:val="left"/>
      </w:pPr>
      <w:bookmarkStart w:id="2174" w:name="bookmark2174"/>
      <w:bookmarkStart w:id="2175" w:name="bookmark2175"/>
      <w:bookmarkStart w:id="2176" w:name="bookmark2176"/>
      <w:bookmarkStart w:id="2177" w:name="bookmark2177"/>
      <w:r>
        <w:rPr>
          <w:rFonts w:ascii="Times New Roman" w:eastAsia="Times New Roman" w:hAnsi="Times New Roman" w:cs="Times New Roman"/>
          <w:color w:val="000000"/>
          <w:spacing w:val="0"/>
          <w:w w:val="100"/>
          <w:position w:val="0"/>
        </w:rPr>
        <w:t>2</w:t>
      </w:r>
      <w:bookmarkEnd w:id="2176"/>
      <w:r>
        <w:rPr>
          <w:color w:val="000000"/>
          <w:spacing w:val="0"/>
          <w:w w:val="100"/>
          <w:position w:val="0"/>
        </w:rPr>
        <w:t>、</w:t>
        <w:tab/>
        <w:t>利润分配情况</w:t>
      </w:r>
      <w:bookmarkEnd w:id="2174"/>
      <w:bookmarkEnd w:id="2175"/>
      <w:bookmarkEnd w:id="2177"/>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tabs>
          <w:tab w:pos="378" w:val="left"/>
        </w:tabs>
        <w:bidi w:val="0"/>
        <w:spacing w:before="0" w:after="300" w:line="302" w:lineRule="exact"/>
        <w:ind w:left="0" w:right="0" w:firstLine="0"/>
        <w:jc w:val="left"/>
      </w:pPr>
      <w:bookmarkStart w:id="2178" w:name="bookmark2178"/>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3</w:t>
      </w:r>
      <w:bookmarkEnd w:id="2180"/>
      <w:r>
        <w:rPr>
          <w:color w:val="000000"/>
          <w:spacing w:val="0"/>
          <w:w w:val="100"/>
          <w:position w:val="0"/>
        </w:rPr>
        <w:t>、</w:t>
        <w:tab/>
        <w:t>销售退回</w:t>
      </w:r>
      <w:bookmarkEnd w:id="2178"/>
      <w:bookmarkEnd w:id="2179"/>
      <w:bookmarkEnd w:id="2181"/>
    </w:p>
    <w:p>
      <w:pPr>
        <w:pStyle w:val="Style32"/>
        <w:keepNext/>
        <w:keepLines/>
        <w:widowControl w:val="0"/>
        <w:shd w:val="clear" w:color="auto" w:fill="auto"/>
        <w:tabs>
          <w:tab w:pos="378" w:val="left"/>
        </w:tabs>
        <w:bidi w:val="0"/>
        <w:spacing w:before="0" w:after="300" w:line="302" w:lineRule="exact"/>
        <w:ind w:left="0" w:right="0" w:firstLine="0"/>
        <w:jc w:val="left"/>
      </w:pPr>
      <w:bookmarkStart w:id="2182" w:name="bookmark2182"/>
      <w:bookmarkStart w:id="2183" w:name="bookmark2183"/>
      <w:bookmarkStart w:id="2184" w:name="bookmark2184"/>
      <w:bookmarkStart w:id="2185" w:name="bookmark2185"/>
      <w:r>
        <w:rPr>
          <w:rFonts w:ascii="Times New Roman" w:eastAsia="Times New Roman" w:hAnsi="Times New Roman" w:cs="Times New Roman"/>
          <w:color w:val="000000"/>
          <w:spacing w:val="0"/>
          <w:w w:val="100"/>
          <w:position w:val="0"/>
        </w:rPr>
        <w:t>4</w:t>
      </w:r>
      <w:bookmarkEnd w:id="2184"/>
      <w:r>
        <w:rPr>
          <w:color w:val="000000"/>
          <w:spacing w:val="0"/>
          <w:w w:val="100"/>
          <w:position w:val="0"/>
        </w:rPr>
        <w:t>、</w:t>
        <w:tab/>
        <w:t>其他资产负债表日后事项说明</w:t>
      </w:r>
      <w:bookmarkEnd w:id="2182"/>
      <w:bookmarkEnd w:id="2183"/>
      <w:bookmarkEnd w:id="2185"/>
    </w:p>
    <w:p>
      <w:pPr>
        <w:pStyle w:val="Style17"/>
        <w:keepNext w:val="0"/>
        <w:keepLines w:val="0"/>
        <w:widowControl w:val="0"/>
        <w:shd w:val="clear" w:color="auto" w:fill="auto"/>
        <w:bidi w:val="0"/>
        <w:spacing w:before="0" w:after="0" w:line="302" w:lineRule="exact"/>
        <w:ind w:left="0" w:right="0" w:firstLine="360"/>
        <w:jc w:val="left"/>
      </w:pPr>
      <w:r>
        <w:rPr>
          <w:rFonts w:ascii="Times New Roman" w:eastAsia="Times New Roman" w:hAnsi="Times New Roman" w:cs="Times New Roman"/>
          <w:color w:val="000000"/>
          <w:spacing w:val="0"/>
          <w:w w:val="100"/>
          <w:position w:val="0"/>
        </w:rPr>
        <w:t>12.1</w:t>
      </w:r>
      <w:r>
        <w:rPr>
          <w:color w:val="000000"/>
          <w:spacing w:val="0"/>
          <w:w w:val="100"/>
          <w:position w:val="0"/>
        </w:rPr>
        <w:t>股权质押情况</w:t>
      </w:r>
    </w:p>
    <w:p>
      <w:pPr>
        <w:pStyle w:val="Style17"/>
        <w:keepNext w:val="0"/>
        <w:keepLines w:val="0"/>
        <w:widowControl w:val="0"/>
        <w:shd w:val="clear" w:color="auto" w:fill="auto"/>
        <w:bidi w:val="0"/>
        <w:spacing w:before="0" w:after="340" w:line="302" w:lineRule="exact"/>
        <w:ind w:left="740" w:right="0" w:firstLine="0"/>
        <w:jc w:val="left"/>
      </w:pPr>
      <w:r>
        <w:rPr>
          <w:color w:val="000000"/>
          <w:spacing w:val="0"/>
          <w:w w:val="100"/>
          <w:position w:val="0"/>
        </w:rPr>
        <w:t>截至财务报告批准报出日，控股股东江苏光一投资管理有限责任公司光一投资持有公司</w:t>
      </w:r>
      <w:r>
        <w:rPr>
          <w:rFonts w:ascii="Times New Roman" w:eastAsia="Times New Roman" w:hAnsi="Times New Roman" w:cs="Times New Roman"/>
          <w:color w:val="000000"/>
          <w:spacing w:val="0"/>
          <w:w w:val="100"/>
          <w:position w:val="0"/>
        </w:rPr>
        <w:t>5,791.02</w:t>
      </w:r>
      <w:r>
        <w:rPr>
          <w:color w:val="000000"/>
          <w:spacing w:val="0"/>
          <w:w w:val="100"/>
          <w:position w:val="0"/>
        </w:rPr>
        <w:t>万 股，占公司总股本的</w:t>
      </w:r>
      <w:r>
        <w:rPr>
          <w:rFonts w:ascii="Times New Roman" w:eastAsia="Times New Roman" w:hAnsi="Times New Roman" w:cs="Times New Roman"/>
          <w:color w:val="000000"/>
          <w:spacing w:val="0"/>
          <w:w w:val="100"/>
          <w:position w:val="0"/>
        </w:rPr>
        <w:t>14.20%</w:t>
      </w:r>
      <w:r>
        <w:rPr>
          <w:color w:val="000000"/>
          <w:spacing w:val="0"/>
          <w:w w:val="100"/>
          <w:position w:val="0"/>
        </w:rPr>
        <w:t>，累计质押</w:t>
      </w:r>
      <w:r>
        <w:rPr>
          <w:rFonts w:ascii="Times New Roman" w:eastAsia="Times New Roman" w:hAnsi="Times New Roman" w:cs="Times New Roman"/>
          <w:color w:val="000000"/>
          <w:spacing w:val="0"/>
          <w:w w:val="100"/>
          <w:position w:val="0"/>
        </w:rPr>
        <w:t>3,164.57</w:t>
      </w:r>
      <w:r>
        <w:rPr>
          <w:color w:val="000000"/>
          <w:spacing w:val="0"/>
          <w:w w:val="100"/>
          <w:position w:val="0"/>
        </w:rPr>
        <w:t>万股，占其所持股份比例的</w:t>
      </w:r>
      <w:r>
        <w:rPr>
          <w:rFonts w:ascii="Times New Roman" w:eastAsia="Times New Roman" w:hAnsi="Times New Roman" w:cs="Times New Roman"/>
          <w:color w:val="000000"/>
          <w:spacing w:val="0"/>
          <w:w w:val="100"/>
          <w:position w:val="0"/>
        </w:rPr>
        <w:t>54.65%</w:t>
      </w:r>
      <w:r>
        <w:rPr>
          <w:color w:val="000000"/>
          <w:spacing w:val="0"/>
          <w:w w:val="100"/>
          <w:position w:val="0"/>
        </w:rPr>
        <w:t xml:space="preserve">，占公司总股本 </w:t>
      </w:r>
      <w:r>
        <w:rPr>
          <w:color w:val="000000"/>
          <w:spacing w:val="0"/>
          <w:w w:val="100"/>
          <w:position w:val="0"/>
        </w:rPr>
        <w:t>的</w:t>
      </w:r>
      <w:r>
        <w:rPr>
          <w:rFonts w:ascii="Times New Roman" w:eastAsia="Times New Roman" w:hAnsi="Times New Roman" w:cs="Times New Roman"/>
          <w:color w:val="000000"/>
          <w:spacing w:val="0"/>
          <w:w w:val="100"/>
          <w:position w:val="0"/>
        </w:rPr>
        <w:t>7.76%</w:t>
      </w:r>
      <w:r>
        <w:rPr>
          <w:color w:val="000000"/>
          <w:spacing w:val="0"/>
          <w:w w:val="100"/>
          <w:position w:val="0"/>
        </w:rPr>
        <w:t>；光一投资的一致行动人龙昌明持有公司</w:t>
      </w:r>
      <w:r>
        <w:rPr>
          <w:rFonts w:ascii="Times New Roman" w:eastAsia="Times New Roman" w:hAnsi="Times New Roman" w:cs="Times New Roman"/>
          <w:color w:val="000000"/>
          <w:spacing w:val="0"/>
          <w:w w:val="100"/>
          <w:position w:val="0"/>
        </w:rPr>
        <w:t>1,262.50</w:t>
      </w:r>
      <w:r>
        <w:rPr>
          <w:color w:val="000000"/>
          <w:spacing w:val="0"/>
          <w:w w:val="100"/>
          <w:position w:val="0"/>
        </w:rPr>
        <w:t>万股，占公司总股本的</w:t>
      </w:r>
      <w:r>
        <w:rPr>
          <w:rFonts w:ascii="Times New Roman" w:eastAsia="Times New Roman" w:hAnsi="Times New Roman" w:cs="Times New Roman"/>
          <w:color w:val="000000"/>
          <w:spacing w:val="0"/>
          <w:w w:val="100"/>
          <w:position w:val="0"/>
        </w:rPr>
        <w:t>3.10%</w:t>
      </w:r>
      <w:r>
        <w:rPr>
          <w:color w:val="000000"/>
          <w:spacing w:val="0"/>
          <w:w w:val="100"/>
          <w:position w:val="0"/>
        </w:rPr>
        <w:t xml:space="preserve">,累计质押 </w:t>
      </w:r>
      <w:r>
        <w:rPr>
          <w:rFonts w:ascii="Times New Roman" w:eastAsia="Times New Roman" w:hAnsi="Times New Roman" w:cs="Times New Roman"/>
          <w:color w:val="000000"/>
          <w:spacing w:val="0"/>
          <w:w w:val="100"/>
          <w:position w:val="0"/>
        </w:rPr>
        <w:t>1,213.91</w:t>
      </w:r>
      <w:r>
        <w:rPr>
          <w:color w:val="000000"/>
          <w:spacing w:val="0"/>
          <w:w w:val="100"/>
          <w:position w:val="0"/>
        </w:rPr>
        <w:t>万股，占其所持股份比例的</w:t>
      </w:r>
      <w:r>
        <w:rPr>
          <w:rFonts w:ascii="Times New Roman" w:eastAsia="Times New Roman" w:hAnsi="Times New Roman" w:cs="Times New Roman"/>
          <w:color w:val="000000"/>
          <w:spacing w:val="0"/>
          <w:w w:val="100"/>
          <w:position w:val="0"/>
        </w:rPr>
        <w:t>96.15%</w:t>
      </w:r>
      <w:r>
        <w:rPr>
          <w:color w:val="000000"/>
          <w:spacing w:val="0"/>
          <w:w w:val="100"/>
          <w:position w:val="0"/>
        </w:rPr>
        <w:t>，占公司总股本的</w:t>
      </w:r>
      <w:r>
        <w:rPr>
          <w:rFonts w:ascii="Times New Roman" w:eastAsia="Times New Roman" w:hAnsi="Times New Roman" w:cs="Times New Roman"/>
          <w:color w:val="000000"/>
          <w:spacing w:val="0"/>
          <w:w w:val="100"/>
          <w:position w:val="0"/>
        </w:rPr>
        <w:t>2.98%</w:t>
      </w:r>
      <w:r>
        <w:rPr>
          <w:color w:val="000000"/>
          <w:spacing w:val="0"/>
          <w:w w:val="100"/>
          <w:position w:val="0"/>
        </w:rPr>
        <w:t>；光一投资及龙昌明合计持有 公司</w:t>
      </w:r>
      <w:r>
        <w:rPr>
          <w:rFonts w:ascii="Times New Roman" w:eastAsia="Times New Roman" w:hAnsi="Times New Roman" w:cs="Times New Roman"/>
          <w:color w:val="000000"/>
          <w:spacing w:val="0"/>
          <w:w w:val="100"/>
          <w:position w:val="0"/>
        </w:rPr>
        <w:t>7,053.5</w:t>
      </w:r>
      <w:r>
        <w:rPr>
          <w:rFonts w:ascii="Times New Roman" w:eastAsia="Times New Roman" w:hAnsi="Times New Roman" w:cs="Times New Roman"/>
          <w:color w:val="000000"/>
          <w:spacing w:val="0"/>
          <w:w w:val="100"/>
          <w:position w:val="0"/>
        </w:rPr>
        <w:t>2</w:t>
      </w:r>
      <w:r>
        <w:rPr>
          <w:color w:val="000000"/>
          <w:spacing w:val="0"/>
          <w:w w:val="100"/>
          <w:position w:val="0"/>
        </w:rPr>
        <w:t>万股，占公司总股本的</w:t>
      </w:r>
      <w:r>
        <w:rPr>
          <w:rFonts w:ascii="Times New Roman" w:eastAsia="Times New Roman" w:hAnsi="Times New Roman" w:cs="Times New Roman"/>
          <w:color w:val="000000"/>
          <w:spacing w:val="0"/>
          <w:w w:val="100"/>
          <w:position w:val="0"/>
        </w:rPr>
        <w:t>17.29%</w:t>
      </w:r>
      <w:r>
        <w:rPr>
          <w:color w:val="000000"/>
          <w:spacing w:val="0"/>
          <w:w w:val="100"/>
          <w:position w:val="0"/>
        </w:rPr>
        <w:t>，累计质押</w:t>
      </w:r>
      <w:r>
        <w:rPr>
          <w:rFonts w:ascii="Times New Roman" w:eastAsia="Times New Roman" w:hAnsi="Times New Roman" w:cs="Times New Roman"/>
          <w:color w:val="000000"/>
          <w:spacing w:val="0"/>
          <w:w w:val="100"/>
          <w:position w:val="0"/>
        </w:rPr>
        <w:t>4,378.48</w:t>
      </w:r>
      <w:r>
        <w:rPr>
          <w:color w:val="000000"/>
          <w:spacing w:val="0"/>
          <w:w w:val="100"/>
          <w:position w:val="0"/>
        </w:rPr>
        <w:t>万股，占其所持股份比例的</w:t>
      </w:r>
      <w:r>
        <w:rPr>
          <w:rFonts w:ascii="Times New Roman" w:eastAsia="Times New Roman" w:hAnsi="Times New Roman" w:cs="Times New Roman"/>
          <w:color w:val="000000"/>
          <w:spacing w:val="0"/>
          <w:w w:val="100"/>
          <w:position w:val="0"/>
        </w:rPr>
        <w:t>62.08%</w:t>
      </w:r>
      <w:r>
        <w:rPr>
          <w:color w:val="000000"/>
          <w:spacing w:val="0"/>
          <w:w w:val="100"/>
          <w:position w:val="0"/>
        </w:rPr>
        <w:t>， 占公司总股本的</w:t>
      </w:r>
      <w:r>
        <w:rPr>
          <w:rFonts w:ascii="Times New Roman" w:eastAsia="Times New Roman" w:hAnsi="Times New Roman" w:cs="Times New Roman"/>
          <w:color w:val="000000"/>
          <w:spacing w:val="0"/>
          <w:w w:val="100"/>
          <w:position w:val="0"/>
        </w:rPr>
        <w:t>10.73%</w:t>
      </w:r>
      <w:r>
        <w:rPr>
          <w:color w:val="000000"/>
          <w:spacing w:val="0"/>
          <w:w w:val="100"/>
          <w:position w:val="0"/>
        </w:rPr>
        <w:t>。光一投资及龙昌明质押的股份全部处于冻结且质押逾期状态，存在被司 法拍卖及公司控制权变更的风险。</w:t>
      </w:r>
    </w:p>
    <w:p>
      <w:pPr>
        <w:pStyle w:val="Style17"/>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12.2</w:t>
      </w:r>
      <w:r>
        <w:rPr>
          <w:color w:val="000000"/>
          <w:spacing w:val="0"/>
          <w:w w:val="100"/>
          <w:position w:val="0"/>
        </w:rPr>
        <w:t>诉讼情况</w:t>
      </w:r>
    </w:p>
    <w:p>
      <w:pPr>
        <w:pStyle w:val="Style17"/>
        <w:keepNext w:val="0"/>
        <w:keepLines w:val="0"/>
        <w:widowControl w:val="0"/>
        <w:shd w:val="clear" w:color="auto" w:fill="auto"/>
        <w:bidi w:val="0"/>
        <w:spacing w:before="0" w:after="180" w:line="311" w:lineRule="exact"/>
        <w:ind w:left="380" w:right="0" w:firstLine="0"/>
        <w:jc w:val="both"/>
        <w:sectPr>
          <w:footnotePr>
            <w:pos w:val="pageBottom"/>
            <w:numFmt w:val="decimal"/>
            <w:numRestart w:val="continuous"/>
          </w:footnotePr>
          <w:pgSz w:w="11900" w:h="16840"/>
          <w:pgMar w:top="1393" w:right="727" w:bottom="1508" w:left="92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日，公司与龙源创新数字传媒（北京）股份有限公司（以下简称龙源数媒）股东签署《股权转 让协议》，拟以现金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.86</w:t>
      </w:r>
      <w:r>
        <w:rPr>
          <w:color w:val="000000"/>
          <w:spacing w:val="0"/>
          <w:w w:val="100"/>
          <w:position w:val="0"/>
        </w:rPr>
        <w:t>亿元收购汤潮等</w:t>
      </w:r>
      <w:r>
        <w:rPr>
          <w:rFonts w:ascii="Times New Roman" w:eastAsia="Times New Roman" w:hAnsi="Times New Roman" w:cs="Times New Roman"/>
          <w:color w:val="000000"/>
          <w:spacing w:val="0"/>
          <w:w w:val="100"/>
          <w:position w:val="0"/>
        </w:rPr>
        <w:t>16</w:t>
      </w:r>
      <w:r>
        <w:rPr>
          <w:color w:val="000000"/>
          <w:spacing w:val="0"/>
          <w:w w:val="100"/>
          <w:position w:val="0"/>
        </w:rPr>
        <w:t>名股东合计持有的龙源数媒</w:t>
      </w:r>
      <w:r>
        <w:rPr>
          <w:rFonts w:ascii="Times New Roman" w:eastAsia="Times New Roman" w:hAnsi="Times New Roman" w:cs="Times New Roman"/>
          <w:color w:val="000000"/>
          <w:spacing w:val="0"/>
          <w:w w:val="100"/>
          <w:position w:val="0"/>
        </w:rPr>
        <w:t>80.41%</w:t>
      </w:r>
      <w:r>
        <w:rPr>
          <w:color w:val="000000"/>
          <w:spacing w:val="0"/>
          <w:w w:val="100"/>
          <w:position w:val="0"/>
        </w:rPr>
        <w:t>股权。管理层（业绩承诺方） 联系协商变更股权收购方式即将原现金方式调整为发行股份及支付现金方式。双方就以上问题在协商过程 中时，龙源数媒的部分股东在</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月将公司诉至江苏省南京市中级人民法院，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日法院作出 一审判决。判决公司于本判决生效之日起十日内支付龙源数媒的部分股东违约金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,546.29</w:t>
      </w:r>
      <w:r>
        <w:rPr>
          <w:color w:val="000000"/>
          <w:spacing w:val="0"/>
          <w:w w:val="100"/>
          <w:position w:val="0"/>
        </w:rPr>
        <w:t>万元。根据一审判 决结果，公司认为一审判决在案情事实认定、法律适用等方面存在问题，故向江苏省高级人民法院提起上 诉。</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月，江苏省高级人民法院受理了公司的上诉申请。</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日，江苏省高级人民法院做出 二审判决，光一科技败诉，应向汤潮、穆广菊等支付违约金合计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,546.29</w:t>
      </w:r>
      <w:r>
        <w:rPr>
          <w:color w:val="000000"/>
          <w:spacing w:val="0"/>
          <w:w w:val="100"/>
          <w:position w:val="0"/>
        </w:rPr>
        <w:t>万元。该事项为资产负债表日后调 整事项，公司已在</w:t>
      </w:r>
      <w:r>
        <w:rPr>
          <w:rFonts w:ascii="Times New Roman" w:eastAsia="Times New Roman" w:hAnsi="Times New Roman" w:cs="Times New Roman"/>
          <w:color w:val="000000"/>
          <w:spacing w:val="0"/>
          <w:w w:val="100"/>
          <w:position w:val="0"/>
        </w:rPr>
        <w:t>2020</w:t>
      </w:r>
      <w:r>
        <w:rPr>
          <w:color w:val="000000"/>
          <w:spacing w:val="0"/>
          <w:w w:val="100"/>
          <w:position w:val="0"/>
        </w:rPr>
        <w:t>年度计提了相应的预计负债。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日，公司与汤潮、穆广菊等签订执行和解 协议，预计负债转入其他应付款，截至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日尚未支付的余额为应付南京光一文化产业投资发展 合伙企业（有限合伙）</w:t>
      </w:r>
      <w:r>
        <w:rPr>
          <w:rFonts w:ascii="Times New Roman" w:eastAsia="Times New Roman" w:hAnsi="Times New Roman" w:cs="Times New Roman"/>
          <w:color w:val="000000"/>
          <w:spacing w:val="0"/>
          <w:w w:val="100"/>
          <w:position w:val="0"/>
        </w:rPr>
        <w:t>3,979,995.30</w:t>
      </w:r>
      <w:r>
        <w:rPr>
          <w:color w:val="000000"/>
          <w:spacing w:val="0"/>
          <w:w w:val="100"/>
          <w:position w:val="0"/>
        </w:rPr>
        <w:t>元、北京龙聚投资咨询中心（有限合伙）</w:t>
      </w:r>
      <w:r>
        <w:rPr>
          <w:rFonts w:ascii="Times New Roman" w:eastAsia="Times New Roman" w:hAnsi="Times New Roman" w:cs="Times New Roman"/>
          <w:color w:val="000000"/>
          <w:spacing w:val="0"/>
          <w:w w:val="100"/>
          <w:position w:val="0"/>
        </w:rPr>
        <w:t>1,651,904.70</w:t>
      </w:r>
      <w:r>
        <w:rPr>
          <w:color w:val="000000"/>
          <w:spacing w:val="0"/>
          <w:w w:val="100"/>
          <w:position w:val="0"/>
        </w:rPr>
        <w:t>元。</w:t>
      </w:r>
    </w:p>
    <w:p>
      <w:pPr>
        <w:pStyle w:val="Style25"/>
        <w:keepNext/>
        <w:keepLines/>
        <w:widowControl w:val="0"/>
        <w:shd w:val="clear" w:color="auto" w:fill="auto"/>
        <w:bidi w:val="0"/>
        <w:spacing w:before="0" w:after="300" w:line="240" w:lineRule="auto"/>
        <w:ind w:left="0" w:right="0" w:firstLine="380"/>
        <w:jc w:val="left"/>
      </w:pPr>
      <w:bookmarkStart w:id="2186" w:name="bookmark2186"/>
      <w:bookmarkStart w:id="2187" w:name="bookmark2187"/>
      <w:bookmarkStart w:id="2188" w:name="bookmark2188"/>
      <w:r>
        <w:rPr>
          <w:color w:val="000000"/>
          <w:spacing w:val="0"/>
          <w:w w:val="100"/>
          <w:position w:val="0"/>
          <w:sz w:val="24"/>
          <w:szCs w:val="24"/>
        </w:rPr>
        <w:t>十六、其他重要事项</w:t>
      </w:r>
      <w:bookmarkEnd w:id="2186"/>
      <w:bookmarkEnd w:id="2187"/>
      <w:bookmarkEnd w:id="2188"/>
    </w:p>
    <w:p>
      <w:pPr>
        <w:pStyle w:val="Style32"/>
        <w:keepNext/>
        <w:keepLines/>
        <w:widowControl w:val="0"/>
        <w:shd w:val="clear" w:color="auto" w:fill="auto"/>
        <w:tabs>
          <w:tab w:pos="757" w:val="left"/>
        </w:tabs>
        <w:bidi w:val="0"/>
        <w:spacing w:before="0" w:after="300" w:line="312" w:lineRule="exact"/>
        <w:ind w:left="0" w:right="0" w:firstLine="380"/>
        <w:jc w:val="left"/>
      </w:pPr>
      <w:bookmarkStart w:id="2189" w:name="bookmark2189"/>
      <w:bookmarkStart w:id="2190" w:name="bookmark2190"/>
      <w:bookmarkStart w:id="2191" w:name="bookmark2191"/>
      <w:bookmarkStart w:id="2192" w:name="bookmark2192"/>
      <w:r>
        <w:rPr>
          <w:rFonts w:ascii="Times New Roman" w:eastAsia="Times New Roman" w:hAnsi="Times New Roman" w:cs="Times New Roman"/>
          <w:color w:val="000000"/>
          <w:spacing w:val="0"/>
          <w:w w:val="100"/>
          <w:position w:val="0"/>
        </w:rPr>
        <w:t>1</w:t>
      </w:r>
      <w:bookmarkEnd w:id="2191"/>
      <w:r>
        <w:rPr>
          <w:color w:val="000000"/>
          <w:spacing w:val="0"/>
          <w:w w:val="100"/>
          <w:position w:val="0"/>
        </w:rPr>
        <w:t>、</w:t>
        <w:tab/>
        <w:t>前期会计差错更正</w:t>
      </w:r>
      <w:bookmarkEnd w:id="2189"/>
      <w:bookmarkEnd w:id="2190"/>
      <w:bookmarkEnd w:id="2192"/>
    </w:p>
    <w:p>
      <w:pPr>
        <w:pStyle w:val="Style40"/>
        <w:keepNext/>
        <w:keepLines/>
        <w:widowControl w:val="0"/>
        <w:shd w:val="clear" w:color="auto" w:fill="auto"/>
        <w:tabs>
          <w:tab w:pos="873" w:val="left"/>
        </w:tabs>
        <w:bidi w:val="0"/>
        <w:spacing w:before="0" w:after="300" w:line="312" w:lineRule="exact"/>
        <w:ind w:left="0" w:right="0" w:firstLine="380"/>
        <w:jc w:val="left"/>
      </w:pPr>
      <w:bookmarkStart w:id="2193" w:name="bookmark2193"/>
      <w:bookmarkStart w:id="2194" w:name="bookmark2194"/>
      <w:bookmarkStart w:id="2195" w:name="bookmark2195"/>
      <w:bookmarkStart w:id="2196" w:name="bookmark2196"/>
      <w:r>
        <w:rPr>
          <w:color w:val="000000"/>
          <w:spacing w:val="0"/>
          <w:w w:val="100"/>
          <w:position w:val="0"/>
        </w:rPr>
        <w:t>（</w:t>
      </w:r>
      <w:bookmarkEnd w:id="2195"/>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2193"/>
      <w:bookmarkEnd w:id="2194"/>
      <w:bookmarkEnd w:id="2196"/>
    </w:p>
    <w:p>
      <w:pPr>
        <w:pStyle w:val="Style40"/>
        <w:keepNext/>
        <w:keepLines/>
        <w:widowControl w:val="0"/>
        <w:shd w:val="clear" w:color="auto" w:fill="auto"/>
        <w:tabs>
          <w:tab w:pos="873" w:val="left"/>
        </w:tabs>
        <w:bidi w:val="0"/>
        <w:spacing w:before="0" w:line="312" w:lineRule="exact"/>
        <w:ind w:left="0" w:right="0" w:firstLine="380"/>
        <w:jc w:val="left"/>
      </w:pPr>
      <w:bookmarkStart w:id="2197" w:name="bookmark2197"/>
      <w:bookmarkStart w:id="2198" w:name="bookmark2198"/>
      <w:bookmarkStart w:id="2199" w:name="bookmark2199"/>
      <w:bookmarkStart w:id="2200" w:name="bookmark2200"/>
      <w:r>
        <w:rPr>
          <w:color w:val="000000"/>
          <w:spacing w:val="0"/>
          <w:w w:val="100"/>
          <w:position w:val="0"/>
        </w:rPr>
        <w:t>（</w:t>
      </w:r>
      <w:bookmarkEnd w:id="2199"/>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2197"/>
      <w:bookmarkEnd w:id="2198"/>
      <w:bookmarkEnd w:id="2200"/>
    </w:p>
    <w:p>
      <w:pPr>
        <w:pStyle w:val="Style32"/>
        <w:keepNext/>
        <w:keepLines/>
        <w:widowControl w:val="0"/>
        <w:shd w:val="clear" w:color="auto" w:fill="auto"/>
        <w:tabs>
          <w:tab w:pos="758" w:val="left"/>
        </w:tabs>
        <w:bidi w:val="0"/>
        <w:spacing w:before="0" w:after="300" w:line="326" w:lineRule="auto"/>
        <w:ind w:left="0" w:right="0" w:firstLine="380"/>
        <w:jc w:val="left"/>
      </w:pPr>
      <w:bookmarkStart w:id="2201" w:name="bookmark2201"/>
      <w:bookmarkStart w:id="2202" w:name="bookmark2202"/>
      <w:bookmarkStart w:id="2203" w:name="bookmark2203"/>
      <w:bookmarkStart w:id="2204" w:name="bookmark2204"/>
      <w:r>
        <w:rPr>
          <w:rFonts w:ascii="Times New Roman" w:eastAsia="Times New Roman" w:hAnsi="Times New Roman" w:cs="Times New Roman"/>
          <w:color w:val="000000"/>
          <w:spacing w:val="0"/>
          <w:w w:val="100"/>
          <w:position w:val="0"/>
        </w:rPr>
        <w:t>2</w:t>
      </w:r>
      <w:bookmarkEnd w:id="2203"/>
      <w:r>
        <w:rPr>
          <w:color w:val="000000"/>
          <w:spacing w:val="0"/>
          <w:w w:val="100"/>
          <w:position w:val="0"/>
        </w:rPr>
        <w:t>、</w:t>
        <w:tab/>
        <w:t>债务重组</w:t>
      </w:r>
      <w:bookmarkEnd w:id="2201"/>
      <w:bookmarkEnd w:id="2202"/>
      <w:bookmarkEnd w:id="2204"/>
    </w:p>
    <w:p>
      <w:pPr>
        <w:pStyle w:val="Style32"/>
        <w:keepNext/>
        <w:keepLines/>
        <w:widowControl w:val="0"/>
        <w:shd w:val="clear" w:color="auto" w:fill="auto"/>
        <w:tabs>
          <w:tab w:pos="758" w:val="left"/>
        </w:tabs>
        <w:bidi w:val="0"/>
        <w:spacing w:before="0" w:after="200" w:line="326" w:lineRule="auto"/>
        <w:ind w:left="0" w:right="0" w:firstLine="380"/>
        <w:jc w:val="left"/>
      </w:pPr>
      <w:bookmarkStart w:id="2205" w:name="bookmark2205"/>
      <w:bookmarkStart w:id="2206" w:name="bookmark2206"/>
      <w:bookmarkStart w:id="2207" w:name="bookmark2207"/>
      <w:bookmarkStart w:id="2208" w:name="bookmark2208"/>
      <w:r>
        <w:rPr>
          <w:rFonts w:ascii="Times New Roman" w:eastAsia="Times New Roman" w:hAnsi="Times New Roman" w:cs="Times New Roman"/>
          <w:color w:val="000000"/>
          <w:spacing w:val="0"/>
          <w:w w:val="100"/>
          <w:position w:val="0"/>
        </w:rPr>
        <w:t>3</w:t>
      </w:r>
      <w:bookmarkEnd w:id="2207"/>
      <w:r>
        <w:rPr>
          <w:color w:val="000000"/>
          <w:spacing w:val="0"/>
          <w:w w:val="100"/>
          <w:position w:val="0"/>
        </w:rPr>
        <w:t>、</w:t>
        <w:tab/>
        <w:t>资产置换</w:t>
      </w:r>
      <w:bookmarkEnd w:id="2205"/>
      <w:bookmarkEnd w:id="2206"/>
      <w:bookmarkEnd w:id="2208"/>
    </w:p>
    <w:p>
      <w:pPr>
        <w:pStyle w:val="Style40"/>
        <w:keepNext/>
        <w:keepLines/>
        <w:widowControl w:val="0"/>
        <w:shd w:val="clear" w:color="auto" w:fill="auto"/>
        <w:tabs>
          <w:tab w:pos="873" w:val="left"/>
        </w:tabs>
        <w:bidi w:val="0"/>
        <w:spacing w:before="0" w:after="300" w:line="312" w:lineRule="exact"/>
        <w:ind w:left="0" w:right="0" w:firstLine="380"/>
        <w:jc w:val="left"/>
      </w:pPr>
      <w:bookmarkStart w:id="2209" w:name="bookmark2209"/>
      <w:bookmarkStart w:id="2210" w:name="bookmark2210"/>
      <w:bookmarkStart w:id="2211" w:name="bookmark2211"/>
      <w:bookmarkStart w:id="2212" w:name="bookmark2212"/>
      <w:r>
        <w:rPr>
          <w:color w:val="000000"/>
          <w:spacing w:val="0"/>
          <w:w w:val="100"/>
          <w:position w:val="0"/>
        </w:rPr>
        <w:t>（</w:t>
      </w:r>
      <w:bookmarkEnd w:id="2211"/>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09"/>
      <w:bookmarkEnd w:id="2210"/>
      <w:bookmarkEnd w:id="2212"/>
    </w:p>
    <w:p>
      <w:pPr>
        <w:pStyle w:val="Style40"/>
        <w:keepNext/>
        <w:keepLines/>
        <w:widowControl w:val="0"/>
        <w:shd w:val="clear" w:color="auto" w:fill="auto"/>
        <w:tabs>
          <w:tab w:pos="873" w:val="left"/>
        </w:tabs>
        <w:bidi w:val="0"/>
        <w:spacing w:before="0" w:line="312" w:lineRule="exact"/>
        <w:ind w:left="0" w:right="0" w:firstLine="380"/>
        <w:jc w:val="left"/>
      </w:pPr>
      <w:bookmarkStart w:id="2213" w:name="bookmark2213"/>
      <w:bookmarkStart w:id="2214" w:name="bookmark2214"/>
      <w:bookmarkStart w:id="2215" w:name="bookmark2215"/>
      <w:bookmarkStart w:id="2216" w:name="bookmark2216"/>
      <w:r>
        <w:rPr>
          <w:color w:val="000000"/>
          <w:spacing w:val="0"/>
          <w:w w:val="100"/>
          <w:position w:val="0"/>
        </w:rPr>
        <w:t>（</w:t>
      </w:r>
      <w:bookmarkEnd w:id="2215"/>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13"/>
      <w:bookmarkEnd w:id="2214"/>
      <w:bookmarkEnd w:id="2216"/>
    </w:p>
    <w:p>
      <w:pPr>
        <w:pStyle w:val="Style32"/>
        <w:keepNext/>
        <w:keepLines/>
        <w:widowControl w:val="0"/>
        <w:shd w:val="clear" w:color="auto" w:fill="auto"/>
        <w:tabs>
          <w:tab w:pos="758" w:val="left"/>
        </w:tabs>
        <w:bidi w:val="0"/>
        <w:spacing w:before="0" w:after="300" w:line="326" w:lineRule="auto"/>
        <w:ind w:left="0" w:right="0" w:firstLine="380"/>
        <w:jc w:val="left"/>
      </w:pPr>
      <w:bookmarkStart w:id="2217" w:name="bookmark2217"/>
      <w:bookmarkStart w:id="2218" w:name="bookmark2218"/>
      <w:bookmarkStart w:id="2219" w:name="bookmark2219"/>
      <w:bookmarkStart w:id="2220" w:name="bookmark2220"/>
      <w:r>
        <w:rPr>
          <w:rFonts w:ascii="Times New Roman" w:eastAsia="Times New Roman" w:hAnsi="Times New Roman" w:cs="Times New Roman"/>
          <w:color w:val="000000"/>
          <w:spacing w:val="0"/>
          <w:w w:val="100"/>
          <w:position w:val="0"/>
        </w:rPr>
        <w:t>4</w:t>
      </w:r>
      <w:bookmarkEnd w:id="2219"/>
      <w:r>
        <w:rPr>
          <w:color w:val="000000"/>
          <w:spacing w:val="0"/>
          <w:w w:val="100"/>
          <w:position w:val="0"/>
        </w:rPr>
        <w:t>、</w:t>
        <w:tab/>
        <w:t>年金计划</w:t>
      </w:r>
      <w:bookmarkEnd w:id="2217"/>
      <w:bookmarkEnd w:id="2218"/>
      <w:bookmarkEnd w:id="2220"/>
    </w:p>
    <w:p>
      <w:pPr>
        <w:pStyle w:val="Style32"/>
        <w:keepNext/>
        <w:keepLines/>
        <w:widowControl w:val="0"/>
        <w:shd w:val="clear" w:color="auto" w:fill="auto"/>
        <w:tabs>
          <w:tab w:pos="758" w:val="left"/>
        </w:tabs>
        <w:bidi w:val="0"/>
        <w:spacing w:before="0" w:after="300" w:line="326" w:lineRule="auto"/>
        <w:ind w:left="0" w:right="0" w:firstLine="380"/>
        <w:jc w:val="left"/>
      </w:pPr>
      <w:bookmarkStart w:id="2221" w:name="bookmark2221"/>
      <w:bookmarkStart w:id="2222" w:name="bookmark2222"/>
      <w:bookmarkStart w:id="2223" w:name="bookmark2223"/>
      <w:bookmarkStart w:id="2224" w:name="bookmark2224"/>
      <w:r>
        <w:rPr>
          <w:rFonts w:ascii="Times New Roman" w:eastAsia="Times New Roman" w:hAnsi="Times New Roman" w:cs="Times New Roman"/>
          <w:color w:val="000000"/>
          <w:spacing w:val="0"/>
          <w:w w:val="100"/>
          <w:position w:val="0"/>
        </w:rPr>
        <w:t>5</w:t>
      </w:r>
      <w:bookmarkEnd w:id="2223"/>
      <w:r>
        <w:rPr>
          <w:color w:val="000000"/>
          <w:spacing w:val="0"/>
          <w:w w:val="100"/>
          <w:position w:val="0"/>
        </w:rPr>
        <w:t>、</w:t>
        <w:tab/>
        <w:t>终止经营</w:t>
      </w:r>
      <w:bookmarkEnd w:id="2221"/>
      <w:bookmarkEnd w:id="2222"/>
      <w:bookmarkEnd w:id="2224"/>
    </w:p>
    <w:p>
      <w:pPr>
        <w:pStyle w:val="Style32"/>
        <w:keepNext/>
        <w:keepLines/>
        <w:widowControl w:val="0"/>
        <w:shd w:val="clear" w:color="auto" w:fill="auto"/>
        <w:tabs>
          <w:tab w:pos="758" w:val="left"/>
        </w:tabs>
        <w:bidi w:val="0"/>
        <w:spacing w:before="0" w:after="200" w:line="326" w:lineRule="auto"/>
        <w:ind w:left="0" w:right="0" w:firstLine="380"/>
        <w:jc w:val="left"/>
      </w:pPr>
      <w:bookmarkStart w:id="2225" w:name="bookmark2225"/>
      <w:bookmarkStart w:id="2226" w:name="bookmark2226"/>
      <w:bookmarkStart w:id="2227" w:name="bookmark2227"/>
      <w:bookmarkStart w:id="2228" w:name="bookmark2228"/>
      <w:r>
        <w:rPr>
          <w:rFonts w:ascii="Times New Roman" w:eastAsia="Times New Roman" w:hAnsi="Times New Roman" w:cs="Times New Roman"/>
          <w:color w:val="000000"/>
          <w:spacing w:val="0"/>
          <w:w w:val="100"/>
          <w:position w:val="0"/>
        </w:rPr>
        <w:t>6</w:t>
      </w:r>
      <w:bookmarkEnd w:id="2227"/>
      <w:r>
        <w:rPr>
          <w:color w:val="000000"/>
          <w:spacing w:val="0"/>
          <w:w w:val="100"/>
          <w:position w:val="0"/>
        </w:rPr>
        <w:t>、</w:t>
        <w:tab/>
        <w:t>分部信息</w:t>
      </w:r>
      <w:bookmarkEnd w:id="2225"/>
      <w:bookmarkEnd w:id="2226"/>
      <w:bookmarkEnd w:id="2228"/>
    </w:p>
    <w:p>
      <w:pPr>
        <w:pStyle w:val="Style40"/>
        <w:keepNext/>
        <w:keepLines/>
        <w:widowControl w:val="0"/>
        <w:shd w:val="clear" w:color="auto" w:fill="auto"/>
        <w:bidi w:val="0"/>
        <w:spacing w:before="0" w:after="300" w:line="312" w:lineRule="exact"/>
        <w:ind w:left="0" w:right="0" w:firstLine="380"/>
        <w:jc w:val="left"/>
      </w:pPr>
      <w:bookmarkStart w:id="2229" w:name="bookmark2229"/>
      <w:bookmarkStart w:id="2230" w:name="bookmark2230"/>
      <w:bookmarkStart w:id="2231" w:name="bookmark22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229"/>
      <w:bookmarkEnd w:id="2230"/>
      <w:bookmarkEnd w:id="2231"/>
    </w:p>
    <w:p>
      <w:pPr>
        <w:pStyle w:val="Style17"/>
        <w:keepNext w:val="0"/>
        <w:keepLines w:val="0"/>
        <w:widowControl w:val="0"/>
        <w:shd w:val="clear" w:color="auto" w:fill="auto"/>
        <w:bidi w:val="0"/>
        <w:spacing w:before="0" w:after="340" w:line="312" w:lineRule="exact"/>
        <w:ind w:left="380" w:right="0" w:firstLine="0"/>
        <w:jc w:val="both"/>
      </w:pPr>
      <w:r>
        <w:rPr>
          <w:color w:val="000000"/>
          <w:spacing w:val="0"/>
          <w:w w:val="100"/>
          <w:position w:val="0"/>
        </w:rPr>
        <w:t>经营分部，是指企业内同时满足下列条件的组成部分：</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该组成部分能够在日常活动中产生收入、发生费 用；</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企业管理层能够定期评价该组成部分的经营成果，以决定向其配置资源、评价其业绩；</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企业能够 取得该组成部分的财务状况、经营成果和现金流量等有关会计信息。</w:t>
      </w:r>
    </w:p>
    <w:p>
      <w:pPr>
        <w:pStyle w:val="Style17"/>
        <w:keepNext w:val="0"/>
        <w:keepLines w:val="0"/>
        <w:widowControl w:val="0"/>
        <w:shd w:val="clear" w:color="auto" w:fill="auto"/>
        <w:bidi w:val="0"/>
        <w:spacing w:before="0" w:after="0" w:line="312" w:lineRule="exact"/>
        <w:ind w:left="380" w:right="0" w:firstLine="0"/>
        <w:jc w:val="both"/>
      </w:pPr>
      <w:r>
        <w:rPr>
          <w:color w:val="000000"/>
          <w:spacing w:val="0"/>
          <w:w w:val="100"/>
          <w:position w:val="0"/>
        </w:rPr>
        <w:t>重要性标准的判断：</w:t>
      </w:r>
    </w:p>
    <w:p>
      <w:pPr>
        <w:pStyle w:val="Style17"/>
        <w:keepNext w:val="0"/>
        <w:keepLines w:val="0"/>
        <w:widowControl w:val="0"/>
        <w:shd w:val="clear" w:color="auto" w:fill="auto"/>
        <w:bidi w:val="0"/>
        <w:spacing w:before="0" w:after="0" w:line="312" w:lineRule="exact"/>
        <w:ind w:left="380" w:right="0" w:firstLine="0"/>
        <w:jc w:val="both"/>
      </w:pPr>
      <w:r>
        <w:rPr>
          <w:color w:val="000000"/>
          <w:spacing w:val="0"/>
          <w:w w:val="100"/>
          <w:position w:val="0"/>
        </w:rPr>
        <w:t>报告分部是指符合经营分部定义，按规定应予披露的经营分部。报告分部的确定应当以经营分部为基础， 而经营分部的划分通常是以不同的风险和报酬为基础，而不论其是否重要。存在多种产品经营或者跨多个 地区经营的企业可能会拥有大量规模较小、不是很重要的经营分部，而单独披露如此之多但规模较小的经 营分部信息不仅会给财务报表使用者带来困惑，也会给财务报告编制者带来不必要的披露成本。因此，报 告分部的确定应当考虑重要性原则，通常情况下，符合重要性标准的经营分部才能确定为报告分部。</w:t>
      </w:r>
    </w:p>
    <w:p>
      <w:pPr>
        <w:pStyle w:val="Style17"/>
        <w:keepNext w:val="0"/>
        <w:keepLines w:val="0"/>
        <w:widowControl w:val="0"/>
        <w:shd w:val="clear" w:color="auto" w:fill="auto"/>
        <w:bidi w:val="0"/>
        <w:spacing w:before="0" w:after="0" w:line="312" w:lineRule="exact"/>
        <w:ind w:left="380" w:right="0" w:firstLine="0"/>
        <w:jc w:val="both"/>
      </w:pPr>
      <w:r>
        <w:rPr>
          <w:color w:val="000000"/>
          <w:spacing w:val="0"/>
          <w:w w:val="100"/>
          <w:position w:val="0"/>
        </w:rPr>
        <w:t>经营分部满足下列条件之一的，应当确定为报告分部：</w:t>
      </w:r>
    </w:p>
    <w:p>
      <w:pPr>
        <w:pStyle w:val="Style17"/>
        <w:keepNext w:val="0"/>
        <w:keepLines w:val="0"/>
        <w:widowControl w:val="0"/>
        <w:shd w:val="clear" w:color="auto" w:fill="auto"/>
        <w:tabs>
          <w:tab w:pos="978" w:val="left"/>
        </w:tabs>
        <w:bidi w:val="0"/>
        <w:spacing w:before="0" w:after="340" w:line="312" w:lineRule="exact"/>
        <w:ind w:left="380" w:right="0" w:firstLine="0"/>
        <w:jc w:val="both"/>
      </w:pPr>
      <w:bookmarkStart w:id="2232" w:name="bookmark2232"/>
      <w:r>
        <w:rPr>
          <w:color w:val="000000"/>
          <w:spacing w:val="0"/>
          <w:w w:val="100"/>
          <w:position w:val="0"/>
        </w:rPr>
        <w:t>（</w:t>
      </w:r>
      <w:bookmarkEnd w:id="2232"/>
      <w:r>
        <w:rPr>
          <w:rFonts w:ascii="Times New Roman" w:eastAsia="Times New Roman" w:hAnsi="Times New Roman" w:cs="Times New Roman"/>
          <w:color w:val="000000"/>
          <w:spacing w:val="0"/>
          <w:w w:val="100"/>
          <w:position w:val="0"/>
        </w:rPr>
        <w:t>1</w:t>
      </w:r>
      <w:r>
        <w:rPr>
          <w:color w:val="000000"/>
          <w:spacing w:val="0"/>
          <w:w w:val="100"/>
          <w:position w:val="0"/>
        </w:rPr>
        <w:t>）</w:t>
        <w:tab/>
        <w:t>该经营分部的分部收入占所有分部收入合计的</w:t>
      </w:r>
      <w:r>
        <w:rPr>
          <w:rFonts w:ascii="Times New Roman" w:eastAsia="Times New Roman" w:hAnsi="Times New Roman" w:cs="Times New Roman"/>
          <w:color w:val="000000"/>
          <w:spacing w:val="0"/>
          <w:w w:val="100"/>
          <w:position w:val="0"/>
        </w:rPr>
        <w:t>10%</w:t>
      </w:r>
      <w:r>
        <w:rPr>
          <w:color w:val="000000"/>
          <w:spacing w:val="0"/>
          <w:w w:val="100"/>
          <w:position w:val="0"/>
        </w:rPr>
        <w:t>或者以上。分部收入是指可归属于分部的对外交易 收入和对其他分部交易收入。</w:t>
      </w:r>
    </w:p>
    <w:p>
      <w:pPr>
        <w:pStyle w:val="Style17"/>
        <w:keepNext w:val="0"/>
        <w:keepLines w:val="0"/>
        <w:widowControl w:val="0"/>
        <w:shd w:val="clear" w:color="auto" w:fill="auto"/>
        <w:bidi w:val="0"/>
        <w:spacing w:before="0" w:after="340" w:line="322" w:lineRule="exact"/>
        <w:ind w:left="380" w:right="0" w:firstLine="0"/>
        <w:jc w:val="both"/>
      </w:pPr>
      <w:bookmarkStart w:id="2233" w:name="bookmark2233"/>
      <w:r>
        <w:rPr>
          <w:color w:val="000000"/>
          <w:spacing w:val="0"/>
          <w:w w:val="100"/>
          <w:position w:val="0"/>
        </w:rPr>
        <w:t>（</w:t>
      </w:r>
      <w:bookmarkEnd w:id="2233"/>
      <w:r>
        <w:rPr>
          <w:rFonts w:ascii="Times New Roman" w:eastAsia="Times New Roman" w:hAnsi="Times New Roman" w:cs="Times New Roman"/>
          <w:color w:val="000000"/>
          <w:spacing w:val="0"/>
          <w:w w:val="100"/>
          <w:position w:val="0"/>
        </w:rPr>
        <w:t>2</w:t>
      </w:r>
      <w:r>
        <w:rPr>
          <w:color w:val="000000"/>
          <w:spacing w:val="0"/>
          <w:w w:val="100"/>
          <w:position w:val="0"/>
        </w:rPr>
        <w:t>） 该分部的分部利润</w:t>
      </w:r>
      <w:r>
        <w:rPr>
          <w:rFonts w:ascii="Times New Roman" w:eastAsia="Times New Roman" w:hAnsi="Times New Roman" w:cs="Times New Roman"/>
          <w:color w:val="000000"/>
          <w:spacing w:val="0"/>
          <w:w w:val="100"/>
          <w:position w:val="0"/>
        </w:rPr>
        <w:t>（</w:t>
      </w:r>
      <w:r>
        <w:rPr>
          <w:color w:val="000000"/>
          <w:spacing w:val="0"/>
          <w:w w:val="100"/>
          <w:position w:val="0"/>
        </w:rPr>
        <w:t>亏损</w:t>
      </w:r>
      <w:r>
        <w:rPr>
          <w:rFonts w:ascii="Times New Roman" w:eastAsia="Times New Roman" w:hAnsi="Times New Roman" w:cs="Times New Roman"/>
          <w:color w:val="000000"/>
          <w:spacing w:val="0"/>
          <w:w w:val="100"/>
          <w:position w:val="0"/>
        </w:rPr>
        <w:t>）</w:t>
      </w:r>
      <w:r>
        <w:rPr>
          <w:color w:val="000000"/>
          <w:spacing w:val="0"/>
          <w:w w:val="100"/>
          <w:position w:val="0"/>
        </w:rPr>
        <w:t>的绝对额，占所有盈利分部利润合计额或者所有亏损分部亏损合计额的绝对额 两者中较大者的</w:t>
      </w:r>
      <w:r>
        <w:rPr>
          <w:rFonts w:ascii="Times New Roman" w:eastAsia="Times New Roman" w:hAnsi="Times New Roman" w:cs="Times New Roman"/>
          <w:color w:val="000000"/>
          <w:spacing w:val="0"/>
          <w:w w:val="100"/>
          <w:position w:val="0"/>
        </w:rPr>
        <w:t>10%</w:t>
      </w:r>
      <w:r>
        <w:rPr>
          <w:color w:val="000000"/>
          <w:spacing w:val="0"/>
          <w:w w:val="100"/>
          <w:position w:val="0"/>
        </w:rPr>
        <w:t>或者以上。</w:t>
      </w:r>
    </w:p>
    <w:p>
      <w:pPr>
        <w:pStyle w:val="Style17"/>
        <w:keepNext w:val="0"/>
        <w:keepLines w:val="0"/>
        <w:widowControl w:val="0"/>
        <w:shd w:val="clear" w:color="auto" w:fill="auto"/>
        <w:tabs>
          <w:tab w:pos="969" w:val="left"/>
        </w:tabs>
        <w:bidi w:val="0"/>
        <w:spacing w:before="0" w:after="300" w:line="326" w:lineRule="exact"/>
        <w:ind w:left="380" w:right="0" w:firstLine="0"/>
        <w:jc w:val="both"/>
      </w:pPr>
      <w:bookmarkStart w:id="2234" w:name="bookmark2234"/>
      <w:r>
        <w:rPr>
          <w:color w:val="000000"/>
          <w:spacing w:val="0"/>
          <w:w w:val="100"/>
          <w:position w:val="0"/>
        </w:rPr>
        <w:t>（</w:t>
      </w:r>
      <w:bookmarkEnd w:id="2234"/>
      <w:r>
        <w:rPr>
          <w:rFonts w:ascii="Times New Roman" w:eastAsia="Times New Roman" w:hAnsi="Times New Roman" w:cs="Times New Roman"/>
          <w:color w:val="000000"/>
          <w:spacing w:val="0"/>
          <w:w w:val="100"/>
          <w:position w:val="0"/>
        </w:rPr>
        <w:t>3</w:t>
      </w:r>
      <w:r>
        <w:rPr>
          <w:color w:val="000000"/>
          <w:spacing w:val="0"/>
          <w:w w:val="100"/>
          <w:position w:val="0"/>
        </w:rPr>
        <w:t>）</w:t>
        <w:tab/>
        <w:t>该分部的分部资产占所有分部资产合计额的</w:t>
      </w:r>
      <w:r>
        <w:rPr>
          <w:rFonts w:ascii="Times New Roman" w:eastAsia="Times New Roman" w:hAnsi="Times New Roman" w:cs="Times New Roman"/>
          <w:color w:val="000000"/>
          <w:spacing w:val="0"/>
          <w:w w:val="100"/>
          <w:position w:val="0"/>
        </w:rPr>
        <w:t>10%</w:t>
      </w:r>
      <w:r>
        <w:rPr>
          <w:color w:val="000000"/>
          <w:spacing w:val="0"/>
          <w:w w:val="100"/>
          <w:position w:val="0"/>
        </w:rPr>
        <w:t>或者以上。分部资产，是指经营分部日常活动中使用 的可以归属于该分部的资产，不包括递延所得税资产。</w:t>
      </w:r>
    </w:p>
    <w:p>
      <w:pPr>
        <w:pStyle w:val="Style17"/>
        <w:keepNext w:val="0"/>
        <w:keepLines w:val="0"/>
        <w:widowControl w:val="0"/>
        <w:shd w:val="clear" w:color="auto" w:fill="auto"/>
        <w:bidi w:val="0"/>
        <w:spacing w:before="0" w:after="320" w:line="318" w:lineRule="exact"/>
        <w:ind w:left="380" w:right="0" w:firstLine="20"/>
        <w:jc w:val="both"/>
      </w:pPr>
      <w:r>
        <w:rPr>
          <w:color w:val="000000"/>
          <w:spacing w:val="0"/>
          <w:w w:val="100"/>
          <w:position w:val="0"/>
        </w:rPr>
        <w:t>低于</w:t>
      </w:r>
      <w:r>
        <w:rPr>
          <w:rFonts w:ascii="Times New Roman" w:eastAsia="Times New Roman" w:hAnsi="Times New Roman" w:cs="Times New Roman"/>
          <w:color w:val="000000"/>
          <w:spacing w:val="0"/>
          <w:w w:val="100"/>
          <w:position w:val="0"/>
        </w:rPr>
        <w:t>10%</w:t>
      </w:r>
      <w:r>
        <w:rPr>
          <w:color w:val="000000"/>
          <w:spacing w:val="0"/>
          <w:w w:val="100"/>
          <w:position w:val="0"/>
        </w:rPr>
        <w:t>重要性标准的选择</w:t>
      </w:r>
    </w:p>
    <w:p>
      <w:pPr>
        <w:pStyle w:val="Style17"/>
        <w:keepNext w:val="0"/>
        <w:keepLines w:val="0"/>
        <w:widowControl w:val="0"/>
        <w:shd w:val="clear" w:color="auto" w:fill="auto"/>
        <w:bidi w:val="0"/>
        <w:spacing w:before="0" w:after="320" w:line="318" w:lineRule="exact"/>
        <w:ind w:left="380" w:right="0" w:firstLine="20"/>
        <w:jc w:val="both"/>
      </w:pPr>
      <w:r>
        <w:rPr>
          <w:color w:val="000000"/>
          <w:spacing w:val="0"/>
          <w:w w:val="100"/>
          <w:position w:val="0"/>
        </w:rPr>
        <w:t>经营分部未满足上述</w:t>
      </w:r>
      <w:r>
        <w:rPr>
          <w:rFonts w:ascii="Times New Roman" w:eastAsia="Times New Roman" w:hAnsi="Times New Roman" w:cs="Times New Roman"/>
          <w:color w:val="000000"/>
          <w:spacing w:val="0"/>
          <w:w w:val="100"/>
          <w:position w:val="0"/>
        </w:rPr>
        <w:t>10%</w:t>
      </w:r>
      <w:r>
        <w:rPr>
          <w:color w:val="000000"/>
          <w:spacing w:val="0"/>
          <w:w w:val="100"/>
          <w:position w:val="0"/>
        </w:rPr>
        <w:t>重要性判断标准的，可以按照下列规定进行确定报告分部：</w:t>
      </w:r>
    </w:p>
    <w:p>
      <w:pPr>
        <w:pStyle w:val="Style17"/>
        <w:keepNext w:val="0"/>
        <w:keepLines w:val="0"/>
        <w:widowControl w:val="0"/>
        <w:shd w:val="clear" w:color="auto" w:fill="auto"/>
        <w:tabs>
          <w:tab w:pos="976" w:val="left"/>
        </w:tabs>
        <w:bidi w:val="0"/>
        <w:spacing w:before="0" w:after="320" w:line="317" w:lineRule="exact"/>
        <w:ind w:left="380" w:right="0" w:firstLine="20"/>
        <w:jc w:val="both"/>
      </w:pPr>
      <w:bookmarkStart w:id="2235" w:name="bookmark2235"/>
      <w:r>
        <w:rPr>
          <w:color w:val="000000"/>
          <w:spacing w:val="0"/>
          <w:w w:val="100"/>
          <w:position w:val="0"/>
        </w:rPr>
        <w:t>（</w:t>
      </w:r>
      <w:bookmarkEnd w:id="2235"/>
      <w:r>
        <w:rPr>
          <w:rFonts w:ascii="Times New Roman" w:eastAsia="Times New Roman" w:hAnsi="Times New Roman" w:cs="Times New Roman"/>
          <w:color w:val="000000"/>
          <w:spacing w:val="0"/>
          <w:w w:val="100"/>
          <w:position w:val="0"/>
        </w:rPr>
        <w:t>1</w:t>
      </w:r>
      <w:r>
        <w:rPr>
          <w:color w:val="000000"/>
          <w:spacing w:val="0"/>
          <w:w w:val="100"/>
          <w:position w:val="0"/>
        </w:rPr>
        <w:t>）</w:t>
        <w:tab/>
        <w:t>企业管理层如果认为披露该经营分部信息对会计信息使用者有用，那么可以将其确定为报告分部。在 这种情况下，无论该分部是否满足</w:t>
      </w:r>
      <w:r>
        <w:rPr>
          <w:rFonts w:ascii="Times New Roman" w:eastAsia="Times New Roman" w:hAnsi="Times New Roman" w:cs="Times New Roman"/>
          <w:color w:val="000000"/>
          <w:spacing w:val="0"/>
          <w:w w:val="100"/>
          <w:position w:val="0"/>
        </w:rPr>
        <w:t>10%</w:t>
      </w:r>
      <w:r>
        <w:rPr>
          <w:color w:val="000000"/>
          <w:spacing w:val="0"/>
          <w:w w:val="100"/>
          <w:position w:val="0"/>
        </w:rPr>
        <w:t>的重要性标准，企业都可以直接将其指定为报告分部。</w:t>
      </w:r>
    </w:p>
    <w:p>
      <w:pPr>
        <w:pStyle w:val="Style17"/>
        <w:keepNext w:val="0"/>
        <w:keepLines w:val="0"/>
        <w:widowControl w:val="0"/>
        <w:shd w:val="clear" w:color="auto" w:fill="auto"/>
        <w:tabs>
          <w:tab w:pos="976" w:val="left"/>
        </w:tabs>
        <w:bidi w:val="0"/>
        <w:spacing w:before="0" w:after="320" w:line="315" w:lineRule="exact"/>
        <w:ind w:left="380" w:right="0" w:firstLine="20"/>
        <w:jc w:val="both"/>
      </w:pPr>
      <w:bookmarkStart w:id="2236" w:name="bookmark2236"/>
      <w:r>
        <w:rPr>
          <w:color w:val="000000"/>
          <w:spacing w:val="0"/>
          <w:w w:val="100"/>
          <w:position w:val="0"/>
        </w:rPr>
        <w:t>（</w:t>
      </w:r>
      <w:bookmarkEnd w:id="2236"/>
      <w:r>
        <w:rPr>
          <w:rFonts w:ascii="Times New Roman" w:eastAsia="Times New Roman" w:hAnsi="Times New Roman" w:cs="Times New Roman"/>
          <w:color w:val="000000"/>
          <w:spacing w:val="0"/>
          <w:w w:val="100"/>
          <w:position w:val="0"/>
        </w:rPr>
        <w:t>2</w:t>
      </w:r>
      <w:r>
        <w:rPr>
          <w:color w:val="000000"/>
          <w:spacing w:val="0"/>
          <w:w w:val="100"/>
          <w:position w:val="0"/>
        </w:rPr>
        <w:t>）</w:t>
        <w:tab/>
        <w:t>将该经营分部与一个或一个以上的具有相似经济特征、满足经营分部合并条件的其他经营分部合并， 作为一个报告分部。对经营分部</w:t>
      </w:r>
      <w:r>
        <w:rPr>
          <w:rFonts w:ascii="Times New Roman" w:eastAsia="Times New Roman" w:hAnsi="Times New Roman" w:cs="Times New Roman"/>
          <w:color w:val="000000"/>
          <w:spacing w:val="0"/>
          <w:w w:val="100"/>
          <w:position w:val="0"/>
        </w:rPr>
        <w:t>10%</w:t>
      </w:r>
      <w:r>
        <w:rPr>
          <w:color w:val="000000"/>
          <w:spacing w:val="0"/>
          <w:w w:val="100"/>
          <w:position w:val="0"/>
        </w:rPr>
        <w:t>的重要性测试可能会导致企业拥有大量未满足</w:t>
      </w:r>
      <w:r>
        <w:rPr>
          <w:rFonts w:ascii="Times New Roman" w:eastAsia="Times New Roman" w:hAnsi="Times New Roman" w:cs="Times New Roman"/>
          <w:color w:val="000000"/>
          <w:spacing w:val="0"/>
          <w:w w:val="100"/>
          <w:position w:val="0"/>
        </w:rPr>
        <w:t>10%</w:t>
      </w:r>
      <w:r>
        <w:rPr>
          <w:color w:val="000000"/>
          <w:spacing w:val="0"/>
          <w:w w:val="100"/>
          <w:position w:val="0"/>
        </w:rPr>
        <w:t>数量临界线的经营分 部，在这种情况下，如果企业没有直接将这些分部指定为报告分部的，可以将一个或一个以上具有相似经济 特征、满足经营分部合并条件的一个以上的经营分部合并成一个报告分部。</w:t>
      </w:r>
    </w:p>
    <w:p>
      <w:pPr>
        <w:pStyle w:val="Style17"/>
        <w:keepNext w:val="0"/>
        <w:keepLines w:val="0"/>
        <w:widowControl w:val="0"/>
        <w:shd w:val="clear" w:color="auto" w:fill="auto"/>
        <w:tabs>
          <w:tab w:pos="976" w:val="left"/>
        </w:tabs>
        <w:bidi w:val="0"/>
        <w:spacing w:before="0" w:after="0" w:line="320" w:lineRule="exact"/>
        <w:ind w:left="380" w:right="0" w:firstLine="20"/>
        <w:jc w:val="both"/>
      </w:pPr>
      <w:bookmarkStart w:id="2237" w:name="bookmark2237"/>
      <w:r>
        <w:rPr>
          <w:color w:val="000000"/>
          <w:spacing w:val="0"/>
          <w:w w:val="100"/>
          <w:position w:val="0"/>
        </w:rPr>
        <w:t>（</w:t>
      </w:r>
      <w:bookmarkEnd w:id="2237"/>
      <w:r>
        <w:rPr>
          <w:rFonts w:ascii="Times New Roman" w:eastAsia="Times New Roman" w:hAnsi="Times New Roman" w:cs="Times New Roman"/>
          <w:color w:val="000000"/>
          <w:spacing w:val="0"/>
          <w:w w:val="100"/>
          <w:position w:val="0"/>
        </w:rPr>
        <w:t>3</w:t>
      </w:r>
      <w:r>
        <w:rPr>
          <w:color w:val="000000"/>
          <w:spacing w:val="0"/>
          <w:w w:val="100"/>
          <w:position w:val="0"/>
        </w:rPr>
        <w:t>）</w:t>
        <w:tab/>
        <w:t>不将该经营分部指定为报告分部，也不将该经营分部与其他未作为报告分部的经营分部合并为一个报 告分部的，企业在披露分部信息时，应当将该经营分部的信息与其他组成部分的信息合并，作为其他项目单 独披露。</w:t>
      </w:r>
    </w:p>
    <w:p>
      <w:pPr>
        <w:pStyle w:val="Style17"/>
        <w:keepNext w:val="0"/>
        <w:keepLines w:val="0"/>
        <w:widowControl w:val="0"/>
        <w:shd w:val="clear" w:color="auto" w:fill="auto"/>
        <w:bidi w:val="0"/>
        <w:spacing w:before="0" w:after="260" w:line="320" w:lineRule="exact"/>
        <w:ind w:left="380" w:right="0" w:firstLine="20"/>
        <w:jc w:val="both"/>
      </w:pPr>
      <w:r>
        <w:rPr>
          <w:color w:val="000000"/>
          <w:spacing w:val="0"/>
          <w:w w:val="100"/>
          <w:position w:val="0"/>
        </w:rPr>
        <w:t>根据本公司内部组织结构、管理要求、内部报告制度为依据确定将索瑞及其子公司作为一个经营分部（简 称湖北分部），除索瑞分部以外的公司作为一个经营分部（简称南京分部）。</w:t>
      </w:r>
    </w:p>
    <w:p>
      <w:pPr>
        <w:pStyle w:val="Style40"/>
        <w:keepNext/>
        <w:keepLines/>
        <w:widowControl w:val="0"/>
        <w:shd w:val="clear" w:color="auto" w:fill="auto"/>
        <w:bidi w:val="0"/>
        <w:spacing w:before="0" w:line="318" w:lineRule="exact"/>
        <w:ind w:left="380" w:right="0" w:firstLine="20"/>
        <w:jc w:val="both"/>
      </w:pPr>
      <w:bookmarkStart w:id="2238" w:name="bookmark2238"/>
      <w:bookmarkStart w:id="2239" w:name="bookmark2239"/>
      <w:bookmarkStart w:id="2240" w:name="bookmark22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238"/>
      <w:bookmarkEnd w:id="2239"/>
      <w:bookmarkEnd w:id="22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湖北分部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南京分部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191,833,027.23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213,892,504.29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21,542,933.25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384,182,598.27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其中：对外交易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189,018,985.08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195,163,613.19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384,182,598.27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分部间交易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2,814,042.15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18,728,891.10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21,542,933.25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对外交易收入占分部收 入总额百分比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-4,221,418.67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-125,500,366.10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-129,721,784.77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95,909.50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-4,844,549.39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-4,748,639.89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407,214.91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-218,739,093.26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-218,331,878.35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-293,303.54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-12,184,510.33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-12,477,813.87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700,518.45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-206,554,582.93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-205,854,064.48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651,955,544.27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2,107,548,546.62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1,110,023,174.85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1,649,480,916.04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88,867,036.54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1,034,255,820.15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248,834,214.53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874,288,642.16</w:t>
            </w:r>
          </w:p>
        </w:tc>
      </w:tr>
    </w:tbl>
    <w:p>
      <w:pPr>
        <w:pStyle w:val="Style40"/>
        <w:keepNext/>
        <w:keepLines/>
        <w:widowControl w:val="0"/>
        <w:shd w:val="clear" w:color="auto" w:fill="auto"/>
        <w:tabs>
          <w:tab w:pos="853" w:val="left"/>
        </w:tabs>
        <w:bidi w:val="0"/>
        <w:spacing w:before="0" w:after="360" w:line="240" w:lineRule="auto"/>
        <w:ind w:left="0" w:right="0" w:firstLine="360"/>
        <w:jc w:val="left"/>
      </w:pPr>
      <w:bookmarkStart w:id="2241" w:name="bookmark2241"/>
      <w:bookmarkStart w:id="2242" w:name="bookmark2242"/>
      <w:bookmarkStart w:id="2243" w:name="bookmark2243"/>
      <w:bookmarkStart w:id="2244" w:name="bookmark2244"/>
      <w:r>
        <w:rPr>
          <w:color w:val="000000"/>
          <w:spacing w:val="0"/>
          <w:w w:val="100"/>
          <w:position w:val="0"/>
        </w:rPr>
        <w:t>（</w:t>
      </w:r>
      <w:bookmarkEnd w:id="2243"/>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41"/>
      <w:bookmarkEnd w:id="2242"/>
      <w:bookmarkEnd w:id="2244"/>
    </w:p>
    <w:p>
      <w:pPr>
        <w:pStyle w:val="Style40"/>
        <w:keepNext/>
        <w:keepLines/>
        <w:widowControl w:val="0"/>
        <w:shd w:val="clear" w:color="auto" w:fill="auto"/>
        <w:tabs>
          <w:tab w:pos="853" w:val="left"/>
        </w:tabs>
        <w:bidi w:val="0"/>
        <w:spacing w:before="0" w:after="360" w:line="240" w:lineRule="auto"/>
        <w:ind w:left="0" w:right="0" w:firstLine="360"/>
        <w:jc w:val="both"/>
      </w:pPr>
      <w:bookmarkStart w:id="2245" w:name="bookmark2245"/>
      <w:bookmarkStart w:id="2246" w:name="bookmark2246"/>
      <w:bookmarkStart w:id="2247" w:name="bookmark2247"/>
      <w:bookmarkStart w:id="2248" w:name="bookmark2248"/>
      <w:r>
        <w:rPr>
          <w:color w:val="000000"/>
          <w:spacing w:val="0"/>
          <w:w w:val="100"/>
          <w:position w:val="0"/>
        </w:rPr>
        <w:t>（</w:t>
      </w:r>
      <w:bookmarkEnd w:id="2247"/>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45"/>
      <w:bookmarkEnd w:id="2246"/>
      <w:bookmarkEnd w:id="2248"/>
    </w:p>
    <w:p>
      <w:pPr>
        <w:pStyle w:val="Style32"/>
        <w:keepNext/>
        <w:keepLines/>
        <w:widowControl w:val="0"/>
        <w:shd w:val="clear" w:color="auto" w:fill="auto"/>
        <w:tabs>
          <w:tab w:pos="733" w:val="left"/>
        </w:tabs>
        <w:bidi w:val="0"/>
        <w:spacing w:before="0" w:line="240" w:lineRule="auto"/>
        <w:ind w:left="0" w:right="0" w:firstLine="360"/>
        <w:jc w:val="both"/>
      </w:pPr>
      <w:bookmarkStart w:id="2249" w:name="bookmark2249"/>
      <w:bookmarkStart w:id="2250" w:name="bookmark2250"/>
      <w:bookmarkStart w:id="2251" w:name="bookmark2251"/>
      <w:bookmarkStart w:id="2252" w:name="bookmark2252"/>
      <w:r>
        <w:rPr>
          <w:rFonts w:ascii="Times New Roman" w:eastAsia="Times New Roman" w:hAnsi="Times New Roman" w:cs="Times New Roman"/>
          <w:color w:val="000000"/>
          <w:spacing w:val="0"/>
          <w:w w:val="100"/>
          <w:position w:val="0"/>
        </w:rPr>
        <w:t>7</w:t>
      </w:r>
      <w:bookmarkEnd w:id="2251"/>
      <w:r>
        <w:rPr>
          <w:color w:val="000000"/>
          <w:spacing w:val="0"/>
          <w:w w:val="100"/>
          <w:position w:val="0"/>
        </w:rPr>
        <w:t>、</w:t>
        <w:tab/>
        <w:t>其他对投资者决策有影响的重要交易和事项</w:t>
      </w:r>
      <w:bookmarkEnd w:id="2249"/>
      <w:bookmarkEnd w:id="2250"/>
      <w:bookmarkEnd w:id="2252"/>
    </w:p>
    <w:p>
      <w:pPr>
        <w:pStyle w:val="Style32"/>
        <w:keepNext/>
        <w:keepLines/>
        <w:widowControl w:val="0"/>
        <w:shd w:val="clear" w:color="auto" w:fill="auto"/>
        <w:tabs>
          <w:tab w:pos="738" w:val="left"/>
        </w:tabs>
        <w:bidi w:val="0"/>
        <w:spacing w:before="0" w:line="240" w:lineRule="auto"/>
        <w:ind w:left="0" w:right="0" w:firstLine="360"/>
        <w:jc w:val="both"/>
      </w:pPr>
      <w:bookmarkStart w:id="2253" w:name="bookmark2253"/>
      <w:bookmarkStart w:id="2254" w:name="bookmark2254"/>
      <w:bookmarkStart w:id="2255" w:name="bookmark2255"/>
      <w:bookmarkStart w:id="2256" w:name="bookmark2256"/>
      <w:r>
        <w:rPr>
          <w:rFonts w:ascii="Times New Roman" w:eastAsia="Times New Roman" w:hAnsi="Times New Roman" w:cs="Times New Roman"/>
          <w:color w:val="000000"/>
          <w:spacing w:val="0"/>
          <w:w w:val="100"/>
          <w:position w:val="0"/>
        </w:rPr>
        <w:t>8</w:t>
      </w:r>
      <w:bookmarkEnd w:id="2255"/>
      <w:r>
        <w:rPr>
          <w:color w:val="000000"/>
          <w:spacing w:val="0"/>
          <w:w w:val="100"/>
          <w:position w:val="0"/>
        </w:rPr>
        <w:t>、</w:t>
        <w:tab/>
        <w:t>其他</w:t>
      </w:r>
      <w:bookmarkEnd w:id="2253"/>
      <w:bookmarkEnd w:id="2254"/>
      <w:bookmarkEnd w:id="2256"/>
    </w:p>
    <w:p>
      <w:pPr>
        <w:pStyle w:val="Style25"/>
        <w:keepNext/>
        <w:keepLines/>
        <w:widowControl w:val="0"/>
        <w:shd w:val="clear" w:color="auto" w:fill="auto"/>
        <w:bidi w:val="0"/>
        <w:spacing w:before="0" w:line="240" w:lineRule="auto"/>
        <w:ind w:left="0" w:right="0" w:firstLine="360"/>
        <w:jc w:val="both"/>
      </w:pPr>
      <w:bookmarkStart w:id="2257" w:name="bookmark2257"/>
      <w:bookmarkStart w:id="2258" w:name="bookmark2258"/>
      <w:bookmarkStart w:id="2259" w:name="bookmark2259"/>
      <w:r>
        <w:rPr>
          <w:color w:val="000000"/>
          <w:spacing w:val="0"/>
          <w:w w:val="100"/>
          <w:position w:val="0"/>
          <w:sz w:val="24"/>
          <w:szCs w:val="24"/>
        </w:rPr>
        <w:t>十七、母公司财务报表主要项目注释</w:t>
      </w:r>
      <w:bookmarkEnd w:id="2257"/>
      <w:bookmarkEnd w:id="2258"/>
      <w:bookmarkEnd w:id="2259"/>
    </w:p>
    <w:p>
      <w:pPr>
        <w:pStyle w:val="Style32"/>
        <w:keepNext/>
        <w:keepLines/>
        <w:widowControl w:val="0"/>
        <w:shd w:val="clear" w:color="auto" w:fill="auto"/>
        <w:bidi w:val="0"/>
        <w:spacing w:before="0" w:line="240" w:lineRule="auto"/>
        <w:ind w:left="0" w:right="0" w:firstLine="360"/>
        <w:jc w:val="both"/>
      </w:pPr>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60"/>
      <w:bookmarkEnd w:id="2261"/>
      <w:bookmarkEnd w:id="2262"/>
    </w:p>
    <w:p>
      <w:pPr>
        <w:pStyle w:val="Style40"/>
        <w:keepNext/>
        <w:keepLines/>
        <w:widowControl w:val="0"/>
        <w:shd w:val="clear" w:color="auto" w:fill="auto"/>
        <w:bidi w:val="0"/>
        <w:spacing w:before="0" w:after="360" w:line="240" w:lineRule="auto"/>
        <w:ind w:left="0" w:right="0" w:firstLine="360"/>
        <w:jc w:val="both"/>
      </w:pPr>
      <w:bookmarkStart w:id="2263" w:name="bookmark2263"/>
      <w:bookmarkStart w:id="2264" w:name="bookmark2264"/>
      <w:bookmarkStart w:id="2265" w:name="bookmark22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63"/>
      <w:bookmarkEnd w:id="2264"/>
      <w:bookmarkEnd w:id="2265"/>
    </w:p>
    <w:p>
      <w:pPr>
        <w:pStyle w:val="Style29"/>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89,570,9</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9,607,21</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79,963,77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107,555,5</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11,385,84</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96,169,660.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80,734,4</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9,607,21</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71,127,28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107,163,3</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11,385,84</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95,777,484.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8,836,49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8,836,494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392,176.2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392,176.26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89,570,9</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9,607,21</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79,963,77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107,555,5</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11,385,84</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7.95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96,169,660.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r>
        <w:br w:type="page"/>
      </w:r>
    </w:p>
    <w:p>
      <w:pPr>
        <w:pStyle w:val="Style29"/>
        <w:keepNext w:val="0"/>
        <w:keepLines w:val="0"/>
        <w:widowControl w:val="0"/>
        <w:shd w:val="clear" w:color="auto" w:fill="auto"/>
        <w:bidi w:val="0"/>
        <w:spacing w:before="0" w:after="100" w:line="240" w:lineRule="auto"/>
        <w:ind w:left="930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39,706,450.70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1,191,193.51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34,396,242.08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3,439,624.21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161,989.35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48,596.81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2,780,431.03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1,390,215.52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506,000.00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354,200.00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70.00%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3,183,381.85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3,183,381.85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80,734,495.01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9,607,211.90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按组合计提坏账准备：合并范围内关联方款项</w:t>
      </w:r>
    </w:p>
    <w:p>
      <w:pPr>
        <w:pStyle w:val="Style29"/>
        <w:keepNext w:val="0"/>
        <w:keepLines w:val="0"/>
        <w:widowControl w:val="0"/>
        <w:shd w:val="clear" w:color="auto" w:fill="auto"/>
        <w:bidi w:val="0"/>
        <w:spacing w:before="0" w:after="100" w:line="240" w:lineRule="auto"/>
        <w:ind w:left="930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南京智友尚云科技有限公司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156,600.00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江苏光一德能电气工程有限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8,679,894.79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8,836,494.79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59" w:line="1" w:lineRule="exact"/>
      </w:pPr>
    </w:p>
    <w:p>
      <w:pPr>
        <w:pStyle w:val="Style29"/>
        <w:keepNext w:val="0"/>
        <w:keepLines w:val="0"/>
        <w:widowControl w:val="0"/>
        <w:shd w:val="clear" w:color="auto" w:fill="auto"/>
        <w:bidi w:val="0"/>
        <w:spacing w:before="0" w:after="100" w:line="240" w:lineRule="auto"/>
        <w:ind w:left="930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按账龄披露</w:t>
      </w:r>
    </w:p>
    <w:p>
      <w:pPr>
        <w:widowControl w:val="0"/>
        <w:spacing w:after="99" w:line="1" w:lineRule="exact"/>
      </w:pPr>
    </w:p>
    <w:p>
      <w:pPr>
        <w:pStyle w:val="Style29"/>
        <w:keepNext w:val="0"/>
        <w:keepLines w:val="0"/>
        <w:widowControl w:val="0"/>
        <w:shd w:val="clear" w:color="auto" w:fill="auto"/>
        <w:bidi w:val="0"/>
        <w:spacing w:before="0" w:after="100" w:line="240" w:lineRule="auto"/>
        <w:ind w:left="930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48,542,945.49</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34,396,242.08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161,989.35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6,469,812.88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2,780,431.03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506,000.00</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3,183,381.85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89,570,989.80</w:t>
            </w:r>
          </w:p>
        </w:tc>
      </w:tr>
    </w:tbl>
    <w:p>
      <w:pPr>
        <w:widowControl w:val="0"/>
        <w:spacing w:after="339" w:line="1" w:lineRule="exact"/>
      </w:pPr>
    </w:p>
    <w:p>
      <w:pPr>
        <w:pStyle w:val="Style40"/>
        <w:keepNext/>
        <w:keepLines/>
        <w:widowControl w:val="0"/>
        <w:shd w:val="clear" w:color="auto" w:fill="auto"/>
        <w:bidi w:val="0"/>
        <w:spacing w:before="0" w:after="400" w:line="240" w:lineRule="auto"/>
        <w:ind w:left="0" w:right="0" w:firstLine="360"/>
        <w:jc w:val="left"/>
      </w:pPr>
      <w:bookmarkStart w:id="2266" w:name="bookmark2266"/>
      <w:bookmarkStart w:id="2267" w:name="bookmark2267"/>
      <w:bookmarkStart w:id="2268" w:name="bookmark22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66"/>
      <w:bookmarkEnd w:id="2267"/>
      <w:bookmarkEnd w:id="2268"/>
    </w:p>
    <w:p>
      <w:pPr>
        <w:widowControl w:val="0"/>
        <w:jc w:val="center"/>
        <w:rPr>
          <w:sz w:val="2"/>
          <w:szCs w:val="2"/>
        </w:rPr>
      </w:pPr>
      <w:r>
        <w:drawing>
          <wp:inline>
            <wp:extent cx="6126480" cy="285305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pic:blipFill>
                  <pic:spPr>
                    <a:xfrm>
                      <a:ext cx="6126480" cy="2853055"/>
                    </a:xfrm>
                    <a:prstGeom prst="rect"/>
                  </pic:spPr>
                </pic:pic>
              </a:graphicData>
            </a:graphic>
          </wp:inline>
        </w:drawing>
      </w:r>
    </w:p>
    <w:p>
      <w:pPr>
        <w:widowControl w:val="0"/>
        <w:spacing w:after="399" w:line="1" w:lineRule="exact"/>
      </w:pPr>
    </w:p>
    <w:p>
      <w:pPr>
        <w:pStyle w:val="Style40"/>
        <w:keepNext/>
        <w:keepLines/>
        <w:widowControl w:val="0"/>
        <w:shd w:val="clear" w:color="auto" w:fill="auto"/>
        <w:bidi w:val="0"/>
        <w:spacing w:before="0" w:after="400" w:line="240" w:lineRule="auto"/>
        <w:ind w:left="0" w:right="0" w:firstLine="360"/>
        <w:jc w:val="left"/>
      </w:pPr>
      <w:bookmarkStart w:id="2269" w:name="bookmark2269"/>
      <w:bookmarkStart w:id="2270" w:name="bookmark2270"/>
      <w:bookmarkStart w:id="2271" w:name="bookmark2271"/>
      <w:bookmarkStart w:id="2272" w:name="bookmark2272"/>
      <w:r>
        <w:rPr>
          <w:color w:val="000000"/>
          <w:spacing w:val="0"/>
          <w:w w:val="100"/>
          <w:position w:val="0"/>
        </w:rPr>
        <w:t>（</w:t>
      </w:r>
      <w:bookmarkEnd w:id="227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69"/>
      <w:bookmarkEnd w:id="2270"/>
      <w:bookmarkEnd w:id="2272"/>
    </w:p>
    <w:p>
      <w:pPr>
        <w:pStyle w:val="Style29"/>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9"/>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39" w:line="1" w:lineRule="exact"/>
      </w:pPr>
    </w:p>
    <w:p>
      <w:pPr>
        <w:pStyle w:val="Style40"/>
        <w:keepNext/>
        <w:keepLines/>
        <w:widowControl w:val="0"/>
        <w:shd w:val="clear" w:color="auto" w:fill="auto"/>
        <w:bidi w:val="0"/>
        <w:spacing w:before="0" w:after="400" w:line="240" w:lineRule="auto"/>
        <w:ind w:left="0" w:right="0" w:firstLine="360"/>
        <w:jc w:val="left"/>
      </w:pPr>
      <w:bookmarkStart w:id="2273" w:name="bookmark2273"/>
      <w:bookmarkStart w:id="2274" w:name="bookmark2274"/>
      <w:bookmarkStart w:id="2275" w:name="bookmark2275"/>
      <w:bookmarkStart w:id="2276" w:name="bookmark2276"/>
      <w:r>
        <w:rPr>
          <w:color w:val="000000"/>
          <w:spacing w:val="0"/>
          <w:w w:val="100"/>
          <w:position w:val="0"/>
        </w:rPr>
        <w:t>（</w:t>
      </w:r>
      <w:bookmarkEnd w:id="227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73"/>
      <w:bookmarkEnd w:id="2274"/>
      <w:bookmarkEnd w:id="2276"/>
    </w:p>
    <w:p>
      <w:pPr>
        <w:pStyle w:val="Style29"/>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格斯雅汇（天津）有限公司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2,990,200.00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国网江苏省电力有限公司物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9,369,017.77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281,070.53</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南京智友尚云信息技术有限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8,679,894.79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江苏新宇能电力科技有限公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5,187,278.70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155,618.36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中国电力科学研究院有限公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4,609,799.60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138,293.99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57,747,990.86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tabs>
          <w:tab w:pos="873" w:val="left"/>
        </w:tabs>
        <w:bidi w:val="0"/>
        <w:spacing w:before="0" w:after="340" w:line="240" w:lineRule="auto"/>
        <w:ind w:left="0" w:right="0" w:firstLine="380"/>
        <w:jc w:val="left"/>
      </w:pPr>
      <w:bookmarkStart w:id="2277" w:name="bookmark2277"/>
      <w:bookmarkStart w:id="2278" w:name="bookmark2278"/>
      <w:bookmarkStart w:id="2279" w:name="bookmark2279"/>
      <w:bookmarkStart w:id="2280" w:name="bookmark2280"/>
      <w:r>
        <w:rPr>
          <w:color w:val="000000"/>
          <w:spacing w:val="0"/>
          <w:w w:val="100"/>
          <w:position w:val="0"/>
        </w:rPr>
        <w:t>（</w:t>
      </w:r>
      <w:bookmarkEnd w:id="2279"/>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277"/>
      <w:bookmarkEnd w:id="2278"/>
      <w:bookmarkEnd w:id="2280"/>
    </w:p>
    <w:p>
      <w:pPr>
        <w:pStyle w:val="Style40"/>
        <w:keepNext/>
        <w:keepLines/>
        <w:widowControl w:val="0"/>
        <w:shd w:val="clear" w:color="auto" w:fill="auto"/>
        <w:tabs>
          <w:tab w:pos="873" w:val="left"/>
        </w:tabs>
        <w:bidi w:val="0"/>
        <w:spacing w:before="0" w:after="340" w:line="240" w:lineRule="auto"/>
        <w:ind w:left="0" w:right="0" w:firstLine="380"/>
        <w:jc w:val="left"/>
      </w:pPr>
      <w:bookmarkStart w:id="2281" w:name="bookmark2281"/>
      <w:bookmarkStart w:id="2282" w:name="bookmark2282"/>
      <w:bookmarkStart w:id="2283" w:name="bookmark2283"/>
      <w:bookmarkStart w:id="2284" w:name="bookmark2284"/>
      <w:r>
        <w:rPr>
          <w:color w:val="000000"/>
          <w:spacing w:val="0"/>
          <w:w w:val="100"/>
          <w:position w:val="0"/>
        </w:rPr>
        <w:t>（</w:t>
      </w:r>
      <w:bookmarkEnd w:id="2283"/>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281"/>
      <w:bookmarkEnd w:id="2282"/>
      <w:bookmarkEnd w:id="2284"/>
    </w:p>
    <w:p>
      <w:pPr>
        <w:pStyle w:val="Style32"/>
        <w:keepNext/>
        <w:keepLines/>
        <w:widowControl w:val="0"/>
        <w:shd w:val="clear" w:color="auto" w:fill="auto"/>
        <w:bidi w:val="0"/>
        <w:spacing w:before="0" w:after="380" w:line="240" w:lineRule="auto"/>
        <w:ind w:left="0" w:right="0" w:firstLine="380"/>
        <w:jc w:val="both"/>
      </w:pPr>
      <w:bookmarkStart w:id="2285" w:name="bookmark2285"/>
      <w:bookmarkStart w:id="2286" w:name="bookmark2286"/>
      <w:bookmarkStart w:id="2287" w:name="bookmark228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85"/>
      <w:bookmarkEnd w:id="2286"/>
      <w:bookmarkEnd w:id="2287"/>
    </w:p>
    <w:p>
      <w:pPr>
        <w:pStyle w:val="Style29"/>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71,629,518.32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155,374,445.23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71,629,518.32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155,374,445.23</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380"/>
        <w:jc w:val="both"/>
      </w:pPr>
      <w:bookmarkStart w:id="2288" w:name="bookmark2288"/>
      <w:bookmarkStart w:id="2289" w:name="bookmark2289"/>
      <w:bookmarkStart w:id="2290" w:name="bookmark22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88"/>
      <w:bookmarkEnd w:id="2289"/>
      <w:bookmarkEnd w:id="2290"/>
    </w:p>
    <w:p>
      <w:pPr>
        <w:pStyle w:val="Style78"/>
        <w:keepNext/>
        <w:keepLines/>
        <w:widowControl w:val="0"/>
        <w:shd w:val="clear" w:color="auto" w:fill="auto"/>
        <w:bidi w:val="0"/>
        <w:spacing w:before="0" w:line="240" w:lineRule="auto"/>
        <w:ind w:left="0" w:right="0" w:firstLine="380"/>
        <w:jc w:val="both"/>
      </w:pPr>
      <w:bookmarkStart w:id="2291" w:name="bookmark2291"/>
      <w:bookmarkStart w:id="2292" w:name="bookmark2292"/>
      <w:bookmarkStart w:id="2293" w:name="bookmark2293"/>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291"/>
      <w:bookmarkEnd w:id="2292"/>
      <w:bookmarkEnd w:id="2293"/>
    </w:p>
    <w:p>
      <w:pPr>
        <w:pStyle w:val="Style29"/>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78"/>
        <w:keepNext/>
        <w:keepLines/>
        <w:widowControl w:val="0"/>
        <w:shd w:val="clear" w:color="auto" w:fill="auto"/>
        <w:bidi w:val="0"/>
        <w:spacing w:before="0" w:after="340" w:line="240" w:lineRule="auto"/>
        <w:ind w:left="0" w:right="0" w:firstLine="380"/>
        <w:jc w:val="both"/>
      </w:pPr>
      <w:bookmarkStart w:id="2294" w:name="bookmark2294"/>
      <w:bookmarkStart w:id="2295" w:name="bookmark2295"/>
      <w:bookmarkStart w:id="2296" w:name="bookmark2296"/>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2294"/>
      <w:bookmarkEnd w:id="2295"/>
      <w:bookmarkEnd w:id="2296"/>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是否发生减值及其判断 依据</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其他说明：</w:t>
      </w:r>
    </w:p>
    <w:p>
      <w:pPr>
        <w:pStyle w:val="Style78"/>
        <w:keepNext/>
        <w:keepLines/>
        <w:widowControl w:val="0"/>
        <w:shd w:val="clear" w:color="auto" w:fill="auto"/>
        <w:bidi w:val="0"/>
        <w:spacing w:before="0" w:after="360" w:line="240" w:lineRule="auto"/>
        <w:ind w:left="0" w:right="0" w:firstLine="380"/>
        <w:jc w:val="left"/>
      </w:pPr>
      <w:bookmarkStart w:id="2297" w:name="bookmark2297"/>
      <w:bookmarkStart w:id="2298" w:name="bookmark2298"/>
      <w:bookmarkStart w:id="2299" w:name="bookmark2299"/>
      <w:bookmarkStart w:id="2300" w:name="bookmark2300"/>
      <w:r>
        <w:rPr>
          <w:rFonts w:ascii="Times New Roman" w:eastAsia="Times New Roman" w:hAnsi="Times New Roman" w:cs="Times New Roman"/>
          <w:color w:val="000000"/>
          <w:spacing w:val="0"/>
          <w:w w:val="100"/>
          <w:position w:val="0"/>
        </w:rPr>
        <w:t>3</w:t>
      </w:r>
      <w:bookmarkEnd w:id="2299"/>
      <w:r>
        <w:rPr>
          <w:color w:val="000000"/>
          <w:spacing w:val="0"/>
          <w:w w:val="100"/>
          <w:position w:val="0"/>
        </w:rPr>
        <w:t>）坏账准备计提情况</w:t>
      </w:r>
      <w:bookmarkEnd w:id="2297"/>
      <w:bookmarkEnd w:id="2298"/>
      <w:bookmarkEnd w:id="2300"/>
    </w:p>
    <w:p>
      <w:pPr>
        <w:pStyle w:val="Style29"/>
        <w:keepNext w:val="0"/>
        <w:keepLines w:val="0"/>
        <w:widowControl w:val="0"/>
        <w:shd w:val="clear" w:color="auto" w:fill="auto"/>
        <w:bidi w:val="0"/>
        <w:spacing w:before="0" w:after="360" w:line="24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380"/>
        <w:jc w:val="left"/>
      </w:pPr>
      <w:bookmarkStart w:id="2301" w:name="bookmark2301"/>
      <w:bookmarkStart w:id="2302" w:name="bookmark2302"/>
      <w:bookmarkStart w:id="2303" w:name="bookmark23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01"/>
      <w:bookmarkEnd w:id="2302"/>
      <w:bookmarkEnd w:id="2303"/>
    </w:p>
    <w:p>
      <w:pPr>
        <w:pStyle w:val="Style78"/>
        <w:keepNext/>
        <w:keepLines/>
        <w:widowControl w:val="0"/>
        <w:shd w:val="clear" w:color="auto" w:fill="auto"/>
        <w:bidi w:val="0"/>
        <w:spacing w:before="0" w:after="360" w:line="240" w:lineRule="auto"/>
        <w:ind w:left="0" w:right="0" w:firstLine="380"/>
        <w:jc w:val="left"/>
      </w:pPr>
      <w:bookmarkStart w:id="2304" w:name="bookmark2304"/>
      <w:bookmarkStart w:id="2305" w:name="bookmark2305"/>
      <w:bookmarkStart w:id="2306" w:name="bookmark2306"/>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304"/>
      <w:bookmarkEnd w:id="2305"/>
      <w:bookmarkEnd w:id="2306"/>
    </w:p>
    <w:p>
      <w:pPr>
        <w:pStyle w:val="Style29"/>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78"/>
        <w:keepNext/>
        <w:keepLines/>
        <w:widowControl w:val="0"/>
        <w:shd w:val="clear" w:color="auto" w:fill="auto"/>
        <w:bidi w:val="0"/>
        <w:spacing w:before="0" w:after="360" w:line="240" w:lineRule="auto"/>
        <w:ind w:left="0" w:right="0" w:firstLine="380"/>
        <w:jc w:val="left"/>
      </w:pPr>
      <w:bookmarkStart w:id="2307" w:name="bookmark2307"/>
      <w:bookmarkStart w:id="2308" w:name="bookmark2308"/>
      <w:bookmarkStart w:id="2309" w:name="bookmark2309"/>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07"/>
      <w:bookmarkEnd w:id="2308"/>
      <w:bookmarkEnd w:id="2309"/>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是否发生减值及其判断 依据</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78"/>
        <w:keepNext/>
        <w:keepLines/>
        <w:widowControl w:val="0"/>
        <w:shd w:val="clear" w:color="auto" w:fill="auto"/>
        <w:bidi w:val="0"/>
        <w:spacing w:before="0" w:after="360" w:line="240" w:lineRule="auto"/>
        <w:ind w:left="0" w:right="0" w:firstLine="380"/>
        <w:jc w:val="left"/>
      </w:pPr>
      <w:bookmarkStart w:id="2310" w:name="bookmark2310"/>
      <w:bookmarkStart w:id="2311" w:name="bookmark2311"/>
      <w:bookmarkStart w:id="2312" w:name="bookmark2312"/>
      <w:bookmarkStart w:id="2313" w:name="bookmark2313"/>
      <w:r>
        <w:rPr>
          <w:rFonts w:ascii="Times New Roman" w:eastAsia="Times New Roman" w:hAnsi="Times New Roman" w:cs="Times New Roman"/>
          <w:color w:val="000000"/>
          <w:spacing w:val="0"/>
          <w:w w:val="100"/>
          <w:position w:val="0"/>
        </w:rPr>
        <w:t>3</w:t>
      </w:r>
      <w:bookmarkEnd w:id="2312"/>
      <w:r>
        <w:rPr>
          <w:color w:val="000000"/>
          <w:spacing w:val="0"/>
          <w:w w:val="100"/>
          <w:position w:val="0"/>
        </w:rPr>
        <w:t>）坏账准备计提情况</w:t>
      </w:r>
      <w:bookmarkEnd w:id="2310"/>
      <w:bookmarkEnd w:id="2311"/>
      <w:bookmarkEnd w:id="2313"/>
    </w:p>
    <w:p>
      <w:pPr>
        <w:pStyle w:val="Style29"/>
        <w:keepNext w:val="0"/>
        <w:keepLines w:val="0"/>
        <w:widowControl w:val="0"/>
        <w:shd w:val="clear" w:color="auto" w:fill="auto"/>
        <w:bidi w:val="0"/>
        <w:spacing w:before="0" w:after="360" w:line="24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380"/>
        <w:jc w:val="left"/>
      </w:pPr>
      <w:bookmarkStart w:id="2314" w:name="bookmark2314"/>
      <w:bookmarkStart w:id="2315" w:name="bookmark2315"/>
      <w:bookmarkStart w:id="2316" w:name="bookmark2316"/>
      <w:bookmarkStart w:id="2317" w:name="bookmark2317"/>
      <w:r>
        <w:rPr>
          <w:color w:val="000000"/>
          <w:spacing w:val="0"/>
          <w:w w:val="100"/>
          <w:position w:val="0"/>
        </w:rPr>
        <w:t>（</w:t>
      </w:r>
      <w:bookmarkEnd w:id="231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14"/>
      <w:bookmarkEnd w:id="2315"/>
      <w:bookmarkEnd w:id="2317"/>
    </w:p>
    <w:p>
      <w:pPr>
        <w:pStyle w:val="Style78"/>
        <w:keepNext/>
        <w:keepLines/>
        <w:widowControl w:val="0"/>
        <w:shd w:val="clear" w:color="auto" w:fill="auto"/>
        <w:bidi w:val="0"/>
        <w:spacing w:before="0" w:after="360" w:line="240" w:lineRule="auto"/>
        <w:ind w:left="0" w:right="0" w:firstLine="380"/>
        <w:jc w:val="left"/>
      </w:pPr>
      <w:bookmarkStart w:id="2318" w:name="bookmark2318"/>
      <w:bookmarkStart w:id="2319" w:name="bookmark2319"/>
      <w:bookmarkStart w:id="2320" w:name="bookmark232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18"/>
      <w:bookmarkEnd w:id="2319"/>
      <w:bookmarkEnd w:id="2320"/>
    </w:p>
    <w:p>
      <w:pPr>
        <w:pStyle w:val="Style29"/>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119,385,673.95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128,501,906.59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股权与债权转让款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461,515.63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490,046.63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5,417,797.07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6,253,739.52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应收租金及保证金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2,775,000.00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11,477,544.03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9,677,139.06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139,517,530.68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162,197,831.80</w:t>
            </w:r>
          </w:p>
        </w:tc>
      </w:tr>
    </w:tbl>
    <w:p>
      <w:pPr>
        <w:widowControl w:val="0"/>
        <w:spacing w:after="319" w:line="1" w:lineRule="exact"/>
      </w:pPr>
    </w:p>
    <w:p>
      <w:pPr>
        <w:pStyle w:val="Style78"/>
        <w:keepNext/>
        <w:keepLines/>
        <w:widowControl w:val="0"/>
        <w:shd w:val="clear" w:color="auto" w:fill="auto"/>
        <w:bidi w:val="0"/>
        <w:spacing w:before="0" w:line="240" w:lineRule="auto"/>
        <w:ind w:left="0" w:right="0" w:firstLine="380"/>
        <w:jc w:val="left"/>
      </w:pPr>
      <w:bookmarkStart w:id="2321" w:name="bookmark2321"/>
      <w:bookmarkStart w:id="2322" w:name="bookmark2322"/>
      <w:bookmarkStart w:id="2323" w:name="bookmark232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21"/>
      <w:bookmarkEnd w:id="2322"/>
      <w:bookmarkEnd w:id="2323"/>
    </w:p>
    <w:p>
      <w:pPr>
        <w:pStyle w:val="Style29"/>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5,373,386.57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6,823,386.57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64,825,041.36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64,825,041.36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2,310,415.57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3,760,415.57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3,062,971.00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64,825,041.36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67,888,012.36</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380"/>
        <w:jc w:val="left"/>
      </w:pPr>
      <w:r>
        <w:rPr>
          <w:color w:val="000000"/>
          <w:spacing w:val="0"/>
          <w:w w:val="100"/>
          <w:position w:val="0"/>
        </w:rPr>
        <w:t>损失准备本期变动金额重大的账面余额变动情况</w:t>
      </w:r>
    </w:p>
    <w:p>
      <w:pPr>
        <w:pStyle w:val="Style29"/>
        <w:keepNext w:val="0"/>
        <w:keepLines w:val="0"/>
        <w:widowControl w:val="0"/>
        <w:shd w:val="clear" w:color="auto" w:fill="auto"/>
        <w:bidi w:val="0"/>
        <w:spacing w:before="0" w:line="24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380"/>
        <w:jc w:val="left"/>
      </w:pPr>
      <w:r>
        <w:rPr>
          <w:color w:val="000000"/>
          <w:spacing w:val="0"/>
          <w:w w:val="100"/>
          <w:position w:val="0"/>
        </w:rPr>
        <w:t>按账龄披露</w:t>
      </w:r>
    </w:p>
    <w:p>
      <w:pPr>
        <w:pStyle w:val="Style29"/>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30,062,582.47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104,509,204.05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4,183,224.26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762,519.90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762,519.90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139,517,530.68</w:t>
            </w:r>
          </w:p>
        </w:tc>
      </w:tr>
    </w:tbl>
    <w:p>
      <w:pPr>
        <w:spacing w:lineRule="exact" w:line="1"/>
        <w:rPr>
          <w:sz w:val="2"/>
          <w:szCs w:val="2"/>
        </w:rPr>
      </w:pPr>
      <w:r>
        <w:br w:type="page"/>
      </w:r>
    </w:p>
    <w:p>
      <w:pPr>
        <w:pStyle w:val="Style78"/>
        <w:keepNext/>
        <w:keepLines/>
        <w:widowControl w:val="0"/>
        <w:shd w:val="clear" w:color="auto" w:fill="auto"/>
        <w:bidi w:val="0"/>
        <w:spacing w:before="0" w:line="240" w:lineRule="auto"/>
        <w:ind w:left="0" w:right="0" w:firstLine="380"/>
        <w:jc w:val="left"/>
      </w:pPr>
      <w:bookmarkStart w:id="2324" w:name="bookmark2324"/>
      <w:bookmarkStart w:id="2325" w:name="bookmark2325"/>
      <w:bookmarkStart w:id="2326" w:name="bookmark2326"/>
      <w:bookmarkStart w:id="2327" w:name="bookmark2327"/>
      <w:r>
        <w:rPr>
          <w:rFonts w:ascii="Times New Roman" w:eastAsia="Times New Roman" w:hAnsi="Times New Roman" w:cs="Times New Roman"/>
          <w:color w:val="000000"/>
          <w:spacing w:val="0"/>
          <w:w w:val="100"/>
          <w:position w:val="0"/>
        </w:rPr>
        <w:t>3</w:t>
      </w:r>
      <w:bookmarkEnd w:id="2326"/>
      <w:r>
        <w:rPr>
          <w:color w:val="000000"/>
          <w:spacing w:val="0"/>
          <w:w w:val="100"/>
          <w:position w:val="0"/>
        </w:rPr>
        <w:t>）本期计提、收回或转回的坏账准备情况</w:t>
      </w:r>
      <w:bookmarkEnd w:id="2324"/>
      <w:bookmarkEnd w:id="2325"/>
      <w:bookmarkEnd w:id="2327"/>
    </w:p>
    <w:p>
      <w:pPr>
        <w:pStyle w:val="Style29"/>
        <w:keepNext w:val="0"/>
        <w:keepLines w:val="0"/>
        <w:widowControl w:val="0"/>
        <w:shd w:val="clear" w:color="auto" w:fill="auto"/>
        <w:bidi w:val="0"/>
        <w:spacing w:before="0" w:line="240" w:lineRule="auto"/>
        <w:ind w:left="0" w:right="0" w:firstLine="38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5,373,386.57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2,310,415.57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3,062,971.00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64,825,041.36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64,825,041.36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6,823,386.57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64,825,041.36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3,760,415.57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67,888,012.36</w:t>
            </w:r>
          </w:p>
        </w:tc>
      </w:tr>
    </w:tbl>
    <w:p>
      <w:pPr>
        <w:widowControl w:val="0"/>
        <w:spacing w:after="319" w:line="1" w:lineRule="exact"/>
      </w:pPr>
    </w:p>
    <w:p>
      <w:pPr>
        <w:pStyle w:val="Style78"/>
        <w:keepNext/>
        <w:keepLines/>
        <w:widowControl w:val="0"/>
        <w:shd w:val="clear" w:color="auto" w:fill="auto"/>
        <w:bidi w:val="0"/>
        <w:spacing w:before="0" w:line="240" w:lineRule="auto"/>
        <w:ind w:left="0" w:right="0" w:firstLine="380"/>
        <w:jc w:val="left"/>
      </w:pPr>
      <w:bookmarkStart w:id="2328" w:name="bookmark2328"/>
      <w:bookmarkStart w:id="2329" w:name="bookmark2329"/>
      <w:bookmarkStart w:id="2330" w:name="bookmark2330"/>
      <w:bookmarkStart w:id="2331" w:name="bookmark2331"/>
      <w:r>
        <w:rPr>
          <w:rFonts w:ascii="Times New Roman" w:eastAsia="Times New Roman" w:hAnsi="Times New Roman" w:cs="Times New Roman"/>
          <w:color w:val="000000"/>
          <w:spacing w:val="0"/>
          <w:w w:val="100"/>
          <w:position w:val="0"/>
        </w:rPr>
        <w:t>4</w:t>
      </w:r>
      <w:bookmarkEnd w:id="2330"/>
      <w:r>
        <w:rPr>
          <w:color w:val="000000"/>
          <w:spacing w:val="0"/>
          <w:w w:val="100"/>
          <w:position w:val="0"/>
        </w:rPr>
        <w:t>）本期实际核销的其他应收款情况</w:t>
      </w:r>
      <w:bookmarkEnd w:id="2328"/>
      <w:bookmarkEnd w:id="2329"/>
      <w:bookmarkEnd w:id="2331"/>
    </w:p>
    <w:p>
      <w:pPr>
        <w:pStyle w:val="Style29"/>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8"/>
        <w:keepNext/>
        <w:keepLines/>
        <w:widowControl w:val="0"/>
        <w:shd w:val="clear" w:color="auto" w:fill="auto"/>
        <w:bidi w:val="0"/>
        <w:spacing w:before="0" w:line="240" w:lineRule="auto"/>
        <w:ind w:left="0" w:right="0" w:firstLine="380"/>
        <w:jc w:val="left"/>
      </w:pPr>
      <w:bookmarkStart w:id="2332" w:name="bookmark2332"/>
      <w:bookmarkStart w:id="2333" w:name="bookmark2333"/>
      <w:bookmarkStart w:id="2334" w:name="bookmark2334"/>
      <w:bookmarkStart w:id="2335" w:name="bookmark2335"/>
      <w:r>
        <w:rPr>
          <w:rFonts w:ascii="Times New Roman" w:eastAsia="Times New Roman" w:hAnsi="Times New Roman" w:cs="Times New Roman"/>
          <w:color w:val="000000"/>
          <w:spacing w:val="0"/>
          <w:w w:val="100"/>
          <w:position w:val="0"/>
        </w:rPr>
        <w:t>5</w:t>
      </w:r>
      <w:bookmarkEnd w:id="2334"/>
      <w:r>
        <w:rPr>
          <w:color w:val="000000"/>
          <w:spacing w:val="0"/>
          <w:w w:val="100"/>
          <w:position w:val="0"/>
        </w:rPr>
        <w:t>）按欠款方归集的期末余额前五名的其他应收款情况</w:t>
      </w:r>
      <w:bookmarkEnd w:id="2332"/>
      <w:bookmarkEnd w:id="2333"/>
      <w:bookmarkEnd w:id="2335"/>
    </w:p>
    <w:p>
      <w:pPr>
        <w:pStyle w:val="Style29"/>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江苏凯斯奇能源科技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50,107,321.02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31,013,904.76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江苏省苏州市中级人 民法院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47,759,097.25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29,560,472.67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任昌兆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业绩补偿款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11,072,222.22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332,166.67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南京鹏大科技发展有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7,972,222.22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758,022.22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光一投资管理有限责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6,861,352.38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4,250,663.93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123,772,215.09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65,915,230.25</w:t>
            </w:r>
          </w:p>
        </w:tc>
      </w:tr>
    </w:tbl>
    <w:p>
      <w:pPr>
        <w:widowControl w:val="0"/>
        <w:spacing w:after="319" w:line="1" w:lineRule="exact"/>
      </w:pPr>
    </w:p>
    <w:p>
      <w:pPr>
        <w:pStyle w:val="Style78"/>
        <w:keepNext/>
        <w:keepLines/>
        <w:widowControl w:val="0"/>
        <w:shd w:val="clear" w:color="auto" w:fill="auto"/>
        <w:bidi w:val="0"/>
        <w:spacing w:before="0" w:line="240" w:lineRule="auto"/>
        <w:ind w:left="0" w:right="0" w:firstLine="380"/>
        <w:jc w:val="left"/>
      </w:pPr>
      <w:bookmarkStart w:id="2336" w:name="bookmark2336"/>
      <w:bookmarkStart w:id="2337" w:name="bookmark2337"/>
      <w:bookmarkStart w:id="2338" w:name="bookmark2338"/>
      <w:bookmarkStart w:id="2339" w:name="bookmark2339"/>
      <w:r>
        <w:rPr>
          <w:rFonts w:ascii="Times New Roman" w:eastAsia="Times New Roman" w:hAnsi="Times New Roman" w:cs="Times New Roman"/>
          <w:color w:val="000000"/>
          <w:spacing w:val="0"/>
          <w:w w:val="100"/>
          <w:position w:val="0"/>
        </w:rPr>
        <w:t>6</w:t>
      </w:r>
      <w:bookmarkEnd w:id="2338"/>
      <w:r>
        <w:rPr>
          <w:color w:val="000000"/>
          <w:spacing w:val="0"/>
          <w:w w:val="100"/>
          <w:position w:val="0"/>
        </w:rPr>
        <w:t>）涉及政府补助的应收款项</w:t>
      </w:r>
      <w:bookmarkEnd w:id="2336"/>
      <w:bookmarkEnd w:id="2337"/>
      <w:bookmarkEnd w:id="2339"/>
    </w:p>
    <w:p>
      <w:pPr>
        <w:pStyle w:val="Style29"/>
        <w:keepNext w:val="0"/>
        <w:keepLines w:val="0"/>
        <w:widowControl w:val="0"/>
        <w:shd w:val="clear" w:color="auto" w:fill="auto"/>
        <w:bidi w:val="0"/>
        <w:spacing w:before="0" w:after="80" w:line="240" w:lineRule="auto"/>
        <w:ind w:left="9300" w:right="0" w:firstLine="0"/>
        <w:jc w:val="lef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预计收取的时间、金额 及依据</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78"/>
        <w:keepNext/>
        <w:keepLines/>
        <w:widowControl w:val="0"/>
        <w:shd w:val="clear" w:color="auto" w:fill="auto"/>
        <w:tabs>
          <w:tab w:pos="767" w:val="left"/>
        </w:tabs>
        <w:bidi w:val="0"/>
        <w:spacing w:before="0" w:after="360" w:line="240" w:lineRule="auto"/>
        <w:ind w:left="0" w:right="0" w:firstLine="380"/>
        <w:jc w:val="left"/>
      </w:pPr>
      <w:bookmarkStart w:id="2340" w:name="bookmark2340"/>
      <w:bookmarkStart w:id="2341" w:name="bookmark2341"/>
      <w:bookmarkStart w:id="2342" w:name="bookmark2342"/>
      <w:bookmarkStart w:id="2343" w:name="bookmark2343"/>
      <w:r>
        <w:rPr>
          <w:rFonts w:ascii="Times New Roman" w:eastAsia="Times New Roman" w:hAnsi="Times New Roman" w:cs="Times New Roman"/>
          <w:color w:val="000000"/>
          <w:spacing w:val="0"/>
          <w:w w:val="100"/>
          <w:position w:val="0"/>
        </w:rPr>
        <w:t>7</w:t>
      </w:r>
      <w:bookmarkEnd w:id="2342"/>
      <w:r>
        <w:rPr>
          <w:color w:val="000000"/>
          <w:spacing w:val="0"/>
          <w:w w:val="100"/>
          <w:position w:val="0"/>
        </w:rPr>
        <w:t>）</w:t>
        <w:tab/>
        <w:t>因金融资产转移而终止确认的其他应收款</w:t>
      </w:r>
      <w:bookmarkEnd w:id="2340"/>
      <w:bookmarkEnd w:id="2341"/>
      <w:bookmarkEnd w:id="2343"/>
    </w:p>
    <w:p>
      <w:pPr>
        <w:pStyle w:val="Style78"/>
        <w:keepNext/>
        <w:keepLines/>
        <w:widowControl w:val="0"/>
        <w:shd w:val="clear" w:color="auto" w:fill="auto"/>
        <w:tabs>
          <w:tab w:pos="772" w:val="left"/>
        </w:tabs>
        <w:bidi w:val="0"/>
        <w:spacing w:before="0" w:after="360" w:line="240" w:lineRule="auto"/>
        <w:ind w:left="0" w:right="0" w:firstLine="380"/>
        <w:jc w:val="left"/>
      </w:pPr>
      <w:bookmarkStart w:id="2344" w:name="bookmark2344"/>
      <w:bookmarkStart w:id="2345" w:name="bookmark2345"/>
      <w:bookmarkStart w:id="2346" w:name="bookmark2346"/>
      <w:bookmarkStart w:id="2347" w:name="bookmark2347"/>
      <w:r>
        <w:rPr>
          <w:rFonts w:ascii="Times New Roman" w:eastAsia="Times New Roman" w:hAnsi="Times New Roman" w:cs="Times New Roman"/>
          <w:color w:val="000000"/>
          <w:spacing w:val="0"/>
          <w:w w:val="100"/>
          <w:position w:val="0"/>
        </w:rPr>
        <w:t>8</w:t>
      </w:r>
      <w:bookmarkEnd w:id="2346"/>
      <w:r>
        <w:rPr>
          <w:color w:val="000000"/>
          <w:spacing w:val="0"/>
          <w:w w:val="100"/>
          <w:position w:val="0"/>
        </w:rPr>
        <w:t>）</w:t>
        <w:tab/>
        <w:t>转移其他应收款且继续涉入形成的资产、负债金额</w:t>
      </w:r>
      <w:bookmarkEnd w:id="2344"/>
      <w:bookmarkEnd w:id="2345"/>
      <w:bookmarkEnd w:id="2347"/>
    </w:p>
    <w:p>
      <w:pPr>
        <w:pStyle w:val="Style32"/>
        <w:keepNext/>
        <w:keepLines/>
        <w:widowControl w:val="0"/>
        <w:shd w:val="clear" w:color="auto" w:fill="auto"/>
        <w:bidi w:val="0"/>
        <w:spacing w:before="0" w:line="240" w:lineRule="auto"/>
        <w:ind w:left="0" w:right="0" w:firstLine="380"/>
        <w:jc w:val="left"/>
      </w:pPr>
      <w:bookmarkStart w:id="2348" w:name="bookmark2348"/>
      <w:bookmarkStart w:id="2349" w:name="bookmark2349"/>
      <w:bookmarkStart w:id="2350" w:name="bookmark2350"/>
      <w:bookmarkStart w:id="2351" w:name="bookmark2351"/>
      <w:r>
        <w:rPr>
          <w:rFonts w:ascii="Times New Roman" w:eastAsia="Times New Roman" w:hAnsi="Times New Roman" w:cs="Times New Roman"/>
          <w:color w:val="000000"/>
          <w:spacing w:val="0"/>
          <w:w w:val="100"/>
          <w:position w:val="0"/>
        </w:rPr>
        <w:t>3</w:t>
      </w:r>
      <w:bookmarkEnd w:id="2350"/>
      <w:r>
        <w:rPr>
          <w:color w:val="000000"/>
          <w:spacing w:val="0"/>
          <w:w w:val="100"/>
          <w:position w:val="0"/>
        </w:rPr>
        <w:t>、长期股权投资</w:t>
      </w:r>
      <w:bookmarkEnd w:id="2348"/>
      <w:bookmarkEnd w:id="2349"/>
      <w:bookmarkEnd w:id="235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915,424,399.55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252,935,368.53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662,489,031.02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915,424,399.55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252,935,368.53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662,489,031.02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154,871,166.77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4,543,585.77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150,327,581.00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157,887,535.95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2,271,792.89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155,615,743.06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1,070,295,566.32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257,478,954.30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812,816,612.02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1,073,311,935.50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255,207,161.42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818,104,774.08</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380"/>
        <w:jc w:val="left"/>
      </w:pPr>
      <w:bookmarkStart w:id="2352" w:name="bookmark2352"/>
      <w:bookmarkStart w:id="2353" w:name="bookmark2353"/>
      <w:bookmarkStart w:id="2354" w:name="bookmark23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52"/>
      <w:bookmarkEnd w:id="2353"/>
      <w:bookmarkEnd w:id="23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392"/>
        <w:gridCol w:w="941"/>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江苏苏源光一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29,945,729.39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29,945,729.39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湖北索瑞电气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610,781,001.56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610,781,001.56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244,155,158.80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南京云商天下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信息技术有限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7,714,436.05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7,714,436.05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3,828,073.75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南京智友尚云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江苏光一贵仁</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股权投资基金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江苏光一德能 电气工程有限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7,047,864.02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7,047,864.02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4,952,135.98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662,489,031.02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662,489,031.02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252,935,368.53</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380"/>
        <w:jc w:val="left"/>
      </w:pPr>
      <w:bookmarkStart w:id="2355" w:name="bookmark2355"/>
      <w:bookmarkStart w:id="2356" w:name="bookmark2356"/>
      <w:bookmarkStart w:id="2357" w:name="bookmark23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55"/>
      <w:bookmarkEnd w:id="2356"/>
      <w:bookmarkEnd w:id="23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6379"/>
        <w:gridCol w:w="802"/>
        <w:gridCol w:w="8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权益法下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确认的投</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宣告发放</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现金股利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中云文化 大数据科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82,806,27</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2,722,018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85,528,29</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0.41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北京中广</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格兰信息</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11,180,81</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203,700.9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11,384,51</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江苏其厚 智能电气 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59,356,86</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-5,942,08</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53,414,77</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8.66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北京大数</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有容科技</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2,271,792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2,271,792</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4,543,585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155,615,7</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-3,016,36</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2,271,792</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150,327,5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4,543,585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155,615,7</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-3,016,36</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2,271,792</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150,327,5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4,543,585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360"/>
        <w:jc w:val="left"/>
      </w:pPr>
      <w:bookmarkStart w:id="2358" w:name="bookmark2358"/>
      <w:bookmarkStart w:id="2359" w:name="bookmark2359"/>
      <w:bookmarkStart w:id="2360" w:name="bookmark2360"/>
      <w:bookmarkStart w:id="2361" w:name="bookmark2361"/>
      <w:r>
        <w:rPr>
          <w:color w:val="000000"/>
          <w:spacing w:val="0"/>
          <w:w w:val="100"/>
          <w:position w:val="0"/>
        </w:rPr>
        <w:t>（</w:t>
      </w:r>
      <w:bookmarkEnd w:id="2360"/>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358"/>
      <w:bookmarkEnd w:id="2359"/>
      <w:bookmarkEnd w:id="2361"/>
    </w:p>
    <w:p>
      <w:pPr>
        <w:pStyle w:val="Style32"/>
        <w:keepNext/>
        <w:keepLines/>
        <w:widowControl w:val="0"/>
        <w:shd w:val="clear" w:color="auto" w:fill="auto"/>
        <w:bidi w:val="0"/>
        <w:spacing w:before="0" w:after="340" w:line="240" w:lineRule="auto"/>
        <w:ind w:left="0" w:right="0" w:firstLine="360"/>
        <w:jc w:val="left"/>
      </w:pPr>
      <w:bookmarkStart w:id="2362" w:name="bookmark2362"/>
      <w:bookmarkStart w:id="2363" w:name="bookmark2363"/>
      <w:bookmarkStart w:id="2364" w:name="bookmark2364"/>
      <w:bookmarkStart w:id="2365" w:name="bookmark2365"/>
      <w:r>
        <w:rPr>
          <w:rFonts w:ascii="Times New Roman" w:eastAsia="Times New Roman" w:hAnsi="Times New Roman" w:cs="Times New Roman"/>
          <w:color w:val="000000"/>
          <w:spacing w:val="0"/>
          <w:w w:val="100"/>
          <w:position w:val="0"/>
        </w:rPr>
        <w:t>4</w:t>
      </w:r>
      <w:bookmarkEnd w:id="2364"/>
      <w:r>
        <w:rPr>
          <w:color w:val="000000"/>
          <w:spacing w:val="0"/>
          <w:w w:val="100"/>
          <w:position w:val="0"/>
        </w:rPr>
        <w:t>、营业收入和营业成本</w:t>
      </w:r>
      <w:bookmarkEnd w:id="2362"/>
      <w:bookmarkEnd w:id="2363"/>
      <w:bookmarkEnd w:id="23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93,118,382.24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76,022,206.00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149,107,620.69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124,284,394.59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16,283,007.34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6,768,508.07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6,966,558.47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11,247,831.55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109,401,389.58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82,790,714.07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156,074,179.16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135,532,226.14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9"/>
        <w:keepNext w:val="0"/>
        <w:keepLines w:val="0"/>
        <w:widowControl w:val="0"/>
        <w:shd w:val="clear" w:color="auto" w:fill="auto"/>
        <w:bidi w:val="0"/>
        <w:spacing w:before="0" w:after="340" w:line="240" w:lineRule="auto"/>
        <w:ind w:left="0" w:right="180" w:firstLine="0"/>
        <w:jc w:val="right"/>
      </w:pPr>
      <w:r>
        <w:rPr>
          <w:color w:val="000000"/>
          <w:spacing w:val="0"/>
          <w:w w:val="100"/>
          <w:position w:val="0"/>
        </w:rPr>
        <w:t>单位：元</w:t>
      </w: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380"/>
        <w:jc w:val="left"/>
      </w:pPr>
      <w:bookmarkStart w:id="2366" w:name="bookmark2366"/>
      <w:bookmarkStart w:id="2367" w:name="bookmark2367"/>
      <w:bookmarkStart w:id="2368" w:name="bookmark2368"/>
      <w:bookmarkStart w:id="2369" w:name="bookmark2369"/>
      <w:r>
        <w:rPr>
          <w:rFonts w:ascii="Times New Roman" w:eastAsia="Times New Roman" w:hAnsi="Times New Roman" w:cs="Times New Roman"/>
          <w:color w:val="000000"/>
          <w:spacing w:val="0"/>
          <w:w w:val="100"/>
          <w:position w:val="0"/>
        </w:rPr>
        <w:t>5</w:t>
      </w:r>
      <w:bookmarkEnd w:id="2368"/>
      <w:r>
        <w:rPr>
          <w:color w:val="000000"/>
          <w:spacing w:val="0"/>
          <w:w w:val="100"/>
          <w:position w:val="0"/>
        </w:rPr>
        <w:t>、投资收益</w:t>
      </w:r>
      <w:bookmarkEnd w:id="2366"/>
      <w:bookmarkEnd w:id="2367"/>
      <w:bookmarkEnd w:id="2369"/>
    </w:p>
    <w:p>
      <w:pPr>
        <w:pStyle w:val="Style29"/>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-3,016,369.18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12,790,348.94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3,852.00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其他权益工具投资在持有期间取得的股利 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-3,012,517.18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12,790,348.94</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380"/>
        <w:jc w:val="left"/>
      </w:pPr>
      <w:bookmarkStart w:id="2370" w:name="bookmark2370"/>
      <w:bookmarkStart w:id="2371" w:name="bookmark2371"/>
      <w:bookmarkStart w:id="2372" w:name="bookmark2372"/>
      <w:bookmarkStart w:id="2373" w:name="bookmark2373"/>
      <w:r>
        <w:rPr>
          <w:rFonts w:ascii="Times New Roman" w:eastAsia="Times New Roman" w:hAnsi="Times New Roman" w:cs="Times New Roman"/>
          <w:color w:val="000000"/>
          <w:spacing w:val="0"/>
          <w:w w:val="100"/>
          <w:position w:val="0"/>
        </w:rPr>
        <w:t>6</w:t>
      </w:r>
      <w:bookmarkEnd w:id="2372"/>
      <w:r>
        <w:rPr>
          <w:color w:val="000000"/>
          <w:spacing w:val="0"/>
          <w:w w:val="100"/>
          <w:position w:val="0"/>
        </w:rPr>
        <w:t>、其他</w:t>
      </w:r>
      <w:bookmarkEnd w:id="2370"/>
      <w:bookmarkEnd w:id="2371"/>
      <w:bookmarkEnd w:id="2373"/>
    </w:p>
    <w:p>
      <w:pPr>
        <w:pStyle w:val="Style25"/>
        <w:keepNext/>
        <w:keepLines/>
        <w:widowControl w:val="0"/>
        <w:shd w:val="clear" w:color="auto" w:fill="auto"/>
        <w:bidi w:val="0"/>
        <w:spacing w:before="0" w:after="340" w:line="240" w:lineRule="auto"/>
        <w:ind w:left="0" w:right="0" w:firstLine="380"/>
        <w:jc w:val="left"/>
      </w:pPr>
      <w:bookmarkStart w:id="2374" w:name="bookmark2374"/>
      <w:bookmarkStart w:id="2375" w:name="bookmark2375"/>
      <w:bookmarkStart w:id="2376" w:name="bookmark2376"/>
      <w:r>
        <w:rPr>
          <w:color w:val="000000"/>
          <w:spacing w:val="0"/>
          <w:w w:val="100"/>
          <w:position w:val="0"/>
          <w:sz w:val="24"/>
          <w:szCs w:val="24"/>
        </w:rPr>
        <w:t>十八、补充资料</w:t>
      </w:r>
      <w:bookmarkEnd w:id="2374"/>
      <w:bookmarkEnd w:id="2375"/>
      <w:bookmarkEnd w:id="2376"/>
    </w:p>
    <w:p>
      <w:pPr>
        <w:pStyle w:val="Style32"/>
        <w:keepNext/>
        <w:keepLines/>
        <w:widowControl w:val="0"/>
        <w:shd w:val="clear" w:color="auto" w:fill="auto"/>
        <w:bidi w:val="0"/>
        <w:spacing w:before="0" w:after="340" w:line="240" w:lineRule="auto"/>
        <w:ind w:left="0" w:right="0" w:firstLine="380"/>
        <w:jc w:val="left"/>
      </w:pPr>
      <w:bookmarkStart w:id="2377" w:name="bookmark2377"/>
      <w:bookmarkStart w:id="2378" w:name="bookmark2378"/>
      <w:bookmarkStart w:id="2379" w:name="bookmark237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77"/>
      <w:bookmarkEnd w:id="2378"/>
      <w:bookmarkEnd w:id="2379"/>
    </w:p>
    <w:p>
      <w:pPr>
        <w:pStyle w:val="Style29"/>
        <w:keepNext w:val="0"/>
        <w:keepLines w:val="0"/>
        <w:widowControl w:val="0"/>
        <w:shd w:val="clear" w:color="auto" w:fill="auto"/>
        <w:bidi w:val="0"/>
        <w:spacing w:before="0" w:line="240" w:lineRule="auto"/>
        <w:ind w:left="0" w:right="0" w:firstLine="3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-100,974.80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1,012,790.94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10,913,341.05</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7,637,798.81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3,014,774.44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16,452,033.56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380"/>
        <w:jc w:val="left"/>
      </w:pPr>
      <w:bookmarkStart w:id="2380" w:name="bookmark2380"/>
      <w:bookmarkStart w:id="2381" w:name="bookmark2381"/>
      <w:bookmarkStart w:id="2382" w:name="bookmark238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80"/>
      <w:bookmarkEnd w:id="2381"/>
      <w:bookmarkEnd w:id="2382"/>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bl>
    <w:tbl>
      <w:tblPr>
        <w:tblOverlap w:val="never"/>
        <w:jc w:val="center"/>
        <w:tblLayout w:type="fixed"/>
      </w:tblPr>
      <w:tblGrid>
        <w:gridCol w:w="2669"/>
        <w:gridCol w:w="3082"/>
        <w:gridCol w:w="1915"/>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-0.4907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-0.5310</w:t>
            </w:r>
          </w:p>
        </w:tc>
      </w:tr>
    </w:tbl>
    <w:p>
      <w:pPr>
        <w:widowControl w:val="0"/>
        <w:spacing w:after="279" w:line="1" w:lineRule="exact"/>
      </w:pPr>
    </w:p>
    <w:p>
      <w:pPr>
        <w:pStyle w:val="Style32"/>
        <w:keepNext/>
        <w:keepLines/>
        <w:widowControl w:val="0"/>
        <w:shd w:val="clear" w:color="auto" w:fill="auto"/>
        <w:tabs>
          <w:tab w:pos="758" w:val="left"/>
        </w:tabs>
        <w:bidi w:val="0"/>
        <w:spacing w:before="0" w:after="280" w:line="331" w:lineRule="exact"/>
        <w:ind w:left="0" w:right="0" w:firstLine="380"/>
        <w:jc w:val="left"/>
      </w:pPr>
      <w:bookmarkStart w:id="2383" w:name="bookmark2383"/>
      <w:bookmarkStart w:id="2384" w:name="bookmark2384"/>
      <w:bookmarkStart w:id="2385" w:name="bookmark2385"/>
      <w:bookmarkStart w:id="2386" w:name="bookmark2386"/>
      <w:r>
        <w:rPr>
          <w:rFonts w:ascii="Times New Roman" w:eastAsia="Times New Roman" w:hAnsi="Times New Roman" w:cs="Times New Roman"/>
          <w:color w:val="000000"/>
          <w:spacing w:val="0"/>
          <w:w w:val="100"/>
          <w:position w:val="0"/>
        </w:rPr>
        <w:t>3</w:t>
      </w:r>
      <w:bookmarkEnd w:id="2385"/>
      <w:r>
        <w:rPr>
          <w:color w:val="000000"/>
          <w:spacing w:val="0"/>
          <w:w w:val="100"/>
          <w:position w:val="0"/>
        </w:rPr>
        <w:t>、</w:t>
        <w:tab/>
        <w:t>境内外会计准则下会计数据差异</w:t>
      </w:r>
      <w:bookmarkEnd w:id="2383"/>
      <w:bookmarkEnd w:id="2384"/>
      <w:bookmarkEnd w:id="2386"/>
    </w:p>
    <w:p>
      <w:pPr>
        <w:pStyle w:val="Style40"/>
        <w:keepNext/>
        <w:keepLines/>
        <w:widowControl w:val="0"/>
        <w:shd w:val="clear" w:color="auto" w:fill="auto"/>
        <w:tabs>
          <w:tab w:pos="873" w:val="left"/>
        </w:tabs>
        <w:bidi w:val="0"/>
        <w:spacing w:before="0" w:after="360" w:line="331" w:lineRule="exact"/>
        <w:ind w:left="0" w:right="0" w:firstLine="380"/>
        <w:jc w:val="left"/>
      </w:pPr>
      <w:bookmarkStart w:id="2387" w:name="bookmark2387"/>
      <w:bookmarkStart w:id="2388" w:name="bookmark2388"/>
      <w:bookmarkStart w:id="2389" w:name="bookmark2389"/>
      <w:bookmarkStart w:id="2390" w:name="bookmark2390"/>
      <w:r>
        <w:rPr>
          <w:color w:val="000000"/>
          <w:spacing w:val="0"/>
          <w:w w:val="100"/>
          <w:position w:val="0"/>
        </w:rPr>
        <w:t>（</w:t>
      </w:r>
      <w:bookmarkEnd w:id="238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87"/>
      <w:bookmarkEnd w:id="2388"/>
      <w:bookmarkEnd w:id="2390"/>
    </w:p>
    <w:p>
      <w:pPr>
        <w:pStyle w:val="Style29"/>
        <w:keepNext w:val="0"/>
        <w:keepLines w:val="0"/>
        <w:widowControl w:val="0"/>
        <w:shd w:val="clear" w:color="auto" w:fill="auto"/>
        <w:bidi w:val="0"/>
        <w:spacing w:before="0" w:after="280" w:line="24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873" w:val="left"/>
        </w:tabs>
        <w:bidi w:val="0"/>
        <w:spacing w:before="0" w:after="360" w:line="331" w:lineRule="exact"/>
        <w:ind w:left="0" w:right="0" w:firstLine="380"/>
        <w:jc w:val="left"/>
      </w:pPr>
      <w:bookmarkStart w:id="2391" w:name="bookmark2391"/>
      <w:bookmarkStart w:id="2392" w:name="bookmark2392"/>
      <w:bookmarkStart w:id="2393" w:name="bookmark2393"/>
      <w:bookmarkStart w:id="2394" w:name="bookmark2394"/>
      <w:r>
        <w:rPr>
          <w:color w:val="000000"/>
          <w:spacing w:val="0"/>
          <w:w w:val="100"/>
          <w:position w:val="0"/>
        </w:rPr>
        <w:t>（</w:t>
      </w:r>
      <w:bookmarkEnd w:id="239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91"/>
      <w:bookmarkEnd w:id="2392"/>
      <w:bookmarkEnd w:id="2394"/>
    </w:p>
    <w:p>
      <w:pPr>
        <w:pStyle w:val="Style29"/>
        <w:keepNext w:val="0"/>
        <w:keepLines w:val="0"/>
        <w:widowControl w:val="0"/>
        <w:shd w:val="clear" w:color="auto" w:fill="auto"/>
        <w:bidi w:val="0"/>
        <w:spacing w:before="0" w:after="280" w:line="24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280" w:line="331" w:lineRule="exact"/>
        <w:ind w:left="380" w:right="0" w:firstLine="0"/>
        <w:jc w:val="left"/>
      </w:pPr>
      <w:bookmarkStart w:id="2395" w:name="bookmark2395"/>
      <w:bookmarkStart w:id="2396" w:name="bookmark2396"/>
      <w:bookmarkStart w:id="2397" w:name="bookmark2397"/>
      <w:bookmarkStart w:id="2398" w:name="bookmark2398"/>
      <w:r>
        <w:rPr>
          <w:color w:val="000000"/>
          <w:spacing w:val="0"/>
          <w:w w:val="100"/>
          <w:position w:val="0"/>
        </w:rPr>
        <w:t>（</w:t>
      </w:r>
      <w:bookmarkEnd w:id="2397"/>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395"/>
      <w:bookmarkEnd w:id="2396"/>
      <w:bookmarkEnd w:id="2398"/>
    </w:p>
    <w:p>
      <w:pPr>
        <w:pStyle w:val="Style32"/>
        <w:keepNext/>
        <w:keepLines/>
        <w:widowControl w:val="0"/>
        <w:shd w:val="clear" w:color="auto" w:fill="auto"/>
        <w:tabs>
          <w:tab w:pos="758" w:val="left"/>
        </w:tabs>
        <w:bidi w:val="0"/>
        <w:spacing w:before="0" w:after="280" w:line="331" w:lineRule="exact"/>
        <w:ind w:left="380" w:right="0" w:firstLine="0"/>
        <w:jc w:val="left"/>
      </w:pPr>
      <w:bookmarkStart w:id="2399" w:name="bookmark2399"/>
      <w:bookmarkStart w:id="2400" w:name="bookmark2400"/>
      <w:bookmarkStart w:id="2401" w:name="bookmark2401"/>
      <w:bookmarkStart w:id="2402" w:name="bookmark2402"/>
      <w:r>
        <w:rPr>
          <w:rFonts w:ascii="Times New Roman" w:eastAsia="Times New Roman" w:hAnsi="Times New Roman" w:cs="Times New Roman"/>
          <w:color w:val="000000"/>
          <w:spacing w:val="0"/>
          <w:w w:val="100"/>
          <w:position w:val="0"/>
        </w:rPr>
        <w:t>4</w:t>
      </w:r>
      <w:bookmarkEnd w:id="2401"/>
      <w:r>
        <w:rPr>
          <w:color w:val="000000"/>
          <w:spacing w:val="0"/>
          <w:w w:val="100"/>
          <w:position w:val="0"/>
        </w:rPr>
        <w:t>、</w:t>
        <w:tab/>
        <w:t>其他</w:t>
      </w:r>
      <w:bookmarkEnd w:id="2399"/>
      <w:bookmarkEnd w:id="2400"/>
      <w:bookmarkEnd w:id="2402"/>
    </w:p>
    <w:sectPr>
      <w:footnotePr>
        <w:pos w:val="pageBottom"/>
        <w:numFmt w:val="decimal"/>
        <w:numRestart w:val="continuous"/>
      </w:footnotePr>
      <w:pgSz w:w="11900" w:h="16840"/>
      <w:pgMar w:top="1417" w:right="917" w:bottom="1494" w:left="7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singl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
      <w:numFmt w:val="decimal"/>
      <w:lvlText w:val="8.3.%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0">
    <w:name w:val="Heading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3">
    <w:name w:val="Table of contents_"/>
    <w:basedOn w:val="DefaultParagraphFont"/>
    <w:link w:val="Style12"/>
    <w:rPr>
      <w:rFonts w:ascii="SimSun" w:eastAsia="SimSun" w:hAnsi="SimSun" w:cs="SimSun"/>
      <w:b w:val="0"/>
      <w:bCs w:val="0"/>
      <w:i w:val="0"/>
      <w:iCs w:val="0"/>
      <w:smallCaps w:val="0"/>
      <w:strike w:val="0"/>
      <w:sz w:val="17"/>
      <w:szCs w:val="17"/>
      <w:u w:val="none"/>
      <w:shd w:val="clear" w:color="auto" w:fill="auto"/>
    </w:rPr>
  </w:style>
  <w:style w:type="character" w:customStyle="1" w:styleId="CharStyle16">
    <w:name w:val="Body text (3)_"/>
    <w:basedOn w:val="DefaultParagraphFont"/>
    <w:link w:val="Style15"/>
    <w:rPr>
      <w:rFonts w:ascii="SimSun" w:eastAsia="SimSun" w:hAnsi="SimSun" w:cs="SimSun"/>
      <w:b/>
      <w:bCs/>
      <w:i w:val="0"/>
      <w:iCs w:val="0"/>
      <w:smallCaps w:val="0"/>
      <w:strike w:val="0"/>
      <w:u w:val="none"/>
      <w:shd w:val="clear" w:color="auto" w:fill="auto"/>
    </w:rPr>
  </w:style>
  <w:style w:type="character" w:customStyle="1" w:styleId="CharStyle18">
    <w:name w:val="Body text_"/>
    <w:basedOn w:val="DefaultParagraphFont"/>
    <w:link w:val="Style17"/>
    <w:rPr>
      <w:rFonts w:ascii="SimSun" w:eastAsia="SimSun" w:hAnsi="SimSun" w:cs="SimSun"/>
      <w:b w:val="0"/>
      <w:bCs w:val="0"/>
      <w:i w:val="0"/>
      <w:iCs w:val="0"/>
      <w:smallCaps w:val="0"/>
      <w:strike w:val="0"/>
      <w:sz w:val="20"/>
      <w:szCs w:val="20"/>
      <w:u w:val="none"/>
      <w:shd w:val="clear" w:color="auto" w:fill="auto"/>
    </w:rPr>
  </w:style>
  <w:style w:type="character" w:customStyle="1" w:styleId="CharStyle26">
    <w:name w:val="Heading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Table caption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Body text (2)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Heading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1">
    <w:name w:val="Heading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62">
    <w:name w:val="Body text (6)_"/>
    <w:basedOn w:val="DefaultParagraphFont"/>
    <w:link w:val="Style6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9">
    <w:name w:val="Heading #5_"/>
    <w:basedOn w:val="DefaultParagraphFont"/>
    <w:link w:val="Style78"/>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9">
    <w:name w:val="Heading #1"/>
    <w:basedOn w:val="Normal"/>
    <w:link w:val="CharStyle10"/>
    <w:pPr>
      <w:widowControl w:val="0"/>
      <w:shd w:val="clear" w:color="auto" w:fill="auto"/>
      <w:spacing w:before="370"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Table of contents"/>
    <w:basedOn w:val="Normal"/>
    <w:link w:val="CharStyle13"/>
    <w:pPr>
      <w:widowControl w:val="0"/>
      <w:shd w:val="clear" w:color="auto" w:fill="auto"/>
      <w:spacing w:after="300"/>
    </w:pPr>
    <w:rPr>
      <w:rFonts w:ascii="SimSun" w:eastAsia="SimSun" w:hAnsi="SimSun" w:cs="SimSun"/>
      <w:b w:val="0"/>
      <w:bCs w:val="0"/>
      <w:i w:val="0"/>
      <w:iCs w:val="0"/>
      <w:smallCaps w:val="0"/>
      <w:strike w:val="0"/>
      <w:sz w:val="17"/>
      <w:szCs w:val="17"/>
      <w:u w:val="none"/>
      <w:shd w:val="clear" w:color="auto" w:fill="auto"/>
    </w:rPr>
  </w:style>
  <w:style w:type="paragraph" w:customStyle="1" w:styleId="Style15">
    <w:name w:val="Body text (3)"/>
    <w:basedOn w:val="Normal"/>
    <w:link w:val="CharStyle16"/>
    <w:pPr>
      <w:widowControl w:val="0"/>
      <w:shd w:val="clear" w:color="auto" w:fill="auto"/>
      <w:spacing w:line="469" w:lineRule="exact"/>
      <w:ind w:firstLine="220"/>
    </w:pPr>
    <w:rPr>
      <w:rFonts w:ascii="SimSun" w:eastAsia="SimSun" w:hAnsi="SimSun" w:cs="SimSun"/>
      <w:b/>
      <w:bCs/>
      <w:i w:val="0"/>
      <w:iCs w:val="0"/>
      <w:smallCaps w:val="0"/>
      <w:strike w:val="0"/>
      <w:u w:val="none"/>
      <w:shd w:val="clear" w:color="auto" w:fill="auto"/>
    </w:rPr>
  </w:style>
  <w:style w:type="paragraph" w:styleId="Style17">
    <w:name w:val="Body text"/>
    <w:basedOn w:val="Normal"/>
    <w:link w:val="CharStyle18"/>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5">
    <w:name w:val="Heading #2"/>
    <w:basedOn w:val="Normal"/>
    <w:link w:val="CharStyle26"/>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7">
    <w:name w:val="Table caption"/>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Body text (2)"/>
    <w:basedOn w:val="Normal"/>
    <w:link w:val="CharStyle30"/>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Heading #3"/>
    <w:basedOn w:val="Normal"/>
    <w:link w:val="CharStyle33"/>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Heading #4"/>
    <w:basedOn w:val="Normal"/>
    <w:link w:val="CharStyle41"/>
    <w:pPr>
      <w:widowControl w:val="0"/>
      <w:shd w:val="clear" w:color="auto" w:fill="auto"/>
      <w:spacing w:after="380"/>
      <w:ind w:firstLine="2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1">
    <w:name w:val="Body text (6)"/>
    <w:basedOn w:val="Normal"/>
    <w:link w:val="CharStyle62"/>
    <w:pPr>
      <w:widowControl w:val="0"/>
      <w:shd w:val="clear" w:color="auto" w:fill="auto"/>
      <w:spacing w:after="360" w:line="312" w:lineRule="exact"/>
      <w:ind w:left="200" w:firstLine="2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8">
    <w:name w:val="Heading #5"/>
    <w:basedOn w:val="Normal"/>
    <w:link w:val="CharStyle79"/>
    <w:pPr>
      <w:widowControl w:val="0"/>
      <w:shd w:val="clear" w:color="auto" w:fill="auto"/>
      <w:spacing w:after="380"/>
      <w:ind w:firstLine="42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光一科技股份有限公司2021年年度报告</dc:title>
  <dc:subject/>
  <dc:creator>光一科技股份有限公司</dc:creator>
  <cp:keywords/>
</cp:coreProperties>
</file>