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9pt;height:.1pt;mso-position-horizontal-relative:page;mso-position-vertical-relative:page;z-index:0" coordorigin="1104,982" coordsize="9698,2">
            <v:shape style="position:absolute;left:1104;top:982;width:9698;height:2" coordorigin="1104,982" coordsize="9698,0" path="m1104,982l10802,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4"/>
          <w:szCs w:val="14"/>
        </w:rPr>
      </w:pPr>
    </w:p>
    <w:p>
      <w:pPr>
        <w:spacing w:line="2857" w:lineRule="exact"/>
        <w:ind w:left="212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6"/>
          <w:sz w:val="20"/>
          <w:szCs w:val="20"/>
        </w:rPr>
        <w:drawing>
          <wp:inline distT="0" distB="0" distL="0" distR="0">
            <wp:extent cx="3637082" cy="1814702"/>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3637082" cy="1814702"/>
                    </a:xfrm>
                    <a:prstGeom prst="rect">
                      <a:avLst/>
                    </a:prstGeom>
                  </pic:spPr>
                </pic:pic>
              </a:graphicData>
            </a:graphic>
          </wp:inline>
        </w:drawing>
      </w:r>
      <w:r>
        <w:rPr>
          <w:rFonts w:ascii="Times New Roman" w:hAnsi="Times New Roman" w:cs="Times New Roman" w:eastAsia="Times New Roman" w:hint="default"/>
          <w:position w:val="-56"/>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6"/>
          <w:szCs w:val="16"/>
        </w:rPr>
      </w:pPr>
    </w:p>
    <w:p>
      <w:pPr>
        <w:spacing w:line="501" w:lineRule="exact" w:before="0"/>
        <w:ind w:left="136" w:right="139"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中文在线数字出版集团股份有限公司</w:t>
      </w:r>
      <w:r>
        <w:rPr>
          <w:rFonts w:ascii="Microsoft JhengHei" w:hAnsi="Microsoft JhengHei" w:cs="Microsoft JhengHei" w:eastAsia="Microsoft JhengHei" w:hint="default"/>
          <w:sz w:val="36"/>
          <w:szCs w:val="36"/>
        </w:rPr>
      </w:r>
    </w:p>
    <w:p>
      <w:pPr>
        <w:spacing w:before="261"/>
        <w:ind w:left="136" w:right="137"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2017</w:t>
      </w:r>
      <w:r>
        <w:rPr>
          <w:rFonts w:ascii="Times New Roman" w:hAnsi="Times New Roman" w:cs="Times New Roman" w:eastAsia="Times New Roman" w:hint="default"/>
          <w:b/>
          <w:bCs/>
          <w:spacing w:val="3"/>
          <w:sz w:val="32"/>
          <w:szCs w:val="32"/>
        </w:rPr>
        <w:t> </w:t>
      </w:r>
      <w:r>
        <w:rPr>
          <w:rFonts w:ascii="Microsoft JhengHei" w:hAnsi="Microsoft JhengHei" w:cs="Microsoft JhengHei" w:eastAsia="Microsoft JhengHei" w:hint="default"/>
          <w:b/>
          <w:bCs/>
          <w:sz w:val="32"/>
          <w:szCs w:val="32"/>
        </w:rPr>
        <w:t>年年度报告</w:t>
      </w:r>
      <w:r>
        <w:rPr>
          <w:rFonts w:ascii="Microsoft JhengHei" w:hAnsi="Microsoft JhengHei" w:cs="Microsoft JhengHei" w:eastAsia="Microsoft JhengHei" w:hint="default"/>
          <w:sz w:val="32"/>
          <w:szCs w:val="32"/>
        </w:rPr>
      </w:r>
    </w:p>
    <w:p>
      <w:pPr>
        <w:pStyle w:val="Heading2"/>
        <w:spacing w:line="240" w:lineRule="auto" w:before="296"/>
        <w:ind w:left="136" w:right="136"/>
        <w:jc w:val="center"/>
        <w:rPr>
          <w:b w:val="0"/>
          <w:bCs w:val="0"/>
        </w:rPr>
      </w:pPr>
      <w:r>
        <w:rPr/>
        <w:t>（</w:t>
      </w:r>
      <w:r>
        <w:rPr>
          <w:rFonts w:ascii="Times New Roman" w:hAnsi="Times New Roman" w:cs="Times New Roman" w:eastAsia="Times New Roman" w:hint="default"/>
        </w:rPr>
        <w:t>2018-032</w:t>
      </w:r>
      <w:r>
        <w:rPr/>
        <w:t>）</w:t>
      </w:r>
      <w:r>
        <w:rPr>
          <w:b w:val="0"/>
          <w:bCs w:val="0"/>
        </w:rPr>
      </w: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5"/>
        <w:rPr>
          <w:rFonts w:ascii="Microsoft JhengHei" w:hAnsi="Microsoft JhengHei" w:cs="Microsoft JhengHei" w:eastAsia="Microsoft JhengHei" w:hint="default"/>
          <w:b/>
          <w:bCs/>
          <w:sz w:val="17"/>
          <w:szCs w:val="17"/>
        </w:rPr>
      </w:pPr>
    </w:p>
    <w:p>
      <w:pPr>
        <w:spacing w:before="0"/>
        <w:ind w:left="136" w:right="136"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2018 </w:t>
      </w:r>
      <w:r>
        <w:rPr>
          <w:rFonts w:ascii="Microsoft JhengHei" w:hAnsi="Microsoft JhengHei" w:cs="Microsoft JhengHei" w:eastAsia="Microsoft JhengHei" w:hint="default"/>
          <w:b/>
          <w:bCs/>
          <w:sz w:val="32"/>
          <w:szCs w:val="32"/>
        </w:rPr>
        <w:t>年 </w:t>
      </w:r>
      <w:r>
        <w:rPr>
          <w:rFonts w:ascii="Times New Roman" w:hAnsi="Times New Roman" w:cs="Times New Roman" w:eastAsia="Times New Roman" w:hint="default"/>
          <w:b/>
          <w:bCs/>
          <w:sz w:val="32"/>
          <w:szCs w:val="32"/>
        </w:rPr>
        <w:t>04 </w:t>
      </w:r>
      <w:r>
        <w:rPr>
          <w:rFonts w:ascii="Microsoft JhengHei" w:hAnsi="Microsoft JhengHei" w:cs="Microsoft JhengHei" w:eastAsia="Microsoft JhengHei" w:hint="default"/>
          <w:b/>
          <w:bCs/>
          <w:sz w:val="32"/>
          <w:szCs w:val="32"/>
        </w:rPr>
        <w:t>月</w:t>
      </w:r>
      <w:r>
        <w:rPr>
          <w:rFonts w:ascii="Microsoft JhengHei" w:hAnsi="Microsoft JhengHei" w:cs="Microsoft JhengHei" w:eastAsia="Microsoft JhengHei" w:hint="default"/>
          <w:sz w:val="32"/>
          <w:szCs w:val="32"/>
        </w:rPr>
      </w:r>
    </w:p>
    <w:p>
      <w:pPr>
        <w:spacing w:after="0"/>
        <w:jc w:val="center"/>
        <w:rPr>
          <w:rFonts w:ascii="Microsoft JhengHei" w:hAnsi="Microsoft JhengHei" w:cs="Microsoft JhengHei" w:eastAsia="Microsoft JhengHei" w:hint="default"/>
          <w:sz w:val="32"/>
          <w:szCs w:val="32"/>
        </w:rPr>
        <w:sectPr>
          <w:headerReference w:type="default" r:id="rId5"/>
          <w:footerReference w:type="default" r:id="rId6"/>
          <w:type w:val="continuous"/>
          <w:pgSz w:w="11910" w:h="16840"/>
          <w:pgMar w:header="745" w:footer="980" w:top="1060" w:bottom="1160" w:left="980" w:right="980"/>
        </w:sectPr>
      </w:pPr>
    </w:p>
    <w:p>
      <w:pPr>
        <w:spacing w:line="240" w:lineRule="auto" w:before="2"/>
        <w:rPr>
          <w:rFonts w:ascii="Microsoft JhengHei" w:hAnsi="Microsoft JhengHei" w:cs="Microsoft JhengHei" w:eastAsia="Microsoft JhengHei" w:hint="default"/>
          <w:b/>
          <w:bCs/>
          <w:sz w:val="2"/>
          <w:szCs w:val="2"/>
        </w:rPr>
      </w:pPr>
    </w:p>
    <w:p>
      <w:pPr>
        <w:spacing w:line="20" w:lineRule="exact"/>
        <w:ind w:left="116"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Microsoft JhengHei" w:hAnsi="Microsoft JhengHei" w:cs="Microsoft JhengHei" w:eastAsia="Microsoft JhengHei" w:hint="default"/>
          <w:sz w:val="2"/>
          <w:szCs w:val="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4"/>
        <w:rPr>
          <w:rFonts w:ascii="Microsoft JhengHei" w:hAnsi="Microsoft JhengHei" w:cs="Microsoft JhengHei" w:eastAsia="Microsoft JhengHei" w:hint="default"/>
          <w:b/>
          <w:bCs/>
          <w:sz w:val="24"/>
          <w:szCs w:val="24"/>
        </w:rPr>
      </w:pPr>
    </w:p>
    <w:p>
      <w:pPr>
        <w:pStyle w:val="Heading1"/>
        <w:spacing w:line="456" w:lineRule="exact"/>
        <w:ind w:right="138"/>
        <w:jc w:val="center"/>
        <w:rPr>
          <w:b w:val="0"/>
          <w:bCs w:val="0"/>
        </w:rPr>
      </w:pPr>
      <w:r>
        <w:rPr/>
        <w:t>第一节 </w:t>
      </w:r>
      <w:r>
        <w:rPr>
          <w:spacing w:val="12"/>
        </w:rPr>
        <w:t> </w:t>
      </w:r>
      <w:r>
        <w:rPr/>
        <w:t>重要提示、目录和释义</w:t>
      </w:r>
      <w:r>
        <w:rPr>
          <w:b w:val="0"/>
          <w:bCs w:val="0"/>
        </w:rPr>
      </w:r>
    </w:p>
    <w:p>
      <w:pPr>
        <w:spacing w:line="240" w:lineRule="auto" w:before="11"/>
        <w:rPr>
          <w:rFonts w:ascii="Microsoft JhengHei" w:hAnsi="Microsoft JhengHei" w:cs="Microsoft JhengHei" w:eastAsia="Microsoft JhengHei" w:hint="default"/>
          <w:b/>
          <w:bCs/>
          <w:sz w:val="31"/>
          <w:szCs w:val="31"/>
        </w:rPr>
      </w:pPr>
    </w:p>
    <w:p>
      <w:pPr>
        <w:pStyle w:val="BodyText"/>
        <w:spacing w:line="357" w:lineRule="auto"/>
        <w:ind w:right="143" w:firstLine="480"/>
        <w:jc w:val="left"/>
      </w:pPr>
      <w:r>
        <w:rPr/>
        <w:t>公司董事会、监事会及董事、监事、高级管理人员保证年度报告内容的真实、准确、完 整，不存在虚假记载、误导性陈述或重大遗漏，并承担个别和连带的法律责任。</w:t>
      </w:r>
    </w:p>
    <w:p>
      <w:pPr>
        <w:pStyle w:val="BodyText"/>
        <w:spacing w:line="357" w:lineRule="auto" w:before="137"/>
        <w:ind w:right="143" w:firstLine="480"/>
        <w:jc w:val="left"/>
      </w:pPr>
      <w:r>
        <w:rPr/>
        <w:t>公司负责人童之磊、主管会计工作负责人童之磊及会计机构负责人</w:t>
      </w:r>
      <w:r>
        <w:rPr>
          <w:rFonts w:ascii="宋体" w:hAnsi="宋体" w:cs="宋体" w:eastAsia="宋体" w:hint="default"/>
        </w:rPr>
        <w:t>(</w:t>
      </w:r>
      <w:r>
        <w:rPr/>
        <w:t>会计主管人员</w:t>
      </w:r>
      <w:r>
        <w:rPr>
          <w:rFonts w:ascii="宋体" w:hAnsi="宋体" w:cs="宋体" w:eastAsia="宋体" w:hint="default"/>
        </w:rPr>
        <w:t>)</w:t>
      </w:r>
      <w:r>
        <w:rPr/>
        <w:t>李凤 梅声明：保证年度报告中财务报告的真实、准确、完整。</w:t>
      </w:r>
    </w:p>
    <w:p>
      <w:pPr>
        <w:pStyle w:val="BodyText"/>
        <w:spacing w:line="434" w:lineRule="auto" w:before="137"/>
        <w:ind w:left="633" w:right="143"/>
        <w:jc w:val="left"/>
      </w:pPr>
      <w:r>
        <w:rPr/>
        <w:t>所有董事均已出席了审议本报告的董事会会议。 本公司请投资者认真阅读本年度报告全文，并特别注意下列风险因素： </w:t>
      </w:r>
      <w:r>
        <w:rPr>
          <w:rFonts w:ascii="宋体" w:hAnsi="宋体" w:cs="宋体" w:eastAsia="宋体" w:hint="default"/>
        </w:rPr>
        <w:t>1</w:t>
      </w:r>
      <w:r>
        <w:rPr/>
        <w:t>、宏观经济波动 数字出版行业是依托于数字技术、信息技术、网络技术的新兴出版行业。随着数字出版</w:t>
      </w:r>
    </w:p>
    <w:p>
      <w:pPr>
        <w:pStyle w:val="BodyText"/>
        <w:spacing w:line="274" w:lineRule="exact"/>
        <w:ind w:right="0"/>
        <w:jc w:val="both"/>
      </w:pPr>
      <w:r>
        <w:rPr/>
        <w:t>新技术、新产品、新业态不断涌现，新的消费理念不断形成，中国数字出版产业呈现出产业</w:t>
      </w:r>
    </w:p>
    <w:p>
      <w:pPr>
        <w:pStyle w:val="BodyText"/>
        <w:spacing w:line="357" w:lineRule="auto" w:before="154"/>
        <w:ind w:right="159"/>
        <w:jc w:val="both"/>
      </w:pPr>
      <w:r>
        <w:rPr/>
        <w:t>规模不断扩大、产品形态日益丰富、盈利模式日趋成熟、传统出版企业转型步伐加快、数字</w:t>
      </w:r>
      <w:r>
        <w:rPr>
          <w:spacing w:val="-91"/>
        </w:rPr>
        <w:t> </w:t>
      </w:r>
      <w:r>
        <w:rPr>
          <w:spacing w:val="-91"/>
        </w:rPr>
      </w:r>
      <w:r>
        <w:rPr/>
        <w:t>阅读消费需求日益旺盛的特点。近年来，随着宏观经济和信息文化需求的不断增长，人们对</w:t>
      </w:r>
      <w:r>
        <w:rPr>
          <w:spacing w:val="-91"/>
        </w:rPr>
        <w:t> </w:t>
      </w:r>
      <w:r>
        <w:rPr>
          <w:spacing w:val="-91"/>
        </w:rPr>
      </w:r>
      <w:r>
        <w:rPr/>
        <w:t>数字版权阅读产品和服务的需求也呈现不断增长的态势。数字出版行业与国民经济呈现一定</w:t>
      </w:r>
      <w:r>
        <w:rPr>
          <w:spacing w:val="-91"/>
        </w:rPr>
        <w:t> </w:t>
      </w:r>
      <w:r>
        <w:rPr>
          <w:spacing w:val="-91"/>
        </w:rPr>
      </w:r>
      <w:r>
        <w:rPr/>
        <w:t>的相关性，宏观经济波动将导致数字阅读类产品和服务的需求出现一定的波动。</w:t>
      </w:r>
    </w:p>
    <w:p>
      <w:pPr>
        <w:pStyle w:val="BodyText"/>
        <w:spacing w:line="434" w:lineRule="auto" w:before="135"/>
        <w:ind w:left="633" w:right="143"/>
        <w:jc w:val="left"/>
      </w:pPr>
      <w:r>
        <w:rPr>
          <w:rFonts w:ascii="宋体" w:hAnsi="宋体" w:cs="宋体" w:eastAsia="宋体" w:hint="default"/>
        </w:rPr>
        <w:t>2</w:t>
      </w:r>
      <w:r>
        <w:rPr/>
        <w:t>、版权采集价格上涨的风险 优质数字内容是吸引客户付费阅读的重要因素，其版权所有者要求的买断价格和版税分</w:t>
      </w:r>
    </w:p>
    <w:p>
      <w:pPr>
        <w:pStyle w:val="BodyText"/>
        <w:spacing w:line="274" w:lineRule="exact"/>
        <w:ind w:right="0"/>
        <w:jc w:val="both"/>
      </w:pPr>
      <w:r>
        <w:rPr/>
        <w:t>成比例也逐年上升。同时，随着数字出版行业盈利模式的逐渐成熟以及持续的</w:t>
      </w:r>
      <w:r>
        <w:rPr>
          <w:spacing w:val="-85"/>
        </w:rPr>
        <w:t> </w:t>
      </w:r>
      <w:r>
        <w:rPr>
          <w:rFonts w:ascii="宋体" w:hAnsi="宋体" w:cs="宋体" w:eastAsia="宋体" w:hint="default"/>
        </w:rPr>
        <w:t>IP</w:t>
      </w:r>
      <w:r>
        <w:rPr>
          <w:rFonts w:ascii="宋体" w:hAnsi="宋体" w:cs="宋体" w:eastAsia="宋体" w:hint="default"/>
          <w:spacing w:val="-86"/>
        </w:rPr>
        <w:t> </w:t>
      </w:r>
      <w:r>
        <w:rPr>
          <w:spacing w:val="-6"/>
        </w:rPr>
        <w:t>热，不断有</w:t>
      </w:r>
    </w:p>
    <w:p>
      <w:pPr>
        <w:pStyle w:val="BodyText"/>
        <w:spacing w:line="357" w:lineRule="auto" w:before="154"/>
        <w:ind w:right="159"/>
        <w:jc w:val="both"/>
      </w:pPr>
      <w:r>
        <w:rPr/>
        <w:t>新的市场主体如影视、游戏等公司加入到优质版权争夺中，优质版权竞争加剧。上述原因导</w:t>
      </w:r>
      <w:r>
        <w:rPr>
          <w:spacing w:val="-91"/>
        </w:rPr>
        <w:t> </w:t>
      </w:r>
      <w:r>
        <w:rPr>
          <w:spacing w:val="-91"/>
        </w:rPr>
      </w:r>
      <w:r>
        <w:rPr/>
        <w:t>致公司的版权采购价格和支付给版权所有者的分成比例不断提高。如果优质数字版权竞争持</w:t>
      </w:r>
      <w:r>
        <w:rPr>
          <w:spacing w:val="-91"/>
        </w:rPr>
        <w:t> </w:t>
      </w:r>
      <w:r>
        <w:rPr>
          <w:spacing w:val="-91"/>
        </w:rPr>
      </w:r>
      <w:r>
        <w:rPr/>
        <w:t>续加剧，版权采集价格持续上涨，但却未能带来预期收入的增加，将对公司的持续盈利能力</w:t>
      </w:r>
      <w:r>
        <w:rPr>
          <w:spacing w:val="-91"/>
        </w:rPr>
        <w:t> </w:t>
      </w:r>
      <w:r>
        <w:rPr>
          <w:spacing w:val="-91"/>
        </w:rPr>
      </w:r>
      <w:r>
        <w:rPr/>
        <w:t>和成长性产生不利影响。对此，公司保持与网文大神、知名作家、畅销书作者等内容提供方</w:t>
      </w:r>
      <w:r>
        <w:rPr>
          <w:spacing w:val="-91"/>
        </w:rPr>
        <w:t> </w:t>
      </w:r>
      <w:r>
        <w:rPr>
          <w:spacing w:val="-91"/>
        </w:rPr>
      </w:r>
      <w:r>
        <w:rPr/>
        <w:t>之间的相互信赖和长期合作，维持版权采集价格合理；同时，公司组织版权评审会，确保采</w:t>
      </w:r>
      <w:r>
        <w:rPr>
          <w:spacing w:val="-91"/>
        </w:rPr>
        <w:t> </w:t>
      </w:r>
      <w:r>
        <w:rPr>
          <w:spacing w:val="-91"/>
        </w:rPr>
      </w:r>
      <w:r>
        <w:rPr/>
        <w:t>集版权的未来收益，从而降低版权采集价格上涨对公司带来的不利影响。</w:t>
      </w:r>
    </w:p>
    <w:p>
      <w:pPr>
        <w:pStyle w:val="BodyText"/>
        <w:spacing w:line="240" w:lineRule="auto" w:before="137"/>
        <w:ind w:left="633" w:right="143"/>
        <w:jc w:val="left"/>
      </w:pPr>
      <w:r>
        <w:rPr>
          <w:rFonts w:ascii="宋体" w:hAnsi="宋体" w:cs="宋体" w:eastAsia="宋体" w:hint="default"/>
        </w:rPr>
        <w:t>3</w:t>
      </w:r>
      <w:r>
        <w:rPr/>
        <w:t>、应收款项回收风险</w:t>
      </w:r>
    </w:p>
    <w:p>
      <w:pPr>
        <w:spacing w:line="240" w:lineRule="auto" w:before="4"/>
        <w:rPr>
          <w:rFonts w:ascii="宋体" w:hAnsi="宋体" w:cs="宋体" w:eastAsia="宋体" w:hint="default"/>
          <w:sz w:val="19"/>
          <w:szCs w:val="19"/>
        </w:rPr>
      </w:pPr>
    </w:p>
    <w:p>
      <w:pPr>
        <w:pStyle w:val="BodyText"/>
        <w:spacing w:line="357" w:lineRule="auto"/>
        <w:ind w:right="143" w:firstLine="480"/>
        <w:jc w:val="left"/>
      </w:pPr>
      <w:r>
        <w:rPr>
          <w:spacing w:val="9"/>
        </w:rPr>
        <w:t>最近三年各年末，公司应收账款账面价值分别为 </w:t>
      </w:r>
      <w:r>
        <w:rPr>
          <w:rFonts w:ascii="宋体" w:hAnsi="宋体" w:cs="宋体" w:eastAsia="宋体" w:hint="default"/>
        </w:rPr>
        <w:t>13,338.36 </w:t>
      </w:r>
      <w:r>
        <w:rPr>
          <w:spacing w:val="2"/>
        </w:rPr>
        <w:t>万元、</w:t>
      </w:r>
      <w:r>
        <w:rPr>
          <w:rFonts w:ascii="宋体" w:hAnsi="宋体" w:cs="宋体" w:eastAsia="宋体" w:hint="default"/>
          <w:spacing w:val="2"/>
        </w:rPr>
        <w:t>9,753.72</w:t>
      </w:r>
      <w:r>
        <w:rPr>
          <w:rFonts w:ascii="宋体" w:hAnsi="宋体" w:cs="宋体" w:eastAsia="宋体" w:hint="default"/>
          <w:spacing w:val="24"/>
        </w:rPr>
        <w:t> </w:t>
      </w:r>
      <w:r>
        <w:rPr>
          <w:spacing w:val="9"/>
        </w:rPr>
        <w:t>万元、 </w:t>
      </w:r>
      <w:r>
        <w:rPr>
          <w:rFonts w:ascii="宋体" w:hAnsi="宋体" w:cs="宋体" w:eastAsia="宋体" w:hint="default"/>
        </w:rPr>
        <w:t>15,985.60</w:t>
      </w:r>
      <w:r>
        <w:rPr>
          <w:rFonts w:ascii="宋体" w:hAnsi="宋体" w:cs="宋体" w:eastAsia="宋体" w:hint="default"/>
          <w:spacing w:val="29"/>
        </w:rPr>
        <w:t> </w:t>
      </w:r>
      <w:r>
        <w:rPr/>
        <w:t>万元，应收账款金额较大，主要是因为公司与咪咕数字传媒有限公司相关业务的</w:t>
      </w:r>
    </w:p>
    <w:p>
      <w:pPr>
        <w:spacing w:after="0" w:line="357" w:lineRule="auto"/>
        <w:jc w:val="left"/>
        <w:sectPr>
          <w:footerReference w:type="default" r:id="rId8"/>
          <w:pgSz w:w="11910" w:h="16840"/>
          <w:pgMar w:footer="980" w:header="745" w:top="1060" w:bottom="1160" w:left="980" w:right="980"/>
          <w:pgNumType w:start="2"/>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5"/>
          <w:szCs w:val="25"/>
        </w:rPr>
      </w:pPr>
    </w:p>
    <w:p>
      <w:pPr>
        <w:pStyle w:val="BodyText"/>
        <w:spacing w:line="357" w:lineRule="auto" w:before="26"/>
        <w:ind w:right="151"/>
        <w:jc w:val="both"/>
      </w:pPr>
      <w:r>
        <w:rPr/>
        <w:t>结算周期较长。公司一般在提供数字阅读产品后的 </w:t>
      </w:r>
      <w:r>
        <w:rPr>
          <w:rFonts w:ascii="宋体" w:hAnsi="宋体" w:cs="宋体" w:eastAsia="宋体" w:hint="default"/>
        </w:rPr>
        <w:t>4-5</w:t>
      </w:r>
      <w:r>
        <w:rPr>
          <w:rFonts w:ascii="宋体" w:hAnsi="宋体" w:cs="宋体" w:eastAsia="宋体" w:hint="default"/>
          <w:spacing w:val="-81"/>
        </w:rPr>
        <w:t> </w:t>
      </w:r>
      <w:r>
        <w:rPr/>
        <w:t>个月后收到相关结算款项，导致各期 末应收账款余额较大。如果未来公司客户持续扩大应收账款数额，延迟付款时间，可能会给</w:t>
      </w:r>
      <w:r>
        <w:rPr>
          <w:spacing w:val="-91"/>
        </w:rPr>
        <w:t> </w:t>
      </w:r>
      <w:r>
        <w:rPr>
          <w:spacing w:val="-91"/>
        </w:rPr>
      </w:r>
      <w:r>
        <w:rPr/>
        <w:t>公司扩大相应风险。针对规模较大的应收账款，公司进行实时跟踪，定期进行汇总分析，确</w:t>
      </w:r>
      <w:r>
        <w:rPr>
          <w:spacing w:val="-91"/>
        </w:rPr>
        <w:t> </w:t>
      </w:r>
      <w:r>
        <w:rPr>
          <w:spacing w:val="-91"/>
        </w:rPr>
      </w:r>
      <w:r>
        <w:rPr/>
        <w:t>保每笔应收账款有跟踪、有反馈，从而降低应收款项回收风险。</w:t>
      </w:r>
    </w:p>
    <w:p>
      <w:pPr>
        <w:pStyle w:val="BodyText"/>
        <w:spacing w:line="240" w:lineRule="auto" w:before="137"/>
        <w:ind w:left="633" w:right="143"/>
        <w:jc w:val="left"/>
      </w:pPr>
      <w:r>
        <w:rPr>
          <w:rFonts w:ascii="宋体" w:hAnsi="宋体" w:cs="宋体" w:eastAsia="宋体" w:hint="default"/>
        </w:rPr>
        <w:t>4</w:t>
      </w:r>
      <w:r>
        <w:rPr/>
        <w:t>、</w:t>
      </w:r>
      <w:r>
        <w:rPr>
          <w:rFonts w:ascii="宋体" w:hAnsi="宋体" w:cs="宋体" w:eastAsia="宋体" w:hint="default"/>
        </w:rPr>
        <w:t>IP</w:t>
      </w:r>
      <w:r>
        <w:rPr>
          <w:rFonts w:ascii="宋体" w:hAnsi="宋体" w:cs="宋体" w:eastAsia="宋体" w:hint="default"/>
          <w:spacing w:val="-61"/>
        </w:rPr>
        <w:t> </w:t>
      </w:r>
      <w:r>
        <w:rPr/>
        <w:t>衍生出品风险</w:t>
      </w:r>
    </w:p>
    <w:p>
      <w:pPr>
        <w:spacing w:line="240" w:lineRule="auto" w:before="4"/>
        <w:rPr>
          <w:rFonts w:ascii="宋体" w:hAnsi="宋体" w:cs="宋体" w:eastAsia="宋体" w:hint="default"/>
          <w:sz w:val="19"/>
          <w:szCs w:val="19"/>
        </w:rPr>
      </w:pPr>
    </w:p>
    <w:p>
      <w:pPr>
        <w:pStyle w:val="BodyText"/>
        <w:spacing w:line="357" w:lineRule="auto"/>
        <w:ind w:right="149" w:firstLine="480"/>
        <w:jc w:val="right"/>
      </w:pPr>
      <w:r>
        <w:rPr/>
        <w:t>公司构建基于</w:t>
      </w:r>
      <w:r>
        <w:rPr>
          <w:spacing w:val="-51"/>
        </w:rPr>
        <w:t> </w:t>
      </w:r>
      <w:r>
        <w:rPr>
          <w:rFonts w:ascii="宋体" w:hAnsi="宋体" w:cs="宋体" w:eastAsia="宋体" w:hint="default"/>
        </w:rPr>
        <w:t>IP</w:t>
      </w:r>
      <w:r>
        <w:rPr>
          <w:rFonts w:ascii="宋体" w:hAnsi="宋体" w:cs="宋体" w:eastAsia="宋体" w:hint="default"/>
          <w:spacing w:val="-51"/>
        </w:rPr>
        <w:t> </w:t>
      </w:r>
      <w:r>
        <w:rPr/>
        <w:t>的泛娱乐生态，以文学</w:t>
      </w:r>
      <w:r>
        <w:rPr>
          <w:spacing w:val="-51"/>
        </w:rPr>
        <w:t> </w:t>
      </w:r>
      <w:r>
        <w:rPr>
          <w:rFonts w:ascii="宋体" w:hAnsi="宋体" w:cs="宋体" w:eastAsia="宋体" w:hint="default"/>
        </w:rPr>
        <w:t>IP</w:t>
      </w:r>
      <w:r>
        <w:rPr>
          <w:rFonts w:ascii="宋体" w:hAnsi="宋体" w:cs="宋体" w:eastAsia="宋体" w:hint="default"/>
          <w:spacing w:val="-51"/>
        </w:rPr>
        <w:t> </w:t>
      </w:r>
      <w:r>
        <w:rPr/>
        <w:t>为核心，以授权、合作分成、联合出品等多 </w:t>
      </w:r>
      <w:r>
        <w:rPr>
          <w:spacing w:val="-5"/>
        </w:rPr>
        <w:t>种方式多维度地深度开发大众娱乐产品，衍生为游戏、文学、动漫、影视、听书、纸书等，实</w:t>
      </w:r>
      <w:r>
        <w:rPr/>
        <w:t> </w:t>
      </w:r>
      <w:r>
        <w:rPr>
          <w:spacing w:val="-3"/>
        </w:rPr>
        <w:t>现版权价值最大化。泛娱乐业务上游对应海量内容，下游通过自有渠道和合作渠道将 </w:t>
      </w:r>
      <w:r>
        <w:rPr>
          <w:rFonts w:ascii="宋体" w:hAnsi="宋体" w:cs="宋体" w:eastAsia="宋体" w:hint="default"/>
        </w:rPr>
        <w:t>IP</w:t>
      </w:r>
      <w:r>
        <w:rPr>
          <w:rFonts w:ascii="宋体" w:hAnsi="宋体" w:cs="宋体" w:eastAsia="宋体" w:hint="default"/>
          <w:spacing w:val="-86"/>
        </w:rPr>
        <w:t> </w:t>
      </w:r>
      <w:r>
        <w:rPr/>
        <w:t>以不 同形态传达至海量用户。</w:t>
      </w:r>
      <w:r>
        <w:rPr>
          <w:rFonts w:ascii="宋体" w:hAnsi="宋体" w:cs="宋体" w:eastAsia="宋体" w:hint="default"/>
        </w:rPr>
        <w:t>IP</w:t>
      </w:r>
      <w:r>
        <w:rPr>
          <w:rFonts w:ascii="宋体" w:hAnsi="宋体" w:cs="宋体" w:eastAsia="宋体" w:hint="default"/>
          <w:spacing w:val="-83"/>
        </w:rPr>
        <w:t> </w:t>
      </w:r>
      <w:r>
        <w:rPr/>
        <w:t>衍生项目改编、制作完成后，需要取得相关部门的审批许可后方 </w:t>
      </w:r>
      <w:r>
        <w:rPr>
          <w:spacing w:val="-11"/>
        </w:rPr>
        <w:t>可发行与出品（例如影视、游戏、动漫、网络视听节目等均需要经过国家相关政府部门审批），</w:t>
      </w:r>
      <w:r>
        <w:rPr>
          <w:spacing w:val="-115"/>
        </w:rPr>
        <w:t> </w:t>
      </w:r>
      <w:r>
        <w:rPr>
          <w:spacing w:val="-115"/>
        </w:rPr>
      </w:r>
      <w:r>
        <w:rPr/>
        <w:t>因此 </w:t>
      </w:r>
      <w:r>
        <w:rPr>
          <w:rFonts w:ascii="宋体" w:hAnsi="宋体" w:cs="宋体" w:eastAsia="宋体" w:hint="default"/>
        </w:rPr>
        <w:t>IP</w:t>
      </w:r>
      <w:r>
        <w:rPr>
          <w:rFonts w:ascii="宋体" w:hAnsi="宋体" w:cs="宋体" w:eastAsia="宋体" w:hint="default"/>
          <w:spacing w:val="-94"/>
        </w:rPr>
        <w:t> </w:t>
      </w:r>
      <w:r>
        <w:rPr>
          <w:spacing w:val="-3"/>
        </w:rPr>
        <w:t>项目存在进度延迟、审核不通过、发行失败的风险。同时，当前影视、游戏等市场已</w:t>
      </w:r>
      <w:r>
        <w:rPr/>
        <w:t> 形成激烈的竞争格局，用户对产品要求日趋提高，</w:t>
      </w:r>
      <w:r>
        <w:rPr>
          <w:rFonts w:ascii="宋体" w:hAnsi="宋体" w:cs="宋体" w:eastAsia="宋体" w:hint="default"/>
        </w:rPr>
        <w:t>IP</w:t>
      </w:r>
      <w:r>
        <w:rPr>
          <w:rFonts w:ascii="宋体" w:hAnsi="宋体" w:cs="宋体" w:eastAsia="宋体" w:hint="default"/>
          <w:spacing w:val="-83"/>
        </w:rPr>
        <w:t> </w:t>
      </w:r>
      <w:r>
        <w:rPr/>
        <w:t>衍生项目出品发行后，存在市场效果不 佳的风险。上述风险都可能会造成公司收入不及预期、账期延长、账款回收困难，对公司盈</w:t>
      </w:r>
      <w:r>
        <w:rPr>
          <w:spacing w:val="-110"/>
        </w:rPr>
        <w:t> </w:t>
      </w:r>
      <w:r>
        <w:rPr>
          <w:spacing w:val="-110"/>
        </w:rPr>
      </w:r>
      <w:r>
        <w:rPr>
          <w:spacing w:val="-3"/>
        </w:rPr>
        <w:t>利能力和成长性造成不利影响。针对上述风险，公司设立了 </w:t>
      </w:r>
      <w:r>
        <w:rPr>
          <w:rFonts w:ascii="宋体" w:hAnsi="宋体" w:cs="宋体" w:eastAsia="宋体" w:hint="default"/>
        </w:rPr>
        <w:t>IP</w:t>
      </w:r>
      <w:r>
        <w:rPr>
          <w:rFonts w:ascii="宋体" w:hAnsi="宋体" w:cs="宋体" w:eastAsia="宋体" w:hint="default"/>
          <w:spacing w:val="-80"/>
        </w:rPr>
        <w:t> </w:t>
      </w:r>
      <w:r>
        <w:rPr>
          <w:spacing w:val="-3"/>
        </w:rPr>
        <w:t>管理委员会，并制定了相关的</w:t>
      </w:r>
      <w:r>
        <w:rPr/>
        <w:t> </w:t>
      </w:r>
      <w:r>
        <w:rPr>
          <w:rFonts w:ascii="宋体" w:hAnsi="宋体" w:cs="宋体" w:eastAsia="宋体" w:hint="default"/>
        </w:rPr>
        <w:t>IP</w:t>
      </w:r>
      <w:r>
        <w:rPr>
          <w:rFonts w:ascii="宋体" w:hAnsi="宋体" w:cs="宋体" w:eastAsia="宋体" w:hint="default"/>
          <w:spacing w:val="-83"/>
        </w:rPr>
        <w:t> </w:t>
      </w:r>
      <w:r>
        <w:rPr/>
        <w:t>管理、评估、投资制度，组织内部和外部专家评审论证，针对每个特定项目潜在风险进行 </w:t>
      </w:r>
      <w:r>
        <w:rPr>
          <w:spacing w:val="-3"/>
        </w:rPr>
        <w:t>充分的风险识别工作，并在合同中设置相应的保障条款，对于实施过程中的</w:t>
      </w:r>
      <w:r>
        <w:rPr>
          <w:spacing w:val="-51"/>
        </w:rPr>
        <w:t> </w:t>
      </w:r>
      <w:r>
        <w:rPr>
          <w:rFonts w:ascii="宋体" w:hAnsi="宋体" w:cs="宋体" w:eastAsia="宋体" w:hint="default"/>
        </w:rPr>
        <w:t>IP</w:t>
      </w:r>
      <w:r>
        <w:rPr>
          <w:rFonts w:ascii="宋体" w:hAnsi="宋体" w:cs="宋体" w:eastAsia="宋体" w:hint="default"/>
          <w:spacing w:val="-52"/>
        </w:rPr>
        <w:t> </w:t>
      </w:r>
      <w:r>
        <w:rPr/>
        <w:t>项目进行跟踪 </w:t>
      </w:r>
      <w:r>
        <w:rPr>
          <w:spacing w:val="-10"/>
        </w:rPr>
        <w:t>监督，关注质量、进度及资金使用情况，确保项目正常开展，最大程度降低</w:t>
      </w:r>
      <w:r>
        <w:rPr>
          <w:spacing w:val="-54"/>
        </w:rPr>
        <w:t> </w:t>
      </w:r>
      <w:r>
        <w:rPr>
          <w:rFonts w:ascii="宋体" w:hAnsi="宋体" w:cs="宋体" w:eastAsia="宋体" w:hint="default"/>
        </w:rPr>
        <w:t>IP</w:t>
      </w:r>
      <w:r>
        <w:rPr>
          <w:rFonts w:ascii="宋体" w:hAnsi="宋体" w:cs="宋体" w:eastAsia="宋体" w:hint="default"/>
          <w:spacing w:val="-57"/>
        </w:rPr>
        <w:t> </w:t>
      </w:r>
      <w:r>
        <w:rPr/>
        <w:t>改编出品风险。</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9"/>
          <w:szCs w:val="29"/>
        </w:rPr>
      </w:pPr>
    </w:p>
    <w:p>
      <w:pPr>
        <w:pStyle w:val="BodyText"/>
        <w:spacing w:line="240" w:lineRule="auto"/>
        <w:ind w:left="0" w:right="151"/>
        <w:jc w:val="right"/>
      </w:pPr>
      <w:r>
        <w:rPr/>
        <w:t>公司经本次董事会审议通过的利润分配预案为：以 </w:t>
      </w:r>
      <w:r>
        <w:rPr>
          <w:rFonts w:ascii="宋体" w:hAnsi="宋体" w:cs="宋体" w:eastAsia="宋体" w:hint="default"/>
        </w:rPr>
        <w:t>775,674,085</w:t>
      </w:r>
      <w:r>
        <w:rPr>
          <w:rFonts w:ascii="宋体" w:hAnsi="宋体" w:cs="宋体" w:eastAsia="宋体" w:hint="default"/>
          <w:spacing w:val="-81"/>
        </w:rPr>
        <w:t> </w:t>
      </w:r>
      <w:r>
        <w:rPr/>
        <w:t>为基数，向全体股东每</w:t>
      </w:r>
    </w:p>
    <w:p>
      <w:pPr>
        <w:pStyle w:val="BodyText"/>
        <w:spacing w:line="357" w:lineRule="auto" w:before="154"/>
        <w:ind w:right="148"/>
        <w:jc w:val="both"/>
      </w:pPr>
      <w:r>
        <w:rPr>
          <w:rFonts w:ascii="宋体" w:hAnsi="宋体" w:cs="宋体" w:eastAsia="宋体" w:hint="default"/>
        </w:rPr>
        <w:t>10</w:t>
      </w:r>
      <w:r>
        <w:rPr>
          <w:rFonts w:ascii="宋体" w:hAnsi="宋体" w:cs="宋体" w:eastAsia="宋体" w:hint="default"/>
          <w:spacing w:val="-41"/>
        </w:rPr>
        <w:t> </w:t>
      </w:r>
      <w:r>
        <w:rPr/>
        <w:t>股派发现金红利</w:t>
      </w:r>
      <w:r>
        <w:rPr>
          <w:spacing w:val="-41"/>
        </w:rPr>
        <w:t> </w:t>
      </w:r>
      <w:r>
        <w:rPr>
          <w:rFonts w:ascii="宋体" w:hAnsi="宋体" w:cs="宋体" w:eastAsia="宋体" w:hint="default"/>
        </w:rPr>
        <w:t>0.14</w:t>
      </w:r>
      <w:r>
        <w:rPr>
          <w:rFonts w:ascii="宋体" w:hAnsi="宋体" w:cs="宋体" w:eastAsia="宋体" w:hint="default"/>
          <w:spacing w:val="-41"/>
        </w:rPr>
        <w:t> </w:t>
      </w:r>
      <w:r>
        <w:rPr>
          <w:spacing w:val="-14"/>
        </w:rPr>
        <w:t>元（含税），送红股</w:t>
      </w:r>
      <w:r>
        <w:rPr>
          <w:spacing w:val="-38"/>
        </w:rPr>
        <w:t> </w:t>
      </w:r>
      <w:r>
        <w:rPr>
          <w:rFonts w:ascii="宋体" w:hAnsi="宋体" w:cs="宋体" w:eastAsia="宋体" w:hint="default"/>
        </w:rPr>
        <w:t>0</w:t>
      </w:r>
      <w:r>
        <w:rPr>
          <w:rFonts w:ascii="宋体" w:hAnsi="宋体" w:cs="宋体" w:eastAsia="宋体" w:hint="default"/>
          <w:spacing w:val="-41"/>
        </w:rPr>
        <w:t> </w:t>
      </w:r>
      <w:r>
        <w:rPr/>
        <w:t>股，以资本公积金向全体股东每</w:t>
      </w:r>
      <w:r>
        <w:rPr>
          <w:spacing w:val="-41"/>
        </w:rPr>
        <w:t> </w:t>
      </w:r>
      <w:r>
        <w:rPr>
          <w:rFonts w:ascii="宋体" w:hAnsi="宋体" w:cs="宋体" w:eastAsia="宋体" w:hint="default"/>
        </w:rPr>
        <w:t>10</w:t>
      </w:r>
      <w:r>
        <w:rPr>
          <w:rFonts w:ascii="宋体" w:hAnsi="宋体" w:cs="宋体" w:eastAsia="宋体" w:hint="default"/>
          <w:spacing w:val="-41"/>
        </w:rPr>
        <w:t> </w:t>
      </w:r>
      <w:r>
        <w:rPr/>
        <w:t>股转增</w:t>
      </w:r>
      <w:r>
        <w:rPr>
          <w:spacing w:val="-38"/>
        </w:rPr>
        <w:t> </w:t>
      </w:r>
      <w:r>
        <w:rPr>
          <w:rFonts w:ascii="宋体" w:hAnsi="宋体" w:cs="宋体" w:eastAsia="宋体" w:hint="default"/>
        </w:rPr>
        <w:t>0 </w:t>
      </w:r>
      <w:r>
        <w:rPr/>
        <w:t>股。</w:t>
      </w:r>
    </w:p>
    <w:p>
      <w:pPr>
        <w:spacing w:after="0" w:line="357" w:lineRule="auto"/>
        <w:jc w:val="both"/>
        <w:sectPr>
          <w:pgSz w:w="11910" w:h="16840"/>
          <w:pgMar w:header="745" w:footer="980"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0"/>
        <w:ind w:left="136" w:right="136"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目录</w:t>
      </w:r>
      <w:r>
        <w:rPr>
          <w:rFonts w:ascii="Microsoft JhengHei" w:hAnsi="Microsoft JhengHei" w:cs="Microsoft JhengHei" w:eastAsia="Microsoft JhengHei" w:hint="default"/>
          <w:sz w:val="36"/>
          <w:szCs w:val="36"/>
        </w:rPr>
      </w:r>
    </w:p>
    <w:p>
      <w:pPr>
        <w:spacing w:line="240" w:lineRule="auto" w:before="0"/>
        <w:rPr>
          <w:rFonts w:ascii="Microsoft JhengHei" w:hAnsi="Microsoft JhengHei" w:cs="Microsoft JhengHei" w:eastAsia="Microsoft JhengHei" w:hint="default"/>
          <w:b/>
          <w:bCs/>
          <w:sz w:val="36"/>
          <w:szCs w:val="36"/>
        </w:rPr>
      </w:pPr>
    </w:p>
    <w:p>
      <w:pPr>
        <w:spacing w:line="240" w:lineRule="auto" w:before="16"/>
        <w:rPr>
          <w:rFonts w:ascii="Microsoft JhengHei" w:hAnsi="Microsoft JhengHei" w:cs="Microsoft JhengHei" w:eastAsia="Microsoft JhengHei" w:hint="default"/>
          <w:b/>
          <w:bCs/>
          <w:sz w:val="42"/>
          <w:szCs w:val="42"/>
        </w:rPr>
      </w:pPr>
    </w:p>
    <w:sdt>
      <w:sdtPr>
        <w:docPartObj>
          <w:docPartGallery w:val="Table of Contents"/>
          <w:docPartUnique/>
        </w:docPartObj>
      </w:sdtPr>
      <w:sdtEndPr/>
      <w:sdtContent>
        <w:p>
          <w:pPr>
            <w:pStyle w:val="TOC1"/>
            <w:tabs>
              <w:tab w:pos="9783"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43"/>
              </w:rPr>
              <w:t> </w:t>
            </w:r>
            <w:r>
              <w:rPr/>
              <w:t>重要提示、目录和释义</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9769"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43"/>
              </w:rPr>
              <w:t> </w:t>
            </w:r>
            <w:r>
              <w:rPr/>
              <w:t>公司简介和主要财务指标</w:t>
            </w:r>
            <w:r>
              <w:rPr>
                <w:rFonts w:ascii="Times New Roman" w:hAnsi="Times New Roman" w:cs="Times New Roman" w:eastAsia="Times New Roman" w:hint="default"/>
              </w:rPr>
              <w:tab/>
            </w:r>
            <w:r>
              <w:rPr>
                <w:rFonts w:ascii="Times New Roman" w:hAnsi="Times New Roman" w:cs="Times New Roman" w:eastAsia="Times New Roman" w:hint="default"/>
                <w:spacing w:val="-15"/>
              </w:rPr>
              <w:t>11</w:t>
            </w:r>
            <w:r>
              <w:rPr>
                <w:rFonts w:ascii="Times New Roman" w:hAnsi="Times New Roman" w:cs="Times New Roman" w:eastAsia="Times New Roman" w:hint="default"/>
                <w:b w:val="0"/>
                <w:bCs w:val="0"/>
              </w:rPr>
            </w:r>
          </w:hyperlink>
        </w:p>
        <w:p>
          <w:pPr>
            <w:pStyle w:val="TOC1"/>
            <w:tabs>
              <w:tab w:pos="9783" w:val="right" w:leader="dot"/>
            </w:tabs>
            <w:spacing w:line="240" w:lineRule="auto" w:before="75"/>
            <w:ind w:right="0"/>
            <w:jc w:val="left"/>
            <w:rPr>
              <w:rFonts w:ascii="Times New Roman" w:hAnsi="Times New Roman" w:cs="Times New Roman" w:eastAsia="Times New Roman" w:hint="default"/>
              <w:b w:val="0"/>
              <w:bCs w:val="0"/>
            </w:rPr>
          </w:pPr>
          <w:hyperlink w:history="true" w:anchor="_bookmark2">
            <w:r>
              <w:rPr/>
              <w:t>第三节</w:t>
            </w:r>
            <w:r>
              <w:rPr>
                <w:spacing w:val="43"/>
              </w:rPr>
              <w:t> </w:t>
            </w:r>
            <w:r>
              <w:rPr/>
              <w:t>公司业务概要</w:t>
            </w:r>
            <w:r>
              <w:rPr>
                <w:rFonts w:ascii="Times New Roman" w:hAnsi="Times New Roman" w:cs="Times New Roman" w:eastAsia="Times New Roman" w:hint="default"/>
              </w:rPr>
              <w:tab/>
              <w:t>14</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43"/>
              </w:rPr>
              <w:t> </w:t>
            </w:r>
            <w:r>
              <w:rPr/>
              <w:t>经营情况讨论与分析</w:t>
            </w:r>
            <w:r>
              <w:rPr>
                <w:rFonts w:ascii="Times New Roman" w:hAnsi="Times New Roman" w:cs="Times New Roman" w:eastAsia="Times New Roman" w:hint="default"/>
              </w:rPr>
              <w:tab/>
              <w:t>40</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43"/>
              </w:rPr>
              <w:t> </w:t>
            </w:r>
            <w:r>
              <w:rPr/>
              <w:t>重要事项</w:t>
            </w:r>
            <w:r>
              <w:rPr>
                <w:rFonts w:ascii="Times New Roman" w:hAnsi="Times New Roman" w:cs="Times New Roman" w:eastAsia="Times New Roman" w:hint="default"/>
              </w:rPr>
              <w:tab/>
              <w:t>88</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43"/>
              </w:rPr>
              <w:t> </w:t>
            </w:r>
            <w:r>
              <w:rPr/>
              <w:t>股份变动及股东情况</w:t>
            </w:r>
            <w:r>
              <w:rPr>
                <w:rFonts w:ascii="Times New Roman" w:hAnsi="Times New Roman" w:cs="Times New Roman" w:eastAsia="Times New Roman" w:hint="default"/>
              </w:rPr>
              <w:tab/>
              <w:t>97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43"/>
              </w:rPr>
              <w:t> </w:t>
            </w:r>
            <w:r>
              <w:rPr/>
              <w:t>优先股相关情况</w:t>
            </w:r>
            <w:r>
              <w:rPr>
                <w:rFonts w:ascii="Times New Roman" w:hAnsi="Times New Roman" w:cs="Times New Roman" w:eastAsia="Times New Roman" w:hint="default"/>
              </w:rPr>
              <w:tab/>
              <w:t>97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第八节</w:t>
            </w:r>
            <w:r>
              <w:rPr>
                <w:spacing w:val="43"/>
              </w:rPr>
              <w:t> </w:t>
            </w:r>
            <w:r>
              <w:rPr/>
              <w:t>董事、监事、高级管理人员和员工情况</w:t>
            </w:r>
            <w:r>
              <w:rPr>
                <w:rFonts w:ascii="Times New Roman" w:hAnsi="Times New Roman" w:cs="Times New Roman" w:eastAsia="Times New Roman" w:hint="default"/>
              </w:rPr>
              <w:tab/>
              <w:t>98</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第九节</w:t>
            </w:r>
            <w:r>
              <w:rPr>
                <w:spacing w:val="43"/>
              </w:rPr>
              <w:t> </w:t>
            </w:r>
            <w:r>
              <w:rPr/>
              <w:t>公司治理</w:t>
            </w:r>
            <w:r>
              <w:rPr>
                <w:rFonts w:ascii="Times New Roman" w:hAnsi="Times New Roman" w:cs="Times New Roman" w:eastAsia="Times New Roman" w:hint="default"/>
              </w:rPr>
              <w:tab/>
            </w:r>
            <w:r>
              <w:rPr>
                <w:rFonts w:ascii="Times New Roman" w:hAnsi="Times New Roman" w:cs="Times New Roman" w:eastAsia="Times New Roman" w:hint="default"/>
                <w:spacing w:val="-5"/>
              </w:rPr>
              <w:t>110</w:t>
            </w:r>
            <w:r>
              <w:rPr>
                <w:rFonts w:ascii="Times New Roman" w:hAnsi="Times New Roman" w:cs="Times New Roman" w:eastAsia="Times New Roman" w:hint="default"/>
                <w:b w:val="0"/>
                <w:bCs w:val="0"/>
                <w:spacing w:val="-5"/>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第十节</w:t>
            </w:r>
            <w:r>
              <w:rPr>
                <w:spacing w:val="43"/>
              </w:rPr>
              <w:t> </w:t>
            </w:r>
            <w:r>
              <w:rPr/>
              <w:t>公司债券相关情况</w:t>
            </w:r>
            <w:r>
              <w:rPr>
                <w:rFonts w:ascii="Times New Roman" w:hAnsi="Times New Roman" w:cs="Times New Roman" w:eastAsia="Times New Roman" w:hint="default"/>
              </w:rPr>
              <w:tab/>
            </w:r>
            <w:r>
              <w:rPr>
                <w:rFonts w:ascii="Times New Roman" w:hAnsi="Times New Roman" w:cs="Times New Roman" w:eastAsia="Times New Roman" w:hint="default"/>
                <w:spacing w:val="-5"/>
              </w:rPr>
              <w:t>119</w:t>
            </w:r>
            <w:r>
              <w:rPr>
                <w:rFonts w:ascii="Times New Roman" w:hAnsi="Times New Roman" w:cs="Times New Roman" w:eastAsia="Times New Roman" w:hint="default"/>
                <w:b w:val="0"/>
                <w:bCs w:val="0"/>
                <w:spacing w:val="-5"/>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第十一节</w:t>
            </w:r>
            <w:r>
              <w:rPr>
                <w:spacing w:val="44"/>
              </w:rPr>
              <w:t> </w:t>
            </w:r>
            <w:r>
              <w:rPr/>
              <w:t>财务报告</w:t>
            </w:r>
            <w:r>
              <w:rPr>
                <w:rFonts w:ascii="Times New Roman" w:hAnsi="Times New Roman" w:cs="Times New Roman" w:eastAsia="Times New Roman" w:hint="default"/>
              </w:rPr>
              <w:tab/>
              <w:t>120</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第十二节</w:t>
            </w:r>
            <w:r>
              <w:rPr>
                <w:spacing w:val="44"/>
              </w:rPr>
              <w:t> </w:t>
            </w:r>
            <w:r>
              <w:rPr/>
              <w:t>备查文件目录</w:t>
            </w:r>
            <w:r>
              <w:rPr>
                <w:rFonts w:ascii="Times New Roman" w:hAnsi="Times New Roman" w:cs="Times New Roman" w:eastAsia="Times New Roman" w:hint="default"/>
              </w:rPr>
              <w:tab/>
              <w:t>237</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745" w:footer="980" w:top="1060" w:bottom="1160" w:left="980" w:right="980"/>
        </w:sectPr>
      </w:pPr>
    </w:p>
    <w:p>
      <w:pPr>
        <w:spacing w:before="843"/>
        <w:ind w:left="136" w:right="136"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释义</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26"/>
          <w:szCs w:val="26"/>
        </w:rPr>
      </w:pPr>
    </w:p>
    <w:tbl>
      <w:tblPr>
        <w:tblW w:w="0" w:type="auto"/>
        <w:jc w:val="left"/>
        <w:tblInd w:w="152" w:type="dxa"/>
        <w:tblLayout w:type="fixed"/>
        <w:tblCellMar>
          <w:top w:w="0" w:type="dxa"/>
          <w:left w:w="0" w:type="dxa"/>
          <w:bottom w:w="0" w:type="dxa"/>
          <w:right w:w="0" w:type="dxa"/>
        </w:tblCellMar>
        <w:tblLook w:val="01E0"/>
      </w:tblPr>
      <w:tblGrid>
        <w:gridCol w:w="2264"/>
        <w:gridCol w:w="716"/>
        <w:gridCol w:w="6591"/>
      </w:tblGrid>
      <w:tr>
        <w:trPr>
          <w:trHeight w:val="403" w:hRule="exact"/>
        </w:trPr>
        <w:tc>
          <w:tcPr>
            <w:tcW w:w="22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本公司、公司、中文在线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文化传媒</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北京中文在线文化传媒有限公司，系公司全资子公司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教育公司</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北京中文在线教育科技发展有限公司，系公司控股子公司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上海中文在线文化发展有限公司，系教育公司全资子公司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湖北中文在线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湖北中文在线数字出版有限公司，系教育公司全资子公司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广州四月天</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广州市四月天信息科技有限公司，系公司全资子公司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杭州四月天</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杭州四月天网络科技有限公司，系公司全资子公司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杭州中文在线信息科技有限公司，系公司全资子公司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中文在线（天津）文化发展有限公司，系公司全资子公司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邯郸中文在线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邯郸中文在线文化发展有限公司，系天津公司全资子公司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北京鸿达以太文化发展有限公司，系天津公司全资子公司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霍尔果斯中文光之影文化科技有限公司，系天津公司全资子公司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东阳光之影</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浙江东阳光之影文化传媒有限公司，系中文光之影全资子公司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北京汤圆和它的小伙伴们网络科技有限公司，系天津公司控股子公司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北京中文万维科技有限公司，系天津公司控股子公司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爱看书网</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霍尔果斯爱看书网信息科技有限公司，系中文万维全资子公司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鸿鹭华阅</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霍尔果斯鸿鹭华阅文化传播有限公司，系中文万维全资子公司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中昊嘉华</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宁波梅山保税港区中昊嘉华股权投资合伙企业（有限合伙</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系公司控股子公司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新美嘉华</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宁波梅山保税港区新美嘉华股权投资有限公司，系中昊嘉华全资子公司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广州市迈步信息科技有限公司，系公司全资子公司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中文在线集团有限公司，设立地为香港，系公司全资子公司</w:t>
            </w:r>
          </w:p>
        </w:tc>
      </w:tr>
      <w:tr>
        <w:trPr>
          <w:trHeight w:val="715"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5" w:right="888"/>
              <w:jc w:val="left"/>
              <w:rPr>
                <w:rFonts w:ascii="Times New Roman" w:hAnsi="Times New Roman" w:cs="Times New Roman" w:eastAsia="Times New Roman" w:hint="default"/>
                <w:sz w:val="18"/>
                <w:szCs w:val="18"/>
              </w:rPr>
            </w:pPr>
            <w:r>
              <w:rPr>
                <w:rFonts w:ascii="Times New Roman"/>
                <w:sz w:val="18"/>
              </w:rPr>
              <w:t>CHINESEALL</w:t>
            </w:r>
            <w:r>
              <w:rPr>
                <w:rFonts w:ascii="Times New Roman"/>
                <w:w w:val="99"/>
                <w:sz w:val="18"/>
              </w:rPr>
              <w:t> </w:t>
            </w:r>
            <w:r>
              <w:rPr>
                <w:rFonts w:ascii="Times New Roman"/>
                <w:spacing w:val="-3"/>
                <w:sz w:val="18"/>
              </w:rPr>
              <w:t>CORPORATION</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设立地为美国，系香港公司全资子公司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中经文睿河北数字出版有限公司，系公司参股公司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上海晨之科信息技术有限公司，报告期内系公司参股公司</w:t>
            </w:r>
          </w:p>
        </w:tc>
      </w:tr>
      <w:tr>
        <w:trPr>
          <w:trHeight w:val="40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新浪阅读</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北京新浪阅读信息技术有限公司，系公司参股公司</w:t>
            </w:r>
          </w:p>
        </w:tc>
      </w:tr>
      <w:tr>
        <w:trPr>
          <w:trHeight w:val="40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JOINGEAR</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JOINGEAR</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，系公司参股公司，该公司持有</w:t>
            </w:r>
            <w:r>
              <w:rPr>
                <w:rFonts w:ascii="宋体" w:hAnsi="宋体" w:cs="宋体" w:eastAsia="宋体" w:hint="default"/>
                <w:spacing w:val="-46"/>
                <w:sz w:val="18"/>
                <w:szCs w:val="18"/>
              </w:rPr>
              <w:t> </w:t>
            </w:r>
            <w:r>
              <w:rPr>
                <w:rFonts w:ascii="Times New Roman" w:hAnsi="Times New Roman" w:cs="Times New Roman" w:eastAsia="Times New Roman" w:hint="default"/>
                <w:spacing w:val="-12"/>
                <w:sz w:val="18"/>
                <w:szCs w:val="18"/>
              </w:rPr>
              <w:t>ATA</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w:t>
            </w:r>
            <w:r>
              <w:rPr>
                <w:rFonts w:ascii="Times New Roman" w:hAnsi="Times New Roman" w:cs="Times New Roman" w:eastAsia="Times New Roman" w:hint="default"/>
                <w:sz w:val="18"/>
                <w:szCs w:val="18"/>
              </w:rPr>
              <w:t>Cayman</w:t>
            </w:r>
            <w:r>
              <w:rPr>
                <w:rFonts w:ascii="宋体" w:hAnsi="宋体" w:cs="宋体" w:eastAsia="宋体" w:hint="default"/>
                <w:sz w:val="18"/>
                <w:szCs w:val="18"/>
              </w:rPr>
              <w:t>）股权</w:t>
            </w:r>
          </w:p>
        </w:tc>
      </w:tr>
      <w:tr>
        <w:trPr>
          <w:trHeight w:val="71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pacing w:val="-12"/>
                <w:sz w:val="18"/>
              </w:rPr>
              <w:t>ATA </w:t>
            </w:r>
            <w:r>
              <w:rPr>
                <w:rFonts w:ascii="Times New Roman"/>
                <w:sz w:val="18"/>
              </w:rPr>
              <w:t>Inc.</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102"/>
              <w:jc w:val="left"/>
              <w:rPr>
                <w:rFonts w:ascii="宋体" w:hAnsi="宋体" w:cs="宋体" w:eastAsia="宋体" w:hint="default"/>
                <w:sz w:val="18"/>
                <w:szCs w:val="18"/>
              </w:rPr>
            </w:pPr>
            <w:r>
              <w:rPr>
                <w:rFonts w:ascii="Times New Roman" w:hAnsi="Times New Roman" w:cs="Times New Roman" w:eastAsia="Times New Roman" w:hint="default"/>
                <w:spacing w:val="-12"/>
                <w:w w:val="99"/>
                <w:sz w:val="18"/>
                <w:szCs w:val="18"/>
              </w:rPr>
              <w:t>ATA</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pacing w:val="-3"/>
                <w:sz w:val="18"/>
                <w:szCs w:val="18"/>
              </w:rPr>
              <w:t>Inc.</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Cayman</w:t>
            </w:r>
            <w:r>
              <w:rPr>
                <w:rFonts w:ascii="宋体" w:hAnsi="宋体" w:cs="宋体" w:eastAsia="宋体" w:hint="default"/>
                <w:spacing w:val="-3"/>
                <w:sz w:val="18"/>
                <w:szCs w:val="18"/>
              </w:rPr>
              <w:t>），纳斯达克上市公司，致力于为考试机构及教育机构提供技术</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和运营服务。</w:t>
            </w:r>
          </w:p>
        </w:tc>
      </w:tr>
    </w:tbl>
    <w:p>
      <w:pPr>
        <w:spacing w:after="0" w:line="300" w:lineRule="auto"/>
        <w:jc w:val="left"/>
        <w:rPr>
          <w:rFonts w:ascii="宋体" w:hAnsi="宋体" w:cs="宋体" w:eastAsia="宋体" w:hint="default"/>
          <w:sz w:val="18"/>
          <w:szCs w:val="18"/>
        </w:rPr>
        <w:sectPr>
          <w:pgSz w:w="11910" w:h="16840"/>
          <w:pgMar w:header="745" w:footer="980"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52" w:type="dxa"/>
        <w:tblLayout w:type="fixed"/>
        <w:tblCellMar>
          <w:top w:w="0" w:type="dxa"/>
          <w:left w:w="0" w:type="dxa"/>
          <w:bottom w:w="0" w:type="dxa"/>
          <w:right w:w="0" w:type="dxa"/>
        </w:tblCellMar>
        <w:tblLook w:val="01E0"/>
      </w:tblPr>
      <w:tblGrid>
        <w:gridCol w:w="2265"/>
        <w:gridCol w:w="715"/>
        <w:gridCol w:w="6591"/>
      </w:tblGrid>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量子时代</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天津量子时代网络科技有限公司，系公司参股公司</w:t>
            </w:r>
          </w:p>
        </w:tc>
      </w:tr>
      <w:tr>
        <w:trPr>
          <w:trHeight w:val="404"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产业投资公司</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中文在线（天津）文化教育产业投资管理有限公司，系公司参股公司</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星偶时代</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星偶时代（天津）动漫科技有限公司，系公司参股公司</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MOOC</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MOOC-CN</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z w:val="18"/>
                <w:szCs w:val="18"/>
              </w:rPr>
              <w:t>Information</w:t>
            </w:r>
            <w:r>
              <w:rPr>
                <w:rFonts w:ascii="宋体" w:hAnsi="宋体" w:cs="宋体" w:eastAsia="宋体" w:hint="default"/>
                <w:sz w:val="18"/>
                <w:szCs w:val="18"/>
              </w:rPr>
              <w:t>，系公司参股公司</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号百控股</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号百控股股份有限公司，系公司参股公司</w:t>
            </w:r>
          </w:p>
        </w:tc>
      </w:tr>
      <w:tr>
        <w:trPr>
          <w:trHeight w:val="1027"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天翼阅读</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103" w:right="176"/>
              <w:jc w:val="both"/>
              <w:rPr>
                <w:rFonts w:ascii="宋体" w:hAnsi="宋体" w:cs="宋体" w:eastAsia="宋体" w:hint="default"/>
                <w:sz w:val="18"/>
                <w:szCs w:val="18"/>
              </w:rPr>
            </w:pPr>
            <w:r>
              <w:rPr>
                <w:rFonts w:ascii="宋体" w:hAnsi="宋体" w:cs="宋体" w:eastAsia="宋体" w:hint="default"/>
                <w:sz w:val="18"/>
                <w:szCs w:val="18"/>
              </w:rPr>
              <w:t>天翼阅读文化传播有限公司，公司原参股公司，因号百控股股份有限公司重大资 产重组，公司将持有天翼阅读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10.526%</w:t>
            </w:r>
            <w:r>
              <w:rPr>
                <w:rFonts w:ascii="宋体" w:hAnsi="宋体" w:cs="宋体" w:eastAsia="宋体" w:hint="default"/>
                <w:sz w:val="18"/>
                <w:szCs w:val="18"/>
              </w:rPr>
              <w:t>的股权出售给号百控股，交易完成后，公 司持有号百控股股份有限公司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5,142,279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股份。</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启迪华创</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北京启迪华创投资咨询有限公司，系公司持股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w:t>
            </w:r>
          </w:p>
        </w:tc>
      </w:tr>
      <w:tr>
        <w:trPr>
          <w:trHeight w:val="715"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文睿公司</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建水文睿企业管理有限公司，原名上海文睿投资有限公司，系公司持股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 股东</w:t>
            </w:r>
          </w:p>
        </w:tc>
      </w:tr>
      <w:tr>
        <w:trPr>
          <w:trHeight w:val="71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华睿海越创投</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251"/>
              <w:jc w:val="left"/>
              <w:rPr>
                <w:rFonts w:ascii="宋体" w:hAnsi="宋体" w:cs="宋体" w:eastAsia="宋体" w:hint="default"/>
                <w:sz w:val="18"/>
                <w:szCs w:val="18"/>
              </w:rPr>
            </w:pPr>
            <w:r>
              <w:rPr>
                <w:rFonts w:ascii="宋体" w:hAnsi="宋体" w:cs="宋体" w:eastAsia="宋体" w:hint="default"/>
                <w:sz w:val="18"/>
                <w:szCs w:val="18"/>
              </w:rPr>
              <w:t>浙江华睿海越现代服务业创业投资有限公司，系公司首发上市前持股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 东</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PPP</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Public-Private</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Partnership</w:t>
            </w:r>
            <w:r>
              <w:rPr>
                <w:rFonts w:ascii="宋体" w:hAnsi="宋体" w:cs="宋体" w:eastAsia="宋体" w:hint="default"/>
                <w:sz w:val="18"/>
                <w:szCs w:val="18"/>
              </w:rPr>
              <w:t>，即政府和社会资本合作</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ACGN</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Animation</w:t>
            </w:r>
            <w:r>
              <w:rPr>
                <w:rFonts w:ascii="宋体" w:hAnsi="宋体" w:cs="宋体" w:eastAsia="宋体" w:hint="default"/>
                <w:sz w:val="18"/>
                <w:szCs w:val="18"/>
              </w:rPr>
              <w:t>、</w:t>
            </w:r>
            <w:r>
              <w:rPr>
                <w:rFonts w:ascii="Times New Roman" w:hAnsi="Times New Roman" w:cs="Times New Roman" w:eastAsia="Times New Roman" w:hint="default"/>
                <w:sz w:val="18"/>
                <w:szCs w:val="18"/>
              </w:rPr>
              <w:t>Comic</w:t>
            </w:r>
            <w:r>
              <w:rPr>
                <w:rFonts w:ascii="宋体" w:hAnsi="宋体" w:cs="宋体" w:eastAsia="宋体" w:hint="default"/>
                <w:sz w:val="18"/>
                <w:szCs w:val="18"/>
              </w:rPr>
              <w:t>、</w:t>
            </w:r>
            <w:r>
              <w:rPr>
                <w:rFonts w:ascii="Times New Roman" w:hAnsi="Times New Roman" w:cs="Times New Roman" w:eastAsia="Times New Roman" w:hint="default"/>
                <w:sz w:val="18"/>
                <w:szCs w:val="18"/>
              </w:rPr>
              <w:t>Game and</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z w:val="18"/>
                <w:szCs w:val="18"/>
              </w:rPr>
              <w:t>Novel</w:t>
            </w:r>
            <w:r>
              <w:rPr>
                <w:rFonts w:ascii="宋体" w:hAnsi="宋体" w:cs="宋体" w:eastAsia="宋体" w:hint="default"/>
                <w:sz w:val="18"/>
                <w:szCs w:val="18"/>
              </w:rPr>
              <w:t>，即动画、漫画、游戏和小说</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RPG</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Role-playing game</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游戏术语，角色扮演游戏</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ARPG</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Action Role Playing Game</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游戏术语，动作角色扮演类游戏</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SLG</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Simulation Game</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游戏术语，策略类游戏</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中文在线数字出版集团股份有限公司股东大会</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中文在线数字出版集团股份有限公司董事会</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中文在线数字出版集团股份有限公司监事会</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《创业板上市规则》</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《深圳证券交易所创业板股票上市规则》</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《中文在线数字出版集团股份有限公司章程</w:t>
            </w:r>
            <w:r>
              <w:rPr>
                <w:rFonts w:ascii="宋体" w:hAnsi="宋体" w:cs="宋体" w:eastAsia="宋体" w:hint="default"/>
                <w:spacing w:val="-92"/>
                <w:sz w:val="18"/>
                <w:szCs w:val="18"/>
              </w:rPr>
              <w:t>》</w:t>
            </w:r>
            <w:r>
              <w:rPr>
                <w:rFonts w:ascii="宋体" w:hAnsi="宋体" w:cs="宋体" w:eastAsia="宋体" w:hint="default"/>
                <w:sz w:val="18"/>
                <w:szCs w:val="18"/>
              </w:rPr>
              <w:t>，现行有效的</w:t>
            </w:r>
            <w:r>
              <w:rPr>
                <w:rFonts w:ascii="宋体" w:hAnsi="宋体" w:cs="宋体" w:eastAsia="宋体" w:hint="default"/>
                <w:spacing w:val="2"/>
                <w:sz w:val="18"/>
                <w:szCs w:val="18"/>
              </w:rPr>
              <w:t>公</w:t>
            </w:r>
            <w:r>
              <w:rPr>
                <w:rFonts w:ascii="宋体" w:hAnsi="宋体" w:cs="宋体" w:eastAsia="宋体" w:hint="default"/>
                <w:sz w:val="18"/>
                <w:szCs w:val="18"/>
              </w:rPr>
              <w:t>司章程</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元、万元</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人民币元、万元</w:t>
            </w:r>
          </w:p>
        </w:tc>
      </w:tr>
      <w:tr>
        <w:trPr>
          <w:trHeight w:val="401"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报告期、本报告期</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3" w:hRule="exact"/>
        </w:trPr>
        <w:tc>
          <w:tcPr>
            <w:tcW w:w="2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上年同期</w:t>
            </w: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指</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pStyle w:val="Heading1"/>
        <w:spacing w:line="456" w:lineRule="exact"/>
        <w:ind w:left="2642" w:right="143"/>
        <w:jc w:val="left"/>
        <w:rPr>
          <w:b w:val="0"/>
          <w:bCs w:val="0"/>
        </w:rPr>
      </w:pPr>
      <w:bookmarkStart w:name="_bookmark0" w:id="1"/>
      <w:bookmarkEnd w:id="1"/>
      <w:r>
        <w:rPr>
          <w:b w:val="0"/>
          <w:bCs w:val="0"/>
        </w:rPr>
      </w:r>
      <w:r>
        <w:rPr/>
        <w:t>第二节 </w:t>
      </w:r>
      <w:r>
        <w:rPr>
          <w:spacing w:val="13"/>
        </w:rPr>
        <w:t> </w:t>
      </w:r>
      <w:r>
        <w:rPr/>
        <w:t>公司简介和主要财务指标</w:t>
      </w:r>
      <w:r>
        <w:rPr>
          <w:b w:val="0"/>
          <w:bCs w:val="0"/>
        </w:rPr>
      </w:r>
    </w:p>
    <w:p>
      <w:pPr>
        <w:spacing w:line="240" w:lineRule="auto" w:before="15"/>
        <w:rPr>
          <w:rFonts w:ascii="Microsoft JhengHei" w:hAnsi="Microsoft JhengHei" w:cs="Microsoft JhengHei" w:eastAsia="Microsoft JhengHei" w:hint="default"/>
          <w:b/>
          <w:bCs/>
          <w:sz w:val="25"/>
          <w:szCs w:val="25"/>
        </w:rPr>
      </w:pPr>
    </w:p>
    <w:p>
      <w:pPr>
        <w:pStyle w:val="Heading2"/>
        <w:spacing w:line="367" w:lineRule="exact"/>
        <w:ind w:right="143"/>
        <w:jc w:val="left"/>
        <w:rPr>
          <w:b w:val="0"/>
          <w:bCs w:val="0"/>
        </w:rPr>
      </w:pPr>
      <w:r>
        <w:rPr/>
        <w:t>一、公司信息</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81" w:type="dxa"/>
        <w:tblLayout w:type="fixed"/>
        <w:tblCellMar>
          <w:top w:w="0" w:type="dxa"/>
          <w:left w:w="0" w:type="dxa"/>
          <w:bottom w:w="0" w:type="dxa"/>
          <w:right w:w="0" w:type="dxa"/>
        </w:tblCellMar>
        <w:tblLook w:val="01E0"/>
      </w:tblPr>
      <w:tblGrid>
        <w:gridCol w:w="2283"/>
        <w:gridCol w:w="2955"/>
        <w:gridCol w:w="2156"/>
        <w:gridCol w:w="2177"/>
      </w:tblGrid>
      <w:tr>
        <w:trPr>
          <w:trHeight w:val="403"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中文在线</w:t>
            </w:r>
          </w:p>
        </w:tc>
        <w:tc>
          <w:tcPr>
            <w:tcW w:w="2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300364</w:t>
            </w:r>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p>
        </w:tc>
      </w:tr>
      <w:tr>
        <w:trPr>
          <w:trHeight w:val="403"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中文在线</w:t>
            </w:r>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ChineseAll Digital Publishing Group</w:t>
            </w:r>
            <w:r>
              <w:rPr>
                <w:rFonts w:ascii="Times New Roman"/>
                <w:spacing w:val="-15"/>
                <w:sz w:val="18"/>
              </w:rPr>
              <w:t> </w:t>
            </w:r>
            <w:r>
              <w:rPr>
                <w:rFonts w:ascii="Times New Roman"/>
                <w:sz w:val="18"/>
              </w:rPr>
              <w:t>Co.,Ltd.</w:t>
            </w:r>
          </w:p>
        </w:tc>
      </w:tr>
      <w:tr>
        <w:trPr>
          <w:trHeight w:val="716"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67"/>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ChineseAll</w:t>
            </w:r>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童之磊</w:t>
            </w:r>
          </w:p>
        </w:tc>
      </w:tr>
      <w:tr>
        <w:trPr>
          <w:trHeight w:val="403"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58 </w:t>
            </w:r>
            <w:r>
              <w:rPr>
                <w:rFonts w:ascii="宋体" w:hAnsi="宋体" w:cs="宋体" w:eastAsia="宋体" w:hint="default"/>
                <w:sz w:val="18"/>
                <w:szCs w:val="18"/>
              </w:rPr>
              <w:t>号天润财富中心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单元</w:t>
            </w:r>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100005</w:t>
            </w:r>
          </w:p>
        </w:tc>
      </w:tr>
      <w:tr>
        <w:trPr>
          <w:trHeight w:val="403"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58 </w:t>
            </w:r>
            <w:r>
              <w:rPr>
                <w:rFonts w:ascii="宋体" w:hAnsi="宋体" w:cs="宋体" w:eastAsia="宋体" w:hint="default"/>
                <w:sz w:val="18"/>
                <w:szCs w:val="18"/>
              </w:rPr>
              <w:t>号天润财富中心</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13-14 </w:t>
            </w:r>
            <w:r>
              <w:rPr>
                <w:rFonts w:ascii="宋体" w:hAnsi="宋体" w:cs="宋体" w:eastAsia="宋体" w:hint="default"/>
                <w:sz w:val="18"/>
                <w:szCs w:val="18"/>
              </w:rPr>
              <w:t>层</w:t>
            </w:r>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100005</w:t>
            </w:r>
          </w:p>
        </w:tc>
      </w:tr>
      <w:tr>
        <w:trPr>
          <w:trHeight w:val="403"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hyperlink r:id="rId9">
              <w:r>
                <w:rPr>
                  <w:rFonts w:ascii="Times New Roman"/>
                  <w:sz w:val="18"/>
                </w:rPr>
                <w:t>http://www.chineseall.com</w:t>
              </w:r>
            </w:hyperlink>
          </w:p>
        </w:tc>
      </w:tr>
      <w:tr>
        <w:trPr>
          <w:trHeight w:val="401" w:hRule="exact"/>
        </w:trPr>
        <w:tc>
          <w:tcPr>
            <w:tcW w:w="2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hyperlink r:id="rId10">
              <w:r>
                <w:rPr>
                  <w:rFonts w:ascii="Times New Roman"/>
                  <w:sz w:val="18"/>
                </w:rPr>
                <w:t>ir@chineseall.com</w:t>
              </w:r>
            </w:hyperlink>
          </w:p>
        </w:tc>
      </w:tr>
    </w:tbl>
    <w:p>
      <w:pPr>
        <w:spacing w:line="240" w:lineRule="auto" w:before="10"/>
        <w:rPr>
          <w:rFonts w:ascii="Microsoft JhengHei" w:hAnsi="Microsoft JhengHei" w:cs="Microsoft JhengHei" w:eastAsia="Microsoft JhengHei" w:hint="default"/>
          <w:b/>
          <w:bCs/>
          <w:sz w:val="13"/>
          <w:szCs w:val="13"/>
        </w:rPr>
      </w:pPr>
    </w:p>
    <w:p>
      <w:pPr>
        <w:pStyle w:val="Heading2"/>
        <w:spacing w:line="367" w:lineRule="exact"/>
        <w:ind w:right="143"/>
        <w:jc w:val="left"/>
        <w:rPr>
          <w:b w:val="0"/>
          <w:bCs w:val="0"/>
        </w:rPr>
      </w:pPr>
      <w:r>
        <w:rPr/>
        <w:t>二、联系人和联系方式</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81"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北京市东城区东总布胡同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58 </w:t>
            </w:r>
            <w:r>
              <w:rPr>
                <w:rFonts w:ascii="宋体" w:hAnsi="宋体" w:cs="宋体" w:eastAsia="宋体" w:hint="default"/>
                <w:sz w:val="18"/>
                <w:szCs w:val="18"/>
              </w:rPr>
              <w:t>号天润财</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富中心</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3190" w:type="dxa"/>
            <w:vMerge w:val="restart"/>
            <w:tcBorders>
              <w:top w:val="single" w:sz="4" w:space="0" w:color="000000"/>
              <w:left w:val="single" w:sz="4" w:space="0" w:color="000000"/>
              <w:right w:val="single" w:sz="4" w:space="0" w:color="000000"/>
            </w:tcBorders>
          </w:tcPr>
          <w:p>
            <w:pPr/>
          </w:p>
        </w:tc>
      </w:tr>
      <w:tr>
        <w:trPr>
          <w:trHeight w:val="391"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010-84195757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010-84195550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ir@chineseall.com</w:t>
              </w:r>
            </w:hyperlink>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Microsoft JhengHei" w:hAnsi="Microsoft JhengHei" w:cs="Microsoft JhengHei" w:eastAsia="Microsoft JhengHei" w:hint="default"/>
          <w:b/>
          <w:bCs/>
          <w:sz w:val="13"/>
          <w:szCs w:val="13"/>
        </w:rPr>
      </w:pPr>
    </w:p>
    <w:p>
      <w:pPr>
        <w:pStyle w:val="Heading2"/>
        <w:spacing w:line="367" w:lineRule="exact"/>
        <w:ind w:right="143"/>
        <w:jc w:val="left"/>
        <w:rPr>
          <w:b w:val="0"/>
          <w:bCs w:val="0"/>
        </w:rPr>
      </w:pPr>
      <w:r>
        <w:rPr/>
        <w:t>三、信息披露及备置地点</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81" w:type="dxa"/>
        <w:tblLayout w:type="fixed"/>
        <w:tblCellMar>
          <w:top w:w="0" w:type="dxa"/>
          <w:left w:w="0" w:type="dxa"/>
          <w:bottom w:w="0" w:type="dxa"/>
          <w:right w:w="0" w:type="dxa"/>
        </w:tblCellMar>
        <w:tblLook w:val="01E0"/>
      </w:tblPr>
      <w:tblGrid>
        <w:gridCol w:w="3992"/>
        <w:gridCol w:w="5576"/>
      </w:tblGrid>
      <w:tr>
        <w:trPr>
          <w:trHeight w:val="401"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2"/>
                <w:sz w:val="18"/>
                <w:szCs w:val="18"/>
              </w:rPr>
              <w:t>》、</w:t>
            </w:r>
            <w:r>
              <w:rPr>
                <w:rFonts w:ascii="宋体" w:hAnsi="宋体" w:cs="宋体" w:eastAsia="宋体" w:hint="default"/>
                <w:sz w:val="18"/>
                <w:szCs w:val="18"/>
              </w:rPr>
              <w:t>《上海证券</w:t>
            </w:r>
            <w:r>
              <w:rPr>
                <w:rFonts w:ascii="宋体" w:hAnsi="宋体" w:cs="宋体" w:eastAsia="宋体" w:hint="default"/>
                <w:spacing w:val="2"/>
                <w:sz w:val="18"/>
                <w:szCs w:val="18"/>
              </w:rPr>
              <w:t>报</w:t>
            </w:r>
            <w:r>
              <w:rPr>
                <w:rFonts w:ascii="宋体" w:hAnsi="宋体" w:cs="宋体" w:eastAsia="宋体" w:hint="default"/>
                <w:spacing w:val="-89"/>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《证券时报</w:t>
            </w:r>
            <w:r>
              <w:rPr>
                <w:rFonts w:ascii="宋体" w:hAnsi="宋体" w:cs="宋体" w:eastAsia="宋体" w:hint="default"/>
                <w:spacing w:val="-89"/>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《证券日报》</w:t>
            </w:r>
          </w:p>
        </w:tc>
      </w:tr>
      <w:tr>
        <w:trPr>
          <w:trHeight w:val="403"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hyperlink r:id="rId11">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w:t>
            </w:r>
          </w:p>
        </w:tc>
      </w:tr>
      <w:tr>
        <w:trPr>
          <w:trHeight w:val="401"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证券投资部</w:t>
            </w:r>
          </w:p>
        </w:tc>
      </w:tr>
    </w:tbl>
    <w:p>
      <w:pPr>
        <w:spacing w:after="0" w:line="240" w:lineRule="auto"/>
        <w:jc w:val="left"/>
        <w:rPr>
          <w:rFonts w:ascii="宋体" w:hAnsi="宋体" w:cs="宋体" w:eastAsia="宋体" w:hint="default"/>
          <w:sz w:val="18"/>
          <w:szCs w:val="18"/>
        </w:rPr>
        <w:sectPr>
          <w:pgSz w:w="11910" w:h="16840"/>
          <w:pgMar w:header="745" w:footer="980" w:top="1060" w:bottom="1160" w:left="980" w:right="980"/>
        </w:sectPr>
      </w:pPr>
    </w:p>
    <w:p>
      <w:pPr>
        <w:spacing w:line="240" w:lineRule="auto" w:before="13"/>
        <w:rPr>
          <w:rFonts w:ascii="Microsoft JhengHei" w:hAnsi="Microsoft JhengHei" w:cs="Microsoft JhengHei" w:eastAsia="Microsoft JhengHei" w:hint="default"/>
          <w:b/>
          <w:bCs/>
          <w:sz w:val="17"/>
          <w:szCs w:val="17"/>
        </w:rPr>
      </w:pPr>
    </w:p>
    <w:p>
      <w:pPr>
        <w:pStyle w:val="Heading2"/>
        <w:spacing w:line="367" w:lineRule="exact"/>
        <w:ind w:right="143"/>
        <w:jc w:val="left"/>
        <w:rPr>
          <w:b w:val="0"/>
          <w:bCs w:val="0"/>
        </w:rPr>
      </w:pPr>
      <w:r>
        <w:rPr/>
        <w:t>四、其他有关资料</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公司聘请的会计师事务所</w:t>
      </w:r>
    </w:p>
    <w:p>
      <w:pPr>
        <w:spacing w:line="240" w:lineRule="auto" w:before="4"/>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2662"/>
        <w:gridCol w:w="6906"/>
      </w:tblGrid>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北京市东城区朝阳门北大街</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号富华大厦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汪洋、王宏疆</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公司聘请的报告期内履行持续督导职责的保荐机构</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2391"/>
        <w:gridCol w:w="2393"/>
        <w:gridCol w:w="2393"/>
        <w:gridCol w:w="2391"/>
      </w:tblGrid>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3"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1"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8"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中信证券股份有限公司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2"/>
              <w:ind w:left="26" w:right="195"/>
              <w:jc w:val="left"/>
              <w:rPr>
                <w:rFonts w:ascii="宋体" w:hAnsi="宋体" w:cs="宋体" w:eastAsia="宋体" w:hint="default"/>
                <w:sz w:val="18"/>
                <w:szCs w:val="18"/>
              </w:rPr>
            </w:pPr>
            <w:r>
              <w:rPr>
                <w:rFonts w:ascii="宋体" w:hAnsi="宋体" w:cs="宋体" w:eastAsia="宋体" w:hint="default"/>
                <w:sz w:val="18"/>
                <w:szCs w:val="18"/>
              </w:rPr>
              <w:t>广东省深圳市福田区中心三 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号卓越时代广场（二 期）北座</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孙珊珊、李艳梅</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公司聘请的报告期内履行持续督导职责的财务顾问</w:t>
      </w:r>
    </w:p>
    <w:p>
      <w:pPr>
        <w:spacing w:line="240" w:lineRule="auto" w:before="4"/>
        <w:rPr>
          <w:rFonts w:ascii="宋体" w:hAnsi="宋体" w:cs="宋体" w:eastAsia="宋体" w:hint="default"/>
          <w:sz w:val="19"/>
          <w:szCs w:val="19"/>
        </w:rPr>
      </w:pPr>
    </w:p>
    <w:p>
      <w:pPr>
        <w:spacing w:line="470" w:lineRule="auto" w:before="0"/>
        <w:ind w:left="152" w:right="665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五、主要会计数据和财务指标</w:t>
      </w:r>
      <w:r>
        <w:rPr>
          <w:rFonts w:ascii="Microsoft JhengHei" w:hAnsi="Microsoft JhengHei" w:cs="Microsoft JhengHei" w:eastAsia="Microsoft JhengHei" w:hint="default"/>
          <w:sz w:val="24"/>
          <w:szCs w:val="24"/>
        </w:rPr>
      </w:r>
    </w:p>
    <w:p>
      <w:pPr>
        <w:pStyle w:val="BodyText"/>
        <w:spacing w:line="240" w:lineRule="auto" w:before="43"/>
        <w:ind w:left="633" w:right="143"/>
        <w:jc w:val="left"/>
      </w:pPr>
      <w:r>
        <w:rPr/>
        <w:t>公司是否需追溯调整或重述以前年度会计数据</w:t>
      </w:r>
    </w:p>
    <w:p>
      <w:pPr>
        <w:spacing w:line="240" w:lineRule="auto" w:before="7"/>
        <w:rPr>
          <w:rFonts w:ascii="宋体" w:hAnsi="宋体" w:cs="宋体" w:eastAsia="宋体" w:hint="default"/>
          <w:sz w:val="19"/>
          <w:szCs w:val="19"/>
        </w:rPr>
      </w:pPr>
    </w:p>
    <w:p>
      <w:pPr>
        <w:pStyle w:val="BodyText"/>
        <w:spacing w:line="240" w:lineRule="auto"/>
        <w:ind w:left="633" w:right="143"/>
        <w:jc w:val="left"/>
      </w:pPr>
      <w:r>
        <w:rPr/>
        <w:t>□ 是 √</w:t>
      </w:r>
      <w:r>
        <w:rPr>
          <w:spacing w:val="-1"/>
        </w:rPr>
        <w:t> </w:t>
      </w:r>
      <w:r>
        <w:rPr/>
        <w:t>否</w:t>
      </w:r>
    </w:p>
    <w:p>
      <w:pPr>
        <w:spacing w:line="240" w:lineRule="auto" w:before="4"/>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2621"/>
        <w:gridCol w:w="1738"/>
        <w:gridCol w:w="1738"/>
        <w:gridCol w:w="1738"/>
        <w:gridCol w:w="1736"/>
      </w:tblGrid>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716,779,582.45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601,515,607.49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19.16%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390,246,185.64</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77,527,103.03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35,044,662.79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31,254,698.39</w:t>
            </w:r>
          </w:p>
        </w:tc>
      </w:tr>
      <w:tr>
        <w:trPr>
          <w:trHeight w:val="71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45,625,617.01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6,974,021.86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554.22%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17,172,543.56</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239,252,264.20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200,024,865.68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19.61%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36,105,457.69</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0.1100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0.0517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112.77%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0.1340</w:t>
            </w:r>
          </w:p>
        </w:tc>
      </w:tr>
      <w:tr>
        <w:trPr>
          <w:trHeight w:val="40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0.1089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0.0515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2"/>
                <w:sz w:val="18"/>
              </w:rPr>
              <w:t>111.46%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0.1338</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6.57%</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2,963,325,381.70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2,852,656,032.20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878,996,750.98</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2,664,011,406.07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2,537,550,086.35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511,808,589.18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357" w:lineRule="auto" w:before="26"/>
        <w:ind w:right="143" w:firstLine="480"/>
        <w:jc w:val="left"/>
      </w:pPr>
      <w:r>
        <w:rPr/>
        <w:t>公司报告期末至年度报告披露日股本是否因发行新股、增发、配股、股权激励行权、回 购等原因发生变化且影响所有者权益金额</w:t>
      </w:r>
    </w:p>
    <w:p>
      <w:pPr>
        <w:pStyle w:val="BodyText"/>
        <w:spacing w:line="240" w:lineRule="auto" w:before="137"/>
        <w:ind w:left="633" w:right="143"/>
        <w:jc w:val="left"/>
      </w:pPr>
      <w:r>
        <w:rPr/>
        <w:t>√ 是 □</w:t>
      </w:r>
      <w:r>
        <w:rPr>
          <w:spacing w:val="-1"/>
        </w:rPr>
        <w:t> </w:t>
      </w:r>
      <w:r>
        <w:rPr/>
        <w:t>否</w:t>
      </w:r>
    </w:p>
    <w:p>
      <w:pPr>
        <w:spacing w:line="240" w:lineRule="auto" w:before="4"/>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4523"/>
        <w:gridCol w:w="5046"/>
      </w:tblGrid>
      <w:tr>
        <w:trPr>
          <w:trHeight w:val="403" w:hRule="exact"/>
        </w:trPr>
        <w:tc>
          <w:tcPr>
            <w:tcW w:w="4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0.0999</w:t>
            </w:r>
          </w:p>
        </w:tc>
      </w:tr>
    </w:tbl>
    <w:p>
      <w:pPr>
        <w:spacing w:line="240" w:lineRule="auto" w:before="1"/>
        <w:rPr>
          <w:rFonts w:ascii="宋体" w:hAnsi="宋体" w:cs="宋体" w:eastAsia="宋体" w:hint="default"/>
          <w:sz w:val="18"/>
          <w:szCs w:val="18"/>
        </w:rPr>
      </w:pPr>
    </w:p>
    <w:p>
      <w:pPr>
        <w:pStyle w:val="Heading2"/>
        <w:spacing w:line="367" w:lineRule="exact"/>
        <w:ind w:right="143"/>
        <w:jc w:val="left"/>
        <w:rPr>
          <w:b w:val="0"/>
          <w:bCs w:val="0"/>
        </w:rPr>
      </w:pPr>
      <w:r>
        <w:rPr/>
        <w:t>六、分季度主要财务指标</w:t>
      </w:r>
      <w:r>
        <w:rPr>
          <w:b w:val="0"/>
          <w:bCs w:val="0"/>
        </w:rPr>
      </w:r>
    </w:p>
    <w:p>
      <w:pPr>
        <w:spacing w:line="240" w:lineRule="auto" w:before="14"/>
        <w:rPr>
          <w:rFonts w:ascii="Microsoft JhengHei" w:hAnsi="Microsoft JhengHei" w:cs="Microsoft JhengHei" w:eastAsia="Microsoft JhengHei" w:hint="default"/>
          <w:b/>
          <w:bCs/>
          <w:sz w:val="15"/>
          <w:szCs w:val="15"/>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621"/>
        <w:gridCol w:w="1741"/>
        <w:gridCol w:w="1738"/>
        <w:gridCol w:w="1740"/>
        <w:gridCol w:w="1731"/>
      </w:tblGrid>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105,700,622.97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191,469,858.94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175,251,918.65</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244,357,181.89</w:t>
            </w:r>
          </w:p>
        </w:tc>
      </w:tr>
      <w:tr>
        <w:trPr>
          <w:trHeight w:val="40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-8,736,362.11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30,395,508.65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15,518,611.15</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40,349,345.34</w:t>
            </w:r>
          </w:p>
        </w:tc>
      </w:tr>
      <w:tr>
        <w:trPr>
          <w:trHeight w:val="71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-8,954,580.83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28,854,181.64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9,772,926.84</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15,953,089.36</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-57,699,886.92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58,161,233.55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100,992,354.26</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137,798,563.31</w:t>
            </w:r>
          </w:p>
        </w:tc>
      </w:tr>
    </w:tbl>
    <w:p>
      <w:pPr>
        <w:spacing w:line="240" w:lineRule="auto" w:before="9"/>
        <w:rPr>
          <w:rFonts w:ascii="宋体" w:hAnsi="宋体" w:cs="宋体" w:eastAsia="宋体" w:hint="default"/>
          <w:sz w:val="8"/>
          <w:szCs w:val="8"/>
        </w:rPr>
      </w:pPr>
    </w:p>
    <w:p>
      <w:pPr>
        <w:pStyle w:val="BodyText"/>
        <w:spacing w:line="357" w:lineRule="auto" w:before="26"/>
        <w:ind w:right="143" w:firstLine="480"/>
        <w:jc w:val="left"/>
      </w:pPr>
      <w:r>
        <w:rPr/>
        <w:t>上述财务指标或其加总数是否与公司已披露季度报告、半年度报告相关财务指标存在重 大差异</w:t>
      </w:r>
    </w:p>
    <w:p>
      <w:pPr>
        <w:spacing w:line="470" w:lineRule="auto" w:before="134"/>
        <w:ind w:left="152" w:right="593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是 √</w:t>
      </w:r>
      <w:r>
        <w:rPr>
          <w:rFonts w:ascii="宋体" w:hAnsi="宋体" w:cs="宋体" w:eastAsia="宋体" w:hint="default"/>
          <w:spacing w:val="-1"/>
          <w:sz w:val="24"/>
          <w:szCs w:val="24"/>
        </w:rPr>
        <w:t> </w:t>
      </w:r>
      <w:r>
        <w:rPr>
          <w:rFonts w:ascii="宋体" w:hAnsi="宋体" w:cs="宋体" w:eastAsia="宋体" w:hint="default"/>
          <w:sz w:val="24"/>
          <w:szCs w:val="24"/>
        </w:rPr>
        <w:t>否</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七、境内外会计准则下会计数据差异</w:t>
      </w:r>
      <w:r>
        <w:rPr>
          <w:rFonts w:ascii="Microsoft JhengHei" w:hAnsi="Microsoft JhengHei" w:cs="Microsoft JhengHei" w:eastAsia="Microsoft JhengHei" w:hint="default"/>
          <w:sz w:val="24"/>
          <w:szCs w:val="24"/>
        </w:rPr>
      </w:r>
    </w:p>
    <w:p>
      <w:pPr>
        <w:spacing w:line="291"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、同时按照国际会计准则与按照中国会计准则披露的财务报告中净利润和净资产差异情况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143"/>
        <w:jc w:val="left"/>
      </w:pPr>
      <w:r>
        <w:rPr/>
        <w:t>□ 适用 √</w:t>
      </w:r>
      <w:r>
        <w:rPr>
          <w:spacing w:val="-1"/>
        </w:rPr>
        <w:t> </w:t>
      </w:r>
      <w:r>
        <w:rPr/>
        <w:t>不适用</w:t>
      </w:r>
      <w:r>
        <w:rPr/>
        <w:t> 公司报告期不存在按照国际会计准则与按照中国会计准则披露的财务报告中净利润和净</w:t>
      </w:r>
    </w:p>
    <w:p>
      <w:pPr>
        <w:pStyle w:val="BodyText"/>
        <w:spacing w:line="274" w:lineRule="exact"/>
        <w:ind w:right="143"/>
        <w:jc w:val="left"/>
      </w:pPr>
      <w:r>
        <w:rPr/>
        <w:t>资产差异情况。</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、同时按照境外会计准则与按照中国会计准则披露的财务报告中净利润和净资产差异情况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143"/>
        <w:jc w:val="left"/>
      </w:pPr>
      <w:r>
        <w:rPr/>
        <w:t>□ 适用 √</w:t>
      </w:r>
      <w:r>
        <w:rPr>
          <w:spacing w:val="-1"/>
        </w:rPr>
        <w:t> </w:t>
      </w:r>
      <w:r>
        <w:rPr/>
        <w:t>不适用</w:t>
      </w:r>
      <w:r>
        <w:rPr/>
        <w:t> 公司报告期不存在按照境外会计准则与按照中国会计准则披露的财务报告中净利润和净</w:t>
      </w:r>
    </w:p>
    <w:p>
      <w:pPr>
        <w:pStyle w:val="BodyText"/>
        <w:spacing w:line="274" w:lineRule="exact"/>
        <w:ind w:right="143"/>
        <w:jc w:val="left"/>
      </w:pPr>
      <w:r>
        <w:rPr/>
        <w:t>资产差异情况。</w:t>
      </w:r>
    </w:p>
    <w:p>
      <w:pPr>
        <w:spacing w:after="0" w:line="274" w:lineRule="exact"/>
        <w:jc w:val="left"/>
        <w:sectPr>
          <w:pgSz w:w="11910" w:h="16840"/>
          <w:pgMar w:header="745" w:footer="980" w:top="1060" w:bottom="1160" w:left="980" w:right="980"/>
        </w:sectPr>
      </w:pPr>
    </w:p>
    <w:p>
      <w:pPr>
        <w:spacing w:line="240" w:lineRule="auto" w:before="8"/>
        <w:rPr>
          <w:rFonts w:ascii="宋体" w:hAnsi="宋体" w:cs="宋体" w:eastAsia="宋体" w:hint="default"/>
          <w:sz w:val="23"/>
          <w:szCs w:val="23"/>
        </w:rPr>
      </w:pPr>
    </w:p>
    <w:p>
      <w:pPr>
        <w:pStyle w:val="Heading2"/>
        <w:spacing w:line="367" w:lineRule="exact"/>
        <w:ind w:left="136" w:right="6645"/>
        <w:jc w:val="center"/>
        <w:rPr>
          <w:b w:val="0"/>
          <w:bCs w:val="0"/>
        </w:rPr>
      </w:pPr>
      <w:r>
        <w:rPr/>
        <w:t>八、非经常性损益项目及金额</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10" w:right="6647"/>
        <w:jc w:val="center"/>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5379"/>
        <w:gridCol w:w="1419"/>
        <w:gridCol w:w="1416"/>
        <w:gridCol w:w="1416"/>
      </w:tblGrid>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r>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5" w:right="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非流动资产处置损益（包括已计提资产减值准备的冲销部分）</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65,841.45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2,460,598.41</w:t>
            </w:r>
          </w:p>
        </w:tc>
      </w:tr>
      <w:tr>
        <w:trPr>
          <w:trHeight w:val="714"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222"/>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 标准定额或定量享受的政府补助除外）</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30,167,205.38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36,050,781.46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14,174,999.92</w:t>
            </w:r>
          </w:p>
        </w:tc>
      </w:tr>
      <w:tr>
        <w:trPr>
          <w:trHeight w:val="1339"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0"/>
              <w:ind w:left="105" w:right="222"/>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 金融资产、交易性金融负债产生的公允价值变动损益，以及处置 交易性金融资产、交易性金融负债和可供出售金融资产取得的投 资收益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903,867.00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-437,211.16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-1,301,379.15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-202,159.97</w:t>
            </w:r>
          </w:p>
        </w:tc>
      </w:tr>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5"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7,808,642.87</w:t>
            </w:r>
          </w:p>
        </w:tc>
        <w:tc>
          <w:tcPr>
            <w:tcW w:w="141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6,592,488.32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6,977,230.46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2,272,174.94</w:t>
            </w:r>
          </w:p>
        </w:tc>
      </w:tr>
      <w:tr>
        <w:trPr>
          <w:trHeight w:val="402"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466"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14,371.20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1,530.92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79,108.59</w:t>
            </w:r>
          </w:p>
        </w:tc>
      </w:tr>
      <w:tr>
        <w:trPr>
          <w:trHeight w:val="403" w:hRule="exact"/>
        </w:trPr>
        <w:tc>
          <w:tcPr>
            <w:tcW w:w="5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31,901,486.02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28,070,640.93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14,082,154.83</w:t>
            </w:r>
          </w:p>
        </w:tc>
      </w:tr>
    </w:tbl>
    <w:p>
      <w:pPr>
        <w:spacing w:line="240" w:lineRule="auto" w:before="9"/>
        <w:rPr>
          <w:rFonts w:ascii="宋体" w:hAnsi="宋体" w:cs="宋体" w:eastAsia="宋体" w:hint="default"/>
          <w:sz w:val="8"/>
          <w:szCs w:val="8"/>
        </w:rPr>
      </w:pPr>
    </w:p>
    <w:p>
      <w:pPr>
        <w:pStyle w:val="BodyText"/>
        <w:spacing w:line="240" w:lineRule="auto" w:before="26"/>
        <w:ind w:left="633" w:right="0"/>
        <w:jc w:val="left"/>
      </w:pPr>
      <w:r>
        <w:rPr/>
        <w:t>对公司根据《公开发行证券的公司信息披露解释性公告第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号——非经常性损益》定义</w:t>
      </w:r>
    </w:p>
    <w:p>
      <w:pPr>
        <w:pStyle w:val="BodyText"/>
        <w:spacing w:line="357" w:lineRule="auto" w:before="151"/>
        <w:ind w:right="134"/>
        <w:jc w:val="left"/>
      </w:pPr>
      <w:r>
        <w:rPr/>
        <w:t>界定的非经常性损益项目，以及把《公开发行证券的公司信息披露解释性公告第 </w:t>
      </w:r>
      <w:r>
        <w:rPr>
          <w:rFonts w:ascii="宋体" w:hAnsi="宋体" w:cs="宋体" w:eastAsia="宋体" w:hint="default"/>
        </w:rPr>
        <w:t>1</w:t>
      </w:r>
      <w:r>
        <w:rPr>
          <w:rFonts w:ascii="宋体" w:hAnsi="宋体" w:cs="宋体" w:eastAsia="宋体" w:hint="default"/>
          <w:spacing w:val="-80"/>
        </w:rPr>
        <w:t> </w:t>
      </w:r>
      <w:r>
        <w:rPr/>
        <w:t>号——非 经常性损益》中列举的非经常性损益项目界定为经常性损益的项目，应说明原因</w:t>
      </w:r>
    </w:p>
    <w:p>
      <w:pPr>
        <w:pStyle w:val="BodyText"/>
        <w:spacing w:line="434" w:lineRule="auto" w:before="137"/>
        <w:ind w:left="633" w:right="134"/>
        <w:jc w:val="left"/>
      </w:pPr>
      <w:r>
        <w:rPr/>
        <w:t>□ 适用 √</w:t>
      </w:r>
      <w:r>
        <w:rPr>
          <w:spacing w:val="-1"/>
        </w:rPr>
        <w:t> </w:t>
      </w:r>
      <w:r>
        <w:rPr/>
        <w:t>不适用</w:t>
      </w:r>
      <w:r>
        <w:rPr/>
        <w:t> 公司报告期不存在将根据《公开发行证券的公司信息披露解释性公告第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w:t>
      </w:r>
    </w:p>
    <w:p>
      <w:pPr>
        <w:pStyle w:val="BodyText"/>
        <w:spacing w:line="274" w:lineRule="exact"/>
        <w:ind w:right="143"/>
        <w:jc w:val="left"/>
      </w:pPr>
      <w:r>
        <w:rPr/>
        <w:t>性损益》定义、列举的非经常性损益项目界定为经常性损益的项目的情形。</w:t>
      </w:r>
    </w:p>
    <w:p>
      <w:pPr>
        <w:spacing w:after="0" w:line="274" w:lineRule="exact"/>
        <w:jc w:val="left"/>
        <w:sectPr>
          <w:pgSz w:w="11910" w:h="16840"/>
          <w:pgMar w:header="745" w:footer="980"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Heading1"/>
        <w:spacing w:line="456" w:lineRule="exact"/>
        <w:ind w:left="614" w:right="695"/>
        <w:jc w:val="center"/>
        <w:rPr>
          <w:b w:val="0"/>
          <w:bCs w:val="0"/>
        </w:rPr>
      </w:pPr>
      <w:bookmarkStart w:name="_bookmark1" w:id="2"/>
      <w:bookmarkEnd w:id="2"/>
      <w:r>
        <w:rPr>
          <w:b w:val="0"/>
          <w:bCs w:val="0"/>
        </w:rPr>
      </w:r>
      <w:r>
        <w:rPr/>
        <w:t>第三节 </w:t>
      </w:r>
      <w:r>
        <w:rPr>
          <w:spacing w:val="7"/>
        </w:rPr>
        <w:t> </w:t>
      </w:r>
      <w:r>
        <w:rPr/>
        <w:t>公司业务概要</w:t>
      </w:r>
      <w:r>
        <w:rPr>
          <w:b w:val="0"/>
          <w:bCs w:val="0"/>
        </w:rPr>
      </w:r>
    </w:p>
    <w:p>
      <w:pPr>
        <w:spacing w:line="240" w:lineRule="auto" w:before="17"/>
        <w:rPr>
          <w:rFonts w:ascii="Microsoft JhengHei" w:hAnsi="Microsoft JhengHei" w:cs="Microsoft JhengHei" w:eastAsia="Microsoft JhengHei" w:hint="default"/>
          <w:b/>
          <w:bCs/>
          <w:sz w:val="22"/>
          <w:szCs w:val="22"/>
        </w:rPr>
      </w:pPr>
    </w:p>
    <w:p>
      <w:pPr>
        <w:spacing w:line="436" w:lineRule="auto" w:before="0"/>
        <w:ind w:left="633" w:right="5293"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一、报告期内公司从事的主要业务</w:t>
      </w:r>
      <w:r>
        <w:rPr>
          <w:rFonts w:ascii="Microsoft JhengHei" w:hAnsi="Microsoft JhengHei" w:cs="Microsoft JhengHei" w:eastAsia="Microsoft JhengHei" w:hint="default"/>
          <w:b/>
          <w:bCs/>
          <w:spacing w:val="-49"/>
          <w:sz w:val="24"/>
          <w:szCs w:val="24"/>
        </w:rPr>
        <w:t> </w:t>
      </w:r>
      <w:r>
        <w:rPr>
          <w:rFonts w:ascii="Microsoft JhengHei" w:hAnsi="Microsoft JhengHei" w:cs="Microsoft JhengHei" w:eastAsia="Microsoft JhengHei" w:hint="default"/>
          <w:b/>
          <w:bCs/>
          <w:spacing w:val="-49"/>
          <w:sz w:val="24"/>
          <w:szCs w:val="24"/>
        </w:rPr>
      </w:r>
      <w:r>
        <w:rPr>
          <w:rFonts w:ascii="宋体" w:hAnsi="宋体" w:cs="宋体" w:eastAsia="宋体" w:hint="default"/>
          <w:sz w:val="24"/>
          <w:szCs w:val="24"/>
        </w:rPr>
        <w:t>公司是否需要遵守特殊行业的披露要求 否</w:t>
      </w:r>
    </w:p>
    <w:p>
      <w:pPr>
        <w:pStyle w:val="BodyText"/>
        <w:spacing w:line="357" w:lineRule="auto" w:before="55"/>
        <w:ind w:right="232" w:firstLine="480"/>
        <w:jc w:val="both"/>
      </w:pPr>
      <w:r>
        <w:rPr/>
        <w:t>公司自成立以来以“数字传承文明”为企业使命，主要从事数字出版、</w:t>
      </w:r>
      <w:r>
        <w:rPr>
          <w:rFonts w:ascii="宋体" w:hAnsi="宋体" w:cs="宋体" w:eastAsia="宋体" w:hint="default"/>
        </w:rPr>
        <w:t>IP</w:t>
      </w:r>
      <w:r>
        <w:rPr>
          <w:rFonts w:ascii="宋体" w:hAnsi="宋体" w:cs="宋体" w:eastAsia="宋体" w:hint="default"/>
          <w:spacing w:val="-82"/>
        </w:rPr>
        <w:t> </w:t>
      </w:r>
      <w:r>
        <w:rPr/>
        <w:t>运营及衍生开 </w:t>
      </w:r>
      <w:r>
        <w:rPr>
          <w:spacing w:val="-5"/>
        </w:rPr>
        <w:t>发、在线教育等业务。报告期内，公司加速完善“文化</w:t>
      </w:r>
      <w:r>
        <w:rPr>
          <w:rFonts w:ascii="宋体" w:hAnsi="宋体" w:cs="宋体" w:eastAsia="宋体" w:hint="default"/>
          <w:spacing w:val="-5"/>
        </w:rPr>
        <w:t>+</w:t>
      </w:r>
      <w:r>
        <w:rPr>
          <w:spacing w:val="-5"/>
        </w:rPr>
        <w:t>”、“教育</w:t>
      </w:r>
      <w:r>
        <w:rPr>
          <w:rFonts w:ascii="宋体" w:hAnsi="宋体" w:cs="宋体" w:eastAsia="宋体" w:hint="default"/>
          <w:spacing w:val="-5"/>
        </w:rPr>
        <w:t>+</w:t>
      </w:r>
      <w:r>
        <w:rPr>
          <w:spacing w:val="-5"/>
        </w:rPr>
        <w:t>”战略布局，推动业务稳</w:t>
      </w:r>
      <w:r>
        <w:rPr>
          <w:spacing w:val="-114"/>
        </w:rPr>
        <w:t> </w:t>
      </w:r>
      <w:r>
        <w:rPr>
          <w:spacing w:val="-114"/>
        </w:rPr>
      </w:r>
      <w:r>
        <w:rPr/>
        <w:t>定发展。</w:t>
      </w:r>
    </w:p>
    <w:p>
      <w:pPr>
        <w:spacing w:line="369" w:lineRule="auto" w:before="60"/>
        <w:ind w:left="633" w:right="2388"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（一）“文化</w:t>
      </w:r>
      <w:r>
        <w:rPr>
          <w:rFonts w:ascii="Arial" w:hAnsi="Arial" w:cs="Arial" w:eastAsia="Arial" w:hint="default"/>
          <w:b/>
          <w:bCs/>
          <w:sz w:val="24"/>
          <w:szCs w:val="24"/>
        </w:rPr>
        <w:t>+</w:t>
      </w:r>
      <w:r>
        <w:rPr>
          <w:rFonts w:ascii="Microsoft JhengHei" w:hAnsi="Microsoft JhengHei" w:cs="Microsoft JhengHei" w:eastAsia="Microsoft JhengHei" w:hint="default"/>
          <w:b/>
          <w:bCs/>
          <w:sz w:val="24"/>
          <w:szCs w:val="24"/>
        </w:rPr>
        <w:t>”领域，以 </w:t>
      </w:r>
      <w:r>
        <w:rPr>
          <w:rFonts w:ascii="Arial" w:hAnsi="Arial" w:cs="Arial" w:eastAsia="Arial" w:hint="default"/>
          <w:b/>
          <w:bCs/>
          <w:sz w:val="24"/>
          <w:szCs w:val="24"/>
        </w:rPr>
        <w:t>IP</w:t>
      </w:r>
      <w:r>
        <w:rPr>
          <w:rFonts w:ascii="Arial" w:hAnsi="Arial" w:cs="Arial" w:eastAsia="Arial" w:hint="default"/>
          <w:b/>
          <w:bCs/>
          <w:spacing w:val="9"/>
          <w:sz w:val="24"/>
          <w:szCs w:val="24"/>
        </w:rPr>
        <w:t> </w:t>
      </w:r>
      <w:r>
        <w:rPr>
          <w:rFonts w:ascii="Microsoft JhengHei" w:hAnsi="Microsoft JhengHei" w:cs="Microsoft JhengHei" w:eastAsia="Microsoft JhengHei" w:hint="default"/>
          <w:b/>
          <w:bCs/>
          <w:sz w:val="24"/>
          <w:szCs w:val="24"/>
        </w:rPr>
        <w:t>一体化开发为核心，构建文化新生态 </w:t>
      </w:r>
      <w:r>
        <w:rPr>
          <w:rFonts w:ascii="宋体" w:hAnsi="宋体" w:cs="宋体" w:eastAsia="宋体" w:hint="default"/>
          <w:sz w:val="24"/>
          <w:szCs w:val="24"/>
        </w:rPr>
        <w:t>1</w:t>
      </w:r>
      <w:r>
        <w:rPr>
          <w:rFonts w:ascii="宋体" w:hAnsi="宋体" w:cs="宋体" w:eastAsia="宋体" w:hint="default"/>
          <w:sz w:val="24"/>
          <w:szCs w:val="24"/>
        </w:rPr>
        <w:t>、基于</w:t>
      </w:r>
      <w:r>
        <w:rPr>
          <w:rFonts w:ascii="宋体" w:hAnsi="宋体" w:cs="宋体" w:eastAsia="宋体" w:hint="default"/>
          <w:spacing w:val="-61"/>
          <w:sz w:val="24"/>
          <w:szCs w:val="24"/>
        </w:rPr>
        <w:t> </w:t>
      </w:r>
      <w:r>
        <w:rPr>
          <w:rFonts w:ascii="宋体" w:hAnsi="宋体" w:cs="宋体" w:eastAsia="宋体" w:hint="default"/>
          <w:sz w:val="24"/>
          <w:szCs w:val="24"/>
        </w:rPr>
        <w:t>IP</w:t>
      </w:r>
      <w:r>
        <w:rPr>
          <w:rFonts w:ascii="宋体" w:hAnsi="宋体" w:cs="宋体" w:eastAsia="宋体" w:hint="default"/>
          <w:spacing w:val="-60"/>
          <w:sz w:val="24"/>
          <w:szCs w:val="24"/>
        </w:rPr>
        <w:t> </w:t>
      </w:r>
      <w:r>
        <w:rPr>
          <w:rFonts w:ascii="宋体" w:hAnsi="宋体" w:cs="宋体" w:eastAsia="宋体" w:hint="default"/>
          <w:sz w:val="24"/>
          <w:szCs w:val="24"/>
        </w:rPr>
        <w:t>的泛娱乐业务</w:t>
      </w:r>
    </w:p>
    <w:p>
      <w:pPr>
        <w:pStyle w:val="BodyText"/>
        <w:spacing w:line="357" w:lineRule="auto" w:before="122"/>
        <w:ind w:right="96" w:firstLine="480"/>
        <w:jc w:val="left"/>
      </w:pPr>
      <w:r>
        <w:rPr/>
        <w:t>公司以文学 </w:t>
      </w:r>
      <w:r>
        <w:rPr>
          <w:rFonts w:ascii="宋体" w:hAnsi="宋体" w:cs="宋体" w:eastAsia="宋体" w:hint="default"/>
        </w:rPr>
        <w:t>IP</w:t>
      </w:r>
      <w:r>
        <w:rPr>
          <w:rFonts w:ascii="宋体" w:hAnsi="宋体" w:cs="宋体" w:eastAsia="宋体" w:hint="default"/>
          <w:spacing w:val="-82"/>
        </w:rPr>
        <w:t> </w:t>
      </w:r>
      <w:r>
        <w:rPr/>
        <w:t>为核心，通过多平台生产的内容，以授权、合作分成、联合出品等方式， 多维度、深度一体化开发全媒体出版、影视、游戏、动漫、听书、纸书等，打造超级</w:t>
      </w:r>
      <w:r>
        <w:rPr>
          <w:spacing w:val="-68"/>
        </w:rPr>
        <w:t> </w:t>
      </w:r>
      <w:r>
        <w:rPr>
          <w:rFonts w:ascii="宋体" w:hAnsi="宋体" w:cs="宋体" w:eastAsia="宋体" w:hint="default"/>
        </w:rPr>
        <w:t>IP</w:t>
      </w:r>
      <w:r>
        <w:rPr/>
        <w:t>。报</w:t>
      </w:r>
      <w:r>
        <w:rPr>
          <w:spacing w:val="-3"/>
        </w:rPr>
        <w:t> </w:t>
      </w:r>
      <w:r>
        <w:rPr/>
        <w:t>告期内，公司进一步布局付费数字阅读、听书、影视出品与制作、艺人经纪、游戏发行及运</w:t>
      </w:r>
      <w:r>
        <w:rPr>
          <w:spacing w:val="-88"/>
        </w:rPr>
        <w:t> </w:t>
      </w:r>
      <w:r>
        <w:rPr>
          <w:spacing w:val="-88"/>
        </w:rPr>
      </w:r>
      <w:r>
        <w:rPr/>
        <w:t>营、二次元等业务，构建泛娱乐新生态；实现盈利模式多元化，</w:t>
      </w:r>
      <w:r>
        <w:rPr>
          <w:rFonts w:ascii="宋体" w:hAnsi="宋体" w:cs="宋体" w:eastAsia="宋体" w:hint="default"/>
        </w:rPr>
        <w:t>IP</w:t>
      </w:r>
      <w:r>
        <w:rPr>
          <w:rFonts w:ascii="宋体" w:hAnsi="宋体" w:cs="宋体" w:eastAsia="宋体" w:hint="default"/>
          <w:spacing w:val="-59"/>
        </w:rPr>
        <w:t> </w:t>
      </w:r>
      <w:r>
        <w:rPr/>
        <w:t>版权价值最大化。</w:t>
      </w:r>
    </w:p>
    <w:p>
      <w:pPr>
        <w:pStyle w:val="BodyText"/>
        <w:spacing w:line="240" w:lineRule="auto" w:before="137"/>
        <w:ind w:left="633" w:right="5293"/>
        <w:jc w:val="left"/>
      </w:pPr>
      <w:r>
        <w:rPr>
          <w:rFonts w:ascii="宋体" w:hAnsi="宋体" w:cs="宋体" w:eastAsia="宋体" w:hint="default"/>
        </w:rPr>
        <w:t>2</w:t>
      </w:r>
      <w:r>
        <w:rPr/>
        <w:t>、基于</w:t>
      </w:r>
      <w:r>
        <w:rPr>
          <w:spacing w:val="-61"/>
        </w:rPr>
        <w:t> </w:t>
      </w:r>
      <w:r>
        <w:rPr>
          <w:rFonts w:ascii="宋体" w:hAnsi="宋体" w:cs="宋体" w:eastAsia="宋体" w:hint="default"/>
        </w:rPr>
        <w:t>IP</w:t>
      </w:r>
      <w:r>
        <w:rPr>
          <w:rFonts w:ascii="宋体" w:hAnsi="宋体" w:cs="宋体" w:eastAsia="宋体" w:hint="default"/>
          <w:spacing w:val="-60"/>
        </w:rPr>
        <w:t> </w:t>
      </w:r>
      <w:r>
        <w:rPr/>
        <w:t>的公共文化服务</w:t>
      </w:r>
    </w:p>
    <w:p>
      <w:pPr>
        <w:spacing w:line="240" w:lineRule="auto" w:before="6"/>
        <w:rPr>
          <w:rFonts w:ascii="宋体" w:hAnsi="宋体" w:cs="宋体" w:eastAsia="宋体" w:hint="default"/>
          <w:sz w:val="19"/>
          <w:szCs w:val="19"/>
        </w:rPr>
      </w:pPr>
    </w:p>
    <w:p>
      <w:pPr>
        <w:pStyle w:val="BodyText"/>
        <w:spacing w:line="357" w:lineRule="auto"/>
        <w:ind w:right="230" w:firstLine="480"/>
        <w:jc w:val="both"/>
      </w:pPr>
      <w:r>
        <w:rPr>
          <w:spacing w:val="-4"/>
        </w:rPr>
        <w:t>在公共文化领域，通过</w:t>
      </w:r>
      <w:r>
        <w:rPr>
          <w:spacing w:val="-47"/>
        </w:rPr>
        <w:t> </w:t>
      </w:r>
      <w:r>
        <w:rPr>
          <w:rFonts w:ascii="宋体" w:hAnsi="宋体" w:cs="宋体" w:eastAsia="宋体" w:hint="default"/>
          <w:spacing w:val="-4"/>
        </w:rPr>
        <w:t>PPP</w:t>
      </w:r>
      <w:r>
        <w:rPr>
          <w:spacing w:val="-4"/>
        </w:rPr>
        <w:t>（政府与社会资本合作）等模式，与地方政府建立战略级合作</w:t>
      </w:r>
      <w:r>
        <w:rPr/>
        <w:t> 关系，为地方政府公共文化建设提供从资金、方案到建设、运营的整体服务，深度参与地方</w:t>
      </w:r>
      <w:r>
        <w:rPr>
          <w:spacing w:val="-91"/>
        </w:rPr>
        <w:t> </w:t>
      </w:r>
      <w:r>
        <w:rPr>
          <w:spacing w:val="-91"/>
        </w:rPr>
      </w:r>
      <w:r>
        <w:rPr/>
        <w:t>公共文化资源产业化开发，以地方公共文化元素</w:t>
      </w:r>
      <w:r>
        <w:rPr>
          <w:spacing w:val="-64"/>
        </w:rPr>
        <w:t> </w:t>
      </w:r>
      <w:r>
        <w:rPr>
          <w:rFonts w:ascii="宋体" w:hAnsi="宋体" w:cs="宋体" w:eastAsia="宋体" w:hint="default"/>
        </w:rPr>
        <w:t>IP</w:t>
      </w:r>
      <w:r>
        <w:rPr>
          <w:rFonts w:ascii="宋体" w:hAnsi="宋体" w:cs="宋体" w:eastAsia="宋体" w:hint="default"/>
          <w:spacing w:val="-65"/>
        </w:rPr>
        <w:t> </w:t>
      </w:r>
      <w:r>
        <w:rPr>
          <w:spacing w:val="-4"/>
        </w:rPr>
        <w:t>化为核心，实现全域性的文化、旅游、体</w:t>
      </w:r>
      <w:r>
        <w:rPr/>
        <w:t> 育、城建、农业、商业等复合文化产业一体化开发和运营，助力中华优秀文化传承发展，实</w:t>
      </w:r>
      <w:r>
        <w:rPr>
          <w:spacing w:val="-91"/>
        </w:rPr>
        <w:t> </w:t>
      </w:r>
      <w:r>
        <w:rPr>
          <w:spacing w:val="-91"/>
        </w:rPr>
      </w:r>
      <w:r>
        <w:rPr/>
        <w:t>现地方公共文化服务产业化的创新模式。</w:t>
      </w:r>
    </w:p>
    <w:p>
      <w:pPr>
        <w:spacing w:line="369" w:lineRule="auto" w:before="58"/>
        <w:ind w:left="633" w:right="96"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（二）“教育</w:t>
      </w:r>
      <w:r>
        <w:rPr>
          <w:rFonts w:ascii="Arial" w:hAnsi="Arial" w:cs="Arial" w:eastAsia="Arial" w:hint="default"/>
          <w:b/>
          <w:bCs/>
          <w:sz w:val="24"/>
          <w:szCs w:val="24"/>
        </w:rPr>
        <w:t>+</w:t>
      </w:r>
      <w:r>
        <w:rPr>
          <w:rFonts w:ascii="Microsoft JhengHei" w:hAnsi="Microsoft JhengHei" w:cs="Microsoft JhengHei" w:eastAsia="Microsoft JhengHei" w:hint="default"/>
          <w:b/>
          <w:bCs/>
          <w:sz w:val="24"/>
          <w:szCs w:val="24"/>
        </w:rPr>
        <w:t>”领域，以数字出版为基础，构建在线教育生态 </w:t>
      </w:r>
      <w:r>
        <w:rPr>
          <w:rFonts w:ascii="宋体" w:hAnsi="宋体" w:cs="宋体" w:eastAsia="宋体" w:hint="default"/>
          <w:spacing w:val="-3"/>
          <w:sz w:val="24"/>
          <w:szCs w:val="24"/>
        </w:rPr>
        <w:t>1</w:t>
      </w:r>
      <w:r>
        <w:rPr>
          <w:rFonts w:ascii="宋体" w:hAnsi="宋体" w:cs="宋体" w:eastAsia="宋体" w:hint="default"/>
          <w:spacing w:val="-3"/>
          <w:sz w:val="24"/>
          <w:szCs w:val="24"/>
        </w:rPr>
        <w:t>、通过建立图书馆行业的数字化、大数据平台，构建全民阅读生态。旗下在线教育阅读</w:t>
      </w:r>
    </w:p>
    <w:p>
      <w:pPr>
        <w:pStyle w:val="BodyText"/>
        <w:spacing w:line="357" w:lineRule="auto" w:before="25"/>
        <w:ind w:right="231"/>
        <w:jc w:val="both"/>
      </w:pPr>
      <w:r>
        <w:rPr/>
        <w:t>平台“书香中国”，采用“云</w:t>
      </w:r>
      <w:r>
        <w:rPr>
          <w:rFonts w:ascii="宋体" w:hAnsi="宋体" w:cs="宋体" w:eastAsia="宋体" w:hint="default"/>
        </w:rPr>
        <w:t>+</w:t>
      </w:r>
      <w:r>
        <w:rPr/>
        <w:t>端”模式，为用户提供 </w:t>
      </w:r>
      <w:r>
        <w:rPr>
          <w:rFonts w:ascii="宋体" w:hAnsi="宋体" w:cs="宋体" w:eastAsia="宋体" w:hint="default"/>
        </w:rPr>
        <w:t>24</w:t>
      </w:r>
      <w:r>
        <w:rPr>
          <w:rFonts w:ascii="宋体" w:hAnsi="宋体" w:cs="宋体" w:eastAsia="宋体" w:hint="default"/>
          <w:spacing w:val="-83"/>
        </w:rPr>
        <w:t> </w:t>
      </w:r>
      <w:r>
        <w:rPr/>
        <w:t>小时无墙化不闭馆的数字图书馆； 公司教育行业阅读产品还包括云屏数字借阅机、蓝阅移动阅读平台等相关产品，纵贯中小学</w:t>
      </w:r>
      <w:r>
        <w:rPr>
          <w:spacing w:val="-91"/>
        </w:rPr>
        <w:t> </w:t>
      </w:r>
      <w:r>
        <w:rPr>
          <w:spacing w:val="-91"/>
        </w:rPr>
      </w:r>
      <w:r>
        <w:rPr/>
        <w:t>并延伸至高校及公共图书馆等机构客户，形成在线教育行业阅读产品全覆盖。</w:t>
      </w:r>
    </w:p>
    <w:p>
      <w:pPr>
        <w:pStyle w:val="BodyText"/>
        <w:spacing w:line="240" w:lineRule="auto" w:before="137"/>
        <w:ind w:left="633" w:right="96"/>
        <w:jc w:val="left"/>
      </w:pPr>
      <w:r>
        <w:rPr>
          <w:rFonts w:ascii="宋体" w:hAnsi="宋体" w:cs="宋体" w:eastAsia="宋体" w:hint="default"/>
          <w:spacing w:val="-3"/>
        </w:rPr>
        <w:t>2</w:t>
      </w:r>
      <w:r>
        <w:rPr>
          <w:spacing w:val="-3"/>
        </w:rPr>
        <w:t>、通过建立面向基础教育的综合服务体系，构建在线教育服务生态。公司中小学数字教</w:t>
      </w:r>
    </w:p>
    <w:p>
      <w:pPr>
        <w:spacing w:after="0" w:line="240" w:lineRule="auto"/>
        <w:jc w:val="left"/>
        <w:sectPr>
          <w:pgSz w:w="11910" w:h="16840"/>
          <w:pgMar w:header="745" w:footer="980" w:top="1060" w:bottom="1160" w:left="980" w:right="900"/>
        </w:sectPr>
      </w:pPr>
    </w:p>
    <w:p>
      <w:pPr>
        <w:spacing w:line="240" w:lineRule="auto" w:before="6"/>
        <w:rPr>
          <w:rFonts w:ascii="宋体" w:hAnsi="宋体" w:cs="宋体" w:eastAsia="宋体" w:hint="default"/>
          <w:sz w:val="29"/>
          <w:szCs w:val="29"/>
        </w:rPr>
      </w:pPr>
    </w:p>
    <w:p>
      <w:pPr>
        <w:pStyle w:val="BodyText"/>
        <w:spacing w:line="357" w:lineRule="auto" w:before="26"/>
        <w:ind w:right="153"/>
        <w:jc w:val="both"/>
      </w:pPr>
      <w:r>
        <w:rPr>
          <w:spacing w:val="-5"/>
        </w:rPr>
        <w:t>材教辅平台，以数字教材及其配套资源为核心，为基础教育提供数字教育内容的出版、发行、</w:t>
      </w:r>
      <w:r>
        <w:rPr/>
        <w:t> 应用等，为产业链相关各方提供各类数字教育内容的生成发布、质量控制、交易结算、下载</w:t>
      </w:r>
      <w:r>
        <w:rPr>
          <w:spacing w:val="-91"/>
        </w:rPr>
        <w:t> </w:t>
      </w:r>
      <w:r>
        <w:rPr>
          <w:spacing w:val="-91"/>
        </w:rPr>
      </w:r>
      <w:r>
        <w:rPr/>
        <w:t>推送、教学应用平台、工具和服务；“慧读”平台是专为中小学生、教师和家长设计的分级</w:t>
      </w:r>
      <w:r>
        <w:rPr>
          <w:spacing w:val="-89"/>
        </w:rPr>
        <w:t> </w:t>
      </w:r>
      <w:r>
        <w:rPr>
          <w:spacing w:val="-89"/>
        </w:rPr>
      </w:r>
      <w:r>
        <w:rPr/>
        <w:t>阅读平台。</w:t>
      </w:r>
    </w:p>
    <w:p>
      <w:pPr>
        <w:pStyle w:val="Heading2"/>
        <w:spacing w:line="240" w:lineRule="auto" w:before="183"/>
        <w:ind w:right="0"/>
        <w:jc w:val="both"/>
        <w:rPr>
          <w:b w:val="0"/>
          <w:bCs w:val="0"/>
        </w:rPr>
      </w:pPr>
      <w:r>
        <w:rPr/>
        <w:t>二、主要资产重大变化情况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、主要资产重大变化情况</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4820"/>
        <w:gridCol w:w="4784"/>
      </w:tblGrid>
      <w:tr>
        <w:trPr>
          <w:trHeight w:val="398"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6"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权资产</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04"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01"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无形资产</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03" w:hRule="exact"/>
        </w:trPr>
        <w:tc>
          <w:tcPr>
            <w:tcW w:w="48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在建工程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、主要境外资产情况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spacing w:line="470" w:lineRule="auto" w:before="0"/>
        <w:ind w:left="152" w:right="7255"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三、核心竞争力分析</w:t>
      </w:r>
      <w:r>
        <w:rPr>
          <w:rFonts w:ascii="Microsoft JhengHei" w:hAnsi="Microsoft JhengHei" w:cs="Microsoft JhengHei" w:eastAsia="Microsoft JhengHei" w:hint="default"/>
          <w:sz w:val="24"/>
          <w:szCs w:val="24"/>
        </w:rPr>
      </w:r>
    </w:p>
    <w:p>
      <w:pPr>
        <w:pStyle w:val="BodyText"/>
        <w:spacing w:line="432" w:lineRule="auto" w:before="43"/>
        <w:ind w:left="633" w:right="5213"/>
        <w:jc w:val="left"/>
      </w:pPr>
      <w:r>
        <w:rPr/>
        <w:t>公司是否需要遵守特殊行业的披露要求 否</w:t>
      </w:r>
    </w:p>
    <w:p>
      <w:pPr>
        <w:pStyle w:val="BodyText"/>
        <w:spacing w:line="357" w:lineRule="auto" w:before="62"/>
        <w:ind w:right="151" w:firstLine="480"/>
        <w:jc w:val="both"/>
      </w:pPr>
      <w:r>
        <w:rPr>
          <w:spacing w:val="-6"/>
        </w:rPr>
        <w:t>中文在线为中国数字出版的开创者之一，也是全球最大的中文数字出版机构之一，以“数</w:t>
      </w:r>
      <w:r>
        <w:rPr/>
        <w:t> 字传承文明”为使命，秉承“先授权、后传播”的理念，提出全媒体出版模式，在内容、渠</w:t>
      </w:r>
      <w:r>
        <w:rPr>
          <w:spacing w:val="-89"/>
        </w:rPr>
        <w:t> </w:t>
      </w:r>
      <w:r>
        <w:rPr>
          <w:spacing w:val="-89"/>
        </w:rPr>
      </w:r>
      <w:r>
        <w:rPr/>
        <w:t>道、技术、版权保护、资质等方面拥有多重优势。</w:t>
      </w:r>
    </w:p>
    <w:p>
      <w:pPr>
        <w:pStyle w:val="BodyText"/>
        <w:spacing w:line="240" w:lineRule="auto" w:before="137"/>
        <w:ind w:left="633" w:right="143"/>
        <w:jc w:val="left"/>
      </w:pPr>
      <w:r>
        <w:rPr>
          <w:rFonts w:ascii="宋体" w:hAnsi="宋体" w:cs="宋体" w:eastAsia="宋体" w:hint="default"/>
        </w:rPr>
        <w:t>1</w:t>
      </w:r>
      <w:r>
        <w:rPr/>
        <w:t>、内容优势</w:t>
      </w:r>
    </w:p>
    <w:p>
      <w:pPr>
        <w:spacing w:line="240" w:lineRule="auto" w:before="4"/>
        <w:rPr>
          <w:rFonts w:ascii="宋体" w:hAnsi="宋体" w:cs="宋体" w:eastAsia="宋体" w:hint="default"/>
          <w:sz w:val="19"/>
          <w:szCs w:val="19"/>
        </w:rPr>
      </w:pPr>
    </w:p>
    <w:p>
      <w:pPr>
        <w:pStyle w:val="BodyText"/>
        <w:spacing w:line="240" w:lineRule="auto"/>
        <w:ind w:left="633" w:right="0"/>
        <w:jc w:val="left"/>
      </w:pPr>
      <w:r>
        <w:rPr/>
        <w:t>公司目前拥有数字内容资源超</w:t>
      </w:r>
      <w:r>
        <w:rPr>
          <w:spacing w:val="-50"/>
        </w:rPr>
        <w:t> </w:t>
      </w:r>
      <w:r>
        <w:rPr>
          <w:rFonts w:ascii="宋体" w:hAnsi="宋体" w:cs="宋体" w:eastAsia="宋体" w:hint="default"/>
        </w:rPr>
        <w:t>400</w:t>
      </w:r>
      <w:r>
        <w:rPr>
          <w:rFonts w:ascii="宋体" w:hAnsi="宋体" w:cs="宋体" w:eastAsia="宋体" w:hint="default"/>
          <w:spacing w:val="-51"/>
        </w:rPr>
        <w:t> </w:t>
      </w:r>
      <w:r>
        <w:rPr/>
        <w:t>万种，与</w:t>
      </w:r>
      <w:r>
        <w:rPr>
          <w:spacing w:val="-51"/>
        </w:rPr>
        <w:t> </w:t>
      </w:r>
      <w:r>
        <w:rPr>
          <w:rFonts w:ascii="宋体" w:hAnsi="宋体" w:cs="宋体" w:eastAsia="宋体" w:hint="default"/>
        </w:rPr>
        <w:t>600</w:t>
      </w:r>
      <w:r>
        <w:rPr>
          <w:rFonts w:ascii="宋体" w:hAnsi="宋体" w:cs="宋体" w:eastAsia="宋体" w:hint="default"/>
          <w:spacing w:val="-50"/>
        </w:rPr>
        <w:t> </w:t>
      </w:r>
      <w:r>
        <w:rPr/>
        <w:t>余家版权机构合作，签约知名作家、畅</w:t>
      </w:r>
    </w:p>
    <w:p>
      <w:pPr>
        <w:pStyle w:val="BodyText"/>
        <w:spacing w:line="357" w:lineRule="auto" w:before="154"/>
        <w:ind w:right="152"/>
        <w:jc w:val="both"/>
      </w:pPr>
      <w:r>
        <w:rPr/>
        <w:t>销书作者 </w:t>
      </w:r>
      <w:r>
        <w:rPr>
          <w:rFonts w:ascii="宋体" w:hAnsi="宋体" w:cs="宋体" w:eastAsia="宋体" w:hint="default"/>
        </w:rPr>
        <w:t>2,000</w:t>
      </w:r>
      <w:r>
        <w:rPr>
          <w:rFonts w:ascii="宋体" w:hAnsi="宋体" w:cs="宋体" w:eastAsia="宋体" w:hint="default"/>
          <w:spacing w:val="-82"/>
        </w:rPr>
        <w:t> </w:t>
      </w:r>
      <w:r>
        <w:rPr/>
        <w:t>余位，签约顶级传统名家，如巴金、余秋雨、二月河、周梅森、毕飞宇、阿 </w:t>
      </w:r>
      <w:r>
        <w:rPr>
          <w:spacing w:val="-5"/>
        </w:rPr>
        <w:t>来等，签约大量畅销书作家如刘慈欣、金一南、明晓溪、张小娴、自由极光、张鸣等；同时公</w:t>
      </w:r>
      <w:r>
        <w:rPr>
          <w:spacing w:val="-118"/>
        </w:rPr>
        <w:t> </w:t>
      </w:r>
      <w:r>
        <w:rPr>
          <w:spacing w:val="-118"/>
        </w:rPr>
      </w:r>
      <w:r>
        <w:rPr/>
        <w:t>司拥有超 </w:t>
      </w:r>
      <w:r>
        <w:rPr>
          <w:rFonts w:ascii="宋体" w:hAnsi="宋体" w:cs="宋体" w:eastAsia="宋体" w:hint="default"/>
        </w:rPr>
        <w:t>370</w:t>
      </w:r>
      <w:r>
        <w:rPr>
          <w:rFonts w:ascii="宋体" w:hAnsi="宋体" w:cs="宋体" w:eastAsia="宋体" w:hint="default"/>
          <w:spacing w:val="-82"/>
        </w:rPr>
        <w:t> </w:t>
      </w:r>
      <w:r>
        <w:rPr/>
        <w:t>万的网络原创驻站作者，合作大神作家包括酒徒、骁骑校、纯银耳坠、御井烹 香、桩桩、桔子树、痞子蔡等，签约知名作家如善良的蜜蜂、失落叶、皇甫奇、风青阳、观</w:t>
      </w:r>
      <w:r>
        <w:rPr>
          <w:spacing w:val="-90"/>
        </w:rPr>
        <w:t> </w:t>
      </w:r>
      <w:r>
        <w:rPr>
          <w:spacing w:val="-90"/>
        </w:rPr>
      </w:r>
      <w:r>
        <w:rPr>
          <w:spacing w:val="-9"/>
        </w:rPr>
        <w:t>棋、风御九秋、伪戒、步千帆、黑夜 </w:t>
      </w:r>
      <w:r>
        <w:rPr>
          <w:rFonts w:ascii="宋体" w:hAnsi="宋体" w:cs="宋体" w:eastAsia="宋体" w:hint="default"/>
        </w:rPr>
        <w:t>de</w:t>
      </w:r>
      <w:r>
        <w:rPr>
          <w:rFonts w:ascii="宋体" w:hAnsi="宋体" w:cs="宋体" w:eastAsia="宋体" w:hint="default"/>
          <w:spacing w:val="-98"/>
        </w:rPr>
        <w:t> </w:t>
      </w:r>
      <w:r>
        <w:rPr>
          <w:spacing w:val="-8"/>
        </w:rPr>
        <w:t>白羊、梦入洪荒、蓝晶、八面妖狐、罗森、衣冠胜雪、</w:t>
      </w:r>
    </w:p>
    <w:p>
      <w:pPr>
        <w:spacing w:after="0" w:line="357" w:lineRule="auto"/>
        <w:jc w:val="both"/>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434" w:lineRule="auto" w:before="26"/>
        <w:ind w:left="633" w:right="6894" w:hanging="481"/>
        <w:jc w:val="left"/>
      </w:pPr>
      <w:r>
        <w:rPr/>
        <w:t>小雨清晨、鬼店主田七等。 </w:t>
      </w:r>
      <w:r>
        <w:rPr>
          <w:rFonts w:ascii="宋体" w:hAnsi="宋体" w:cs="宋体" w:eastAsia="宋体" w:hint="default"/>
        </w:rPr>
        <w:t>2</w:t>
      </w:r>
      <w:r>
        <w:rPr/>
        <w:t>、全渠道优势</w:t>
      </w:r>
    </w:p>
    <w:p>
      <w:pPr>
        <w:pStyle w:val="BodyText"/>
        <w:spacing w:line="357" w:lineRule="auto" w:before="58"/>
        <w:ind w:right="151" w:firstLine="480"/>
        <w:jc w:val="both"/>
      </w:pPr>
      <w:r>
        <w:rPr/>
        <w:t>公司首创“全媒体出版”模式，一种内容，多种媒体，同步出版。在渠道方面，主要分 为自有渠道和合作渠道，自有渠道覆盖用户超 </w:t>
      </w:r>
      <w:r>
        <w:rPr>
          <w:rFonts w:ascii="宋体" w:hAnsi="宋体" w:cs="宋体" w:eastAsia="宋体" w:hint="default"/>
        </w:rPr>
        <w:t>8,000</w:t>
      </w:r>
      <w:r>
        <w:rPr>
          <w:rFonts w:ascii="宋体" w:hAnsi="宋体" w:cs="宋体" w:eastAsia="宋体" w:hint="default"/>
          <w:spacing w:val="-81"/>
        </w:rPr>
        <w:t> </w:t>
      </w:r>
      <w:r>
        <w:rPr/>
        <w:t>万；合作渠道包括三大电信运营商、互 联网及移动互联网平台、手机硬件厂商，以及其他多种阅读平台，除此之外，还有大量以影</w:t>
      </w:r>
      <w:r>
        <w:rPr>
          <w:spacing w:val="-91"/>
        </w:rPr>
        <w:t> </w:t>
      </w:r>
      <w:r>
        <w:rPr>
          <w:spacing w:val="-91"/>
        </w:rPr>
      </w:r>
      <w:r>
        <w:rPr/>
        <w:t>视、游戏、动漫、听书、纸书等衍生品形式覆盖的众多泛娱乐受众用户，间接覆盖用户数以</w:t>
      </w:r>
      <w:r>
        <w:rPr>
          <w:spacing w:val="-91"/>
        </w:rPr>
        <w:t> </w:t>
      </w:r>
      <w:r>
        <w:rPr>
          <w:spacing w:val="-91"/>
        </w:rPr>
      </w:r>
      <w:r>
        <w:rPr/>
        <w:t>亿计。</w:t>
      </w:r>
    </w:p>
    <w:p>
      <w:pPr>
        <w:pStyle w:val="BodyText"/>
        <w:spacing w:line="434" w:lineRule="auto" w:before="137"/>
        <w:ind w:left="633" w:right="143"/>
        <w:jc w:val="left"/>
      </w:pPr>
      <w:r>
        <w:rPr>
          <w:rFonts w:ascii="宋体" w:hAnsi="宋体" w:cs="宋体" w:eastAsia="宋体" w:hint="default"/>
        </w:rPr>
        <w:t>3</w:t>
      </w:r>
      <w:r>
        <w:rPr/>
        <w:t>、技术优势 公司数字出版技术体系纵贯全业务流程，包括数字内容平台、数字加工平台、数字资产</w:t>
      </w:r>
    </w:p>
    <w:p>
      <w:pPr>
        <w:pStyle w:val="BodyText"/>
        <w:spacing w:line="274" w:lineRule="exact"/>
        <w:ind w:right="143"/>
        <w:jc w:val="left"/>
      </w:pPr>
      <w:r>
        <w:rPr/>
        <w:t>管理平台、版税结算系统、多渠道分发管理平台、全媒体出版管理平台，建立起了数字出版</w:t>
      </w:r>
    </w:p>
    <w:p>
      <w:pPr>
        <w:pStyle w:val="BodyText"/>
        <w:spacing w:line="357" w:lineRule="auto" w:before="154"/>
        <w:ind w:right="143"/>
        <w:jc w:val="left"/>
      </w:pPr>
      <w:r>
        <w:rPr/>
        <w:t>全流程、全终端、全媒体技术体系。公司凭借行业领先的技术优势承担了多项中央部委重大</w:t>
      </w:r>
      <w:r>
        <w:rPr>
          <w:spacing w:val="-91"/>
        </w:rPr>
        <w:t> </w:t>
      </w:r>
      <w:r>
        <w:rPr>
          <w:spacing w:val="-91"/>
        </w:rPr>
      </w:r>
      <w:r>
        <w:rPr/>
        <w:t>工程项目。</w:t>
      </w:r>
    </w:p>
    <w:p>
      <w:pPr>
        <w:pStyle w:val="BodyText"/>
        <w:spacing w:line="240" w:lineRule="auto" w:before="134"/>
        <w:ind w:left="633" w:right="0"/>
        <w:jc w:val="left"/>
      </w:pPr>
      <w:r>
        <w:rPr/>
        <w:t>截止报告期末，公司及子公司拥有专利</w:t>
      </w:r>
      <w:r>
        <w:rPr>
          <w:spacing w:val="-54"/>
        </w:rPr>
        <w:t> </w:t>
      </w:r>
      <w:r>
        <w:rPr>
          <w:rFonts w:ascii="宋体" w:hAnsi="宋体" w:cs="宋体" w:eastAsia="宋体" w:hint="default"/>
        </w:rPr>
        <w:t>11</w:t>
      </w:r>
      <w:r>
        <w:rPr>
          <w:rFonts w:ascii="宋体" w:hAnsi="宋体" w:cs="宋体" w:eastAsia="宋体" w:hint="default"/>
          <w:spacing w:val="-54"/>
        </w:rPr>
        <w:t> </w:t>
      </w:r>
      <w:r>
        <w:rPr/>
        <w:t>项，其中发明专利</w:t>
      </w:r>
      <w:r>
        <w:rPr>
          <w:spacing w:val="-54"/>
        </w:rPr>
        <w:t> </w:t>
      </w:r>
      <w:r>
        <w:rPr>
          <w:rFonts w:ascii="宋体" w:hAnsi="宋体" w:cs="宋体" w:eastAsia="宋体" w:hint="default"/>
        </w:rPr>
        <w:t>10</w:t>
      </w:r>
      <w:r>
        <w:rPr>
          <w:rFonts w:ascii="宋体" w:hAnsi="宋体" w:cs="宋体" w:eastAsia="宋体" w:hint="default"/>
          <w:spacing w:val="-54"/>
        </w:rPr>
        <w:t> </w:t>
      </w:r>
      <w:r>
        <w:rPr/>
        <w:t>项，外观专利</w:t>
      </w:r>
      <w:r>
        <w:rPr>
          <w:spacing w:val="-54"/>
        </w:rPr>
        <w:t> </w:t>
      </w:r>
      <w:r>
        <w:rPr>
          <w:rFonts w:ascii="宋体" w:hAnsi="宋体" w:cs="宋体" w:eastAsia="宋体" w:hint="default"/>
        </w:rPr>
        <w:t>1</w:t>
      </w:r>
      <w:r>
        <w:rPr>
          <w:rFonts w:ascii="宋体" w:hAnsi="宋体" w:cs="宋体" w:eastAsia="宋体" w:hint="default"/>
          <w:spacing w:val="-54"/>
        </w:rPr>
        <w:t> </w:t>
      </w:r>
      <w:r>
        <w:rPr/>
        <w:t>项；计</w:t>
      </w:r>
    </w:p>
    <w:p>
      <w:pPr>
        <w:pStyle w:val="BodyText"/>
        <w:spacing w:line="434" w:lineRule="auto" w:before="154"/>
        <w:ind w:left="633" w:right="1494" w:hanging="481"/>
        <w:jc w:val="left"/>
      </w:pPr>
      <w:r>
        <w:rPr/>
        <w:t>算机软件著作权</w:t>
      </w:r>
      <w:r>
        <w:rPr>
          <w:spacing w:val="-60"/>
        </w:rPr>
        <w:t> </w:t>
      </w:r>
      <w:r>
        <w:rPr>
          <w:rFonts w:ascii="宋体" w:hAnsi="宋体" w:cs="宋体" w:eastAsia="宋体" w:hint="default"/>
        </w:rPr>
        <w:t>195</w:t>
      </w:r>
      <w:r>
        <w:rPr>
          <w:rFonts w:ascii="宋体" w:hAnsi="宋体" w:cs="宋体" w:eastAsia="宋体" w:hint="default"/>
          <w:spacing w:val="-60"/>
        </w:rPr>
        <w:t> </w:t>
      </w:r>
      <w:r>
        <w:rPr/>
        <w:t>项；软件产品登记证书</w:t>
      </w:r>
      <w:r>
        <w:rPr>
          <w:spacing w:val="-60"/>
        </w:rPr>
        <w:t> </w:t>
      </w:r>
      <w:r>
        <w:rPr>
          <w:rFonts w:ascii="宋体" w:hAnsi="宋体" w:cs="宋体" w:eastAsia="宋体" w:hint="default"/>
        </w:rPr>
        <w:t>49</w:t>
      </w:r>
      <w:r>
        <w:rPr>
          <w:rFonts w:ascii="宋体" w:hAnsi="宋体" w:cs="宋体" w:eastAsia="宋体" w:hint="default"/>
          <w:spacing w:val="-60"/>
        </w:rPr>
        <w:t> </w:t>
      </w:r>
      <w:r>
        <w:rPr/>
        <w:t>项；域名</w:t>
      </w:r>
      <w:r>
        <w:rPr>
          <w:spacing w:val="-60"/>
        </w:rPr>
        <w:t> </w:t>
      </w:r>
      <w:r>
        <w:rPr>
          <w:rFonts w:ascii="宋体" w:hAnsi="宋体" w:cs="宋体" w:eastAsia="宋体" w:hint="default"/>
        </w:rPr>
        <w:t>73</w:t>
      </w:r>
      <w:r>
        <w:rPr>
          <w:rFonts w:ascii="宋体" w:hAnsi="宋体" w:cs="宋体" w:eastAsia="宋体" w:hint="default"/>
          <w:spacing w:val="-60"/>
        </w:rPr>
        <w:t> </w:t>
      </w:r>
      <w:r>
        <w:rPr/>
        <w:t>项；商标</w:t>
      </w:r>
      <w:r>
        <w:rPr>
          <w:spacing w:val="-60"/>
        </w:rPr>
        <w:t> </w:t>
      </w:r>
      <w:r>
        <w:rPr>
          <w:rFonts w:ascii="宋体" w:hAnsi="宋体" w:cs="宋体" w:eastAsia="宋体" w:hint="default"/>
        </w:rPr>
        <w:t>76</w:t>
      </w:r>
      <w:r>
        <w:rPr>
          <w:rFonts w:ascii="宋体" w:hAnsi="宋体" w:cs="宋体" w:eastAsia="宋体" w:hint="default"/>
          <w:spacing w:val="-60"/>
        </w:rPr>
        <w:t> </w:t>
      </w:r>
      <w:r>
        <w:rPr/>
        <w:t>项等。 </w:t>
      </w:r>
      <w:r>
        <w:rPr>
          <w:rFonts w:ascii="宋体" w:hAnsi="宋体" w:cs="宋体" w:eastAsia="宋体" w:hint="default"/>
        </w:rPr>
        <w:t>4</w:t>
      </w:r>
      <w:r>
        <w:rPr/>
        <w:t>、</w:t>
      </w:r>
      <w:r>
        <w:rPr>
          <w:rFonts w:ascii="宋体" w:hAnsi="宋体" w:cs="宋体" w:eastAsia="宋体" w:hint="default"/>
        </w:rPr>
        <w:t>IP</w:t>
      </w:r>
      <w:r>
        <w:rPr>
          <w:rFonts w:ascii="宋体" w:hAnsi="宋体" w:cs="宋体" w:eastAsia="宋体" w:hint="default"/>
          <w:spacing w:val="-61"/>
        </w:rPr>
        <w:t> </w:t>
      </w:r>
      <w:r>
        <w:rPr/>
        <w:t>版权保护优势</w:t>
      </w:r>
    </w:p>
    <w:p>
      <w:pPr>
        <w:pStyle w:val="BodyText"/>
        <w:spacing w:line="357" w:lineRule="auto" w:before="60"/>
        <w:ind w:right="154" w:firstLine="480"/>
        <w:jc w:val="both"/>
      </w:pPr>
      <w:r>
        <w:rPr/>
        <w:t>公司自成立之初一直秉承“先授权、后传播”的原则，严格遵照授权权限，合理合法使 用数字版权，通过技术保护、行政保护、司法保护和社会保护，形成了全方位立体化的保护</w:t>
      </w:r>
      <w:r>
        <w:rPr>
          <w:spacing w:val="-91"/>
        </w:rPr>
        <w:t> </w:t>
      </w:r>
      <w:r>
        <w:rPr>
          <w:spacing w:val="-91"/>
        </w:rPr>
      </w:r>
      <w:r>
        <w:rPr/>
        <w:t>版权体系，进一步规范版权作品交易秩序。公司积极参与版权保护工作，促进全民反盗版意</w:t>
      </w:r>
      <w:r>
        <w:rPr>
          <w:spacing w:val="-88"/>
        </w:rPr>
        <w:t> </w:t>
      </w:r>
      <w:r>
        <w:rPr>
          <w:spacing w:val="-88"/>
        </w:rPr>
      </w:r>
      <w:r>
        <w:rPr/>
        <w:t>识的提高，目前，维权诉讼近万起，涉案作品超过十万部，已成为权利人维权的重要渠道，</w:t>
      </w:r>
      <w:r>
        <w:rPr>
          <w:spacing w:val="-91"/>
        </w:rPr>
        <w:t> </w:t>
      </w:r>
      <w:r>
        <w:rPr>
          <w:spacing w:val="-91"/>
        </w:rPr>
      </w:r>
      <w:r>
        <w:rPr/>
        <w:t>对业界产生积极影响。</w:t>
      </w:r>
    </w:p>
    <w:p>
      <w:pPr>
        <w:pStyle w:val="BodyText"/>
        <w:spacing w:line="434" w:lineRule="auto" w:before="134"/>
        <w:ind w:left="633" w:right="143"/>
        <w:jc w:val="left"/>
      </w:pPr>
      <w:r>
        <w:rPr>
          <w:rFonts w:ascii="宋体" w:hAnsi="宋体" w:cs="宋体" w:eastAsia="宋体" w:hint="default"/>
        </w:rPr>
        <w:t>5</w:t>
      </w:r>
      <w:r>
        <w:rPr/>
        <w:t>、资质优势及奖项 </w:t>
      </w:r>
      <w:r>
        <w:rPr>
          <w:spacing w:val="-6"/>
        </w:rPr>
        <w:t>公司拥有从事网络出版服务必备的《网络出版服务许可证》，同时也具有《出版物经营许</w:t>
      </w:r>
    </w:p>
    <w:p>
      <w:pPr>
        <w:pStyle w:val="BodyText"/>
        <w:spacing w:line="274" w:lineRule="exact"/>
        <w:ind w:right="0"/>
        <w:jc w:val="left"/>
      </w:pPr>
      <w:r>
        <w:rPr/>
        <w:t>可证</w:t>
      </w:r>
      <w:r>
        <w:rPr>
          <w:spacing w:val="-118"/>
        </w:rPr>
        <w:t>》</w:t>
      </w:r>
      <w:r>
        <w:rPr>
          <w:spacing w:val="-120"/>
        </w:rPr>
        <w:t>、</w:t>
      </w:r>
      <w:r>
        <w:rPr/>
        <w:t>《</w:t>
      </w:r>
      <w:r>
        <w:rPr>
          <w:spacing w:val="2"/>
        </w:rPr>
        <w:t>网</w:t>
      </w:r>
      <w:r>
        <w:rPr/>
        <w:t>络文</w:t>
      </w:r>
      <w:r>
        <w:rPr>
          <w:spacing w:val="2"/>
        </w:rPr>
        <w:t>化</w:t>
      </w:r>
      <w:r>
        <w:rPr/>
        <w:t>经</w:t>
      </w:r>
      <w:r>
        <w:rPr>
          <w:spacing w:val="2"/>
        </w:rPr>
        <w:t>营</w:t>
      </w:r>
      <w:r>
        <w:rPr/>
        <w:t>许可</w:t>
      </w:r>
      <w:r>
        <w:rPr>
          <w:spacing w:val="2"/>
        </w:rPr>
        <w:t>证</w:t>
      </w:r>
      <w:r>
        <w:rPr>
          <w:spacing w:val="-120"/>
        </w:rPr>
        <w:t>》、</w:t>
      </w:r>
      <w:r>
        <w:rPr>
          <w:spacing w:val="2"/>
        </w:rPr>
        <w:t>《</w:t>
      </w:r>
      <w:r>
        <w:rPr/>
        <w:t>广播</w:t>
      </w:r>
      <w:r>
        <w:rPr>
          <w:spacing w:val="2"/>
        </w:rPr>
        <w:t>电</w:t>
      </w:r>
      <w:r>
        <w:rPr/>
        <w:t>视</w:t>
      </w:r>
      <w:r>
        <w:rPr>
          <w:spacing w:val="2"/>
        </w:rPr>
        <w:t>节</w:t>
      </w:r>
      <w:r>
        <w:rPr/>
        <w:t>目制</w:t>
      </w:r>
      <w:r>
        <w:rPr>
          <w:spacing w:val="2"/>
        </w:rPr>
        <w:t>作</w:t>
      </w:r>
      <w:r>
        <w:rPr/>
        <w:t>许可</w:t>
      </w:r>
      <w:r>
        <w:rPr>
          <w:spacing w:val="2"/>
        </w:rPr>
        <w:t>证</w:t>
      </w:r>
      <w:r>
        <w:rPr>
          <w:spacing w:val="-120"/>
        </w:rPr>
        <w:t>》、</w:t>
      </w:r>
      <w:r>
        <w:rPr>
          <w:spacing w:val="2"/>
        </w:rPr>
        <w:t>《</w:t>
      </w:r>
      <w:r>
        <w:rPr/>
        <w:t>电</w:t>
      </w:r>
      <w:r>
        <w:rPr>
          <w:spacing w:val="2"/>
        </w:rPr>
        <w:t>信</w:t>
      </w:r>
      <w:r>
        <w:rPr/>
        <w:t>与信</w:t>
      </w:r>
      <w:r>
        <w:rPr>
          <w:spacing w:val="2"/>
        </w:rPr>
        <w:t>息</w:t>
      </w:r>
      <w:r>
        <w:rPr/>
        <w:t>服务</w:t>
      </w:r>
      <w:r>
        <w:rPr>
          <w:spacing w:val="2"/>
        </w:rPr>
        <w:t>业</w:t>
      </w:r>
      <w:r>
        <w:rPr/>
        <w:t>务经营许</w:t>
      </w:r>
    </w:p>
    <w:p>
      <w:pPr>
        <w:pStyle w:val="BodyText"/>
        <w:spacing w:line="434" w:lineRule="auto" w:before="154"/>
        <w:ind w:left="633" w:right="143" w:hanging="481"/>
        <w:jc w:val="left"/>
      </w:pPr>
      <w:r>
        <w:rPr>
          <w:spacing w:val="-13"/>
        </w:rPr>
        <w:t>可证》、《增值电信业务经营许可证》、《复制经营许可证》等各项业务经营资质。</w:t>
      </w:r>
      <w:r>
        <w:rPr/>
        <w:t> 报告期内，公司获得中国新闻出版领域的最高奖中国出版政府奖，第二届首都文化企业</w:t>
      </w:r>
    </w:p>
    <w:p>
      <w:pPr>
        <w:pStyle w:val="BodyText"/>
        <w:spacing w:line="274" w:lineRule="exact"/>
        <w:ind w:right="0"/>
        <w:jc w:val="left"/>
      </w:pPr>
      <w:r>
        <w:rPr/>
        <w:t>三十佳，第七届中国数字出版博览会创新企业，第八届天马奖最佳董事会奖，</w:t>
      </w:r>
      <w:r>
        <w:rPr>
          <w:rFonts w:ascii="宋体" w:hAnsi="宋体" w:cs="宋体" w:eastAsia="宋体" w:hint="default"/>
        </w:rPr>
        <w:t>2016</w:t>
      </w:r>
      <w:r>
        <w:rPr>
          <w:rFonts w:ascii="宋体" w:hAnsi="宋体" w:cs="宋体" w:eastAsia="宋体" w:hint="default"/>
          <w:spacing w:val="-83"/>
        </w:rPr>
        <w:t> </w:t>
      </w:r>
      <w:r>
        <w:rPr/>
        <w:t>年度最佳</w:t>
      </w:r>
    </w:p>
    <w:p>
      <w:pPr>
        <w:pStyle w:val="BodyText"/>
        <w:spacing w:line="240" w:lineRule="auto" w:before="154"/>
        <w:ind w:right="143"/>
        <w:jc w:val="left"/>
      </w:pPr>
      <w:r>
        <w:rPr/>
        <w:t>投资者关系管理奖，</w:t>
      </w:r>
      <w:r>
        <w:rPr>
          <w:rFonts w:ascii="宋体" w:hAnsi="宋体" w:cs="宋体" w:eastAsia="宋体" w:hint="default"/>
        </w:rPr>
        <w:t>2017</w:t>
      </w:r>
      <w:r>
        <w:rPr>
          <w:rFonts w:ascii="宋体" w:hAnsi="宋体" w:cs="宋体" w:eastAsia="宋体" w:hint="default"/>
          <w:spacing w:val="-61"/>
        </w:rPr>
        <w:t> </w:t>
      </w:r>
      <w:r>
        <w:rPr/>
        <w:t>大中华区最佳雇主品牌创意大赛年度大奖等众多奖项。</w:t>
      </w:r>
    </w:p>
    <w:p>
      <w:pPr>
        <w:spacing w:after="0" w:line="240" w:lineRule="auto"/>
        <w:jc w:val="left"/>
        <w:sectPr>
          <w:pgSz w:w="11910" w:h="16840"/>
          <w:pgMar w:header="745" w:footer="980"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456" w:lineRule="exact"/>
        <w:ind w:left="2963" w:right="143"/>
        <w:jc w:val="left"/>
        <w:rPr>
          <w:b w:val="0"/>
          <w:bCs w:val="0"/>
        </w:rPr>
      </w:pPr>
      <w:bookmarkStart w:name="_bookmark2" w:id="3"/>
      <w:bookmarkEnd w:id="3"/>
      <w:r>
        <w:rPr>
          <w:b w:val="0"/>
          <w:bCs w:val="0"/>
        </w:rPr>
      </w:r>
      <w:r>
        <w:rPr/>
        <w:t>第四节 </w:t>
      </w:r>
      <w:r>
        <w:rPr>
          <w:spacing w:val="11"/>
        </w:rPr>
        <w:t> </w:t>
      </w:r>
      <w:r>
        <w:rPr/>
        <w:t>经营情况讨论与分析</w:t>
      </w:r>
      <w:r>
        <w:rPr>
          <w:b w:val="0"/>
          <w:bCs w:val="0"/>
        </w:rPr>
      </w:r>
    </w:p>
    <w:p>
      <w:pPr>
        <w:spacing w:line="240" w:lineRule="auto" w:before="12"/>
        <w:rPr>
          <w:rFonts w:ascii="Microsoft JhengHei" w:hAnsi="Microsoft JhengHei" w:cs="Microsoft JhengHei" w:eastAsia="Microsoft JhengHei" w:hint="default"/>
          <w:b/>
          <w:bCs/>
          <w:sz w:val="25"/>
          <w:szCs w:val="25"/>
        </w:rPr>
      </w:pPr>
    </w:p>
    <w:p>
      <w:pPr>
        <w:pStyle w:val="Heading2"/>
        <w:spacing w:line="367" w:lineRule="exact"/>
        <w:ind w:right="0"/>
        <w:jc w:val="both"/>
        <w:rPr>
          <w:b w:val="0"/>
          <w:bCs w:val="0"/>
        </w:rPr>
      </w:pPr>
      <w:r>
        <w:rPr/>
        <w:t>一、概述</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357" w:lineRule="auto"/>
        <w:ind w:right="149" w:firstLine="480"/>
        <w:jc w:val="both"/>
      </w:pPr>
      <w:r>
        <w:rPr>
          <w:spacing w:val="-4"/>
        </w:rPr>
        <w:t>报告期内，公司继续围绕“文化</w:t>
      </w:r>
      <w:r>
        <w:rPr>
          <w:rFonts w:ascii="宋体" w:hAnsi="宋体" w:cs="宋体" w:eastAsia="宋体" w:hint="default"/>
          <w:spacing w:val="-4"/>
        </w:rPr>
        <w:t>+</w:t>
      </w:r>
      <w:r>
        <w:rPr>
          <w:spacing w:val="-4"/>
        </w:rPr>
        <w:t>”、“教育</w:t>
      </w:r>
      <w:r>
        <w:rPr>
          <w:rFonts w:ascii="宋体" w:hAnsi="宋体" w:cs="宋体" w:eastAsia="宋体" w:hint="default"/>
          <w:spacing w:val="-4"/>
        </w:rPr>
        <w:t>+</w:t>
      </w:r>
      <w:r>
        <w:rPr>
          <w:spacing w:val="-4"/>
        </w:rPr>
        <w:t>”双翼飞翔的发展战略，以</w:t>
      </w:r>
      <w:r>
        <w:rPr/>
        <w:t> </w:t>
      </w:r>
      <w:r>
        <w:rPr>
          <w:rFonts w:ascii="宋体" w:hAnsi="宋体" w:cs="宋体" w:eastAsia="宋体" w:hint="default"/>
        </w:rPr>
        <w:t>IP</w:t>
      </w:r>
      <w:r>
        <w:rPr>
          <w:rFonts w:ascii="宋体" w:hAnsi="宋体" w:cs="宋体" w:eastAsia="宋体" w:hint="default"/>
          <w:spacing w:val="-71"/>
        </w:rPr>
        <w:t> </w:t>
      </w:r>
      <w:r>
        <w:rPr/>
        <w:t>一体化开发 为核心构建泛娱乐新生态，以数字出版为基础构建在线教育生态，推动公司业务稳定发展。</w:t>
      </w:r>
      <w:r>
        <w:rPr>
          <w:spacing w:val="-91"/>
        </w:rPr>
        <w:t> </w:t>
      </w:r>
      <w:r>
        <w:rPr>
          <w:spacing w:val="-91"/>
        </w:rPr>
      </w:r>
      <w:r>
        <w:rPr>
          <w:rFonts w:ascii="宋体" w:hAnsi="宋体" w:cs="宋体" w:eastAsia="宋体" w:hint="default"/>
        </w:rPr>
        <w:t>2017</w:t>
      </w:r>
      <w:r>
        <w:rPr>
          <w:rFonts w:ascii="宋体" w:hAnsi="宋体" w:cs="宋体" w:eastAsia="宋体" w:hint="default"/>
          <w:spacing w:val="-65"/>
        </w:rPr>
        <w:t> </w:t>
      </w:r>
      <w:r>
        <w:rPr>
          <w:spacing w:val="-3"/>
        </w:rPr>
        <w:t>年度，公司实现营业收入</w:t>
      </w:r>
      <w:r>
        <w:rPr>
          <w:spacing w:val="-65"/>
        </w:rPr>
        <w:t> </w:t>
      </w:r>
      <w:r>
        <w:rPr>
          <w:rFonts w:ascii="宋体" w:hAnsi="宋体" w:cs="宋体" w:eastAsia="宋体" w:hint="default"/>
        </w:rPr>
        <w:t>71,677.96</w:t>
      </w:r>
      <w:r>
        <w:rPr>
          <w:rFonts w:ascii="宋体" w:hAnsi="宋体" w:cs="宋体" w:eastAsia="宋体" w:hint="default"/>
          <w:spacing w:val="-65"/>
        </w:rPr>
        <w:t> </w:t>
      </w:r>
      <w:r>
        <w:rPr>
          <w:spacing w:val="-3"/>
        </w:rPr>
        <w:t>万元，较去年同期增长</w:t>
      </w:r>
      <w:r>
        <w:rPr>
          <w:spacing w:val="-65"/>
        </w:rPr>
        <w:t> </w:t>
      </w:r>
      <w:r>
        <w:rPr>
          <w:rFonts w:ascii="宋体" w:hAnsi="宋体" w:cs="宋体" w:eastAsia="宋体" w:hint="default"/>
        </w:rPr>
        <w:t>19.16%</w:t>
      </w:r>
      <w:r>
        <w:rPr/>
        <w:t>，继续保持了中高速 </w:t>
      </w:r>
      <w:r>
        <w:rPr>
          <w:spacing w:val="-7"/>
        </w:rPr>
        <w:t>增长；实现归属于上市公司股东的净利润</w:t>
      </w:r>
      <w:r>
        <w:rPr>
          <w:spacing w:val="-63"/>
        </w:rPr>
        <w:t> </w:t>
      </w:r>
      <w:r>
        <w:rPr>
          <w:rFonts w:ascii="宋体" w:hAnsi="宋体" w:cs="宋体" w:eastAsia="宋体" w:hint="default"/>
        </w:rPr>
        <w:t>7,752.71</w:t>
      </w:r>
      <w:r>
        <w:rPr>
          <w:rFonts w:ascii="宋体" w:hAnsi="宋体" w:cs="宋体" w:eastAsia="宋体" w:hint="default"/>
          <w:spacing w:val="-65"/>
        </w:rPr>
        <w:t> </w:t>
      </w:r>
      <w:r>
        <w:rPr>
          <w:spacing w:val="-9"/>
        </w:rPr>
        <w:t>万元，较去年同期实现大幅增长</w:t>
      </w:r>
      <w:r>
        <w:rPr>
          <w:spacing w:val="-63"/>
        </w:rPr>
        <w:t> </w:t>
      </w:r>
      <w:r>
        <w:rPr>
          <w:rFonts w:ascii="宋体" w:hAnsi="宋体" w:cs="宋体" w:eastAsia="宋体" w:hint="default"/>
        </w:rPr>
        <w:t>121.22%</w:t>
      </w:r>
      <w:r>
        <w:rPr/>
        <w:t>。</w:t>
      </w:r>
    </w:p>
    <w:p>
      <w:pPr>
        <w:spacing w:line="369" w:lineRule="auto" w:before="59"/>
        <w:ind w:left="633" w:right="135" w:firstLine="2"/>
        <w:jc w:val="left"/>
        <w:rPr>
          <w:rFonts w:ascii="宋体" w:hAnsi="宋体" w:cs="宋体" w:eastAsia="宋体" w:hint="default"/>
          <w:sz w:val="24"/>
          <w:szCs w:val="24"/>
        </w:rPr>
      </w:pPr>
      <w:r>
        <w:rPr>
          <w:rFonts w:ascii="Arial" w:hAnsi="Arial" w:cs="Arial" w:eastAsia="Arial" w:hint="default"/>
          <w:b/>
          <w:bCs/>
          <w:sz w:val="24"/>
          <w:szCs w:val="24"/>
        </w:rPr>
        <w:t>1</w:t>
      </w:r>
      <w:r>
        <w:rPr>
          <w:rFonts w:ascii="Microsoft JhengHei" w:hAnsi="Microsoft JhengHei" w:cs="Microsoft JhengHei" w:eastAsia="Microsoft JhengHei" w:hint="default"/>
          <w:b/>
          <w:bCs/>
          <w:sz w:val="24"/>
          <w:szCs w:val="24"/>
        </w:rPr>
        <w:t>、多元内容平台稳步发展，数字阅读收入稳定 </w:t>
      </w:r>
      <w:r>
        <w:rPr>
          <w:rFonts w:ascii="宋体" w:hAnsi="宋体" w:cs="宋体" w:eastAsia="宋体" w:hint="default"/>
          <w:spacing w:val="-10"/>
          <w:sz w:val="24"/>
          <w:szCs w:val="24"/>
        </w:rPr>
        <w:t>网络文学以作品更新快、用户基数大、粉丝黏性强、衍生空间大成为最大的</w:t>
      </w:r>
      <w:r>
        <w:rPr>
          <w:rFonts w:ascii="宋体" w:hAnsi="宋体" w:cs="宋体" w:eastAsia="宋体" w:hint="default"/>
          <w:spacing w:val="-55"/>
          <w:sz w:val="24"/>
          <w:szCs w:val="24"/>
        </w:rPr>
        <w:t> </w:t>
      </w:r>
      <w:r>
        <w:rPr>
          <w:rFonts w:ascii="宋体" w:hAnsi="宋体" w:cs="宋体" w:eastAsia="宋体" w:hint="default"/>
          <w:sz w:val="24"/>
          <w:szCs w:val="24"/>
        </w:rPr>
        <w:t>IP</w:t>
      </w:r>
      <w:r>
        <w:rPr>
          <w:rFonts w:ascii="宋体" w:hAnsi="宋体" w:cs="宋体" w:eastAsia="宋体" w:hint="default"/>
          <w:spacing w:val="-57"/>
          <w:sz w:val="24"/>
          <w:szCs w:val="24"/>
        </w:rPr>
        <w:t> </w:t>
      </w:r>
      <w:r>
        <w:rPr>
          <w:rFonts w:ascii="宋体" w:hAnsi="宋体" w:cs="宋体" w:eastAsia="宋体" w:hint="default"/>
          <w:sz w:val="24"/>
          <w:szCs w:val="24"/>
        </w:rPr>
        <w:t>源头之一。</w:t>
      </w:r>
    </w:p>
    <w:p>
      <w:pPr>
        <w:pStyle w:val="BodyText"/>
        <w:spacing w:line="357" w:lineRule="auto" w:before="24"/>
        <w:ind w:right="151"/>
        <w:jc w:val="both"/>
      </w:pPr>
      <w:r>
        <w:rPr>
          <w:spacing w:val="-5"/>
        </w:rPr>
        <w:t>随着移动互联的变革发展，网络文学以强化原创为核心，不断推进影视、游戏、动漫、音乐、</w:t>
      </w:r>
      <w:r>
        <w:rPr>
          <w:spacing w:val="-118"/>
        </w:rPr>
        <w:t> </w:t>
      </w:r>
      <w:r>
        <w:rPr>
          <w:spacing w:val="-118"/>
        </w:rPr>
      </w:r>
      <w:r>
        <w:rPr>
          <w:spacing w:val="-8"/>
        </w:rPr>
        <w:t>周边等多种业态的衍生，极大丰富了公众的精神文化需求。根据</w:t>
      </w:r>
      <w:r>
        <w:rPr>
          <w:spacing w:val="-49"/>
        </w:rPr>
        <w:t> </w:t>
      </w:r>
      <w:r>
        <w:rPr>
          <w:rFonts w:ascii="宋体" w:hAnsi="宋体" w:cs="宋体" w:eastAsia="宋体" w:hint="default"/>
        </w:rPr>
        <w:t>Frotst&amp;Sullivan</w:t>
      </w:r>
      <w:r>
        <w:rPr>
          <w:rFonts w:ascii="宋体" w:hAnsi="宋体" w:cs="宋体" w:eastAsia="宋体" w:hint="default"/>
          <w:spacing w:val="-50"/>
        </w:rPr>
        <w:t> </w:t>
      </w:r>
      <w:r>
        <w:rPr/>
        <w:t>报告显示， 不论是从作品总数还是作者总数上来看，公司分别以市场占有率 </w:t>
      </w:r>
      <w:r>
        <w:rPr>
          <w:rFonts w:ascii="宋体" w:hAnsi="宋体" w:cs="宋体" w:eastAsia="宋体" w:hint="default"/>
        </w:rPr>
        <w:t>27.5%</w:t>
      </w:r>
      <w:r>
        <w:rPr/>
        <w:t>和</w:t>
      </w:r>
      <w:r>
        <w:rPr>
          <w:spacing w:val="32"/>
        </w:rPr>
        <w:t> </w:t>
      </w:r>
      <w:r>
        <w:rPr>
          <w:rFonts w:ascii="宋体" w:hAnsi="宋体" w:cs="宋体" w:eastAsia="宋体" w:hint="default"/>
        </w:rPr>
        <w:t>41.6%</w:t>
      </w:r>
      <w:r>
        <w:rPr/>
        <w:t>位居全国第 二。报告期内，公司拥有数字内容资源超</w:t>
      </w:r>
      <w:r>
        <w:rPr>
          <w:spacing w:val="-50"/>
        </w:rPr>
        <w:t> </w:t>
      </w:r>
      <w:r>
        <w:rPr>
          <w:rFonts w:ascii="宋体" w:hAnsi="宋体" w:cs="宋体" w:eastAsia="宋体" w:hint="default"/>
        </w:rPr>
        <w:t>400</w:t>
      </w:r>
      <w:r>
        <w:rPr>
          <w:rFonts w:ascii="宋体" w:hAnsi="宋体" w:cs="宋体" w:eastAsia="宋体" w:hint="default"/>
          <w:spacing w:val="-51"/>
        </w:rPr>
        <w:t> </w:t>
      </w:r>
      <w:r>
        <w:rPr/>
        <w:t>万种，与</w:t>
      </w:r>
      <w:r>
        <w:rPr>
          <w:spacing w:val="-50"/>
        </w:rPr>
        <w:t> </w:t>
      </w:r>
      <w:r>
        <w:rPr>
          <w:rFonts w:ascii="宋体" w:hAnsi="宋体" w:cs="宋体" w:eastAsia="宋体" w:hint="default"/>
        </w:rPr>
        <w:t>600</w:t>
      </w:r>
      <w:r>
        <w:rPr>
          <w:rFonts w:ascii="宋体" w:hAnsi="宋体" w:cs="宋体" w:eastAsia="宋体" w:hint="default"/>
          <w:spacing w:val="-51"/>
        </w:rPr>
        <w:t> </w:t>
      </w:r>
      <w:r>
        <w:rPr/>
        <w:t>余家版权机构合作，签约知名作</w:t>
      </w:r>
    </w:p>
    <w:p>
      <w:pPr>
        <w:pStyle w:val="BodyText"/>
        <w:spacing w:line="240" w:lineRule="auto" w:before="36"/>
        <w:ind w:right="0"/>
        <w:jc w:val="both"/>
      </w:pPr>
      <w:r>
        <w:rPr/>
        <w:t>家、畅销书作者</w:t>
      </w:r>
      <w:r>
        <w:rPr>
          <w:spacing w:val="-60"/>
        </w:rPr>
        <w:t> </w:t>
      </w:r>
      <w:r>
        <w:rPr>
          <w:rFonts w:ascii="宋体" w:hAnsi="宋体" w:cs="宋体" w:eastAsia="宋体" w:hint="default"/>
        </w:rPr>
        <w:t>2,000</w:t>
      </w:r>
      <w:r>
        <w:rPr>
          <w:rFonts w:ascii="宋体" w:hAnsi="宋体" w:cs="宋体" w:eastAsia="宋体" w:hint="default"/>
          <w:spacing w:val="-60"/>
        </w:rPr>
        <w:t> </w:t>
      </w:r>
      <w:r>
        <w:rPr/>
        <w:t>余位。</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t>在传统出版作品方面：</w:t>
      </w:r>
      <w:r>
        <w:rPr>
          <w:rFonts w:ascii="宋体" w:hAnsi="宋体" w:cs="宋体" w:eastAsia="宋体" w:hint="default"/>
        </w:rPr>
        <w:t>2017</w:t>
      </w:r>
      <w:r>
        <w:rPr>
          <w:rFonts w:ascii="宋体" w:hAnsi="宋体" w:cs="宋体" w:eastAsia="宋体" w:hint="default"/>
          <w:spacing w:val="-51"/>
        </w:rPr>
        <w:t> </w:t>
      </w:r>
      <w:r>
        <w:rPr/>
        <w:t>年度，公司新增签约出版机构</w:t>
      </w:r>
      <w:r>
        <w:rPr>
          <w:spacing w:val="-50"/>
        </w:rPr>
        <w:t> </w:t>
      </w:r>
      <w:r>
        <w:rPr>
          <w:rFonts w:ascii="宋体" w:hAnsi="宋体" w:cs="宋体" w:eastAsia="宋体" w:hint="default"/>
        </w:rPr>
        <w:t>67</w:t>
      </w:r>
      <w:r>
        <w:rPr>
          <w:rFonts w:ascii="宋体" w:hAnsi="宋体" w:cs="宋体" w:eastAsia="宋体" w:hint="default"/>
          <w:spacing w:val="-51"/>
        </w:rPr>
        <w:t> </w:t>
      </w:r>
      <w:r>
        <w:rPr/>
        <w:t>家；新增签约重点作家</w:t>
      </w:r>
      <w:r>
        <w:rPr>
          <w:spacing w:val="-50"/>
        </w:rPr>
        <w:t> </w:t>
      </w:r>
      <w:r>
        <w:rPr>
          <w:rFonts w:ascii="宋体" w:hAnsi="宋体" w:cs="宋体" w:eastAsia="宋体" w:hint="default"/>
        </w:rPr>
        <w:t>31 </w:t>
      </w:r>
      <w:r>
        <w:rPr/>
        <w:t>位，如金一南、毕飞宇、刘和平、张小娴、阿来、刘醒龙、周大新、徐贵祥、熊召政、刘心</w:t>
      </w:r>
      <w:r>
        <w:rPr>
          <w:spacing w:val="-91"/>
        </w:rPr>
        <w:t> </w:t>
      </w:r>
      <w:r>
        <w:rPr>
          <w:spacing w:val="-91"/>
        </w:rPr>
      </w:r>
      <w:r>
        <w:rPr>
          <w:spacing w:val="-5"/>
        </w:rPr>
        <w:t>武、柳建伟、韩少功、星云大师等；新签约优秀出版作品</w:t>
      </w:r>
      <w:r>
        <w:rPr>
          <w:spacing w:val="-51"/>
        </w:rPr>
        <w:t> </w:t>
      </w:r>
      <w:r>
        <w:rPr>
          <w:rFonts w:ascii="宋体" w:hAnsi="宋体" w:cs="宋体" w:eastAsia="宋体" w:hint="default"/>
        </w:rPr>
        <w:t>2,000</w:t>
      </w:r>
      <w:r>
        <w:rPr>
          <w:rFonts w:ascii="宋体" w:hAnsi="宋体" w:cs="宋体" w:eastAsia="宋体" w:hint="default"/>
          <w:spacing w:val="-52"/>
        </w:rPr>
        <w:t> </w:t>
      </w:r>
      <w:r>
        <w:rPr>
          <w:spacing w:val="-24"/>
        </w:rPr>
        <w:t>余部，如《人民的名义》、《推</w:t>
      </w:r>
      <w:r>
        <w:rPr/>
        <w:t> </w:t>
      </w:r>
      <w:r>
        <w:rPr>
          <w:spacing w:val="-41"/>
        </w:rPr>
        <w:t>拿》、《尘埃落定》、《大明王朝</w:t>
      </w:r>
      <w:r>
        <w:rPr>
          <w:spacing w:val="-35"/>
        </w:rPr>
        <w:t> </w:t>
      </w:r>
      <w:r>
        <w:rPr>
          <w:rFonts w:ascii="宋体" w:hAnsi="宋体" w:cs="宋体" w:eastAsia="宋体" w:hint="default"/>
          <w:spacing w:val="-42"/>
        </w:rPr>
        <w:t>1566</w:t>
      </w:r>
      <w:r>
        <w:rPr>
          <w:spacing w:val="-42"/>
        </w:rPr>
        <w:t>》、《天行者》、《谢谢你离开我》、《烈火如歌》、《金谷银山》、</w:t>
      </w:r>
      <w:r>
        <w:rPr/>
      </w:r>
    </w:p>
    <w:p>
      <w:pPr>
        <w:pStyle w:val="BodyText"/>
        <w:spacing w:line="357" w:lineRule="auto" w:before="36"/>
        <w:ind w:right="151"/>
        <w:jc w:val="both"/>
      </w:pPr>
      <w:r>
        <w:rPr>
          <w:spacing w:val="-26"/>
        </w:rPr>
        <w:t>《敦刻尔克》、《环太平洋》、《皮囊》、《从你的全世界路过》、《乖，摸摸头》等。其中，关仁山</w:t>
      </w:r>
      <w:r>
        <w:rPr>
          <w:spacing w:val="-115"/>
        </w:rPr>
        <w:t> </w:t>
      </w:r>
      <w:r>
        <w:rPr>
          <w:spacing w:val="-115"/>
        </w:rPr>
      </w:r>
      <w:r>
        <w:rPr/>
        <w:t>的《金谷银山》荣获长篇小说选刊杂志社第二届“中国长篇小说年度金榜（</w:t>
      </w:r>
      <w:r>
        <w:rPr>
          <w:rFonts w:ascii="宋体" w:hAnsi="宋体" w:cs="宋体" w:eastAsia="宋体" w:hint="default"/>
        </w:rPr>
        <w:t>2017</w:t>
      </w:r>
      <w:r>
        <w:rPr/>
        <w:t>）”。</w:t>
      </w:r>
    </w:p>
    <w:p>
      <w:pPr>
        <w:pStyle w:val="BodyText"/>
        <w:spacing w:line="357" w:lineRule="auto" w:before="134"/>
        <w:ind w:right="151" w:firstLine="480"/>
        <w:jc w:val="both"/>
      </w:pPr>
      <w:r>
        <w:rPr/>
        <w:t>在原创网络作品方面：</w:t>
      </w:r>
      <w:r>
        <w:rPr>
          <w:rFonts w:ascii="宋体" w:hAnsi="宋体" w:cs="宋体" w:eastAsia="宋体" w:hint="default"/>
        </w:rPr>
        <w:t>17K</w:t>
      </w:r>
      <w:r>
        <w:rPr>
          <w:rFonts w:ascii="宋体" w:hAnsi="宋体" w:cs="宋体" w:eastAsia="宋体" w:hint="default"/>
          <w:spacing w:val="29"/>
        </w:rPr>
        <w:t> </w:t>
      </w:r>
      <w:r>
        <w:rPr/>
        <w:t>小说网为公司核心的原创内容生产平台，拥有注册用户数超 </w:t>
      </w:r>
      <w:r>
        <w:rPr>
          <w:rFonts w:ascii="宋体" w:hAnsi="宋体" w:cs="宋体" w:eastAsia="宋体" w:hint="default"/>
        </w:rPr>
        <w:t>5,000</w:t>
      </w:r>
      <w:r>
        <w:rPr>
          <w:rFonts w:ascii="宋体" w:hAnsi="宋体" w:cs="宋体" w:eastAsia="宋体" w:hint="default"/>
          <w:spacing w:val="-64"/>
        </w:rPr>
        <w:t> </w:t>
      </w:r>
      <w:r>
        <w:rPr/>
        <w:t>万，驻站网络作者人数超</w:t>
      </w:r>
      <w:r>
        <w:rPr>
          <w:spacing w:val="-64"/>
        </w:rPr>
        <w:t> </w:t>
      </w:r>
      <w:r>
        <w:rPr>
          <w:rFonts w:ascii="宋体" w:hAnsi="宋体" w:cs="宋体" w:eastAsia="宋体" w:hint="default"/>
        </w:rPr>
        <w:t>100</w:t>
      </w:r>
      <w:r>
        <w:rPr>
          <w:rFonts w:ascii="宋体" w:hAnsi="宋体" w:cs="宋体" w:eastAsia="宋体" w:hint="default"/>
          <w:spacing w:val="-64"/>
        </w:rPr>
        <w:t> </w:t>
      </w:r>
      <w:r>
        <w:rPr/>
        <w:t>万，点击量过亿</w:t>
      </w:r>
      <w:r>
        <w:rPr>
          <w:spacing w:val="-64"/>
        </w:rPr>
        <w:t> </w:t>
      </w:r>
      <w:r>
        <w:rPr>
          <w:rFonts w:ascii="宋体" w:hAnsi="宋体" w:cs="宋体" w:eastAsia="宋体" w:hint="default"/>
        </w:rPr>
        <w:t>IP</w:t>
      </w:r>
      <w:r>
        <w:rPr>
          <w:rFonts w:ascii="宋体" w:hAnsi="宋体" w:cs="宋体" w:eastAsia="宋体" w:hint="default"/>
          <w:spacing w:val="-64"/>
        </w:rPr>
        <w:t> </w:t>
      </w:r>
      <w:r>
        <w:rPr/>
        <w:t>超</w:t>
      </w:r>
      <w:r>
        <w:rPr>
          <w:spacing w:val="-64"/>
        </w:rPr>
        <w:t> </w:t>
      </w:r>
      <w:r>
        <w:rPr>
          <w:rFonts w:ascii="宋体" w:hAnsi="宋体" w:cs="宋体" w:eastAsia="宋体" w:hint="default"/>
        </w:rPr>
        <w:t>100</w:t>
      </w:r>
      <w:r>
        <w:rPr>
          <w:rFonts w:ascii="宋体" w:hAnsi="宋体" w:cs="宋体" w:eastAsia="宋体" w:hint="default"/>
          <w:spacing w:val="-64"/>
        </w:rPr>
        <w:t> </w:t>
      </w:r>
      <w:r>
        <w:rPr/>
        <w:t>部，已经改编为影视游戏动漫</w:t>
      </w:r>
    </w:p>
    <w:p>
      <w:pPr>
        <w:pStyle w:val="BodyText"/>
        <w:spacing w:line="357" w:lineRule="auto" w:before="36"/>
        <w:ind w:right="149"/>
        <w:jc w:val="both"/>
      </w:pPr>
      <w:r>
        <w:rPr/>
        <w:t>等衍生作品</w:t>
      </w:r>
      <w:r>
        <w:rPr>
          <w:spacing w:val="-46"/>
        </w:rPr>
        <w:t> </w:t>
      </w:r>
      <w:r>
        <w:rPr>
          <w:rFonts w:ascii="宋体" w:hAnsi="宋体" w:cs="宋体" w:eastAsia="宋体" w:hint="default"/>
        </w:rPr>
        <w:t>100</w:t>
      </w:r>
      <w:r>
        <w:rPr>
          <w:rFonts w:ascii="宋体" w:hAnsi="宋体" w:cs="宋体" w:eastAsia="宋体" w:hint="default"/>
          <w:spacing w:val="-46"/>
        </w:rPr>
        <w:t> </w:t>
      </w:r>
      <w:r>
        <w:rPr/>
        <w:t>余部；</w:t>
      </w:r>
      <w:r>
        <w:rPr>
          <w:rFonts w:ascii="宋体" w:hAnsi="宋体" w:cs="宋体" w:eastAsia="宋体" w:hint="default"/>
        </w:rPr>
        <w:t>2017</w:t>
      </w:r>
      <w:r>
        <w:rPr>
          <w:rFonts w:ascii="宋体" w:hAnsi="宋体" w:cs="宋体" w:eastAsia="宋体" w:hint="default"/>
          <w:spacing w:val="-45"/>
        </w:rPr>
        <w:t> </w:t>
      </w:r>
      <w:r>
        <w:rPr/>
        <w:t>年新增作品数</w:t>
      </w:r>
      <w:r>
        <w:rPr>
          <w:spacing w:val="-46"/>
        </w:rPr>
        <w:t> </w:t>
      </w:r>
      <w:r>
        <w:rPr>
          <w:rFonts w:ascii="宋体" w:hAnsi="宋体" w:cs="宋体" w:eastAsia="宋体" w:hint="default"/>
        </w:rPr>
        <w:t>19</w:t>
      </w:r>
      <w:r>
        <w:rPr>
          <w:rFonts w:ascii="宋体" w:hAnsi="宋体" w:cs="宋体" w:eastAsia="宋体" w:hint="default"/>
          <w:spacing w:val="-46"/>
        </w:rPr>
        <w:t> </w:t>
      </w:r>
      <w:r>
        <w:rPr/>
        <w:t>万部，新增签约作者</w:t>
      </w:r>
      <w:r>
        <w:rPr>
          <w:spacing w:val="-46"/>
        </w:rPr>
        <w:t> </w:t>
      </w:r>
      <w:r>
        <w:rPr>
          <w:rFonts w:ascii="宋体" w:hAnsi="宋体" w:cs="宋体" w:eastAsia="宋体" w:hint="default"/>
        </w:rPr>
        <w:t>2,500</w:t>
      </w:r>
      <w:r>
        <w:rPr>
          <w:rFonts w:ascii="宋体" w:hAnsi="宋体" w:cs="宋体" w:eastAsia="宋体" w:hint="default"/>
          <w:spacing w:val="-46"/>
        </w:rPr>
        <w:t> </w:t>
      </w:r>
      <w:r>
        <w:rPr/>
        <w:t>余位，年度新增的 </w:t>
      </w:r>
      <w:r>
        <w:rPr>
          <w:spacing w:val="-35"/>
        </w:rPr>
        <w:t>优秀作品如《贴身战龙》、《凌霄之上》、《辣手神医》、《贴心兵王》、《生死聚焦》、《圣龙图腾》、</w:t>
      </w:r>
    </w:p>
    <w:p>
      <w:pPr>
        <w:pStyle w:val="BodyText"/>
        <w:spacing w:line="357" w:lineRule="auto" w:before="36"/>
        <w:ind w:right="151"/>
        <w:jc w:val="both"/>
      </w:pPr>
      <w:r>
        <w:rPr>
          <w:spacing w:val="-15"/>
        </w:rPr>
        <w:t>《天行》、《正道潜龙》、《罪匿》等。汤圆创作为国内最大的校园移动创作平台，以塑造</w:t>
      </w:r>
      <w:r>
        <w:rPr>
          <w:spacing w:val="-41"/>
        </w:rPr>
        <w:t> </w:t>
      </w:r>
      <w:r>
        <w:rPr>
          <w:rFonts w:ascii="宋体" w:hAnsi="宋体" w:cs="宋体" w:eastAsia="宋体" w:hint="default"/>
        </w:rPr>
        <w:t>00</w:t>
      </w:r>
      <w:r>
        <w:rPr>
          <w:rFonts w:ascii="宋体" w:hAnsi="宋体" w:cs="宋体" w:eastAsia="宋体" w:hint="default"/>
          <w:spacing w:val="-43"/>
        </w:rPr>
        <w:t> </w:t>
      </w:r>
      <w:r>
        <w:rPr/>
        <w:t>后</w:t>
      </w:r>
      <w:r>
        <w:rPr>
          <w:spacing w:val="-118"/>
        </w:rPr>
        <w:t> </w:t>
      </w:r>
      <w:r>
        <w:rPr/>
        <w:t>作家代表为己任，生产更多的广受年轻群体喜爱的优秀作品，逐步构建多层级的商业价值体</w:t>
      </w:r>
      <w:r>
        <w:rPr>
          <w:spacing w:val="-91"/>
        </w:rPr>
        <w:t> </w:t>
      </w:r>
      <w:r>
        <w:rPr>
          <w:spacing w:val="-91"/>
        </w:rPr>
      </w:r>
      <w:r>
        <w:rPr/>
        <w:t>系；报告期内，累计用户数量近</w:t>
      </w:r>
      <w:r>
        <w:rPr>
          <w:spacing w:val="-53"/>
        </w:rPr>
        <w:t> </w:t>
      </w:r>
      <w:r>
        <w:rPr>
          <w:rFonts w:ascii="宋体" w:hAnsi="宋体" w:cs="宋体" w:eastAsia="宋体" w:hint="default"/>
        </w:rPr>
        <w:t>2,000</w:t>
      </w:r>
      <w:r>
        <w:rPr>
          <w:rFonts w:ascii="宋体" w:hAnsi="宋体" w:cs="宋体" w:eastAsia="宋体" w:hint="default"/>
          <w:spacing w:val="-54"/>
        </w:rPr>
        <w:t> </w:t>
      </w:r>
      <w:r>
        <w:rPr/>
        <w:t>万，驻站网络作者人数超</w:t>
      </w:r>
      <w:r>
        <w:rPr>
          <w:spacing w:val="-54"/>
        </w:rPr>
        <w:t> </w:t>
      </w:r>
      <w:r>
        <w:rPr>
          <w:rFonts w:ascii="宋体" w:hAnsi="宋体" w:cs="宋体" w:eastAsia="宋体" w:hint="default"/>
        </w:rPr>
        <w:t>270</w:t>
      </w:r>
      <w:r>
        <w:rPr>
          <w:rFonts w:ascii="宋体" w:hAnsi="宋体" w:cs="宋体" w:eastAsia="宋体" w:hint="default"/>
          <w:spacing w:val="-57"/>
        </w:rPr>
        <w:t> </w:t>
      </w:r>
      <w:r>
        <w:rPr/>
        <w:t>万，已生产作品</w:t>
      </w:r>
      <w:r>
        <w:rPr>
          <w:spacing w:val="-54"/>
        </w:rPr>
        <w:t> </w:t>
      </w:r>
      <w:r>
        <w:rPr>
          <w:rFonts w:ascii="宋体" w:hAnsi="宋体" w:cs="宋体" w:eastAsia="宋体" w:hint="default"/>
        </w:rPr>
        <w:t>350</w:t>
      </w:r>
      <w:r>
        <w:rPr>
          <w:rFonts w:ascii="宋体" w:hAnsi="宋体" w:cs="宋体" w:eastAsia="宋体" w:hint="default"/>
          <w:spacing w:val="-54"/>
        </w:rPr>
        <w:t> </w:t>
      </w:r>
      <w:r>
        <w:rPr/>
        <w:t>余</w:t>
      </w:r>
    </w:p>
    <w:p>
      <w:pPr>
        <w:spacing w:after="0" w:line="357" w:lineRule="auto"/>
        <w:jc w:val="both"/>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357" w:lineRule="auto" w:before="26"/>
        <w:ind w:right="233"/>
        <w:jc w:val="both"/>
      </w:pPr>
      <w:r>
        <w:rPr>
          <w:spacing w:val="-3"/>
        </w:rPr>
        <w:t>万部。四月天文学网是一个面向用户的女生垂直网文平台，女频作品累计约</w:t>
      </w:r>
      <w:r>
        <w:rPr>
          <w:spacing w:val="-58"/>
        </w:rPr>
        <w:t> </w:t>
      </w:r>
      <w:r>
        <w:rPr>
          <w:rFonts w:ascii="宋体" w:hAnsi="宋体" w:cs="宋体" w:eastAsia="宋体" w:hint="default"/>
        </w:rPr>
        <w:t>18</w:t>
      </w:r>
      <w:r>
        <w:rPr>
          <w:rFonts w:ascii="宋体" w:hAnsi="宋体" w:cs="宋体" w:eastAsia="宋体" w:hint="default"/>
          <w:spacing w:val="-59"/>
        </w:rPr>
        <w:t> </w:t>
      </w:r>
      <w:r>
        <w:rPr>
          <w:spacing w:val="-7"/>
        </w:rPr>
        <w:t>万部，</w:t>
      </w:r>
      <w:r>
        <w:rPr>
          <w:rFonts w:ascii="宋体" w:hAnsi="宋体" w:cs="宋体" w:eastAsia="宋体" w:hint="default"/>
          <w:spacing w:val="-7"/>
        </w:rPr>
        <w:t>2017</w:t>
      </w:r>
      <w:r>
        <w:rPr>
          <w:rFonts w:ascii="宋体" w:hAnsi="宋体" w:cs="宋体" w:eastAsia="宋体" w:hint="default"/>
          <w:spacing w:val="-59"/>
        </w:rPr>
        <w:t> </w:t>
      </w:r>
      <w:r>
        <w:rPr/>
        <w:t>年 新增作品数将近</w:t>
      </w:r>
      <w:r>
        <w:rPr>
          <w:spacing w:val="-41"/>
        </w:rPr>
        <w:t> </w:t>
      </w:r>
      <w:r>
        <w:rPr>
          <w:rFonts w:ascii="宋体" w:hAnsi="宋体" w:cs="宋体" w:eastAsia="宋体" w:hint="default"/>
        </w:rPr>
        <w:t>2</w:t>
      </w:r>
      <w:r>
        <w:rPr>
          <w:rFonts w:ascii="宋体" w:hAnsi="宋体" w:cs="宋体" w:eastAsia="宋体" w:hint="default"/>
          <w:spacing w:val="-41"/>
        </w:rPr>
        <w:t> </w:t>
      </w:r>
      <w:r>
        <w:rPr/>
        <w:t>万部，新增签约作者</w:t>
      </w:r>
      <w:r>
        <w:rPr>
          <w:spacing w:val="-41"/>
        </w:rPr>
        <w:t> </w:t>
      </w:r>
      <w:r>
        <w:rPr>
          <w:rFonts w:ascii="宋体" w:hAnsi="宋体" w:cs="宋体" w:eastAsia="宋体" w:hint="default"/>
        </w:rPr>
        <w:t>1200</w:t>
      </w:r>
      <w:r>
        <w:rPr>
          <w:rFonts w:ascii="宋体" w:hAnsi="宋体" w:cs="宋体" w:eastAsia="宋体" w:hint="default"/>
          <w:spacing w:val="-41"/>
        </w:rPr>
        <w:t> </w:t>
      </w:r>
      <w:r>
        <w:rPr/>
        <w:t>余人。此外，公司旗下子公司鸿达以太拥有</w:t>
      </w:r>
      <w:r>
        <w:rPr>
          <w:spacing w:val="-40"/>
        </w:rPr>
        <w:t> </w:t>
      </w:r>
      <w:r>
        <w:rPr>
          <w:rFonts w:ascii="宋体" w:hAnsi="宋体" w:cs="宋体" w:eastAsia="宋体" w:hint="default"/>
        </w:rPr>
        <w:t>18 </w:t>
      </w:r>
      <w:r>
        <w:rPr/>
        <w:t>万集部、</w:t>
      </w:r>
      <w:r>
        <w:rPr>
          <w:rFonts w:ascii="宋体" w:hAnsi="宋体" w:cs="宋体" w:eastAsia="宋体" w:hint="default"/>
        </w:rPr>
        <w:t>5.8</w:t>
      </w:r>
      <w:r>
        <w:rPr>
          <w:rFonts w:ascii="宋体" w:hAnsi="宋体" w:cs="宋体" w:eastAsia="宋体" w:hint="default"/>
          <w:spacing w:val="-60"/>
        </w:rPr>
        <w:t> </w:t>
      </w:r>
      <w:r>
        <w:rPr/>
        <w:t>万小时的有声读物资源和优质原创小说资源。</w:t>
      </w:r>
    </w:p>
    <w:p>
      <w:pPr>
        <w:pStyle w:val="BodyText"/>
        <w:spacing w:line="240" w:lineRule="auto" w:before="137"/>
        <w:ind w:left="633" w:right="96"/>
        <w:jc w:val="left"/>
      </w:pPr>
      <w:r>
        <w:rPr>
          <w:rFonts w:ascii="宋体" w:hAnsi="宋体" w:cs="宋体" w:eastAsia="宋体" w:hint="default"/>
        </w:rPr>
        <w:t>2017</w:t>
      </w:r>
      <w:r>
        <w:rPr>
          <w:rFonts w:ascii="宋体" w:hAnsi="宋体" w:cs="宋体" w:eastAsia="宋体" w:hint="default"/>
          <w:spacing w:val="-61"/>
        </w:rPr>
        <w:t> </w:t>
      </w:r>
      <w:r>
        <w:rPr/>
        <w:t>年度新增重点衍生权</w:t>
      </w:r>
      <w:r>
        <w:rPr>
          <w:spacing w:val="-60"/>
        </w:rPr>
        <w:t> </w:t>
      </w:r>
      <w:r>
        <w:rPr>
          <w:rFonts w:ascii="宋体" w:hAnsi="宋体" w:cs="宋体" w:eastAsia="宋体" w:hint="default"/>
        </w:rPr>
        <w:t>IP</w:t>
      </w:r>
      <w:r>
        <w:rPr>
          <w:spacing w:val="-65"/>
        </w:rPr>
        <w:t>：</w:t>
      </w:r>
      <w:r>
        <w:rPr/>
        <w:t>海岩</w:t>
      </w:r>
      <w:r>
        <w:rPr>
          <w:spacing w:val="-65"/>
        </w:rPr>
        <w:t>的</w:t>
      </w:r>
      <w:r>
        <w:rPr/>
        <w:t>《杀人动机</w:t>
      </w:r>
      <w:r>
        <w:rPr>
          <w:spacing w:val="-120"/>
        </w:rPr>
        <w:t>》</w:t>
      </w:r>
      <w:r>
        <w:rPr>
          <w:spacing w:val="-65"/>
        </w:rPr>
        <w:t>，</w:t>
      </w:r>
      <w:r>
        <w:rPr/>
        <w:t>石钟山</w:t>
      </w:r>
      <w:r>
        <w:rPr>
          <w:spacing w:val="-65"/>
        </w:rPr>
        <w:t>的</w:t>
      </w:r>
      <w:r>
        <w:rPr/>
        <w:t>《天下父母</w:t>
      </w:r>
      <w:r>
        <w:rPr>
          <w:spacing w:val="-120"/>
        </w:rPr>
        <w:t>》</w:t>
      </w:r>
      <w:r>
        <w:rPr>
          <w:spacing w:val="-185"/>
        </w:rPr>
        <w:t>、</w:t>
      </w:r>
      <w:r>
        <w:rPr/>
        <w:t>《天下姐妹</w:t>
      </w:r>
      <w:r>
        <w:rPr>
          <w:spacing w:val="-120"/>
        </w:rPr>
        <w:t>》</w:t>
      </w:r>
      <w:r>
        <w:rPr/>
        <w:t>、</w:t>
      </w:r>
    </w:p>
    <w:p>
      <w:pPr>
        <w:pStyle w:val="BodyText"/>
        <w:spacing w:line="357" w:lineRule="auto" w:before="154"/>
        <w:ind w:right="230"/>
        <w:jc w:val="both"/>
      </w:pPr>
      <w:r>
        <w:rPr/>
        <w:t>《牺牲</w:t>
      </w:r>
      <w:r>
        <w:rPr>
          <w:spacing w:val="-60"/>
        </w:rPr>
        <w:t> </w:t>
      </w:r>
      <w:r>
        <w:rPr>
          <w:rFonts w:ascii="宋体" w:hAnsi="宋体" w:cs="宋体" w:eastAsia="宋体" w:hint="default"/>
        </w:rPr>
        <w:t>193</w:t>
      </w:r>
      <w:r>
        <w:rPr>
          <w:rFonts w:ascii="宋体" w:hAnsi="宋体" w:cs="宋体" w:eastAsia="宋体" w:hint="default"/>
          <w:spacing w:val="-1"/>
        </w:rPr>
        <w:t>7</w:t>
      </w:r>
      <w:r>
        <w:rPr>
          <w:spacing w:val="-120"/>
        </w:rPr>
        <w:t>》</w:t>
      </w:r>
      <w:r>
        <w:rPr>
          <w:spacing w:val="-20"/>
        </w:rPr>
        <w:t>，</w:t>
      </w:r>
      <w:r>
        <w:rPr/>
        <w:t>周德东</w:t>
      </w:r>
      <w:r>
        <w:rPr>
          <w:spacing w:val="-20"/>
        </w:rPr>
        <w:t>的</w:t>
      </w:r>
      <w:r>
        <w:rPr/>
        <w:t>《罗布泊之咒</w:t>
      </w:r>
      <w:r>
        <w:rPr>
          <w:spacing w:val="-120"/>
        </w:rPr>
        <w:t>》</w:t>
      </w:r>
      <w:r>
        <w:rPr>
          <w:spacing w:val="-140"/>
        </w:rPr>
        <w:t>、</w:t>
      </w:r>
      <w:r>
        <w:rPr/>
        <w:t>《</w:t>
      </w:r>
      <w:r>
        <w:rPr>
          <w:spacing w:val="-3"/>
        </w:rPr>
        <w:t>未</w:t>
      </w:r>
      <w:r>
        <w:rPr/>
        <w:t>知术</w:t>
      </w:r>
      <w:r>
        <w:rPr>
          <w:spacing w:val="-120"/>
        </w:rPr>
        <w:t>》</w:t>
      </w:r>
      <w:r>
        <w:rPr>
          <w:spacing w:val="-20"/>
        </w:rPr>
        <w:t>，</w:t>
      </w:r>
      <w:r>
        <w:rPr/>
        <w:t>御井烹香</w:t>
      </w:r>
      <w:r>
        <w:rPr>
          <w:spacing w:val="-20"/>
        </w:rPr>
        <w:t>的</w:t>
      </w:r>
      <w:r>
        <w:rPr>
          <w:spacing w:val="-3"/>
        </w:rPr>
        <w:t>《</w:t>
      </w:r>
      <w:r>
        <w:rPr/>
        <w:t>同生</w:t>
      </w:r>
      <w:r>
        <w:rPr>
          <w:spacing w:val="-120"/>
        </w:rPr>
        <w:t>》</w:t>
      </w:r>
      <w:r>
        <w:rPr>
          <w:spacing w:val="-140"/>
        </w:rPr>
        <w:t>、</w:t>
      </w:r>
      <w:r>
        <w:rPr/>
        <w:t>《女为悦己者</w:t>
      </w:r>
      <w:r>
        <w:rPr>
          <w:spacing w:val="-120"/>
        </w:rPr>
        <w:t>》</w:t>
      </w:r>
      <w:r>
        <w:rPr>
          <w:spacing w:val="-20"/>
        </w:rPr>
        <w:t>，</w:t>
      </w:r>
      <w:r>
        <w:rPr/>
        <w:t>桔</w:t>
      </w:r>
      <w:r>
        <w:rPr/>
        <w:t> 子树</w:t>
      </w:r>
      <w:r>
        <w:rPr>
          <w:spacing w:val="-3"/>
        </w:rPr>
        <w:t>的</w:t>
      </w:r>
      <w:r>
        <w:rPr/>
        <w:t>《奢侈品男人</w:t>
      </w:r>
      <w:r>
        <w:rPr>
          <w:spacing w:val="-120"/>
        </w:rPr>
        <w:t>》</w:t>
      </w:r>
      <w:r>
        <w:rPr>
          <w:spacing w:val="-3"/>
        </w:rPr>
        <w:t>，</w:t>
      </w:r>
      <w:r>
        <w:rPr/>
        <w:t>痞子蔡</w:t>
      </w:r>
      <w:r>
        <w:rPr>
          <w:spacing w:val="-3"/>
        </w:rPr>
        <w:t>的</w:t>
      </w:r>
      <w:r>
        <w:rPr/>
        <w:t>《檞寄生</w:t>
      </w:r>
      <w:r>
        <w:rPr>
          <w:spacing w:val="-120"/>
        </w:rPr>
        <w:t>》</w:t>
      </w:r>
      <w:r>
        <w:rPr>
          <w:spacing w:val="-125"/>
        </w:rPr>
        <w:t>、</w:t>
      </w:r>
      <w:r>
        <w:rPr>
          <w:spacing w:val="1"/>
        </w:rPr>
        <w:t>《</w:t>
      </w:r>
      <w:r>
        <w:rPr>
          <w:rFonts w:ascii="宋体" w:hAnsi="宋体" w:cs="宋体" w:eastAsia="宋体" w:hint="default"/>
        </w:rPr>
        <w:t>7-11</w:t>
      </w:r>
      <w:r>
        <w:rPr>
          <w:rFonts w:ascii="宋体" w:hAnsi="宋体" w:cs="宋体" w:eastAsia="宋体" w:hint="default"/>
          <w:spacing w:val="-60"/>
        </w:rPr>
        <w:t> </w:t>
      </w:r>
      <w:r>
        <w:rPr/>
        <w:t>之恋</w:t>
      </w:r>
      <w:r>
        <w:rPr>
          <w:spacing w:val="-120"/>
        </w:rPr>
        <w:t>》</w:t>
      </w:r>
      <w:r>
        <w:rPr>
          <w:spacing w:val="-3"/>
        </w:rPr>
        <w:t>，</w:t>
      </w:r>
      <w:r>
        <w:rPr/>
        <w:t>东野</w:t>
      </w:r>
      <w:r>
        <w:rPr>
          <w:spacing w:val="-3"/>
        </w:rPr>
        <w:t>圭</w:t>
      </w:r>
      <w:r>
        <w:rPr/>
        <w:t>吾</w:t>
      </w:r>
      <w:r>
        <w:rPr>
          <w:spacing w:val="-3"/>
        </w:rPr>
        <w:t>的</w:t>
      </w:r>
      <w:r>
        <w:rPr/>
        <w:t>《美丽的凶器</w:t>
      </w:r>
      <w:r>
        <w:rPr>
          <w:spacing w:val="-120"/>
        </w:rPr>
        <w:t>》</w:t>
      </w:r>
      <w:r>
        <w:rPr>
          <w:spacing w:val="-123"/>
        </w:rPr>
        <w:t>、</w:t>
      </w:r>
      <w:r>
        <w:rPr>
          <w:spacing w:val="-3"/>
        </w:rPr>
        <w:t>《</w:t>
      </w:r>
      <w:r>
        <w:rPr/>
        <w:t>风</w:t>
      </w:r>
      <w:r>
        <w:rPr/>
        <w:t> 雪追击</w:t>
      </w:r>
      <w:r>
        <w:rPr>
          <w:spacing w:val="-120"/>
        </w:rPr>
        <w:t>》、</w:t>
      </w:r>
      <w:r>
        <w:rPr/>
        <w:t>《疾风回旋曲</w:t>
      </w:r>
      <w:r>
        <w:rPr>
          <w:spacing w:val="-120"/>
        </w:rPr>
        <w:t>》、</w:t>
      </w:r>
      <w:r>
        <w:rPr/>
        <w:t>《白银杰克》等。</w:t>
      </w:r>
    </w:p>
    <w:p>
      <w:pPr>
        <w:pStyle w:val="BodyText"/>
        <w:spacing w:line="357" w:lineRule="auto" w:before="134"/>
        <w:ind w:right="96" w:firstLine="480"/>
        <w:jc w:val="left"/>
      </w:pPr>
      <w:r>
        <w:rPr>
          <w:spacing w:val="-3"/>
        </w:rPr>
        <w:t>网络文学丰富与发展了当代文学的版图，并揭示了当代文学多样性和多元化的发展趋势。</w:t>
      </w:r>
      <w:r>
        <w:rPr/>
        <w:t> 近年来，中国作家协会积极团结网络作家，引导网络文学创作，不断推动网络文学理论评论</w:t>
      </w:r>
      <w:r>
        <w:rPr>
          <w:spacing w:val="-91"/>
        </w:rPr>
        <w:t> </w:t>
      </w:r>
      <w:r>
        <w:rPr>
          <w:spacing w:val="-91"/>
        </w:rPr>
      </w:r>
      <w:r>
        <w:rPr/>
        <w:t>工作，不遗余力推介精品力作。</w:t>
      </w:r>
    </w:p>
    <w:p>
      <w:pPr>
        <w:pStyle w:val="BodyText"/>
        <w:spacing w:line="357" w:lineRule="auto" w:before="137"/>
        <w:ind w:right="231" w:firstLine="480"/>
        <w:jc w:val="both"/>
      </w:pPr>
      <w:r>
        <w:rPr>
          <w:rFonts w:ascii="宋体" w:hAnsi="宋体" w:cs="宋体" w:eastAsia="宋体" w:hint="default"/>
        </w:rPr>
        <w:t>2017</w:t>
      </w:r>
      <w:r>
        <w:rPr>
          <w:rFonts w:ascii="宋体" w:hAnsi="宋体" w:cs="宋体" w:eastAsia="宋体" w:hint="default"/>
          <w:spacing w:val="-50"/>
        </w:rPr>
        <w:t> </w:t>
      </w:r>
      <w:r>
        <w:rPr/>
        <w:t>年度，公司</w:t>
      </w:r>
      <w:r>
        <w:rPr>
          <w:spacing w:val="-50"/>
        </w:rPr>
        <w:t> </w:t>
      </w:r>
      <w:r>
        <w:rPr>
          <w:rFonts w:ascii="宋体" w:hAnsi="宋体" w:cs="宋体" w:eastAsia="宋体" w:hint="default"/>
        </w:rPr>
        <w:t>17K</w:t>
      </w:r>
      <w:r>
        <w:rPr>
          <w:rFonts w:ascii="宋体" w:hAnsi="宋体" w:cs="宋体" w:eastAsia="宋体" w:hint="default"/>
          <w:spacing w:val="-50"/>
        </w:rPr>
        <w:t> </w:t>
      </w:r>
      <w:r>
        <w:rPr>
          <w:spacing w:val="-18"/>
        </w:rPr>
        <w:t>小说网作品《太玄战记》、《万古仙穹》、《武林大爆炸》</w:t>
      </w:r>
      <w:r>
        <w:rPr>
          <w:rFonts w:ascii="宋体" w:hAnsi="宋体" w:cs="宋体" w:eastAsia="宋体" w:hint="default"/>
          <w:spacing w:val="-18"/>
        </w:rPr>
        <w:t>3</w:t>
      </w:r>
      <w:r>
        <w:rPr>
          <w:rFonts w:ascii="宋体" w:hAnsi="宋体" w:cs="宋体" w:eastAsia="宋体" w:hint="default"/>
          <w:spacing w:val="-50"/>
        </w:rPr>
        <w:t> </w:t>
      </w:r>
      <w:r>
        <w:rPr/>
        <w:t>部作品入 选国家新闻出版署（原国家新闻出版广电总局）与中国作家协会联合发布的“</w:t>
      </w:r>
      <w:r>
        <w:rPr>
          <w:rFonts w:ascii="宋体" w:hAnsi="宋体" w:cs="宋体" w:eastAsia="宋体" w:hint="default"/>
        </w:rPr>
        <w:t>2017</w:t>
      </w:r>
      <w:r>
        <w:rPr>
          <w:rFonts w:ascii="宋体" w:hAnsi="宋体" w:cs="宋体" w:eastAsia="宋体" w:hint="default"/>
          <w:spacing w:val="-81"/>
        </w:rPr>
        <w:t> </w:t>
      </w:r>
      <w:r>
        <w:rPr/>
        <w:t>年优秀网 </w:t>
      </w:r>
      <w:r>
        <w:rPr>
          <w:spacing w:val="-11"/>
        </w:rPr>
        <w:t>络原创作品推介名单。”</w:t>
      </w:r>
    </w:p>
    <w:p>
      <w:pPr>
        <w:spacing w:line="240" w:lineRule="auto" w:before="4"/>
        <w:rPr>
          <w:rFonts w:ascii="宋体" w:hAnsi="宋体" w:cs="宋体" w:eastAsia="宋体" w:hint="default"/>
          <w:sz w:val="13"/>
          <w:szCs w:val="13"/>
        </w:rPr>
      </w:pPr>
    </w:p>
    <w:p>
      <w:pPr>
        <w:spacing w:line="3900" w:lineRule="exact"/>
        <w:ind w:left="1028"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393.75pt;height:195pt;mso-position-horizontal-relative:char;mso-position-vertical-relative:line" coordorigin="0,0" coordsize="7875,3900">
            <v:shape style="position:absolute;left:0;top:0;width:5174;height:3886" type="#_x0000_t75" stroked="false">
              <v:imagedata r:id="rId12" o:title=""/>
            </v:shape>
            <v:shape style="position:absolute;left:5189;top:31;width:2686;height:3869" type="#_x0000_t75" stroked="false">
              <v:imagedata r:id="rId13" o:title=""/>
            </v:shape>
          </v:group>
        </w:pict>
      </w:r>
      <w:r>
        <w:rPr>
          <w:rFonts w:ascii="宋体" w:hAnsi="宋体" w:cs="宋体" w:eastAsia="宋体" w:hint="default"/>
          <w:position w:val="-77"/>
          <w:sz w:val="20"/>
          <w:szCs w:val="20"/>
        </w:rPr>
      </w:r>
    </w:p>
    <w:p>
      <w:pPr>
        <w:spacing w:line="240" w:lineRule="auto" w:before="5"/>
        <w:rPr>
          <w:rFonts w:ascii="宋体" w:hAnsi="宋体" w:cs="宋体" w:eastAsia="宋体" w:hint="default"/>
          <w:sz w:val="16"/>
          <w:szCs w:val="16"/>
        </w:rPr>
      </w:pPr>
    </w:p>
    <w:tbl>
      <w:tblPr>
        <w:tblW w:w="0" w:type="auto"/>
        <w:jc w:val="left"/>
        <w:tblInd w:w="1230" w:type="dxa"/>
        <w:tblLayout w:type="fixed"/>
        <w:tblCellMar>
          <w:top w:w="0" w:type="dxa"/>
          <w:left w:w="0" w:type="dxa"/>
          <w:bottom w:w="0" w:type="dxa"/>
          <w:right w:w="0" w:type="dxa"/>
        </w:tblCellMar>
        <w:tblLook w:val="01E0"/>
      </w:tblPr>
      <w:tblGrid>
        <w:gridCol w:w="2420"/>
        <w:gridCol w:w="2594"/>
        <w:gridCol w:w="2570"/>
      </w:tblGrid>
      <w:tr>
        <w:trPr>
          <w:trHeight w:val="552"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199" w:lineRule="exact"/>
              <w:ind w:right="220"/>
              <w:jc w:val="center"/>
              <w:rPr>
                <w:rFonts w:ascii="宋体" w:hAnsi="宋体" w:cs="宋体" w:eastAsia="宋体" w:hint="default"/>
                <w:sz w:val="20"/>
                <w:szCs w:val="20"/>
              </w:rPr>
            </w:pPr>
            <w:r>
              <w:rPr>
                <w:rFonts w:ascii="宋体" w:hAnsi="宋体" w:cs="宋体" w:eastAsia="宋体" w:hint="default"/>
                <w:sz w:val="20"/>
                <w:szCs w:val="20"/>
              </w:rPr>
              <w:t>作品：《太玄战记》</w:t>
            </w:r>
          </w:p>
          <w:p>
            <w:pPr>
              <w:pStyle w:val="TableParagraph"/>
              <w:spacing w:line="240" w:lineRule="auto" w:before="91"/>
              <w:ind w:right="223"/>
              <w:jc w:val="center"/>
              <w:rPr>
                <w:rFonts w:ascii="宋体" w:hAnsi="宋体" w:cs="宋体" w:eastAsia="宋体" w:hint="default"/>
                <w:sz w:val="20"/>
                <w:szCs w:val="20"/>
              </w:rPr>
            </w:pPr>
            <w:r>
              <w:rPr>
                <w:rFonts w:ascii="宋体" w:hAnsi="宋体" w:cs="宋体" w:eastAsia="宋体" w:hint="default"/>
                <w:sz w:val="20"/>
                <w:szCs w:val="20"/>
              </w:rPr>
              <w:t>作者：风御九秋</w:t>
            </w:r>
          </w:p>
        </w:tc>
        <w:tc>
          <w:tcPr>
            <w:tcW w:w="2594" w:type="dxa"/>
            <w:tcBorders>
              <w:top w:val="nil" w:sz="6" w:space="0" w:color="auto"/>
              <w:left w:val="nil" w:sz="6" w:space="0" w:color="auto"/>
              <w:bottom w:val="nil" w:sz="6" w:space="0" w:color="auto"/>
              <w:right w:val="nil" w:sz="6" w:space="0" w:color="auto"/>
            </w:tcBorders>
          </w:tcPr>
          <w:p>
            <w:pPr>
              <w:pStyle w:val="TableParagraph"/>
              <w:spacing w:line="199" w:lineRule="exact"/>
              <w:ind w:left="49" w:right="0"/>
              <w:jc w:val="center"/>
              <w:rPr>
                <w:rFonts w:ascii="宋体" w:hAnsi="宋体" w:cs="宋体" w:eastAsia="宋体" w:hint="default"/>
                <w:sz w:val="20"/>
                <w:szCs w:val="20"/>
              </w:rPr>
            </w:pPr>
            <w:r>
              <w:rPr>
                <w:rFonts w:ascii="宋体" w:hAnsi="宋体" w:cs="宋体" w:eastAsia="宋体" w:hint="default"/>
                <w:sz w:val="20"/>
                <w:szCs w:val="20"/>
              </w:rPr>
              <w:t>作品：《万古仙穹》</w:t>
            </w:r>
          </w:p>
          <w:p>
            <w:pPr>
              <w:pStyle w:val="TableParagraph"/>
              <w:spacing w:line="240" w:lineRule="auto" w:before="91"/>
              <w:ind w:left="47" w:right="0"/>
              <w:jc w:val="center"/>
              <w:rPr>
                <w:rFonts w:ascii="宋体" w:hAnsi="宋体" w:cs="宋体" w:eastAsia="宋体" w:hint="default"/>
                <w:sz w:val="20"/>
                <w:szCs w:val="20"/>
              </w:rPr>
            </w:pPr>
            <w:r>
              <w:rPr>
                <w:rFonts w:ascii="宋体" w:hAnsi="宋体" w:cs="宋体" w:eastAsia="宋体" w:hint="default"/>
                <w:sz w:val="20"/>
                <w:szCs w:val="20"/>
              </w:rPr>
              <w:t>作者：观棋</w:t>
            </w:r>
          </w:p>
        </w:tc>
        <w:tc>
          <w:tcPr>
            <w:tcW w:w="2570" w:type="dxa"/>
            <w:tcBorders>
              <w:top w:val="nil" w:sz="6" w:space="0" w:color="auto"/>
              <w:left w:val="nil" w:sz="6" w:space="0" w:color="auto"/>
              <w:bottom w:val="nil" w:sz="6" w:space="0" w:color="auto"/>
              <w:right w:val="nil" w:sz="6" w:space="0" w:color="auto"/>
            </w:tcBorders>
          </w:tcPr>
          <w:p>
            <w:pPr>
              <w:pStyle w:val="TableParagraph"/>
              <w:spacing w:line="199" w:lineRule="exact"/>
              <w:ind w:left="173" w:right="0"/>
              <w:jc w:val="center"/>
              <w:rPr>
                <w:rFonts w:ascii="宋体" w:hAnsi="宋体" w:cs="宋体" w:eastAsia="宋体" w:hint="default"/>
                <w:sz w:val="20"/>
                <w:szCs w:val="20"/>
              </w:rPr>
            </w:pPr>
            <w:r>
              <w:rPr>
                <w:rFonts w:ascii="宋体" w:hAnsi="宋体" w:cs="宋体" w:eastAsia="宋体" w:hint="default"/>
                <w:sz w:val="20"/>
                <w:szCs w:val="20"/>
              </w:rPr>
              <w:t>作品：《武林大爆炸》</w:t>
            </w:r>
          </w:p>
          <w:p>
            <w:pPr>
              <w:pStyle w:val="TableParagraph"/>
              <w:spacing w:line="240" w:lineRule="auto" w:before="91"/>
              <w:ind w:left="176" w:right="0"/>
              <w:jc w:val="center"/>
              <w:rPr>
                <w:rFonts w:ascii="宋体" w:hAnsi="宋体" w:cs="宋体" w:eastAsia="宋体" w:hint="default"/>
                <w:sz w:val="20"/>
                <w:szCs w:val="20"/>
              </w:rPr>
            </w:pPr>
            <w:r>
              <w:rPr>
                <w:rFonts w:ascii="宋体" w:hAnsi="宋体" w:cs="宋体" w:eastAsia="宋体" w:hint="default"/>
                <w:sz w:val="20"/>
                <w:szCs w:val="20"/>
              </w:rPr>
              <w:t>作者：傻小四</w:t>
            </w:r>
          </w:p>
        </w:tc>
      </w:tr>
    </w:tbl>
    <w:p>
      <w:pPr>
        <w:spacing w:line="240" w:lineRule="auto" w:before="1"/>
        <w:rPr>
          <w:rFonts w:ascii="宋体" w:hAnsi="宋体" w:cs="宋体" w:eastAsia="宋体" w:hint="default"/>
          <w:sz w:val="16"/>
          <w:szCs w:val="16"/>
        </w:rPr>
      </w:pPr>
    </w:p>
    <w:p>
      <w:pPr>
        <w:pStyle w:val="BodyText"/>
        <w:spacing w:line="357" w:lineRule="auto" w:before="26"/>
        <w:ind w:right="233" w:firstLine="480"/>
        <w:jc w:val="both"/>
      </w:pPr>
      <w:r>
        <w:rPr>
          <w:rFonts w:ascii="宋体" w:hAnsi="宋体" w:cs="宋体" w:eastAsia="宋体" w:hint="default"/>
        </w:rPr>
        <w:t>2017 </w:t>
      </w:r>
      <w:r>
        <w:rPr/>
        <w:t>年度，公司签约名家酒徒的作品《家园》入选“中国网络文学 </w:t>
      </w:r>
      <w:r>
        <w:rPr>
          <w:rFonts w:ascii="宋体" w:hAnsi="宋体" w:cs="宋体" w:eastAsia="宋体" w:hint="default"/>
        </w:rPr>
        <w:t>20 </w:t>
      </w:r>
      <w:r>
        <w:rPr/>
        <w:t>年 </w:t>
      </w:r>
      <w:r>
        <w:rPr>
          <w:rFonts w:ascii="宋体" w:hAnsi="宋体" w:cs="宋体" w:eastAsia="宋体" w:hint="default"/>
        </w:rPr>
        <w:t>20</w:t>
      </w:r>
      <w:r>
        <w:rPr>
          <w:rFonts w:ascii="宋体" w:hAnsi="宋体" w:cs="宋体" w:eastAsia="宋体" w:hint="default"/>
          <w:spacing w:val="-84"/>
        </w:rPr>
        <w:t> </w:t>
      </w:r>
      <w:r>
        <w:rPr/>
        <w:t>部优秀作 品·20</w:t>
      </w:r>
      <w:r>
        <w:rPr>
          <w:spacing w:val="-59"/>
        </w:rPr>
        <w:t> </w:t>
      </w:r>
      <w:r>
        <w:rPr>
          <w:spacing w:val="-13"/>
        </w:rPr>
        <w:t>名优秀作家”，作品《男儿行》斩获第二届网络文学双年奖金奖。风御九秋的《紫阳》、</w:t>
      </w:r>
      <w:r>
        <w:rPr/>
        <w:t> 离人望左岸的《唐师》同时入围第二届网络文学双年奖优秀奖。</w:t>
      </w:r>
    </w:p>
    <w:p>
      <w:pPr>
        <w:spacing w:after="0" w:line="357" w:lineRule="auto"/>
        <w:jc w:val="both"/>
        <w:sectPr>
          <w:pgSz w:w="11910" w:h="16840"/>
          <w:pgMar w:header="745" w:footer="980" w:top="1060" w:bottom="1160" w:left="980" w:right="90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p>
      <w:pPr>
        <w:spacing w:line="3331" w:lineRule="exact"/>
        <w:ind w:left="152"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64.3pt;height:166.6pt;mso-position-horizontal-relative:char;mso-position-vertical-relative:line" coordorigin="0,0" coordsize="9286,3332">
            <v:shape style="position:absolute;left:0;top:31;width:4577;height:3300" type="#_x0000_t75" stroked="false">
              <v:imagedata r:id="rId14" o:title=""/>
            </v:shape>
            <v:shape style="position:absolute;left:4591;top:0;width:4694;height:3331" type="#_x0000_t75" stroked="false">
              <v:imagedata r:id="rId15" o:title=""/>
            </v:shape>
          </v:group>
        </w:pict>
      </w:r>
      <w:r>
        <w:rPr>
          <w:rFonts w:ascii="宋体" w:hAnsi="宋体" w:cs="宋体" w:eastAsia="宋体" w:hint="default"/>
          <w:position w:val="-66"/>
          <w:sz w:val="20"/>
          <w:szCs w:val="20"/>
        </w:rPr>
      </w:r>
    </w:p>
    <w:p>
      <w:pPr>
        <w:spacing w:line="240" w:lineRule="auto" w:before="4"/>
        <w:rPr>
          <w:rFonts w:ascii="宋体" w:hAnsi="宋体" w:cs="宋体" w:eastAsia="宋体" w:hint="default"/>
          <w:sz w:val="14"/>
          <w:szCs w:val="14"/>
        </w:rPr>
      </w:pPr>
    </w:p>
    <w:tbl>
      <w:tblPr>
        <w:tblW w:w="0" w:type="auto"/>
        <w:jc w:val="left"/>
        <w:tblInd w:w="462" w:type="dxa"/>
        <w:tblLayout w:type="fixed"/>
        <w:tblCellMar>
          <w:top w:w="0" w:type="dxa"/>
          <w:left w:w="0" w:type="dxa"/>
          <w:bottom w:w="0" w:type="dxa"/>
          <w:right w:w="0" w:type="dxa"/>
        </w:tblCellMar>
        <w:tblLook w:val="01E0"/>
      </w:tblPr>
      <w:tblGrid>
        <w:gridCol w:w="2073"/>
        <w:gridCol w:w="2565"/>
        <w:gridCol w:w="2378"/>
        <w:gridCol w:w="2289"/>
      </w:tblGrid>
      <w:tr>
        <w:trPr>
          <w:trHeight w:val="550" w:hRule="exact"/>
        </w:trPr>
        <w:tc>
          <w:tcPr>
            <w:tcW w:w="2073" w:type="dxa"/>
            <w:tcBorders>
              <w:top w:val="nil" w:sz="6" w:space="0" w:color="auto"/>
              <w:left w:val="nil" w:sz="6" w:space="0" w:color="auto"/>
              <w:bottom w:val="nil" w:sz="6" w:space="0" w:color="auto"/>
              <w:right w:val="nil" w:sz="6" w:space="0" w:color="auto"/>
            </w:tcBorders>
          </w:tcPr>
          <w:p>
            <w:pPr>
              <w:pStyle w:val="TableParagraph"/>
              <w:spacing w:line="199" w:lineRule="exact"/>
              <w:ind w:right="274"/>
              <w:jc w:val="center"/>
              <w:rPr>
                <w:rFonts w:ascii="宋体" w:hAnsi="宋体" w:cs="宋体" w:eastAsia="宋体" w:hint="default"/>
                <w:sz w:val="20"/>
                <w:szCs w:val="20"/>
              </w:rPr>
            </w:pPr>
            <w:r>
              <w:rPr>
                <w:rFonts w:ascii="宋体" w:hAnsi="宋体" w:cs="宋体" w:eastAsia="宋体" w:hint="default"/>
                <w:sz w:val="20"/>
                <w:szCs w:val="20"/>
              </w:rPr>
              <w:t>作品：《家园》</w:t>
            </w:r>
          </w:p>
          <w:p>
            <w:pPr>
              <w:pStyle w:val="TableParagraph"/>
              <w:spacing w:line="240" w:lineRule="auto" w:before="88"/>
              <w:ind w:right="274"/>
              <w:jc w:val="center"/>
              <w:rPr>
                <w:rFonts w:ascii="宋体" w:hAnsi="宋体" w:cs="宋体" w:eastAsia="宋体" w:hint="default"/>
                <w:sz w:val="20"/>
                <w:szCs w:val="20"/>
              </w:rPr>
            </w:pPr>
            <w:r>
              <w:rPr>
                <w:rFonts w:ascii="宋体" w:hAnsi="宋体" w:cs="宋体" w:eastAsia="宋体" w:hint="default"/>
                <w:sz w:val="20"/>
                <w:szCs w:val="20"/>
              </w:rPr>
              <w:t>作者：酒徒</w:t>
            </w:r>
          </w:p>
        </w:tc>
        <w:tc>
          <w:tcPr>
            <w:tcW w:w="2565" w:type="dxa"/>
            <w:tcBorders>
              <w:top w:val="nil" w:sz="6" w:space="0" w:color="auto"/>
              <w:left w:val="nil" w:sz="6" w:space="0" w:color="auto"/>
              <w:bottom w:val="nil" w:sz="6" w:space="0" w:color="auto"/>
              <w:right w:val="nil" w:sz="6" w:space="0" w:color="auto"/>
            </w:tcBorders>
          </w:tcPr>
          <w:p>
            <w:pPr>
              <w:pStyle w:val="TableParagraph"/>
              <w:spacing w:line="199" w:lineRule="exact"/>
              <w:ind w:right="11"/>
              <w:jc w:val="center"/>
              <w:rPr>
                <w:rFonts w:ascii="宋体" w:hAnsi="宋体" w:cs="宋体" w:eastAsia="宋体" w:hint="default"/>
                <w:sz w:val="20"/>
                <w:szCs w:val="20"/>
              </w:rPr>
            </w:pPr>
            <w:r>
              <w:rPr>
                <w:rFonts w:ascii="宋体" w:hAnsi="宋体" w:cs="宋体" w:eastAsia="宋体" w:hint="default"/>
                <w:sz w:val="20"/>
                <w:szCs w:val="20"/>
              </w:rPr>
              <w:t>作品：《男儿行》</w:t>
            </w:r>
          </w:p>
          <w:p>
            <w:pPr>
              <w:pStyle w:val="TableParagraph"/>
              <w:spacing w:line="240" w:lineRule="auto" w:before="88"/>
              <w:ind w:right="10"/>
              <w:jc w:val="center"/>
              <w:rPr>
                <w:rFonts w:ascii="宋体" w:hAnsi="宋体" w:cs="宋体" w:eastAsia="宋体" w:hint="default"/>
                <w:sz w:val="20"/>
                <w:szCs w:val="20"/>
              </w:rPr>
            </w:pPr>
            <w:r>
              <w:rPr>
                <w:rFonts w:ascii="宋体" w:hAnsi="宋体" w:cs="宋体" w:eastAsia="宋体" w:hint="default"/>
                <w:sz w:val="20"/>
                <w:szCs w:val="20"/>
              </w:rPr>
              <w:t>作者：酒徒</w:t>
            </w:r>
          </w:p>
        </w:tc>
        <w:tc>
          <w:tcPr>
            <w:tcW w:w="2378" w:type="dxa"/>
            <w:tcBorders>
              <w:top w:val="nil" w:sz="6" w:space="0" w:color="auto"/>
              <w:left w:val="nil" w:sz="6" w:space="0" w:color="auto"/>
              <w:bottom w:val="nil" w:sz="6" w:space="0" w:color="auto"/>
              <w:right w:val="nil" w:sz="6" w:space="0" w:color="auto"/>
            </w:tcBorders>
          </w:tcPr>
          <w:p>
            <w:pPr>
              <w:pStyle w:val="TableParagraph"/>
              <w:spacing w:line="199" w:lineRule="exact"/>
              <w:ind w:left="490" w:right="0"/>
              <w:jc w:val="left"/>
              <w:rPr>
                <w:rFonts w:ascii="宋体" w:hAnsi="宋体" w:cs="宋体" w:eastAsia="宋体" w:hint="default"/>
                <w:sz w:val="20"/>
                <w:szCs w:val="20"/>
              </w:rPr>
            </w:pPr>
            <w:r>
              <w:rPr>
                <w:rFonts w:ascii="宋体" w:hAnsi="宋体" w:cs="宋体" w:eastAsia="宋体" w:hint="default"/>
                <w:sz w:val="20"/>
                <w:szCs w:val="20"/>
              </w:rPr>
              <w:t>作品：《紫阳》</w:t>
            </w:r>
          </w:p>
          <w:p>
            <w:pPr>
              <w:pStyle w:val="TableParagraph"/>
              <w:spacing w:line="240" w:lineRule="auto" w:before="88"/>
              <w:ind w:left="490" w:right="0"/>
              <w:jc w:val="left"/>
              <w:rPr>
                <w:rFonts w:ascii="宋体" w:hAnsi="宋体" w:cs="宋体" w:eastAsia="宋体" w:hint="default"/>
                <w:sz w:val="20"/>
                <w:szCs w:val="20"/>
              </w:rPr>
            </w:pPr>
            <w:r>
              <w:rPr>
                <w:rFonts w:ascii="宋体" w:hAnsi="宋体" w:cs="宋体" w:eastAsia="宋体" w:hint="default"/>
                <w:sz w:val="20"/>
                <w:szCs w:val="20"/>
              </w:rPr>
              <w:t>作者：风御九秋</w:t>
            </w:r>
          </w:p>
        </w:tc>
        <w:tc>
          <w:tcPr>
            <w:tcW w:w="2289" w:type="dxa"/>
            <w:tcBorders>
              <w:top w:val="nil" w:sz="6" w:space="0" w:color="auto"/>
              <w:left w:val="nil" w:sz="6" w:space="0" w:color="auto"/>
              <w:bottom w:val="nil" w:sz="6" w:space="0" w:color="auto"/>
              <w:right w:val="nil" w:sz="6" w:space="0" w:color="auto"/>
            </w:tcBorders>
          </w:tcPr>
          <w:p>
            <w:pPr>
              <w:pStyle w:val="TableParagraph"/>
              <w:spacing w:line="199" w:lineRule="exact"/>
              <w:ind w:left="291" w:right="0"/>
              <w:jc w:val="center"/>
              <w:rPr>
                <w:rFonts w:ascii="宋体" w:hAnsi="宋体" w:cs="宋体" w:eastAsia="宋体" w:hint="default"/>
                <w:sz w:val="20"/>
                <w:szCs w:val="20"/>
              </w:rPr>
            </w:pPr>
            <w:r>
              <w:rPr>
                <w:rFonts w:ascii="宋体" w:hAnsi="宋体" w:cs="宋体" w:eastAsia="宋体" w:hint="default"/>
                <w:sz w:val="20"/>
                <w:szCs w:val="20"/>
              </w:rPr>
              <w:t>作品：《唐师》</w:t>
            </w:r>
          </w:p>
          <w:p>
            <w:pPr>
              <w:pStyle w:val="TableParagraph"/>
              <w:spacing w:line="240" w:lineRule="auto" w:before="88"/>
              <w:ind w:left="291" w:right="0"/>
              <w:jc w:val="center"/>
              <w:rPr>
                <w:rFonts w:ascii="宋体" w:hAnsi="宋体" w:cs="宋体" w:eastAsia="宋体" w:hint="default"/>
                <w:sz w:val="20"/>
                <w:szCs w:val="20"/>
              </w:rPr>
            </w:pPr>
            <w:r>
              <w:rPr>
                <w:rFonts w:ascii="宋体" w:hAnsi="宋体" w:cs="宋体" w:eastAsia="宋体" w:hint="default"/>
                <w:sz w:val="20"/>
                <w:szCs w:val="20"/>
              </w:rPr>
              <w:t>作者：离人望左岸</w:t>
            </w:r>
          </w:p>
        </w:tc>
      </w:tr>
    </w:tbl>
    <w:p>
      <w:pPr>
        <w:spacing w:line="240" w:lineRule="auto" w:before="4"/>
        <w:rPr>
          <w:rFonts w:ascii="宋体" w:hAnsi="宋体" w:cs="宋体" w:eastAsia="宋体" w:hint="default"/>
          <w:sz w:val="16"/>
          <w:szCs w:val="16"/>
        </w:rPr>
      </w:pPr>
    </w:p>
    <w:p>
      <w:pPr>
        <w:pStyle w:val="BodyText"/>
        <w:spacing w:line="357" w:lineRule="auto" w:before="26"/>
        <w:ind w:right="151" w:firstLine="480"/>
        <w:jc w:val="both"/>
      </w:pPr>
      <w:r>
        <w:rPr/>
        <w:t>受益于公司多元平台的稳步发展，加之数字阅读用户付费习惯的养成、付费意愿的提升 及数字阅读行业正版化趋势，公司报告期内数字阅读收入稳定增长。</w:t>
      </w:r>
      <w:r>
        <w:rPr>
          <w:rFonts w:ascii="宋体" w:hAnsi="宋体" w:cs="宋体" w:eastAsia="宋体" w:hint="default"/>
        </w:rPr>
        <w:t>2017</w:t>
      </w:r>
      <w:r>
        <w:rPr>
          <w:rFonts w:ascii="宋体" w:hAnsi="宋体" w:cs="宋体" w:eastAsia="宋体" w:hint="default"/>
          <w:spacing w:val="-80"/>
        </w:rPr>
        <w:t> </w:t>
      </w:r>
      <w:r>
        <w:rPr/>
        <w:t>年度，公司数字阅 读产品产生的收入为</w:t>
      </w:r>
      <w:r>
        <w:rPr>
          <w:spacing w:val="-60"/>
        </w:rPr>
        <w:t> </w:t>
      </w:r>
      <w:r>
        <w:rPr>
          <w:rFonts w:ascii="宋体" w:hAnsi="宋体" w:cs="宋体" w:eastAsia="宋体" w:hint="default"/>
        </w:rPr>
        <w:t>34,746.97</w:t>
      </w:r>
      <w:r>
        <w:rPr>
          <w:rFonts w:ascii="宋体" w:hAnsi="宋体" w:cs="宋体" w:eastAsia="宋体" w:hint="default"/>
          <w:spacing w:val="-60"/>
        </w:rPr>
        <w:t> </w:t>
      </w:r>
      <w:r>
        <w:rPr/>
        <w:t>万元，同比增长</w:t>
      </w:r>
      <w:r>
        <w:rPr>
          <w:spacing w:val="-60"/>
        </w:rPr>
        <w:t> </w:t>
      </w:r>
      <w:r>
        <w:rPr>
          <w:rFonts w:ascii="宋体" w:hAnsi="宋体" w:cs="宋体" w:eastAsia="宋体" w:hint="default"/>
        </w:rPr>
        <w:t>16.42%</w:t>
      </w:r>
      <w:r>
        <w:rPr/>
        <w:t>。</w:t>
      </w:r>
    </w:p>
    <w:p>
      <w:pPr>
        <w:spacing w:line="369" w:lineRule="auto" w:before="60"/>
        <w:ind w:left="633" w:right="143" w:firstLine="2"/>
        <w:jc w:val="left"/>
        <w:rPr>
          <w:rFonts w:ascii="宋体" w:hAnsi="宋体" w:cs="宋体" w:eastAsia="宋体" w:hint="default"/>
          <w:sz w:val="24"/>
          <w:szCs w:val="24"/>
        </w:rPr>
      </w:pPr>
      <w:r>
        <w:rPr>
          <w:rFonts w:ascii="Arial" w:hAnsi="Arial" w:cs="Arial" w:eastAsia="Arial" w:hint="default"/>
          <w:b/>
          <w:bCs/>
          <w:sz w:val="24"/>
          <w:szCs w:val="24"/>
        </w:rPr>
        <w:t>2</w:t>
      </w:r>
      <w:r>
        <w:rPr>
          <w:rFonts w:ascii="Microsoft JhengHei" w:hAnsi="Microsoft JhengHei" w:cs="Microsoft JhengHei" w:eastAsia="Microsoft JhengHei" w:hint="default"/>
          <w:b/>
          <w:bCs/>
          <w:sz w:val="24"/>
          <w:szCs w:val="24"/>
        </w:rPr>
        <w:t>、多维度数字出版运营，新增游戏发行运营服务</w:t>
      </w:r>
      <w:r>
        <w:rPr>
          <w:rFonts w:ascii="Microsoft JhengHei" w:hAnsi="Microsoft JhengHei" w:cs="Microsoft JhengHei" w:eastAsia="Microsoft JhengHei" w:hint="default"/>
          <w:b/>
          <w:bCs/>
          <w:spacing w:val="-58"/>
          <w:sz w:val="24"/>
          <w:szCs w:val="24"/>
        </w:rPr>
        <w:t> </w:t>
      </w:r>
      <w:r>
        <w:rPr>
          <w:rFonts w:ascii="Microsoft JhengHei" w:hAnsi="Microsoft JhengHei" w:cs="Microsoft JhengHei" w:eastAsia="Microsoft JhengHei" w:hint="default"/>
          <w:b/>
          <w:bCs/>
          <w:spacing w:val="-58"/>
          <w:sz w:val="24"/>
          <w:szCs w:val="24"/>
        </w:rPr>
      </w:r>
      <w:r>
        <w:rPr>
          <w:rFonts w:ascii="宋体" w:hAnsi="宋体" w:cs="宋体" w:eastAsia="宋体" w:hint="default"/>
          <w:sz w:val="24"/>
          <w:szCs w:val="24"/>
        </w:rPr>
        <w:t>报告期内，公司持续为咪咕数字传媒有限公司、天翼阅读文化传播有限公司、北京世纪</w:t>
      </w:r>
    </w:p>
    <w:p>
      <w:pPr>
        <w:pStyle w:val="BodyText"/>
        <w:spacing w:line="357" w:lineRule="auto" w:before="24"/>
        <w:ind w:right="150"/>
        <w:jc w:val="both"/>
      </w:pPr>
      <w:r>
        <w:rPr>
          <w:spacing w:val="-5"/>
        </w:rPr>
        <w:t>卓越信息技术有限公司（亚马逊）、中国联合网络通信有限公司、北京新浪阅读信息技术有限</w:t>
      </w:r>
      <w:r>
        <w:rPr/>
        <w:t> 公司等机构提供出版运营服务。公司与咪咕数字传媒有限公司延续了多年的深度合作，持续</w:t>
      </w:r>
      <w:r>
        <w:rPr>
          <w:spacing w:val="-91"/>
        </w:rPr>
        <w:t> </w:t>
      </w:r>
      <w:r>
        <w:rPr>
          <w:spacing w:val="-91"/>
        </w:rPr>
      </w:r>
      <w:r>
        <w:rPr/>
        <w:t>为其提供内容运营、版权管理、内容审核等三大核心业务服务，双方除继续深耕数字阅读业</w:t>
      </w:r>
      <w:r>
        <w:rPr>
          <w:spacing w:val="-91"/>
        </w:rPr>
        <w:t> </w:t>
      </w:r>
      <w:r>
        <w:rPr>
          <w:spacing w:val="-91"/>
        </w:rPr>
      </w:r>
      <w:r>
        <w:rPr/>
        <w:t>务外，同时开展全方位的</w:t>
      </w:r>
      <w:r>
        <w:rPr>
          <w:spacing w:val="-60"/>
        </w:rPr>
        <w:t> </w:t>
      </w:r>
      <w:r>
        <w:rPr>
          <w:rFonts w:ascii="宋体" w:hAnsi="宋体" w:cs="宋体" w:eastAsia="宋体" w:hint="default"/>
        </w:rPr>
        <w:t>IP</w:t>
      </w:r>
      <w:r>
        <w:rPr>
          <w:rFonts w:ascii="宋体" w:hAnsi="宋体" w:cs="宋体" w:eastAsia="宋体" w:hint="default"/>
          <w:spacing w:val="-60"/>
        </w:rPr>
        <w:t> </w:t>
      </w:r>
      <w:r>
        <w:rPr>
          <w:spacing w:val="-3"/>
        </w:rPr>
        <w:t>合作，为移动用户提供更加专业、优质、便捷的数字阅读及增值</w:t>
      </w:r>
      <w:r>
        <w:rPr/>
        <w:t> 服务。</w:t>
      </w:r>
    </w:p>
    <w:p>
      <w:pPr>
        <w:pStyle w:val="BodyText"/>
        <w:spacing w:line="357" w:lineRule="auto" w:before="134"/>
        <w:ind w:right="151" w:firstLine="480"/>
        <w:jc w:val="both"/>
      </w:pPr>
      <w:r>
        <w:rPr/>
        <w:t>报告期内，公司原创</w:t>
      </w:r>
      <w:r>
        <w:rPr>
          <w:spacing w:val="-62"/>
        </w:rPr>
        <w:t> </w:t>
      </w:r>
      <w:r>
        <w:rPr>
          <w:rFonts w:ascii="宋体" w:hAnsi="宋体" w:cs="宋体" w:eastAsia="宋体" w:hint="default"/>
        </w:rPr>
        <w:t>IP</w:t>
      </w:r>
      <w:r>
        <w:rPr>
          <w:rFonts w:ascii="宋体" w:hAnsi="宋体" w:cs="宋体" w:eastAsia="宋体" w:hint="default"/>
          <w:spacing w:val="-61"/>
        </w:rPr>
        <w:t> </w:t>
      </w:r>
      <w:r>
        <w:rPr>
          <w:spacing w:val="-3"/>
        </w:rPr>
        <w:t>定制游戏《武道至尊》已经上线，取得较好的流水和排名，在应</w:t>
      </w:r>
      <w:r>
        <w:rPr/>
        <w:t> </w:t>
      </w:r>
      <w:r>
        <w:rPr>
          <w:spacing w:val="-5"/>
        </w:rPr>
        <w:t>用宝的轻游戏推荐榜数周排名前五；公司独家代理发行的即时策略角色扮演游戏《苍蓝境界》</w:t>
      </w:r>
      <w:r>
        <w:rPr>
          <w:spacing w:val="-116"/>
        </w:rPr>
        <w:t> </w:t>
      </w:r>
      <w:r>
        <w:rPr>
          <w:spacing w:val="-116"/>
        </w:rPr>
      </w:r>
      <w:r>
        <w:rPr/>
        <w:t>上线三天迅速冲入</w:t>
      </w:r>
      <w:r>
        <w:rPr>
          <w:spacing w:val="-60"/>
        </w:rPr>
        <w:t> </w:t>
      </w:r>
      <w:r>
        <w:rPr>
          <w:rFonts w:ascii="宋体" w:hAnsi="宋体" w:cs="宋体" w:eastAsia="宋体" w:hint="default"/>
        </w:rPr>
        <w:t>App</w:t>
      </w:r>
      <w:r>
        <w:rPr>
          <w:rFonts w:ascii="宋体" w:hAnsi="宋体" w:cs="宋体" w:eastAsia="宋体" w:hint="default"/>
          <w:spacing w:val="-22"/>
        </w:rPr>
        <w:t> </w:t>
      </w:r>
      <w:r>
        <w:rPr>
          <w:rFonts w:ascii="宋体" w:hAnsi="宋体" w:cs="宋体" w:eastAsia="宋体" w:hint="default"/>
        </w:rPr>
        <w:t>Store</w:t>
      </w:r>
      <w:r>
        <w:rPr>
          <w:rFonts w:ascii="宋体" w:hAnsi="宋体" w:cs="宋体" w:eastAsia="宋体" w:hint="default"/>
          <w:spacing w:val="-60"/>
        </w:rPr>
        <w:t> </w:t>
      </w:r>
      <w:r>
        <w:rPr/>
        <w:t>畅销榜</w:t>
      </w:r>
      <w:r>
        <w:rPr>
          <w:spacing w:val="-60"/>
        </w:rPr>
        <w:t> </w:t>
      </w:r>
      <w:r>
        <w:rPr>
          <w:rFonts w:ascii="宋体" w:hAnsi="宋体" w:cs="宋体" w:eastAsia="宋体" w:hint="default"/>
        </w:rPr>
        <w:t>TOP4</w:t>
      </w:r>
      <w:r>
        <w:rPr/>
        <w:t>，在角色扮演游戏的畅销排行榜取得第二的优异成 绩。</w:t>
      </w:r>
    </w:p>
    <w:p>
      <w:pPr>
        <w:spacing w:after="0" w:line="357" w:lineRule="auto"/>
        <w:jc w:val="both"/>
        <w:sectPr>
          <w:pgSz w:w="11910" w:h="16840"/>
          <w:pgMar w:header="745" w:footer="980" w:top="1060" w:bottom="1160" w:left="980" w:right="9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line="3196" w:lineRule="exact"/>
        <w:ind w:left="2348" w:right="0" w:firstLine="0"/>
        <w:rPr>
          <w:rFonts w:ascii="宋体" w:hAnsi="宋体" w:cs="宋体" w:eastAsia="宋体" w:hint="default"/>
          <w:sz w:val="20"/>
          <w:szCs w:val="20"/>
        </w:rPr>
      </w:pPr>
      <w:r>
        <w:rPr>
          <w:rFonts w:ascii="宋体" w:hAnsi="宋体" w:cs="宋体" w:eastAsia="宋体" w:hint="default"/>
          <w:position w:val="-63"/>
          <w:sz w:val="20"/>
          <w:szCs w:val="20"/>
        </w:rPr>
        <w:drawing>
          <wp:inline distT="0" distB="0" distL="0" distR="0">
            <wp:extent cx="3335490" cy="2029968"/>
            <wp:effectExtent l="0" t="0" r="0" b="0"/>
            <wp:docPr id="3" name="image6.png" descr=""/>
            <wp:cNvGraphicFramePr>
              <a:graphicFrameLocks noChangeAspect="1"/>
            </wp:cNvGraphicFramePr>
            <a:graphic>
              <a:graphicData uri="http://schemas.openxmlformats.org/drawingml/2006/picture">
                <pic:pic>
                  <pic:nvPicPr>
                    <pic:cNvPr id="4" name="image6.png"/>
                    <pic:cNvPicPr/>
                  </pic:nvPicPr>
                  <pic:blipFill>
                    <a:blip r:embed="rId16" cstate="print"/>
                    <a:stretch>
                      <a:fillRect/>
                    </a:stretch>
                  </pic:blipFill>
                  <pic:spPr>
                    <a:xfrm>
                      <a:off x="0" y="0"/>
                      <a:ext cx="3335490" cy="2029968"/>
                    </a:xfrm>
                    <a:prstGeom prst="rect">
                      <a:avLst/>
                    </a:prstGeom>
                  </pic:spPr>
                </pic:pic>
              </a:graphicData>
            </a:graphic>
          </wp:inline>
        </w:drawing>
      </w:r>
      <w:r>
        <w:rPr>
          <w:rFonts w:ascii="宋体" w:hAnsi="宋体" w:cs="宋体" w:eastAsia="宋体" w:hint="default"/>
          <w:position w:val="-63"/>
          <w:sz w:val="20"/>
          <w:szCs w:val="20"/>
        </w:rPr>
      </w:r>
    </w:p>
    <w:p>
      <w:pPr>
        <w:spacing w:line="240" w:lineRule="auto" w:before="4"/>
        <w:rPr>
          <w:rFonts w:ascii="宋体" w:hAnsi="宋体" w:cs="宋体" w:eastAsia="宋体" w:hint="default"/>
          <w:sz w:val="18"/>
          <w:szCs w:val="18"/>
        </w:rPr>
      </w:pPr>
    </w:p>
    <w:p>
      <w:pPr>
        <w:pStyle w:val="BodyText"/>
        <w:spacing w:line="357" w:lineRule="auto" w:before="26"/>
        <w:ind w:right="151" w:firstLine="480"/>
        <w:jc w:val="both"/>
      </w:pPr>
      <w:r>
        <w:rPr/>
        <w:t>受益于游戏发行运营收入的增加及出版运营业务稳步发展，</w:t>
      </w:r>
      <w:r>
        <w:rPr>
          <w:rFonts w:ascii="宋体" w:hAnsi="宋体" w:cs="宋体" w:eastAsia="宋体" w:hint="default"/>
        </w:rPr>
        <w:t>2017</w:t>
      </w:r>
      <w:r>
        <w:rPr>
          <w:rFonts w:ascii="宋体" w:hAnsi="宋体" w:cs="宋体" w:eastAsia="宋体" w:hint="default"/>
          <w:spacing w:val="-79"/>
        </w:rPr>
        <w:t> </w:t>
      </w:r>
      <w:r>
        <w:rPr/>
        <w:t>年度公司数字出版运营 服务产生的收入为</w:t>
      </w:r>
      <w:r>
        <w:rPr>
          <w:spacing w:val="-60"/>
        </w:rPr>
        <w:t> </w:t>
      </w:r>
      <w:r>
        <w:rPr>
          <w:rFonts w:ascii="宋体" w:hAnsi="宋体" w:cs="宋体" w:eastAsia="宋体" w:hint="default"/>
        </w:rPr>
        <w:t>9,501.52</w:t>
      </w:r>
      <w:r>
        <w:rPr>
          <w:rFonts w:ascii="宋体" w:hAnsi="宋体" w:cs="宋体" w:eastAsia="宋体" w:hint="default"/>
          <w:spacing w:val="-60"/>
        </w:rPr>
        <w:t> </w:t>
      </w:r>
      <w:r>
        <w:rPr/>
        <w:t>万元，同比增长</w:t>
      </w:r>
      <w:r>
        <w:rPr>
          <w:spacing w:val="-60"/>
        </w:rPr>
        <w:t> </w:t>
      </w:r>
      <w:r>
        <w:rPr>
          <w:rFonts w:ascii="宋体" w:hAnsi="宋体" w:cs="宋体" w:eastAsia="宋体" w:hint="default"/>
        </w:rPr>
        <w:t>27.48%</w:t>
      </w:r>
      <w:r>
        <w:rPr/>
        <w:t>。</w:t>
      </w:r>
    </w:p>
    <w:p>
      <w:pPr>
        <w:pStyle w:val="Heading2"/>
        <w:spacing w:line="240" w:lineRule="auto" w:before="58"/>
        <w:ind w:left="635" w:right="143"/>
        <w:jc w:val="left"/>
        <w:rPr>
          <w:b w:val="0"/>
          <w:bCs w:val="0"/>
        </w:rPr>
      </w:pPr>
      <w:r>
        <w:rPr>
          <w:rFonts w:ascii="Arial" w:hAnsi="Arial" w:cs="Arial" w:eastAsia="Arial" w:hint="default"/>
        </w:rPr>
        <w:t>3</w:t>
      </w:r>
      <w:r>
        <w:rPr/>
        <w:t>、</w:t>
      </w:r>
      <w:r>
        <w:rPr>
          <w:rFonts w:ascii="Arial" w:hAnsi="Arial" w:cs="Arial" w:eastAsia="Arial" w:hint="default"/>
        </w:rPr>
        <w:t>IP</w:t>
      </w:r>
      <w:r>
        <w:rPr>
          <w:rFonts w:ascii="Arial" w:hAnsi="Arial" w:cs="Arial" w:eastAsia="Arial" w:hint="default"/>
          <w:spacing w:val="10"/>
        </w:rPr>
        <w:t> </w:t>
      </w:r>
      <w:r>
        <w:rPr/>
        <w:t>一体化衍生开发，数字内容增值业务异军突起</w:t>
      </w:r>
      <w:r>
        <w:rPr>
          <w:b w:val="0"/>
          <w:bCs w:val="0"/>
        </w:rPr>
      </w:r>
    </w:p>
    <w:p>
      <w:pPr>
        <w:spacing w:line="240" w:lineRule="auto" w:before="1"/>
        <w:rPr>
          <w:rFonts w:ascii="Microsoft JhengHei" w:hAnsi="Microsoft JhengHei" w:cs="Microsoft JhengHei" w:eastAsia="Microsoft JhengHei" w:hint="default"/>
          <w:b/>
          <w:bCs/>
          <w:sz w:val="13"/>
          <w:szCs w:val="13"/>
        </w:rPr>
      </w:pPr>
    </w:p>
    <w:p>
      <w:pPr>
        <w:pStyle w:val="BodyText"/>
        <w:spacing w:line="357" w:lineRule="auto"/>
        <w:ind w:right="149" w:firstLine="480"/>
        <w:jc w:val="both"/>
      </w:pPr>
      <w:r>
        <w:rPr/>
        <w:t>报告期内，公司</w:t>
      </w:r>
      <w:r>
        <w:rPr>
          <w:spacing w:val="-41"/>
        </w:rPr>
        <w:t> </w:t>
      </w:r>
      <w:r>
        <w:rPr>
          <w:rFonts w:ascii="宋体" w:hAnsi="宋体" w:cs="宋体" w:eastAsia="宋体" w:hint="default"/>
        </w:rPr>
        <w:t>IP</w:t>
      </w:r>
      <w:r>
        <w:rPr>
          <w:rFonts w:ascii="宋体" w:hAnsi="宋体" w:cs="宋体" w:eastAsia="宋体" w:hint="default"/>
          <w:spacing w:val="-41"/>
        </w:rPr>
        <w:t> </w:t>
      </w:r>
      <w:r>
        <w:rPr/>
        <w:t>一体化开发项目逐步落地，覆盖</w:t>
      </w:r>
      <w:r>
        <w:rPr>
          <w:spacing w:val="-40"/>
        </w:rPr>
        <w:t> </w:t>
      </w:r>
      <w:r>
        <w:rPr>
          <w:rFonts w:ascii="宋体" w:hAnsi="宋体" w:cs="宋体" w:eastAsia="宋体" w:hint="default"/>
        </w:rPr>
        <w:t>IP</w:t>
      </w:r>
      <w:r>
        <w:rPr>
          <w:rFonts w:ascii="宋体" w:hAnsi="宋体" w:cs="宋体" w:eastAsia="宋体" w:hint="default"/>
          <w:spacing w:val="-41"/>
        </w:rPr>
        <w:t> </w:t>
      </w:r>
      <w:r>
        <w:rPr/>
        <w:t>上下游全产业链。</w:t>
      </w:r>
      <w:r>
        <w:rPr>
          <w:rFonts w:ascii="宋体" w:hAnsi="宋体" w:cs="宋体" w:eastAsia="宋体" w:hint="default"/>
        </w:rPr>
        <w:t>17K</w:t>
      </w:r>
      <w:r>
        <w:rPr>
          <w:rFonts w:ascii="宋体" w:hAnsi="宋体" w:cs="宋体" w:eastAsia="宋体" w:hint="default"/>
          <w:spacing w:val="-41"/>
        </w:rPr>
        <w:t> </w:t>
      </w:r>
      <w:r>
        <w:rPr/>
        <w:t>小说网原 创</w:t>
      </w:r>
      <w:r>
        <w:rPr>
          <w:spacing w:val="-56"/>
        </w:rPr>
        <w:t> </w:t>
      </w:r>
      <w:r>
        <w:rPr>
          <w:rFonts w:ascii="宋体" w:hAnsi="宋体" w:cs="宋体" w:eastAsia="宋体" w:hint="default"/>
          <w:spacing w:val="-3"/>
        </w:rPr>
        <w:t>IP</w:t>
      </w:r>
      <w:r>
        <w:rPr>
          <w:spacing w:val="-3"/>
        </w:rPr>
        <w:t>《我的狐仙老婆》网剧及超人气偶像徐蔡坤主演的</w:t>
      </w:r>
      <w:r>
        <w:rPr>
          <w:spacing w:val="-56"/>
        </w:rPr>
        <w:t> </w:t>
      </w:r>
      <w:r>
        <w:rPr>
          <w:rFonts w:ascii="宋体" w:hAnsi="宋体" w:cs="宋体" w:eastAsia="宋体" w:hint="default"/>
        </w:rPr>
        <w:t>17K</w:t>
      </w:r>
      <w:r>
        <w:rPr>
          <w:rFonts w:ascii="宋体" w:hAnsi="宋体" w:cs="宋体" w:eastAsia="宋体" w:hint="default"/>
          <w:spacing w:val="-56"/>
        </w:rPr>
        <w:t> </w:t>
      </w:r>
      <w:r>
        <w:rPr/>
        <w:t>小说网原创</w:t>
      </w:r>
      <w:r>
        <w:rPr>
          <w:spacing w:val="-56"/>
        </w:rPr>
        <w:t> </w:t>
      </w:r>
      <w:r>
        <w:rPr>
          <w:rFonts w:ascii="宋体" w:hAnsi="宋体" w:cs="宋体" w:eastAsia="宋体" w:hint="default"/>
          <w:spacing w:val="-3"/>
        </w:rPr>
        <w:t>IP</w:t>
      </w:r>
      <w:r>
        <w:rPr>
          <w:spacing w:val="-3"/>
        </w:rPr>
        <w:t>《我才不会被女孩</w:t>
      </w:r>
      <w:r>
        <w:rPr/>
        <w:t> </w:t>
      </w:r>
      <w:r>
        <w:rPr>
          <w:spacing w:val="-7"/>
        </w:rPr>
        <w:t>子欺负呢》网剧已在优酷上线；被誉为都市题材殿堂级作品的</w:t>
      </w:r>
      <w:r>
        <w:rPr>
          <w:spacing w:val="-54"/>
        </w:rPr>
        <w:t> </w:t>
      </w:r>
      <w:r>
        <w:rPr>
          <w:rFonts w:ascii="宋体" w:hAnsi="宋体" w:cs="宋体" w:eastAsia="宋体" w:hint="default"/>
        </w:rPr>
        <w:t>17K</w:t>
      </w:r>
      <w:r>
        <w:rPr>
          <w:rFonts w:ascii="宋体" w:hAnsi="宋体" w:cs="宋体" w:eastAsia="宋体" w:hint="default"/>
          <w:spacing w:val="-55"/>
        </w:rPr>
        <w:t> </w:t>
      </w:r>
      <w:r>
        <w:rPr/>
        <w:t>小说网原创</w:t>
      </w:r>
      <w:r>
        <w:rPr>
          <w:spacing w:val="-55"/>
        </w:rPr>
        <w:t> </w:t>
      </w:r>
      <w:r>
        <w:rPr>
          <w:rFonts w:ascii="宋体" w:hAnsi="宋体" w:cs="宋体" w:eastAsia="宋体" w:hint="default"/>
          <w:spacing w:val="-11"/>
        </w:rPr>
        <w:t>IP</w:t>
      </w:r>
      <w:r>
        <w:rPr>
          <w:spacing w:val="-11"/>
        </w:rPr>
        <w:t>《橙红年代》</w:t>
      </w:r>
    </w:p>
    <w:p>
      <w:pPr>
        <w:pStyle w:val="BodyText"/>
        <w:spacing w:line="357" w:lineRule="auto" w:before="36"/>
        <w:ind w:right="151"/>
        <w:jc w:val="both"/>
      </w:pPr>
      <w:r>
        <w:rPr/>
        <w:t>（作者：骁骑校）电视剧已拍摄完成，由陈伟霆、马思纯主演，目前正在后期制作中；联合</w:t>
      </w:r>
      <w:r>
        <w:rPr>
          <w:spacing w:val="-92"/>
        </w:rPr>
        <w:t> </w:t>
      </w:r>
      <w:r>
        <w:rPr>
          <w:spacing w:val="-92"/>
        </w:rPr>
      </w:r>
      <w:r>
        <w:rPr/>
        <w:t>原力动画打造的真人</w:t>
      </w:r>
      <w:r>
        <w:rPr>
          <w:spacing w:val="-53"/>
        </w:rPr>
        <w:t> </w:t>
      </w:r>
      <w:r>
        <w:rPr>
          <w:rFonts w:ascii="宋体" w:hAnsi="宋体" w:cs="宋体" w:eastAsia="宋体" w:hint="default"/>
        </w:rPr>
        <w:t>CG</w:t>
      </w:r>
      <w:r>
        <w:rPr>
          <w:rFonts w:ascii="宋体" w:hAnsi="宋体" w:cs="宋体" w:eastAsia="宋体" w:hint="default"/>
          <w:spacing w:val="-53"/>
        </w:rPr>
        <w:t> </w:t>
      </w:r>
      <w:r>
        <w:rPr>
          <w:spacing w:val="-11"/>
        </w:rPr>
        <w:t>超级动画网剧《陨神记》（作者：半醉游子），目前已正式开机，由香</w:t>
      </w:r>
      <w:r>
        <w:rPr/>
        <w:t> 港资深监制“戚家基”先生担任导演。公司联合出品电视剧《情满四合院》已在北京卫视播</w:t>
      </w:r>
      <w:r>
        <w:rPr>
          <w:spacing w:val="-91"/>
        </w:rPr>
        <w:t> </w:t>
      </w:r>
      <w:r>
        <w:rPr>
          <w:spacing w:val="-91"/>
        </w:rPr>
      </w:r>
      <w:r>
        <w:rPr/>
        <w:t>出，连续一周央视索福瑞</w:t>
      </w:r>
      <w:r>
        <w:rPr>
          <w:spacing w:val="-62"/>
        </w:rPr>
        <w:t> </w:t>
      </w:r>
      <w:r>
        <w:rPr>
          <w:rFonts w:ascii="宋体" w:hAnsi="宋体" w:cs="宋体" w:eastAsia="宋体" w:hint="default"/>
        </w:rPr>
        <w:t>CSM52</w:t>
      </w:r>
      <w:r>
        <w:rPr>
          <w:rFonts w:ascii="宋体" w:hAnsi="宋体" w:cs="宋体" w:eastAsia="宋体" w:hint="default"/>
          <w:spacing w:val="-62"/>
        </w:rPr>
        <w:t> </w:t>
      </w:r>
      <w:r>
        <w:rPr>
          <w:spacing w:val="-3"/>
        </w:rPr>
        <w:t>城收视率第一；联合出品电视剧《凰权•奕天下》及电影《鬼</w:t>
      </w:r>
      <w:r>
        <w:rPr/>
        <w:t> 吹灯之龙岭迷窟》已拍摄完成，目前正在后期制作中；</w:t>
      </w:r>
      <w:r>
        <w:rPr>
          <w:rFonts w:ascii="宋体" w:hAnsi="宋体" w:cs="宋体" w:eastAsia="宋体" w:hint="default"/>
        </w:rPr>
        <w:t>17K</w:t>
      </w:r>
      <w:r>
        <w:rPr>
          <w:rFonts w:ascii="宋体" w:hAnsi="宋体" w:cs="宋体" w:eastAsia="宋体" w:hint="default"/>
          <w:spacing w:val="-67"/>
        </w:rPr>
        <w:t> </w:t>
      </w:r>
      <w:r>
        <w:rPr/>
        <w:t>小说网同名</w:t>
      </w:r>
      <w:r>
        <w:rPr>
          <w:spacing w:val="-67"/>
        </w:rPr>
        <w:t> </w:t>
      </w:r>
      <w:r>
        <w:rPr>
          <w:rFonts w:ascii="宋体" w:hAnsi="宋体" w:cs="宋体" w:eastAsia="宋体" w:hint="default"/>
        </w:rPr>
        <w:t>IP</w:t>
      </w:r>
      <w:r>
        <w:rPr>
          <w:rFonts w:ascii="宋体" w:hAnsi="宋体" w:cs="宋体" w:eastAsia="宋体" w:hint="default"/>
          <w:spacing w:val="-67"/>
        </w:rPr>
        <w:t> </w:t>
      </w:r>
      <w:r>
        <w:rPr/>
        <w:t>改编的现实主义战 </w:t>
      </w:r>
      <w:r>
        <w:rPr>
          <w:spacing w:val="-11"/>
        </w:rPr>
        <w:t>争力作《烽烟尽处》（作者：酒徒），目前已开始筹拍，《烽烟尽处》作为唯一一部网络文学作</w:t>
      </w:r>
      <w:r>
        <w:rPr>
          <w:spacing w:val="-103"/>
        </w:rPr>
        <w:t> </w:t>
      </w:r>
      <w:r>
        <w:rPr>
          <w:spacing w:val="-103"/>
        </w:rPr>
      </w:r>
      <w:r>
        <w:rPr/>
        <w:t>品荣获“2016</w:t>
      </w:r>
      <w:r>
        <w:rPr>
          <w:spacing w:val="-59"/>
        </w:rPr>
        <w:t> </w:t>
      </w:r>
      <w:r>
        <w:rPr>
          <w:spacing w:val="-3"/>
        </w:rPr>
        <w:t>花地文学榜”年度网络小说，还荣获新闻出版广电总局“2015</w:t>
      </w:r>
      <w:r>
        <w:rPr>
          <w:spacing w:val="-58"/>
        </w:rPr>
        <w:t> </w:t>
      </w:r>
      <w:r>
        <w:rPr/>
        <w:t>年优秀网络文学</w:t>
      </w:r>
      <w:r>
        <w:rPr/>
        <w:t> 原创作品推介”榜首等多项殊荣。</w:t>
      </w:r>
    </w:p>
    <w:p>
      <w:pPr>
        <w:spacing w:line="240" w:lineRule="auto" w:before="3"/>
        <w:rPr>
          <w:rFonts w:ascii="宋体" w:hAnsi="宋体" w:cs="宋体" w:eastAsia="宋体" w:hint="default"/>
          <w:sz w:val="16"/>
          <w:szCs w:val="16"/>
        </w:rPr>
      </w:pPr>
    </w:p>
    <w:p>
      <w:pPr>
        <w:spacing w:line="2268" w:lineRule="exact"/>
        <w:ind w:left="815" w:right="0" w:firstLine="0"/>
        <w:rPr>
          <w:rFonts w:ascii="宋体" w:hAnsi="宋体" w:cs="宋体" w:eastAsia="宋体" w:hint="default"/>
          <w:sz w:val="20"/>
          <w:szCs w:val="20"/>
        </w:rPr>
      </w:pPr>
      <w:r>
        <w:rPr>
          <w:rFonts w:ascii="宋体" w:hAnsi="宋体" w:cs="宋体" w:eastAsia="宋体" w:hint="default"/>
          <w:position w:val="-44"/>
          <w:sz w:val="20"/>
          <w:szCs w:val="20"/>
        </w:rPr>
        <w:drawing>
          <wp:inline distT="0" distB="0" distL="0" distR="0">
            <wp:extent cx="5142846" cy="1440180"/>
            <wp:effectExtent l="0" t="0" r="0" b="0"/>
            <wp:docPr id="5" name="image7.png" descr=""/>
            <wp:cNvGraphicFramePr>
              <a:graphicFrameLocks noChangeAspect="1"/>
            </wp:cNvGraphicFramePr>
            <a:graphic>
              <a:graphicData uri="http://schemas.openxmlformats.org/drawingml/2006/picture">
                <pic:pic>
                  <pic:nvPicPr>
                    <pic:cNvPr id="6" name="image7.png"/>
                    <pic:cNvPicPr/>
                  </pic:nvPicPr>
                  <pic:blipFill>
                    <a:blip r:embed="rId17" cstate="print"/>
                    <a:stretch>
                      <a:fillRect/>
                    </a:stretch>
                  </pic:blipFill>
                  <pic:spPr>
                    <a:xfrm>
                      <a:off x="0" y="0"/>
                      <a:ext cx="5142846" cy="1440180"/>
                    </a:xfrm>
                    <a:prstGeom prst="rect">
                      <a:avLst/>
                    </a:prstGeom>
                  </pic:spPr>
                </pic:pic>
              </a:graphicData>
            </a:graphic>
          </wp:inline>
        </w:drawing>
      </w:r>
      <w:r>
        <w:rPr>
          <w:rFonts w:ascii="宋体" w:hAnsi="宋体" w:cs="宋体" w:eastAsia="宋体" w:hint="default"/>
          <w:position w:val="-44"/>
          <w:sz w:val="20"/>
          <w:szCs w:val="20"/>
        </w:rPr>
      </w:r>
    </w:p>
    <w:p>
      <w:pPr>
        <w:spacing w:line="240" w:lineRule="auto" w:before="3"/>
        <w:rPr>
          <w:rFonts w:ascii="宋体" w:hAnsi="宋体" w:cs="宋体" w:eastAsia="宋体" w:hint="default"/>
          <w:sz w:val="19"/>
          <w:szCs w:val="19"/>
        </w:rPr>
      </w:pPr>
    </w:p>
    <w:p>
      <w:pPr>
        <w:pStyle w:val="BodyText"/>
        <w:spacing w:line="357" w:lineRule="auto"/>
        <w:ind w:right="150" w:firstLine="480"/>
        <w:jc w:val="both"/>
      </w:pPr>
      <w:r>
        <w:rPr>
          <w:rFonts w:ascii="宋体" w:hAnsi="宋体" w:cs="宋体" w:eastAsia="宋体" w:hint="default"/>
        </w:rPr>
        <w:t>2017</w:t>
      </w:r>
      <w:r>
        <w:rPr>
          <w:rFonts w:ascii="宋体" w:hAnsi="宋体" w:cs="宋体" w:eastAsia="宋体" w:hint="default"/>
          <w:spacing w:val="-79"/>
        </w:rPr>
        <w:t> </w:t>
      </w:r>
      <w:r>
        <w:rPr/>
        <w:t>年，公司新设影视公司中文光之影，已签约曲尼次仁、廖鹏飞等十余位艺人；与爱 </w:t>
      </w:r>
      <w:r>
        <w:rPr>
          <w:spacing w:val="-5"/>
        </w:rPr>
        <w:t>奇艺联合出品的电视剧《新白娘子传奇》已正式开机，由新晋人气偶像于朦胧和鞠婧祎主演；</w:t>
      </w:r>
    </w:p>
    <w:p>
      <w:pPr>
        <w:spacing w:after="0" w:line="357" w:lineRule="auto"/>
        <w:jc w:val="both"/>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240" w:lineRule="auto" w:before="26"/>
        <w:ind w:right="0"/>
        <w:jc w:val="both"/>
      </w:pPr>
      <w:r>
        <w:rPr/>
        <w:t>多部主控型超级</w:t>
      </w:r>
      <w:r>
        <w:rPr>
          <w:spacing w:val="-60"/>
        </w:rPr>
        <w:t> </w:t>
      </w:r>
      <w:r>
        <w:rPr>
          <w:rFonts w:ascii="宋体" w:hAnsi="宋体" w:cs="宋体" w:eastAsia="宋体" w:hint="default"/>
        </w:rPr>
        <w:t>IP</w:t>
      </w:r>
      <w:r>
        <w:rPr>
          <w:rFonts w:ascii="宋体" w:hAnsi="宋体" w:cs="宋体" w:eastAsia="宋体" w:hint="default"/>
          <w:spacing w:val="-60"/>
        </w:rPr>
        <w:t> </w:t>
      </w:r>
      <w:r>
        <w:rPr/>
        <w:t>项目如《罗布泊之咒</w:t>
      </w:r>
      <w:r>
        <w:rPr>
          <w:spacing w:val="-120"/>
        </w:rPr>
        <w:t>》、</w:t>
      </w:r>
      <w:r>
        <w:rPr/>
        <w:t>《大宝鉴</w:t>
      </w:r>
      <w:r>
        <w:rPr>
          <w:spacing w:val="-120"/>
        </w:rPr>
        <w:t>》、</w:t>
      </w:r>
      <w:r>
        <w:rPr/>
        <w:t>《巫颂》等，正在筹划推进中。</w:t>
      </w:r>
    </w:p>
    <w:p>
      <w:pPr>
        <w:spacing w:line="240" w:lineRule="auto" w:before="7"/>
        <w:rPr>
          <w:rFonts w:ascii="宋体" w:hAnsi="宋体" w:cs="宋体" w:eastAsia="宋体" w:hint="default"/>
          <w:sz w:val="20"/>
          <w:szCs w:val="20"/>
        </w:rPr>
      </w:pPr>
    </w:p>
    <w:p>
      <w:pPr>
        <w:spacing w:line="2702" w:lineRule="exact"/>
        <w:ind w:left="1026"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394.7pt;height:135.15pt;mso-position-horizontal-relative:char;mso-position-vertical-relative:line" coordorigin="0,0" coordsize="7894,2703">
            <v:shape style="position:absolute;left:0;top:14;width:2059;height:2688" type="#_x0000_t75" stroked="false">
              <v:imagedata r:id="rId19" o:title=""/>
            </v:shape>
            <v:shape style="position:absolute;left:2071;top:0;width:3835;height:2682" type="#_x0000_t75" stroked="false">
              <v:imagedata r:id="rId20" o:title=""/>
            </v:shape>
            <v:shape style="position:absolute;left:5909;top:17;width:1985;height:2686" type="#_x0000_t75" stroked="false">
              <v:imagedata r:id="rId21" o:title=""/>
            </v:shape>
          </v:group>
        </w:pict>
      </w:r>
      <w:r>
        <w:rPr>
          <w:rFonts w:ascii="宋体" w:hAnsi="宋体" w:cs="宋体" w:eastAsia="宋体" w:hint="default"/>
          <w:position w:val="-53"/>
          <w:sz w:val="20"/>
          <w:szCs w:val="20"/>
        </w:rPr>
      </w:r>
    </w:p>
    <w:p>
      <w:pPr>
        <w:pStyle w:val="BodyText"/>
        <w:spacing w:line="357" w:lineRule="auto" w:before="191"/>
        <w:ind w:right="229" w:firstLine="480"/>
        <w:jc w:val="both"/>
      </w:pPr>
      <w:r>
        <w:rPr>
          <w:spacing w:val="-3"/>
        </w:rPr>
        <w:t>除此之外，公司还广泛与影视、游戏、动漫公司开展合作，将大量优质</w:t>
      </w:r>
      <w:r>
        <w:rPr>
          <w:spacing w:val="-54"/>
        </w:rPr>
        <w:t> </w:t>
      </w:r>
      <w:r>
        <w:rPr>
          <w:rFonts w:ascii="宋体" w:hAnsi="宋体" w:cs="宋体" w:eastAsia="宋体" w:hint="default"/>
        </w:rPr>
        <w:t>IP</w:t>
      </w:r>
      <w:r>
        <w:rPr>
          <w:rFonts w:ascii="宋体" w:hAnsi="宋体" w:cs="宋体" w:eastAsia="宋体" w:hint="default"/>
          <w:spacing w:val="-55"/>
        </w:rPr>
        <w:t> </w:t>
      </w:r>
      <w:r>
        <w:rPr/>
        <w:t>授权给合作伙 伴，开发出更多优秀的影视、游戏、动漫作品，满足人民群众日益增长的精神文化需求。</w:t>
      </w:r>
    </w:p>
    <w:p>
      <w:pPr>
        <w:pStyle w:val="BodyText"/>
        <w:spacing w:line="357" w:lineRule="auto" w:before="137"/>
        <w:ind w:right="231" w:firstLine="480"/>
        <w:jc w:val="both"/>
      </w:pPr>
      <w:r>
        <w:rPr/>
        <w:t>随着精神文化消费的井喷和升级换代，文化产业发展的新业态频现，公司充分发挥自身 </w:t>
      </w:r>
      <w:r>
        <w:rPr>
          <w:rFonts w:ascii="宋体" w:hAnsi="宋体" w:cs="宋体" w:eastAsia="宋体" w:hint="default"/>
        </w:rPr>
        <w:t>IP</w:t>
      </w:r>
      <w:r>
        <w:rPr>
          <w:rFonts w:ascii="宋体" w:hAnsi="宋体" w:cs="宋体" w:eastAsia="宋体" w:hint="default"/>
          <w:spacing w:val="-50"/>
        </w:rPr>
        <w:t> </w:t>
      </w:r>
      <w:r>
        <w:rPr/>
        <w:t>优势，作家优势，出品优势，以</w:t>
      </w:r>
      <w:r>
        <w:rPr>
          <w:spacing w:val="-50"/>
        </w:rPr>
        <w:t> </w:t>
      </w:r>
      <w:r>
        <w:rPr>
          <w:rFonts w:ascii="宋体" w:hAnsi="宋体" w:cs="宋体" w:eastAsia="宋体" w:hint="default"/>
        </w:rPr>
        <w:t>IP</w:t>
      </w:r>
      <w:r>
        <w:rPr>
          <w:rFonts w:ascii="宋体" w:hAnsi="宋体" w:cs="宋体" w:eastAsia="宋体" w:hint="default"/>
          <w:spacing w:val="-51"/>
        </w:rPr>
        <w:t> </w:t>
      </w:r>
      <w:r>
        <w:rPr/>
        <w:t>为驱动，打造泛娱乐平台。</w:t>
      </w:r>
      <w:r>
        <w:rPr>
          <w:rFonts w:ascii="宋体" w:hAnsi="宋体" w:cs="宋体" w:eastAsia="宋体" w:hint="default"/>
        </w:rPr>
        <w:t>2017</w:t>
      </w:r>
      <w:r>
        <w:rPr>
          <w:rFonts w:ascii="宋体" w:hAnsi="宋体" w:cs="宋体" w:eastAsia="宋体" w:hint="default"/>
          <w:spacing w:val="-51"/>
        </w:rPr>
        <w:t> </w:t>
      </w:r>
      <w:r>
        <w:rPr/>
        <w:t>年度，公司数字内容 增值服务产生的收入为</w:t>
      </w:r>
      <w:r>
        <w:rPr>
          <w:spacing w:val="-60"/>
        </w:rPr>
        <w:t> </w:t>
      </w:r>
      <w:r>
        <w:rPr>
          <w:rFonts w:ascii="宋体" w:hAnsi="宋体" w:cs="宋体" w:eastAsia="宋体" w:hint="default"/>
        </w:rPr>
        <w:t>27,405.50</w:t>
      </w:r>
      <w:r>
        <w:rPr>
          <w:rFonts w:ascii="宋体" w:hAnsi="宋体" w:cs="宋体" w:eastAsia="宋体" w:hint="default"/>
          <w:spacing w:val="-60"/>
        </w:rPr>
        <w:t> </w:t>
      </w:r>
      <w:r>
        <w:rPr/>
        <w:t>万元，同比增长</w:t>
      </w:r>
      <w:r>
        <w:rPr>
          <w:spacing w:val="-60"/>
        </w:rPr>
        <w:t> </w:t>
      </w:r>
      <w:r>
        <w:rPr>
          <w:rFonts w:ascii="宋体" w:hAnsi="宋体" w:cs="宋体" w:eastAsia="宋体" w:hint="default"/>
        </w:rPr>
        <w:t>19.92%</w:t>
      </w:r>
      <w:r>
        <w:rPr/>
        <w:t>。</w:t>
      </w:r>
    </w:p>
    <w:p>
      <w:pPr>
        <w:spacing w:line="369" w:lineRule="auto" w:before="60"/>
        <w:ind w:left="633" w:right="96" w:firstLine="2"/>
        <w:jc w:val="left"/>
        <w:rPr>
          <w:rFonts w:ascii="宋体" w:hAnsi="宋体" w:cs="宋体" w:eastAsia="宋体" w:hint="default"/>
          <w:sz w:val="24"/>
          <w:szCs w:val="24"/>
        </w:rPr>
      </w:pPr>
      <w:r>
        <w:rPr>
          <w:rFonts w:ascii="Arial" w:hAnsi="Arial" w:cs="Arial" w:eastAsia="Arial" w:hint="default"/>
          <w:b/>
          <w:bCs/>
          <w:sz w:val="24"/>
          <w:szCs w:val="24"/>
        </w:rPr>
        <w:t>4</w:t>
      </w:r>
      <w:r>
        <w:rPr>
          <w:rFonts w:ascii="Microsoft JhengHei" w:hAnsi="Microsoft JhengHei" w:cs="Microsoft JhengHei" w:eastAsia="Microsoft JhengHei" w:hint="default"/>
          <w:b/>
          <w:bCs/>
          <w:sz w:val="24"/>
          <w:szCs w:val="24"/>
        </w:rPr>
        <w:t>、产学研联动，试水文化</w:t>
      </w:r>
      <w:r>
        <w:rPr>
          <w:rFonts w:ascii="Microsoft JhengHei" w:hAnsi="Microsoft JhengHei" w:cs="Microsoft JhengHei" w:eastAsia="Microsoft JhengHei" w:hint="default"/>
          <w:b/>
          <w:bCs/>
          <w:spacing w:val="-1"/>
          <w:sz w:val="24"/>
          <w:szCs w:val="24"/>
        </w:rPr>
        <w:t> </w:t>
      </w:r>
      <w:r>
        <w:rPr>
          <w:rFonts w:ascii="Arial" w:hAnsi="Arial" w:cs="Arial" w:eastAsia="Arial" w:hint="default"/>
          <w:b/>
          <w:bCs/>
          <w:sz w:val="24"/>
          <w:szCs w:val="24"/>
        </w:rPr>
        <w:t>PPP</w:t>
      </w:r>
      <w:r>
        <w:rPr>
          <w:rFonts w:ascii="Arial" w:hAnsi="Arial" w:cs="Arial" w:eastAsia="Arial" w:hint="default"/>
          <w:b/>
          <w:bCs/>
          <w:w w:val="74"/>
          <w:sz w:val="24"/>
          <w:szCs w:val="24"/>
        </w:rPr>
        <w:t> </w:t>
      </w:r>
      <w:r>
        <w:rPr>
          <w:rFonts w:ascii="宋体" w:hAnsi="宋体" w:cs="宋体" w:eastAsia="宋体" w:hint="default"/>
          <w:sz w:val="24"/>
          <w:szCs w:val="24"/>
        </w:rPr>
        <w:t>助力地方政府形成融合城建、文化、旅游、商业等新型文化产业链，构建大文化生态。</w:t>
      </w:r>
    </w:p>
    <w:p>
      <w:pPr>
        <w:pStyle w:val="BodyText"/>
        <w:spacing w:line="357" w:lineRule="auto" w:before="24"/>
        <w:ind w:right="232"/>
        <w:jc w:val="both"/>
      </w:pPr>
      <w:r>
        <w:rPr/>
        <w:t>公共元素</w:t>
      </w:r>
      <w:r>
        <w:rPr>
          <w:spacing w:val="-50"/>
        </w:rPr>
        <w:t> </w:t>
      </w:r>
      <w:r>
        <w:rPr>
          <w:rFonts w:ascii="宋体" w:hAnsi="宋体" w:cs="宋体" w:eastAsia="宋体" w:hint="default"/>
        </w:rPr>
        <w:t>IP</w:t>
      </w:r>
      <w:r>
        <w:rPr>
          <w:rFonts w:ascii="宋体" w:hAnsi="宋体" w:cs="宋体" w:eastAsia="宋体" w:hint="default"/>
          <w:spacing w:val="-50"/>
        </w:rPr>
        <w:t> </w:t>
      </w:r>
      <w:r>
        <w:rPr>
          <w:spacing w:val="-3"/>
        </w:rPr>
        <w:t>化是激活地方公共文化产业的核心能力，继去年公司与中央财经大学合作成立文</w:t>
      </w:r>
      <w:r>
        <w:rPr/>
        <w:t> 化 </w:t>
      </w:r>
      <w:r>
        <w:rPr>
          <w:rFonts w:ascii="宋体" w:hAnsi="宋体" w:cs="宋体" w:eastAsia="宋体" w:hint="default"/>
        </w:rPr>
        <w:t>PPP</w:t>
      </w:r>
      <w:r>
        <w:rPr>
          <w:rFonts w:ascii="宋体" w:hAnsi="宋体" w:cs="宋体" w:eastAsia="宋体" w:hint="default"/>
          <w:spacing w:val="-82"/>
        </w:rPr>
        <w:t> </w:t>
      </w:r>
      <w:r>
        <w:rPr/>
        <w:t>研究中心之后，又共同举办了清华文创训练营，组建文化高端智库，旨在公共文化服 </w:t>
      </w:r>
      <w:r>
        <w:rPr>
          <w:spacing w:val="-5"/>
        </w:rPr>
        <w:t>务领域，有效地将学者的研究成果运用到地方一线的文化规划和运营中。报告期内，公司“文</w:t>
      </w:r>
      <w:r>
        <w:rPr/>
        <w:t> </w:t>
      </w:r>
      <w:r>
        <w:rPr>
          <w:spacing w:val="-8"/>
        </w:rPr>
        <w:t>化中国”战略进一步落地，与中央财经大学共同完成《拱墅区文化发展规划（</w:t>
      </w:r>
      <w:r>
        <w:rPr>
          <w:rFonts w:ascii="宋体" w:hAnsi="宋体" w:cs="宋体" w:eastAsia="宋体" w:hint="default"/>
          <w:spacing w:val="-8"/>
        </w:rPr>
        <w:t>2018-2021</w:t>
      </w:r>
      <w:r>
        <w:rPr>
          <w:spacing w:val="-8"/>
        </w:rPr>
        <w:t>）》，</w:t>
      </w:r>
      <w:r>
        <w:rPr>
          <w:spacing w:val="-82"/>
        </w:rPr>
        <w:t> </w:t>
      </w:r>
      <w:r>
        <w:rPr/>
        <w:t>并由中共杭州市拱墅区委、拱墅区人民政府正式发布。继与杭州市拱墅区政府达成战略合作</w:t>
      </w:r>
      <w:r>
        <w:rPr>
          <w:spacing w:val="-91"/>
        </w:rPr>
        <w:t> </w:t>
      </w:r>
      <w:r>
        <w:rPr>
          <w:spacing w:val="-91"/>
        </w:rPr>
      </w:r>
      <w:r>
        <w:rPr/>
        <w:t>后，公司与河北省邯郸市政府达成战略合作，协助邯郸市政府编制邯郸市文化发展规划，提</w:t>
      </w:r>
      <w:r>
        <w:rPr>
          <w:spacing w:val="-91"/>
        </w:rPr>
        <w:t> </w:t>
      </w:r>
      <w:r>
        <w:rPr>
          <w:spacing w:val="-91"/>
        </w:rPr>
      </w:r>
      <w:r>
        <w:rPr/>
        <w:t>升邯郸城市品牌形象，打造赵文化特色小镇和产业园区。</w:t>
      </w:r>
    </w:p>
    <w:p>
      <w:pPr>
        <w:spacing w:line="369" w:lineRule="auto" w:before="60"/>
        <w:ind w:left="633" w:right="96" w:firstLine="2"/>
        <w:jc w:val="left"/>
        <w:rPr>
          <w:rFonts w:ascii="宋体" w:hAnsi="宋体" w:cs="宋体" w:eastAsia="宋体" w:hint="default"/>
          <w:sz w:val="24"/>
          <w:szCs w:val="24"/>
        </w:rPr>
      </w:pPr>
      <w:r>
        <w:rPr>
          <w:rFonts w:ascii="Arial" w:hAnsi="Arial" w:cs="Arial" w:eastAsia="Arial" w:hint="default"/>
          <w:b/>
          <w:bCs/>
          <w:sz w:val="24"/>
          <w:szCs w:val="24"/>
        </w:rPr>
        <w:t>5</w:t>
      </w:r>
      <w:r>
        <w:rPr>
          <w:rFonts w:ascii="Microsoft JhengHei" w:hAnsi="Microsoft JhengHei" w:cs="Microsoft JhengHei" w:eastAsia="Microsoft JhengHei" w:hint="default"/>
          <w:b/>
          <w:bCs/>
          <w:sz w:val="24"/>
          <w:szCs w:val="24"/>
        </w:rPr>
        <w:t>、以数字出版为基础，构建在线教育生态 </w:t>
      </w:r>
      <w:r>
        <w:rPr>
          <w:rFonts w:ascii="宋体" w:hAnsi="宋体" w:cs="宋体" w:eastAsia="宋体" w:hint="default"/>
          <w:spacing w:val="-3"/>
          <w:sz w:val="24"/>
          <w:szCs w:val="24"/>
        </w:rPr>
        <w:t>教育领域是数字出版极具潜力的发展方向之一，经过十几年在教育资源领域的深耕细作，</w:t>
      </w:r>
    </w:p>
    <w:p>
      <w:pPr>
        <w:pStyle w:val="BodyText"/>
        <w:spacing w:line="357" w:lineRule="auto" w:before="25"/>
        <w:ind w:right="236"/>
        <w:jc w:val="both"/>
      </w:pPr>
      <w:r>
        <w:rPr/>
        <w:t>公司已经积累了众多教育领域客户群体和渠道资源，形成了一整套应用指导服务体系。报告</w:t>
      </w:r>
      <w:r>
        <w:rPr>
          <w:spacing w:val="-88"/>
        </w:rPr>
        <w:t> </w:t>
      </w:r>
      <w:r>
        <w:rPr>
          <w:spacing w:val="-88"/>
        </w:rPr>
      </w:r>
      <w:r>
        <w:rPr/>
        <w:t>期内，公司进一步强化了在线教育领域的市场优势，教育业务稳健发展。</w:t>
      </w:r>
    </w:p>
    <w:p>
      <w:pPr>
        <w:pStyle w:val="BodyText"/>
        <w:spacing w:line="434" w:lineRule="auto" w:before="134"/>
        <w:ind w:left="633" w:right="96"/>
        <w:jc w:val="left"/>
      </w:pPr>
      <w:r>
        <w:rPr>
          <w:rFonts w:ascii="宋体" w:hAnsi="宋体" w:cs="宋体" w:eastAsia="宋体" w:hint="default"/>
        </w:rPr>
        <w:t>1</w:t>
      </w:r>
      <w:r>
        <w:rPr/>
        <w:t>）全民阅读生态 公司阅读产品“书香中国”平台积极服务于全民阅读活动开展，纵贯中小学并延伸至高</w:t>
      </w:r>
    </w:p>
    <w:p>
      <w:pPr>
        <w:pStyle w:val="BodyText"/>
        <w:spacing w:line="274" w:lineRule="exact"/>
        <w:ind w:right="0"/>
        <w:jc w:val="both"/>
      </w:pPr>
      <w:r>
        <w:rPr>
          <w:spacing w:val="-4"/>
        </w:rPr>
        <w:t>校及公共图书馆，形成在线教育行业阅读产品全覆盖，覆盖</w:t>
      </w:r>
      <w:r>
        <w:rPr>
          <w:spacing w:val="-55"/>
        </w:rPr>
        <w:t> </w:t>
      </w:r>
      <w:r>
        <w:rPr>
          <w:rFonts w:ascii="宋体" w:hAnsi="宋体" w:cs="宋体" w:eastAsia="宋体" w:hint="default"/>
        </w:rPr>
        <w:t>31</w:t>
      </w:r>
      <w:r>
        <w:rPr>
          <w:rFonts w:ascii="宋体" w:hAnsi="宋体" w:cs="宋体" w:eastAsia="宋体" w:hint="default"/>
          <w:spacing w:val="-56"/>
        </w:rPr>
        <w:t> </w:t>
      </w:r>
      <w:r>
        <w:rPr>
          <w:spacing w:val="-4"/>
        </w:rPr>
        <w:t>个省级行政区、</w:t>
      </w:r>
      <w:r>
        <w:rPr>
          <w:rFonts w:ascii="宋体" w:hAnsi="宋体" w:cs="宋体" w:eastAsia="宋体" w:hint="default"/>
          <w:spacing w:val="-4"/>
        </w:rPr>
        <w:t>60,000</w:t>
      </w:r>
      <w:r>
        <w:rPr>
          <w:rFonts w:ascii="宋体" w:hAnsi="宋体" w:cs="宋体" w:eastAsia="宋体" w:hint="default"/>
          <w:spacing w:val="-56"/>
        </w:rPr>
        <w:t> </w:t>
      </w:r>
      <w:r>
        <w:rPr/>
        <w:t>多所中</w:t>
      </w:r>
    </w:p>
    <w:p>
      <w:pPr>
        <w:spacing w:after="0" w:line="274" w:lineRule="exact"/>
        <w:jc w:val="both"/>
        <w:sectPr>
          <w:footerReference w:type="default" r:id="rId18"/>
          <w:pgSz w:w="11910" w:h="16840"/>
          <w:pgMar w:footer="980" w:header="745" w:top="1060" w:bottom="1160" w:left="980" w:right="900"/>
          <w:pgNumType w:start="18"/>
        </w:sectPr>
      </w:pPr>
    </w:p>
    <w:p>
      <w:pPr>
        <w:spacing w:line="240" w:lineRule="auto" w:before="6"/>
        <w:rPr>
          <w:rFonts w:ascii="宋体" w:hAnsi="宋体" w:cs="宋体" w:eastAsia="宋体" w:hint="default"/>
          <w:sz w:val="29"/>
          <w:szCs w:val="29"/>
        </w:rPr>
      </w:pPr>
    </w:p>
    <w:p>
      <w:pPr>
        <w:pStyle w:val="BodyText"/>
        <w:spacing w:line="357" w:lineRule="auto" w:before="26"/>
        <w:ind w:right="353"/>
        <w:jc w:val="both"/>
      </w:pPr>
      <w:r>
        <w:rPr>
          <w:spacing w:val="-4"/>
        </w:rPr>
        <w:t>小学校、</w:t>
      </w:r>
      <w:r>
        <w:rPr>
          <w:rFonts w:ascii="宋体" w:hAnsi="宋体" w:cs="宋体" w:eastAsia="宋体" w:hint="default"/>
          <w:spacing w:val="-4"/>
        </w:rPr>
        <w:t>3,500</w:t>
      </w:r>
      <w:r>
        <w:rPr>
          <w:rFonts w:ascii="宋体" w:hAnsi="宋体" w:cs="宋体" w:eastAsia="宋体" w:hint="default"/>
          <w:spacing w:val="-35"/>
        </w:rPr>
        <w:t> </w:t>
      </w:r>
      <w:r>
        <w:rPr>
          <w:spacing w:val="-4"/>
        </w:rPr>
        <w:t>余所高校和公共图书馆。持续深化提供“书香江苏”、“书香八闽”、“书香</w:t>
      </w:r>
      <w:r>
        <w:rPr>
          <w:spacing w:val="-117"/>
        </w:rPr>
        <w:t> </w:t>
      </w:r>
      <w:r>
        <w:rPr>
          <w:spacing w:val="-117"/>
        </w:rPr>
      </w:r>
      <w:r>
        <w:rPr/>
        <w:t>东城”等省市网络阅读服务和“书香清华”、“书香人大”、“书香川大”等高校网络阅读</w:t>
      </w:r>
      <w:r>
        <w:rPr>
          <w:spacing w:val="-90"/>
        </w:rPr>
        <w:t> </w:t>
      </w:r>
      <w:r>
        <w:rPr>
          <w:spacing w:val="-90"/>
        </w:rPr>
      </w:r>
      <w:r>
        <w:rPr/>
        <w:t>服务。</w:t>
      </w:r>
    </w:p>
    <w:p>
      <w:pPr>
        <w:pStyle w:val="BodyText"/>
        <w:spacing w:line="357" w:lineRule="auto" w:before="137"/>
        <w:ind w:right="351" w:firstLine="480"/>
        <w:jc w:val="both"/>
      </w:pPr>
      <w:r>
        <w:rPr/>
        <w:t>云屏数字借阅机由云资源和触控终端机组成，可部署在图书馆、学校、地铁系统、银行 等公共场所作为全民数字阅读平台。通过手机扫描图书二维码，可轻松免费下载精品图书、</w:t>
      </w:r>
      <w:r>
        <w:rPr>
          <w:spacing w:val="-91"/>
        </w:rPr>
        <w:t> </w:t>
      </w:r>
      <w:r>
        <w:rPr>
          <w:spacing w:val="-91"/>
        </w:rPr>
      </w:r>
      <w:r>
        <w:rPr/>
        <w:t>听书等资源。云资源可在线提供</w:t>
      </w:r>
      <w:r>
        <w:rPr>
          <w:spacing w:val="-64"/>
        </w:rPr>
        <w:t> </w:t>
      </w:r>
      <w:r>
        <w:rPr>
          <w:rFonts w:ascii="宋体" w:hAnsi="宋体" w:cs="宋体" w:eastAsia="宋体" w:hint="default"/>
        </w:rPr>
        <w:t>10</w:t>
      </w:r>
      <w:r>
        <w:rPr>
          <w:rFonts w:ascii="宋体" w:hAnsi="宋体" w:cs="宋体" w:eastAsia="宋体" w:hint="default"/>
          <w:spacing w:val="-65"/>
        </w:rPr>
        <w:t> </w:t>
      </w:r>
      <w:r>
        <w:rPr/>
        <w:t>万册图书，</w:t>
      </w:r>
      <w:r>
        <w:rPr>
          <w:rFonts w:ascii="宋体" w:hAnsi="宋体" w:cs="宋体" w:eastAsia="宋体" w:hint="default"/>
        </w:rPr>
        <w:t>3</w:t>
      </w:r>
      <w:r>
        <w:rPr>
          <w:rFonts w:ascii="宋体" w:hAnsi="宋体" w:cs="宋体" w:eastAsia="宋体" w:hint="default"/>
          <w:spacing w:val="-65"/>
        </w:rPr>
        <w:t> </w:t>
      </w:r>
      <w:r>
        <w:rPr/>
        <w:t>万集听书，</w:t>
      </w:r>
      <w:r>
        <w:rPr>
          <w:rFonts w:ascii="宋体" w:hAnsi="宋体" w:cs="宋体" w:eastAsia="宋体" w:hint="default"/>
        </w:rPr>
        <w:t>30</w:t>
      </w:r>
      <w:r>
        <w:rPr>
          <w:rFonts w:ascii="宋体" w:hAnsi="宋体" w:cs="宋体" w:eastAsia="宋体" w:hint="default"/>
          <w:spacing w:val="-65"/>
        </w:rPr>
        <w:t> </w:t>
      </w:r>
      <w:r>
        <w:rPr/>
        <w:t>万套试卷，</w:t>
      </w:r>
      <w:r>
        <w:rPr>
          <w:rFonts w:ascii="宋体" w:hAnsi="宋体" w:cs="宋体" w:eastAsia="宋体" w:hint="default"/>
        </w:rPr>
        <w:t>2</w:t>
      </w:r>
      <w:r>
        <w:rPr>
          <w:rFonts w:ascii="宋体" w:hAnsi="宋体" w:cs="宋体" w:eastAsia="宋体" w:hint="default"/>
          <w:spacing w:val="-65"/>
        </w:rPr>
        <w:t> </w:t>
      </w:r>
      <w:r>
        <w:rPr/>
        <w:t>万多种中小学课 件，</w:t>
      </w:r>
      <w:r>
        <w:rPr>
          <w:rFonts w:ascii="宋体" w:hAnsi="宋体" w:cs="宋体" w:eastAsia="宋体" w:hint="default"/>
        </w:rPr>
        <w:t>3,500</w:t>
      </w:r>
      <w:r>
        <w:rPr>
          <w:rFonts w:ascii="宋体" w:hAnsi="宋体" w:cs="宋体" w:eastAsia="宋体" w:hint="default"/>
          <w:spacing w:val="-61"/>
        </w:rPr>
        <w:t> </w:t>
      </w:r>
      <w:r>
        <w:rPr/>
        <w:t>种期刊，</w:t>
      </w:r>
      <w:r>
        <w:rPr>
          <w:rFonts w:ascii="宋体" w:hAnsi="宋体" w:cs="宋体" w:eastAsia="宋体" w:hint="default"/>
        </w:rPr>
        <w:t>50</w:t>
      </w:r>
      <w:r>
        <w:rPr>
          <w:rFonts w:ascii="宋体" w:hAnsi="宋体" w:cs="宋体" w:eastAsia="宋体" w:hint="default"/>
          <w:spacing w:val="-60"/>
        </w:rPr>
        <w:t> </w:t>
      </w:r>
      <w:r>
        <w:rPr/>
        <w:t>万分钟以上视频等资源。</w:t>
      </w:r>
    </w:p>
    <w:p>
      <w:pPr>
        <w:spacing w:line="240" w:lineRule="auto" w:before="10"/>
        <w:rPr>
          <w:rFonts w:ascii="宋体" w:hAnsi="宋体" w:cs="宋体" w:eastAsia="宋体" w:hint="default"/>
          <w:sz w:val="10"/>
          <w:szCs w:val="10"/>
        </w:rPr>
      </w:pPr>
    </w:p>
    <w:p>
      <w:pPr>
        <w:spacing w:line="2404" w:lineRule="exact"/>
        <w:ind w:left="2420" w:right="0" w:firstLine="0"/>
        <w:rPr>
          <w:rFonts w:ascii="宋体" w:hAnsi="宋体" w:cs="宋体" w:eastAsia="宋体" w:hint="default"/>
          <w:sz w:val="20"/>
          <w:szCs w:val="20"/>
        </w:rPr>
      </w:pPr>
      <w:r>
        <w:rPr>
          <w:rFonts w:ascii="宋体" w:hAnsi="宋体" w:cs="宋体" w:eastAsia="宋体" w:hint="default"/>
          <w:position w:val="-47"/>
          <w:sz w:val="20"/>
          <w:szCs w:val="20"/>
        </w:rPr>
        <w:drawing>
          <wp:inline distT="0" distB="0" distL="0" distR="0">
            <wp:extent cx="3241547" cy="1527048"/>
            <wp:effectExtent l="0" t="0" r="0" b="0"/>
            <wp:docPr id="7" name="image11.png" descr=""/>
            <wp:cNvGraphicFramePr>
              <a:graphicFrameLocks noChangeAspect="1"/>
            </wp:cNvGraphicFramePr>
            <a:graphic>
              <a:graphicData uri="http://schemas.openxmlformats.org/drawingml/2006/picture">
                <pic:pic>
                  <pic:nvPicPr>
                    <pic:cNvPr id="8" name="image11.png"/>
                    <pic:cNvPicPr/>
                  </pic:nvPicPr>
                  <pic:blipFill>
                    <a:blip r:embed="rId22" cstate="print"/>
                    <a:stretch>
                      <a:fillRect/>
                    </a:stretch>
                  </pic:blipFill>
                  <pic:spPr>
                    <a:xfrm>
                      <a:off x="0" y="0"/>
                      <a:ext cx="3241547" cy="1527048"/>
                    </a:xfrm>
                    <a:prstGeom prst="rect">
                      <a:avLst/>
                    </a:prstGeom>
                  </pic:spPr>
                </pic:pic>
              </a:graphicData>
            </a:graphic>
          </wp:inline>
        </w:drawing>
      </w:r>
      <w:r>
        <w:rPr>
          <w:rFonts w:ascii="宋体" w:hAnsi="宋体" w:cs="宋体" w:eastAsia="宋体" w:hint="default"/>
          <w:position w:val="-47"/>
          <w:sz w:val="20"/>
          <w:szCs w:val="20"/>
        </w:rPr>
      </w:r>
    </w:p>
    <w:p>
      <w:pPr>
        <w:pStyle w:val="BodyText"/>
        <w:spacing w:line="434" w:lineRule="auto" w:before="187"/>
        <w:ind w:left="633" w:right="94"/>
        <w:jc w:val="left"/>
      </w:pPr>
      <w:r>
        <w:rPr>
          <w:rFonts w:ascii="宋体" w:hAnsi="宋体" w:cs="宋体" w:eastAsia="宋体" w:hint="default"/>
        </w:rPr>
        <w:t>2</w:t>
      </w:r>
      <w:r>
        <w:rPr/>
        <w:t>）教育服务生态 </w:t>
      </w:r>
      <w:r>
        <w:rPr>
          <w:spacing w:val="-3"/>
        </w:rPr>
        <w:t>公司推出了通用版数字教材应用工具慧学</w:t>
      </w:r>
      <w:r>
        <w:rPr>
          <w:rFonts w:ascii="宋体" w:hAnsi="宋体" w:cs="宋体" w:eastAsia="宋体" w:hint="default"/>
          <w:spacing w:val="-3"/>
        </w:rPr>
        <w:t>,</w:t>
      </w:r>
      <w:r>
        <w:rPr>
          <w:spacing w:val="-3"/>
        </w:rPr>
        <w:t>数字教材配套作业系统，语文吟诵经典 </w:t>
      </w:r>
      <w:r>
        <w:rPr>
          <w:rFonts w:ascii="宋体" w:hAnsi="宋体" w:cs="宋体" w:eastAsia="宋体" w:hint="default"/>
        </w:rPr>
        <w:t>APP</w:t>
      </w:r>
      <w:r>
        <w:rPr>
          <w:rFonts w:ascii="宋体" w:hAnsi="宋体" w:cs="宋体" w:eastAsia="宋体" w:hint="default"/>
          <w:spacing w:val="-90"/>
        </w:rPr>
        <w:t> </w:t>
      </w:r>
      <w:r>
        <w:rPr/>
        <w:t>等；</w:t>
      </w:r>
    </w:p>
    <w:p>
      <w:pPr>
        <w:pStyle w:val="BodyText"/>
        <w:spacing w:line="274" w:lineRule="exact"/>
        <w:ind w:right="0"/>
        <w:jc w:val="both"/>
      </w:pPr>
      <w:r>
        <w:rPr/>
        <w:t>深入开展上海市中小学数字教材实验项目，扩大了上海数字教材应用实验参与单位。同时，</w:t>
      </w:r>
    </w:p>
    <w:p>
      <w:pPr>
        <w:pStyle w:val="BodyText"/>
        <w:spacing w:line="357" w:lineRule="auto" w:before="154"/>
        <w:ind w:right="352"/>
        <w:jc w:val="both"/>
      </w:pPr>
      <w:r>
        <w:rPr>
          <w:spacing w:val="-5"/>
        </w:rPr>
        <w:t>公司扩展了北京、深圳、武汉等全国其他省市的数字教材合作。另外，在上游内容合作领域，</w:t>
      </w:r>
      <w:r>
        <w:rPr/>
        <w:t> 公司与众多教育类出版社及相关教学资源开发企业积极合作，精选引进作业资料、微课程资</w:t>
      </w:r>
      <w:r>
        <w:rPr>
          <w:spacing w:val="-91"/>
        </w:rPr>
        <w:t> </w:t>
      </w:r>
      <w:r>
        <w:rPr>
          <w:spacing w:val="-91"/>
        </w:rPr>
      </w:r>
      <w:r>
        <w:rPr/>
        <w:t>源等，丰富平台的内容，提升平台的服务能力。</w:t>
      </w:r>
    </w:p>
    <w:p>
      <w:pPr>
        <w:pStyle w:val="BodyText"/>
        <w:spacing w:line="357" w:lineRule="auto" w:before="134"/>
        <w:ind w:right="348" w:firstLine="480"/>
        <w:jc w:val="both"/>
      </w:pPr>
      <w:r>
        <w:rPr/>
        <w:t>公司旗下“慧读”平台是面向小学到高中十二个年级的在线多学科阅读平台，首创“泛 </w:t>
      </w:r>
      <w:r>
        <w:rPr>
          <w:spacing w:val="-5"/>
        </w:rPr>
        <w:t>读、精读、研读”+“调研测评、系统测评、核心测评”+“功能悦趣、内容悦趣、活动悦趣”</w:t>
      </w:r>
      <w:r>
        <w:rPr>
          <w:spacing w:val="-112"/>
        </w:rPr>
        <w:t> </w:t>
      </w:r>
      <w:r>
        <w:rPr>
          <w:spacing w:val="-112"/>
        </w:rPr>
      </w:r>
      <w:r>
        <w:rPr/>
        <w:t>的阅读模型，拥有小学到高中全学科图书、听书、短文及测评题目资源达</w:t>
      </w:r>
      <w:r>
        <w:rPr>
          <w:spacing w:val="-84"/>
        </w:rPr>
        <w:t> </w:t>
      </w:r>
      <w:r>
        <w:rPr>
          <w:rFonts w:ascii="宋体" w:hAnsi="宋体" w:cs="宋体" w:eastAsia="宋体" w:hint="default"/>
        </w:rPr>
        <w:t>18</w:t>
      </w:r>
      <w:r>
        <w:rPr>
          <w:rFonts w:ascii="宋体" w:hAnsi="宋体" w:cs="宋体" w:eastAsia="宋体" w:hint="default"/>
          <w:spacing w:val="-85"/>
        </w:rPr>
        <w:t> </w:t>
      </w:r>
      <w:r>
        <w:rPr>
          <w:spacing w:val="-4"/>
        </w:rPr>
        <w:t>万条，培养学生</w:t>
      </w:r>
      <w:r>
        <w:rPr/>
        <w:t> 的阅读兴趣、学科兴趣和阅读习惯，提升多学科阅读能力，提升学生核心阅读素养。已经在</w:t>
      </w:r>
      <w:r>
        <w:rPr>
          <w:spacing w:val="-91"/>
        </w:rPr>
        <w:t> </w:t>
      </w:r>
      <w:r>
        <w:rPr>
          <w:spacing w:val="-91"/>
        </w:rPr>
      </w:r>
      <w:r>
        <w:rPr/>
        <w:t>清华大学附属小学、北京昌平第二实验小学、北京市第六十五中学、北京宏志中学、国家教</w:t>
      </w:r>
      <w:r>
        <w:rPr>
          <w:spacing w:val="-91"/>
        </w:rPr>
        <w:t> </w:t>
      </w:r>
      <w:r>
        <w:rPr>
          <w:spacing w:val="-91"/>
        </w:rPr>
      </w:r>
      <w:r>
        <w:rPr/>
        <w:t>育行政学院附属实验学校、江苏南通中学、湖南卢峰镇中学、安徽阜阳第五中学山东淄博高</w:t>
      </w:r>
      <w:r>
        <w:rPr>
          <w:spacing w:val="-87"/>
        </w:rPr>
        <w:t> </w:t>
      </w:r>
      <w:r>
        <w:rPr>
          <w:spacing w:val="-87"/>
        </w:rPr>
      </w:r>
      <w:r>
        <w:rPr/>
        <w:t>新区实验小学等全国</w:t>
      </w:r>
      <w:r>
        <w:rPr>
          <w:spacing w:val="-59"/>
        </w:rPr>
        <w:t> </w:t>
      </w:r>
      <w:r>
        <w:rPr>
          <w:rFonts w:ascii="宋体" w:hAnsi="宋体" w:cs="宋体" w:eastAsia="宋体" w:hint="default"/>
        </w:rPr>
        <w:t>21</w:t>
      </w:r>
      <w:r>
        <w:rPr>
          <w:rFonts w:ascii="宋体" w:hAnsi="宋体" w:cs="宋体" w:eastAsia="宋体" w:hint="default"/>
          <w:spacing w:val="-59"/>
        </w:rPr>
        <w:t> </w:t>
      </w:r>
      <w:r>
        <w:rPr/>
        <w:t>个省市的</w:t>
      </w:r>
      <w:r>
        <w:rPr>
          <w:spacing w:val="-59"/>
        </w:rPr>
        <w:t> </w:t>
      </w:r>
      <w:r>
        <w:rPr>
          <w:rFonts w:ascii="宋体" w:hAnsi="宋体" w:cs="宋体" w:eastAsia="宋体" w:hint="default"/>
        </w:rPr>
        <w:t>1,700</w:t>
      </w:r>
      <w:r>
        <w:rPr>
          <w:rFonts w:ascii="宋体" w:hAnsi="宋体" w:cs="宋体" w:eastAsia="宋体" w:hint="default"/>
          <w:spacing w:val="-59"/>
        </w:rPr>
        <w:t> </w:t>
      </w:r>
      <w:r>
        <w:rPr>
          <w:spacing w:val="-3"/>
        </w:rPr>
        <w:t>多所中小学使用，覆盖教师</w:t>
      </w:r>
      <w:r>
        <w:rPr>
          <w:spacing w:val="-59"/>
        </w:rPr>
        <w:t> </w:t>
      </w:r>
      <w:r>
        <w:rPr>
          <w:rFonts w:ascii="宋体" w:hAnsi="宋体" w:cs="宋体" w:eastAsia="宋体" w:hint="default"/>
        </w:rPr>
        <w:t>9</w:t>
      </w:r>
      <w:r>
        <w:rPr>
          <w:rFonts w:ascii="宋体" w:hAnsi="宋体" w:cs="宋体" w:eastAsia="宋体" w:hint="default"/>
          <w:spacing w:val="-59"/>
        </w:rPr>
        <w:t> </w:t>
      </w:r>
      <w:r>
        <w:rPr>
          <w:spacing w:val="-6"/>
        </w:rPr>
        <w:t>万多，学生</w:t>
      </w:r>
      <w:r>
        <w:rPr>
          <w:spacing w:val="-59"/>
        </w:rPr>
        <w:t> </w:t>
      </w:r>
      <w:r>
        <w:rPr>
          <w:rFonts w:ascii="宋体" w:hAnsi="宋体" w:cs="宋体" w:eastAsia="宋体" w:hint="default"/>
        </w:rPr>
        <w:t>133</w:t>
      </w:r>
      <w:r>
        <w:rPr>
          <w:rFonts w:ascii="宋体" w:hAnsi="宋体" w:cs="宋体" w:eastAsia="宋体" w:hint="default"/>
          <w:spacing w:val="-59"/>
        </w:rPr>
        <w:t> </w:t>
      </w:r>
      <w:r>
        <w:rPr>
          <w:spacing w:val="-10"/>
        </w:rPr>
        <w:t>万，深</w:t>
      </w:r>
      <w:r>
        <w:rPr/>
        <w:t> 受中小学师生好评。</w:t>
      </w:r>
    </w:p>
    <w:p>
      <w:pPr>
        <w:spacing w:after="0" w:line="357" w:lineRule="auto"/>
        <w:jc w:val="both"/>
        <w:sectPr>
          <w:pgSz w:w="11910" w:h="16840"/>
          <w:pgMar w:header="745" w:footer="980" w:top="1060" w:bottom="1160" w:left="980" w:right="7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751" w:lineRule="exact"/>
        <w:ind w:left="2519" w:right="0" w:firstLine="0"/>
        <w:rPr>
          <w:rFonts w:ascii="宋体" w:hAnsi="宋体" w:cs="宋体" w:eastAsia="宋体" w:hint="default"/>
          <w:sz w:val="20"/>
          <w:szCs w:val="20"/>
        </w:rPr>
      </w:pPr>
      <w:r>
        <w:rPr>
          <w:rFonts w:ascii="宋体" w:hAnsi="宋体" w:cs="宋体" w:eastAsia="宋体" w:hint="default"/>
          <w:position w:val="-74"/>
          <w:sz w:val="20"/>
          <w:szCs w:val="20"/>
        </w:rPr>
        <w:drawing>
          <wp:inline distT="0" distB="0" distL="0" distR="0">
            <wp:extent cx="3118575" cy="2382011"/>
            <wp:effectExtent l="0" t="0" r="0" b="0"/>
            <wp:docPr id="9" name="image12.png" descr=""/>
            <wp:cNvGraphicFramePr>
              <a:graphicFrameLocks noChangeAspect="1"/>
            </wp:cNvGraphicFramePr>
            <a:graphic>
              <a:graphicData uri="http://schemas.openxmlformats.org/drawingml/2006/picture">
                <pic:pic>
                  <pic:nvPicPr>
                    <pic:cNvPr id="10" name="image12.png"/>
                    <pic:cNvPicPr/>
                  </pic:nvPicPr>
                  <pic:blipFill>
                    <a:blip r:embed="rId23" cstate="print"/>
                    <a:stretch>
                      <a:fillRect/>
                    </a:stretch>
                  </pic:blipFill>
                  <pic:spPr>
                    <a:xfrm>
                      <a:off x="0" y="0"/>
                      <a:ext cx="3118575" cy="2382011"/>
                    </a:xfrm>
                    <a:prstGeom prst="rect">
                      <a:avLst/>
                    </a:prstGeom>
                  </pic:spPr>
                </pic:pic>
              </a:graphicData>
            </a:graphic>
          </wp:inline>
        </w:drawing>
      </w:r>
      <w:r>
        <w:rPr>
          <w:rFonts w:ascii="宋体" w:hAnsi="宋体" w:cs="宋体" w:eastAsia="宋体" w:hint="default"/>
          <w:position w:val="-74"/>
          <w:sz w:val="20"/>
          <w:szCs w:val="20"/>
        </w:rPr>
      </w:r>
    </w:p>
    <w:p>
      <w:pPr>
        <w:spacing w:line="240" w:lineRule="auto" w:before="7"/>
        <w:rPr>
          <w:rFonts w:ascii="宋体" w:hAnsi="宋体" w:cs="宋体" w:eastAsia="宋体" w:hint="default"/>
          <w:sz w:val="20"/>
          <w:szCs w:val="20"/>
        </w:rPr>
      </w:pPr>
    </w:p>
    <w:p>
      <w:pPr>
        <w:pStyle w:val="Heading2"/>
        <w:spacing w:line="367" w:lineRule="exact"/>
        <w:ind w:left="635" w:right="2388"/>
        <w:jc w:val="left"/>
        <w:rPr>
          <w:b w:val="0"/>
          <w:bCs w:val="0"/>
        </w:rPr>
      </w:pPr>
      <w:r>
        <w:rPr>
          <w:rFonts w:ascii="Arial" w:hAnsi="Arial" w:cs="Arial" w:eastAsia="Arial" w:hint="default"/>
        </w:rPr>
        <w:t>6</w:t>
      </w:r>
      <w:r>
        <w:rPr/>
        <w:t>、并购重组布局二次元产业链，占领未来主流文化</w:t>
      </w:r>
      <w:r>
        <w:rPr>
          <w:b w:val="0"/>
          <w:bCs w:val="0"/>
        </w:rPr>
      </w:r>
    </w:p>
    <w:p>
      <w:pPr>
        <w:spacing w:line="240" w:lineRule="auto" w:before="16"/>
        <w:rPr>
          <w:rFonts w:ascii="Microsoft JhengHei" w:hAnsi="Microsoft JhengHei" w:cs="Microsoft JhengHei" w:eastAsia="Microsoft JhengHei" w:hint="default"/>
          <w:b/>
          <w:bCs/>
          <w:sz w:val="12"/>
          <w:szCs w:val="12"/>
        </w:rPr>
      </w:pPr>
    </w:p>
    <w:p>
      <w:pPr>
        <w:pStyle w:val="BodyText"/>
        <w:spacing w:line="357" w:lineRule="auto"/>
        <w:ind w:right="96" w:firstLine="480"/>
        <w:jc w:val="left"/>
      </w:pPr>
      <w:r>
        <w:rPr/>
        <w:t>报告期内，公司推进重大资产重组，收购上海晨之科信息科技有限公司。晨之科是一家 深耕 </w:t>
      </w:r>
      <w:r>
        <w:rPr>
          <w:rFonts w:ascii="宋体" w:hAnsi="宋体" w:cs="宋体" w:eastAsia="宋体" w:hint="default"/>
        </w:rPr>
        <w:t>ACGN</w:t>
      </w:r>
      <w:r>
        <w:rPr/>
        <w:t>（</w:t>
      </w:r>
      <w:r>
        <w:rPr>
          <w:rFonts w:ascii="宋体" w:hAnsi="宋体" w:cs="宋体" w:eastAsia="宋体" w:hint="default"/>
        </w:rPr>
        <w:t>Animation</w:t>
      </w:r>
      <w:r>
        <w:rPr/>
        <w:t>、</w:t>
      </w:r>
      <w:r>
        <w:rPr>
          <w:rFonts w:ascii="宋体" w:hAnsi="宋体" w:cs="宋体" w:eastAsia="宋体" w:hint="default"/>
        </w:rPr>
        <w:t>Comic</w:t>
      </w:r>
      <w:r>
        <w:rPr/>
        <w:t>、</w:t>
      </w:r>
      <w:r>
        <w:rPr>
          <w:rFonts w:ascii="宋体" w:hAnsi="宋体" w:cs="宋体" w:eastAsia="宋体" w:hint="default"/>
        </w:rPr>
        <w:t>Game and</w:t>
      </w:r>
      <w:r>
        <w:rPr>
          <w:rFonts w:ascii="宋体" w:hAnsi="宋体" w:cs="宋体" w:eastAsia="宋体" w:hint="default"/>
          <w:spacing w:val="-81"/>
        </w:rPr>
        <w:t> </w:t>
      </w:r>
      <w:r>
        <w:rPr>
          <w:rFonts w:ascii="宋体" w:hAnsi="宋体" w:cs="宋体" w:eastAsia="宋体" w:hint="default"/>
        </w:rPr>
        <w:t>Novel</w:t>
      </w:r>
      <w:r>
        <w:rPr/>
        <w:t>，即动画、漫画、游戏和小说）领域的互联 网企业。专注于二次元文化娱乐，引领行业创新。晨之科深耕于产业链的每个垂直领域，业</w:t>
      </w:r>
      <w:r>
        <w:rPr>
          <w:spacing w:val="-91"/>
        </w:rPr>
        <w:t> </w:t>
      </w:r>
      <w:r>
        <w:rPr>
          <w:spacing w:val="-91"/>
        </w:rPr>
      </w:r>
      <w:r>
        <w:rPr/>
        <w:t>务涵盖 </w:t>
      </w:r>
      <w:r>
        <w:rPr>
          <w:rFonts w:ascii="宋体" w:hAnsi="宋体" w:cs="宋体" w:eastAsia="宋体" w:hint="default"/>
        </w:rPr>
        <w:t>IP </w:t>
      </w:r>
      <w:r>
        <w:rPr/>
        <w:t>源头内容打造、</w:t>
      </w:r>
      <w:r>
        <w:rPr>
          <w:rFonts w:ascii="宋体" w:hAnsi="宋体" w:cs="宋体" w:eastAsia="宋体" w:hint="default"/>
        </w:rPr>
        <w:t>IP</w:t>
      </w:r>
      <w:r>
        <w:rPr>
          <w:rFonts w:ascii="宋体" w:hAnsi="宋体" w:cs="宋体" w:eastAsia="宋体" w:hint="default"/>
          <w:spacing w:val="-82"/>
        </w:rPr>
        <w:t> </w:t>
      </w:r>
      <w:r>
        <w:rPr/>
        <w:t>衍生业务、游戏研发与发行、用户社区、线下演出及主题游乐 等。旗下 </w:t>
      </w:r>
      <w:r>
        <w:rPr>
          <w:rFonts w:ascii="宋体" w:hAnsi="宋体" w:cs="宋体" w:eastAsia="宋体" w:hint="default"/>
        </w:rPr>
        <w:t>G</w:t>
      </w:r>
      <w:r>
        <w:rPr>
          <w:rFonts w:ascii="宋体" w:hAnsi="宋体" w:cs="宋体" w:eastAsia="宋体" w:hint="default"/>
          <w:spacing w:val="-82"/>
        </w:rPr>
        <w:t> </w:t>
      </w:r>
      <w:r>
        <w:rPr/>
        <w:t>站是国内较早的专业二次元文化交流社区，并以该社区为基础，通过自营或联合 运营的方式，经营具有泛二次元属性的移动网络游戏业务；同时兼营广告业务，并为直播平</w:t>
      </w:r>
      <w:r>
        <w:rPr>
          <w:spacing w:val="-91"/>
        </w:rPr>
        <w:t> </w:t>
      </w:r>
      <w:r>
        <w:rPr>
          <w:spacing w:val="-91"/>
        </w:rPr>
      </w:r>
      <w:r>
        <w:rPr>
          <w:spacing w:val="-2"/>
        </w:rPr>
        <w:t>台提供二次元相关的直播内容设计策划及培训等服务。晨之科依靠移动互联网信息传输技术，</w:t>
      </w:r>
      <w:r>
        <w:rPr/>
        <w:t> 致力于打造以游戏、社区和第三方直播为载体的线上二次元文化产业。</w:t>
      </w:r>
    </w:p>
    <w:p>
      <w:pPr>
        <w:pStyle w:val="BodyText"/>
        <w:spacing w:line="357" w:lineRule="auto" w:before="137"/>
        <w:ind w:right="111" w:firstLine="480"/>
        <w:jc w:val="both"/>
      </w:pPr>
      <w:r>
        <w:rPr>
          <w:spacing w:val="-5"/>
        </w:rPr>
        <w:t>目前正在运营的游戏：原创</w:t>
      </w:r>
      <w:r>
        <w:rPr>
          <w:spacing w:val="-55"/>
        </w:rPr>
        <w:t> </w:t>
      </w:r>
      <w:r>
        <w:rPr>
          <w:rFonts w:ascii="宋体" w:hAnsi="宋体" w:cs="宋体" w:eastAsia="宋体" w:hint="default"/>
        </w:rPr>
        <w:t>IP</w:t>
      </w:r>
      <w:r>
        <w:rPr>
          <w:rFonts w:ascii="宋体" w:hAnsi="宋体" w:cs="宋体" w:eastAsia="宋体" w:hint="default"/>
          <w:spacing w:val="-55"/>
        </w:rPr>
        <w:t> </w:t>
      </w:r>
      <w:r>
        <w:rPr/>
        <w:t>萌娘养成弹道</w:t>
      </w:r>
      <w:r>
        <w:rPr>
          <w:spacing w:val="-55"/>
        </w:rPr>
        <w:t> </w:t>
      </w:r>
      <w:r>
        <w:rPr>
          <w:rFonts w:ascii="宋体" w:hAnsi="宋体" w:cs="宋体" w:eastAsia="宋体" w:hint="default"/>
          <w:spacing w:val="-11"/>
        </w:rPr>
        <w:t>RPG</w:t>
      </w:r>
      <w:r>
        <w:rPr>
          <w:spacing w:val="-11"/>
        </w:rPr>
        <w:t>《战场双马尾》，是中国本土二次元全新</w:t>
      </w:r>
      <w:r>
        <w:rPr/>
        <w:t> </w:t>
      </w:r>
      <w:r>
        <w:rPr>
          <w:spacing w:val="-2"/>
        </w:rPr>
        <w:t>崛起力量，总流水过亿；</w:t>
      </w:r>
      <w:r>
        <w:rPr>
          <w:rFonts w:ascii="宋体" w:hAnsi="宋体" w:cs="宋体" w:eastAsia="宋体" w:hint="default"/>
          <w:spacing w:val="-2"/>
        </w:rPr>
        <w:t>3D</w:t>
      </w:r>
      <w:r>
        <w:rPr>
          <w:rFonts w:ascii="宋体" w:hAnsi="宋体" w:cs="宋体" w:eastAsia="宋体" w:hint="default"/>
          <w:spacing w:val="-57"/>
        </w:rPr>
        <w:t> </w:t>
      </w:r>
      <w:r>
        <w:rPr/>
        <w:t>即时战斗</w:t>
      </w:r>
      <w:r>
        <w:rPr>
          <w:spacing w:val="-57"/>
        </w:rPr>
        <w:t> </w:t>
      </w:r>
      <w:r>
        <w:rPr>
          <w:rFonts w:ascii="宋体" w:hAnsi="宋体" w:cs="宋体" w:eastAsia="宋体" w:hint="default"/>
        </w:rPr>
        <w:t>RPG</w:t>
      </w:r>
      <w:r>
        <w:rPr>
          <w:rFonts w:ascii="宋体" w:hAnsi="宋体" w:cs="宋体" w:eastAsia="宋体" w:hint="default"/>
          <w:spacing w:val="-57"/>
        </w:rPr>
        <w:t> </w:t>
      </w:r>
      <w:r>
        <w:rPr>
          <w:spacing w:val="-9"/>
        </w:rPr>
        <w:t>手游《姬斗无双》，月流水过千万；二次元</w:t>
      </w:r>
      <w:r>
        <w:rPr>
          <w:spacing w:val="-56"/>
        </w:rPr>
        <w:t> </w:t>
      </w:r>
      <w:r>
        <w:rPr>
          <w:rFonts w:ascii="宋体" w:hAnsi="宋体" w:cs="宋体" w:eastAsia="宋体" w:hint="default"/>
        </w:rPr>
        <w:t>3D</w:t>
      </w:r>
      <w:r>
        <w:rPr>
          <w:rFonts w:ascii="宋体" w:hAnsi="宋体" w:cs="宋体" w:eastAsia="宋体" w:hint="default"/>
          <w:spacing w:val="-28"/>
        </w:rPr>
        <w:t> </w:t>
      </w:r>
      <w:r>
        <w:rPr>
          <w:rFonts w:ascii="宋体" w:hAnsi="宋体" w:cs="宋体" w:eastAsia="宋体" w:hint="default"/>
        </w:rPr>
        <w:t>ARPG</w:t>
      </w:r>
      <w:r>
        <w:rPr>
          <w:rFonts w:ascii="宋体" w:hAnsi="宋体" w:cs="宋体" w:eastAsia="宋体" w:hint="default"/>
          <w:spacing w:val="-114"/>
        </w:rPr>
        <w:t> </w:t>
      </w:r>
      <w:r>
        <w:rPr>
          <w:rFonts w:ascii="宋体" w:hAnsi="宋体" w:cs="宋体" w:eastAsia="宋体" w:hint="default"/>
          <w:spacing w:val="-114"/>
        </w:rPr>
      </w:r>
      <w:r>
        <w:rPr>
          <w:spacing w:val="-13"/>
        </w:rPr>
        <w:t>巨作《幻想计划》，</w:t>
      </w:r>
      <w:r>
        <w:rPr>
          <w:rFonts w:ascii="宋体" w:hAnsi="宋体" w:cs="宋体" w:eastAsia="宋体" w:hint="default"/>
          <w:spacing w:val="-13"/>
        </w:rPr>
        <w:t>2018</w:t>
      </w:r>
      <w:r>
        <w:rPr>
          <w:rFonts w:ascii="宋体" w:hAnsi="宋体" w:cs="宋体" w:eastAsia="宋体" w:hint="default"/>
          <w:spacing w:val="-58"/>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6</w:t>
      </w:r>
      <w:r>
        <w:rPr>
          <w:rFonts w:ascii="宋体" w:hAnsi="宋体" w:cs="宋体" w:eastAsia="宋体" w:hint="default"/>
          <w:spacing w:val="-58"/>
        </w:rPr>
        <w:t> </w:t>
      </w:r>
      <w:r>
        <w:rPr/>
        <w:t>日</w:t>
      </w:r>
      <w:r>
        <w:rPr>
          <w:spacing w:val="-58"/>
        </w:rPr>
        <w:t> </w:t>
      </w:r>
      <w:r>
        <w:rPr>
          <w:rFonts w:ascii="宋体" w:hAnsi="宋体" w:cs="宋体" w:eastAsia="宋体" w:hint="default"/>
        </w:rPr>
        <w:t>iOS</w:t>
      </w:r>
      <w:r>
        <w:rPr>
          <w:rFonts w:ascii="宋体" w:hAnsi="宋体" w:cs="宋体" w:eastAsia="宋体" w:hint="default"/>
          <w:spacing w:val="-58"/>
        </w:rPr>
        <w:t> </w:t>
      </w:r>
      <w:r>
        <w:rPr>
          <w:spacing w:val="-3"/>
        </w:rPr>
        <w:t>正式公测，</w:t>
      </w:r>
      <w:r>
        <w:rPr>
          <w:rFonts w:ascii="宋体" w:hAnsi="宋体" w:cs="宋体" w:eastAsia="宋体" w:hint="default"/>
          <w:spacing w:val="-3"/>
        </w:rPr>
        <w:t>iOS</w:t>
      </w:r>
      <w:r>
        <w:rPr>
          <w:rFonts w:ascii="宋体" w:hAnsi="宋体" w:cs="宋体" w:eastAsia="宋体" w:hint="default"/>
          <w:spacing w:val="-58"/>
        </w:rPr>
        <w:t> </w:t>
      </w:r>
      <w:r>
        <w:rPr>
          <w:spacing w:val="-2"/>
        </w:rPr>
        <w:t>精品推荐，上线两周单一渠道流水破</w:t>
      </w:r>
      <w:r>
        <w:rPr>
          <w:spacing w:val="-116"/>
        </w:rPr>
        <w:t> </w:t>
      </w:r>
      <w:r>
        <w:rPr>
          <w:spacing w:val="-116"/>
        </w:rPr>
      </w:r>
      <w:r>
        <w:rPr/>
        <w:t>千万；晨之科日本</w:t>
      </w:r>
      <w:r>
        <w:rPr>
          <w:spacing w:val="-64"/>
        </w:rPr>
        <w:t> </w:t>
      </w:r>
      <w:r>
        <w:rPr>
          <w:rFonts w:ascii="宋体" w:hAnsi="宋体" w:cs="宋体" w:eastAsia="宋体" w:hint="default"/>
        </w:rPr>
        <w:t>2018</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月发行《神无月》上线首日进入</w:t>
      </w:r>
      <w:r>
        <w:rPr>
          <w:spacing w:val="-64"/>
        </w:rPr>
        <w:t> </w:t>
      </w:r>
      <w:r>
        <w:rPr>
          <w:rFonts w:ascii="宋体" w:hAnsi="宋体" w:cs="宋体" w:eastAsia="宋体" w:hint="default"/>
        </w:rPr>
        <w:t>iOS</w:t>
      </w:r>
      <w:r>
        <w:rPr/>
        <w:t>、安卓免费榜双榜前十；文 明题材的全球同服</w:t>
      </w:r>
      <w:r>
        <w:rPr>
          <w:spacing w:val="-60"/>
        </w:rPr>
        <w:t> </w:t>
      </w:r>
      <w:r>
        <w:rPr>
          <w:rFonts w:ascii="宋体" w:hAnsi="宋体" w:cs="宋体" w:eastAsia="宋体" w:hint="default"/>
        </w:rPr>
        <w:t>SLG</w:t>
      </w:r>
      <w:r>
        <w:rPr>
          <w:rFonts w:ascii="宋体" w:hAnsi="宋体" w:cs="宋体" w:eastAsia="宋体" w:hint="default"/>
          <w:spacing w:val="-60"/>
        </w:rPr>
        <w:t> </w:t>
      </w:r>
      <w:r>
        <w:rPr/>
        <w:t>游戏《</w:t>
      </w:r>
      <w:r>
        <w:rPr>
          <w:rFonts w:ascii="宋体" w:hAnsi="宋体" w:cs="宋体" w:eastAsia="宋体" w:hint="default"/>
        </w:rPr>
        <w:t>Rise</w:t>
      </w:r>
      <w:r>
        <w:rPr>
          <w:rFonts w:ascii="宋体" w:hAnsi="宋体" w:cs="宋体" w:eastAsia="宋体" w:hint="default"/>
          <w:spacing w:val="18"/>
        </w:rPr>
        <w:t> </w:t>
      </w:r>
      <w:r>
        <w:rPr>
          <w:rFonts w:ascii="宋体" w:hAnsi="宋体" w:cs="宋体" w:eastAsia="宋体" w:hint="default"/>
        </w:rPr>
        <w:t>of</w:t>
      </w:r>
      <w:r>
        <w:rPr>
          <w:rFonts w:ascii="宋体" w:hAnsi="宋体" w:cs="宋体" w:eastAsia="宋体" w:hint="default"/>
          <w:spacing w:val="18"/>
        </w:rPr>
        <w:t> </w:t>
      </w:r>
      <w:r>
        <w:rPr>
          <w:rFonts w:ascii="宋体" w:hAnsi="宋体" w:cs="宋体" w:eastAsia="宋体" w:hint="default"/>
        </w:rPr>
        <w:t>Civilization</w:t>
      </w:r>
      <w:r>
        <w:rPr/>
        <w:t>》将于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月底登陆北美和欧洲。</w:t>
      </w:r>
    </w:p>
    <w:p>
      <w:pPr>
        <w:spacing w:after="0" w:line="357" w:lineRule="auto"/>
        <w:jc w:val="both"/>
        <w:sectPr>
          <w:pgSz w:w="11910" w:h="16840"/>
          <w:pgMar w:header="745" w:footer="980" w:top="1060" w:bottom="1160" w:left="9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spacing w:line="4164" w:lineRule="exact"/>
        <w:ind w:left="1057"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391.6pt;height:208.2pt;mso-position-horizontal-relative:char;mso-position-vertical-relative:line" coordorigin="0,0" coordsize="7832,4164">
            <v:shape style="position:absolute;left:0;top:2093;width:3953;height:2071" type="#_x0000_t75" stroked="false">
              <v:imagedata r:id="rId24" o:title=""/>
            </v:shape>
            <v:shape style="position:absolute;left:0;top:0;width:7831;height:2093" type="#_x0000_t75" stroked="false">
              <v:imagedata r:id="rId25" o:title=""/>
            </v:shape>
            <v:shape style="position:absolute;left:3953;top:2093;width:3878;height:2071" type="#_x0000_t75" stroked="false">
              <v:imagedata r:id="rId26" o:title=""/>
            </v:shape>
          </v:group>
        </w:pict>
      </w:r>
      <w:r>
        <w:rPr>
          <w:rFonts w:ascii="宋体" w:hAnsi="宋体" w:cs="宋体" w:eastAsia="宋体" w:hint="default"/>
          <w:position w:val="-82"/>
          <w:sz w:val="20"/>
          <w:szCs w:val="20"/>
        </w:rPr>
      </w:r>
    </w:p>
    <w:p>
      <w:pPr>
        <w:spacing w:line="240" w:lineRule="auto" w:before="3"/>
        <w:rPr>
          <w:rFonts w:ascii="宋体" w:hAnsi="宋体" w:cs="宋体" w:eastAsia="宋体" w:hint="default"/>
          <w:sz w:val="26"/>
          <w:szCs w:val="26"/>
        </w:rPr>
      </w:pPr>
    </w:p>
    <w:p>
      <w:pPr>
        <w:pStyle w:val="Heading2"/>
        <w:spacing w:line="367" w:lineRule="exact"/>
        <w:ind w:right="143"/>
        <w:jc w:val="left"/>
        <w:rPr>
          <w:b w:val="0"/>
          <w:bCs w:val="0"/>
        </w:rPr>
      </w:pPr>
      <w:r>
        <w:rPr/>
        <w:t>二、主营业务分析</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、概述</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参见“经营情况讨论与分析”中的“一、概述”相关内容。</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、收入与成本</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line="456" w:lineRule="auto" w:before="0"/>
        <w:ind w:left="633" w:right="4253"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）营业收入构成</w:t>
      </w:r>
      <w:r>
        <w:rPr>
          <w:rFonts w:ascii="Microsoft JhengHei" w:hAnsi="Microsoft JhengHei" w:cs="Microsoft JhengHei" w:eastAsia="Microsoft JhengHei" w:hint="default"/>
          <w:b/>
          <w:bCs/>
          <w:spacing w:val="-44"/>
          <w:sz w:val="21"/>
          <w:szCs w:val="21"/>
        </w:rPr>
        <w:t> </w:t>
      </w:r>
      <w:r>
        <w:rPr>
          <w:rFonts w:ascii="宋体" w:hAnsi="宋体" w:cs="宋体" w:eastAsia="宋体" w:hint="default"/>
          <w:sz w:val="24"/>
          <w:szCs w:val="24"/>
        </w:rPr>
        <w:t>公司是否需要遵守光伏产业链相关业的披露要求 否</w:t>
      </w:r>
    </w:p>
    <w:p>
      <w:pPr>
        <w:pStyle w:val="BodyText"/>
        <w:spacing w:line="357" w:lineRule="auto" w:before="36"/>
        <w:ind w:right="135" w:firstLine="480"/>
        <w:jc w:val="left"/>
      </w:pPr>
      <w:r>
        <w:rPr/>
        <w:t>公司是否需遵守《深圳证券交易所创业板行业信息披露指引第 </w:t>
      </w:r>
      <w:r>
        <w:rPr>
          <w:rFonts w:ascii="宋体" w:hAnsi="宋体" w:cs="宋体" w:eastAsia="宋体" w:hint="default"/>
        </w:rPr>
        <w:t>1</w:t>
      </w:r>
      <w:r>
        <w:rPr>
          <w:rFonts w:ascii="宋体" w:hAnsi="宋体" w:cs="宋体" w:eastAsia="宋体" w:hint="default"/>
          <w:spacing w:val="-81"/>
        </w:rPr>
        <w:t> </w:t>
      </w:r>
      <w:r>
        <w:rPr/>
        <w:t>号——上市公司从事广 播电影电视业务》的披露要求：</w:t>
      </w:r>
    </w:p>
    <w:p>
      <w:pPr>
        <w:pStyle w:val="BodyText"/>
        <w:spacing w:line="240" w:lineRule="auto" w:before="137"/>
        <w:ind w:left="633" w:right="143"/>
        <w:jc w:val="left"/>
      </w:pPr>
      <w:r>
        <w:rPr/>
        <w:t>否</w:t>
      </w:r>
    </w:p>
    <w:p>
      <w:pPr>
        <w:spacing w:line="240" w:lineRule="auto" w:before="6"/>
        <w:rPr>
          <w:rFonts w:ascii="宋体" w:hAnsi="宋体" w:cs="宋体" w:eastAsia="宋体" w:hint="default"/>
          <w:sz w:val="19"/>
          <w:szCs w:val="19"/>
        </w:rPr>
      </w:pPr>
    </w:p>
    <w:p>
      <w:pPr>
        <w:pStyle w:val="BodyText"/>
        <w:spacing w:line="357" w:lineRule="auto"/>
        <w:ind w:right="135" w:firstLine="480"/>
        <w:jc w:val="left"/>
      </w:pPr>
      <w:r>
        <w:rPr/>
        <w:t>公司是否需遵守《深圳证券交易所创业板行业信息披露指引第 </w:t>
      </w:r>
      <w:r>
        <w:rPr>
          <w:rFonts w:ascii="宋体" w:hAnsi="宋体" w:cs="宋体" w:eastAsia="宋体" w:hint="default"/>
        </w:rPr>
        <w:t>5</w:t>
      </w:r>
      <w:r>
        <w:rPr>
          <w:rFonts w:ascii="宋体" w:hAnsi="宋体" w:cs="宋体" w:eastAsia="宋体" w:hint="default"/>
          <w:spacing w:val="-81"/>
        </w:rPr>
        <w:t> </w:t>
      </w:r>
      <w:r>
        <w:rPr/>
        <w:t>号——上市公司从事互 联网游戏业务》的披露要求：</w:t>
      </w:r>
    </w:p>
    <w:p>
      <w:pPr>
        <w:pStyle w:val="BodyText"/>
        <w:spacing w:line="240" w:lineRule="auto" w:before="135"/>
        <w:ind w:left="633" w:right="143"/>
        <w:jc w:val="left"/>
      </w:pPr>
      <w:r>
        <w:rPr/>
        <w:t>否</w:t>
      </w:r>
    </w:p>
    <w:p>
      <w:pPr>
        <w:spacing w:line="240" w:lineRule="auto" w:before="6"/>
        <w:rPr>
          <w:rFonts w:ascii="宋体" w:hAnsi="宋体" w:cs="宋体" w:eastAsia="宋体" w:hint="default"/>
          <w:sz w:val="19"/>
          <w:szCs w:val="19"/>
        </w:rPr>
      </w:pPr>
    </w:p>
    <w:p>
      <w:pPr>
        <w:pStyle w:val="BodyText"/>
        <w:spacing w:line="357" w:lineRule="auto"/>
        <w:ind w:right="139" w:firstLine="480"/>
        <w:jc w:val="left"/>
      </w:pPr>
      <w:r>
        <w:rPr>
          <w:spacing w:val="-5"/>
        </w:rPr>
        <w:t>公司是否需遵守《深圳证券交易所创业板行业信息披露指引第</w:t>
      </w:r>
      <w:r>
        <w:rPr>
          <w:spacing w:val="-63"/>
        </w:rPr>
        <w:t> </w:t>
      </w:r>
      <w:r>
        <w:rPr>
          <w:rFonts w:ascii="宋体" w:hAnsi="宋体" w:cs="宋体" w:eastAsia="宋体" w:hint="default"/>
        </w:rPr>
        <w:t>9</w:t>
      </w:r>
      <w:r>
        <w:rPr>
          <w:rFonts w:ascii="宋体" w:hAnsi="宋体" w:cs="宋体" w:eastAsia="宋体" w:hint="default"/>
          <w:spacing w:val="-64"/>
        </w:rPr>
        <w:t> </w:t>
      </w:r>
      <w:r>
        <w:rPr/>
        <w:t>号——上市公司从事</w:t>
      </w:r>
      <w:r>
        <w:rPr>
          <w:spacing w:val="-63"/>
        </w:rPr>
        <w:t> </w:t>
      </w:r>
      <w:r>
        <w:rPr>
          <w:rFonts w:ascii="宋体" w:hAnsi="宋体" w:cs="宋体" w:eastAsia="宋体" w:hint="default"/>
        </w:rPr>
        <w:t>LED </w:t>
      </w:r>
      <w:r>
        <w:rPr/>
        <w:t>产业链相关业务》的披露要求：</w:t>
      </w:r>
    </w:p>
    <w:p>
      <w:pPr>
        <w:pStyle w:val="BodyText"/>
        <w:spacing w:line="240" w:lineRule="auto" w:before="137"/>
        <w:ind w:left="633" w:right="143"/>
        <w:jc w:val="left"/>
      </w:pPr>
      <w:r>
        <w:rPr/>
        <w:t>否</w:t>
      </w:r>
    </w:p>
    <w:p>
      <w:pPr>
        <w:spacing w:after="0" w:line="240" w:lineRule="auto"/>
        <w:jc w:val="left"/>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357" w:lineRule="auto" w:before="26"/>
        <w:ind w:right="138" w:firstLine="480"/>
        <w:jc w:val="left"/>
      </w:pPr>
      <w:r>
        <w:rPr>
          <w:spacing w:val="-4"/>
        </w:rPr>
        <w:t>公司是否需遵守《深圳证券交易所创业板行业信息披露指引第 </w:t>
      </w:r>
      <w:r>
        <w:rPr>
          <w:rFonts w:ascii="宋体" w:hAnsi="宋体" w:cs="宋体" w:eastAsia="宋体" w:hint="default"/>
        </w:rPr>
        <w:t>10</w:t>
      </w:r>
      <w:r>
        <w:rPr>
          <w:rFonts w:ascii="宋体" w:hAnsi="宋体" w:cs="宋体" w:eastAsia="宋体" w:hint="default"/>
          <w:spacing w:val="-92"/>
        </w:rPr>
        <w:t> </w:t>
      </w:r>
      <w:r>
        <w:rPr/>
        <w:t>号——上市公司从事医 疗器械业务》的披露要求：</w:t>
      </w:r>
    </w:p>
    <w:p>
      <w:pPr>
        <w:pStyle w:val="BodyText"/>
        <w:spacing w:line="432" w:lineRule="auto" w:before="137"/>
        <w:ind w:left="633" w:right="7373"/>
        <w:jc w:val="left"/>
      </w:pPr>
      <w:r>
        <w:rPr/>
        <w:t>否 营业收入整体情况</w:t>
      </w:r>
    </w:p>
    <w:p>
      <w:pPr>
        <w:spacing w:before="32"/>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844"/>
        <w:gridCol w:w="1702"/>
        <w:gridCol w:w="1558"/>
        <w:gridCol w:w="1702"/>
        <w:gridCol w:w="1527"/>
        <w:gridCol w:w="1236"/>
      </w:tblGrid>
      <w:tr>
        <w:trPr>
          <w:trHeight w:val="401" w:hRule="exact"/>
        </w:trPr>
        <w:tc>
          <w:tcPr>
            <w:tcW w:w="1844" w:type="dxa"/>
            <w:vMerge w:val="restart"/>
            <w:tcBorders>
              <w:top w:val="single" w:sz="4" w:space="0" w:color="000000"/>
              <w:left w:val="single" w:sz="4" w:space="0" w:color="000000"/>
              <w:right w:val="single" w:sz="4" w:space="0" w:color="000000"/>
            </w:tcBorders>
            <w:shd w:val="clear" w:color="auto" w:fill="D9D9D9"/>
          </w:tcPr>
          <w:p>
            <w:pPr/>
          </w:p>
        </w:tc>
        <w:tc>
          <w:tcPr>
            <w:tcW w:w="326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22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3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5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844" w:type="dxa"/>
            <w:vMerge/>
            <w:tcBorders>
              <w:left w:val="single" w:sz="4" w:space="0" w:color="000000"/>
              <w:bottom w:val="single" w:sz="4" w:space="0" w:color="000000"/>
              <w:right w:val="single" w:sz="4" w:space="0" w:color="000000"/>
            </w:tcBorders>
            <w:shd w:val="clear" w:color="auto" w:fill="D9D9D9"/>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43"/>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25"/>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236" w:type="dxa"/>
            <w:vMerge/>
            <w:tcBorders>
              <w:left w:val="single" w:sz="4" w:space="0" w:color="000000"/>
              <w:bottom w:val="single" w:sz="4" w:space="0" w:color="000000"/>
              <w:right w:val="single" w:sz="4" w:space="0" w:color="000000"/>
            </w:tcBorders>
            <w:shd w:val="clear" w:color="auto" w:fill="D9D9D9"/>
          </w:tcPr>
          <w:p>
            <w:pP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716,779,582.45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4"/>
              <w:jc w:val="right"/>
              <w:rPr>
                <w:rFonts w:ascii="Times New Roman" w:hAnsi="Times New Roman" w:cs="Times New Roman" w:eastAsia="Times New Roman" w:hint="default"/>
                <w:sz w:val="18"/>
                <w:szCs w:val="18"/>
              </w:rPr>
            </w:pPr>
            <w:r>
              <w:rPr>
                <w:rFonts w:ascii="Times New Roman"/>
                <w:sz w:val="18"/>
              </w:rPr>
              <w:t>100%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601,515,607.49</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4"/>
              <w:jc w:val="right"/>
              <w:rPr>
                <w:rFonts w:ascii="Times New Roman" w:hAnsi="Times New Roman" w:cs="Times New Roman" w:eastAsia="Times New Roman" w:hint="default"/>
                <w:sz w:val="18"/>
                <w:szCs w:val="18"/>
              </w:rPr>
            </w:pPr>
            <w:r>
              <w:rPr>
                <w:rFonts w:ascii="Times New Roman"/>
                <w:sz w:val="18"/>
              </w:rPr>
              <w:t>100%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19.16%</w:t>
            </w: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、教育行业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104,848,264.74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14.63%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102,088,292.01</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16.97%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2.70%</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、文化行业</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611,931,317.71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85.37%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499,427,315.48</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83.03%</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22.53%</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、数字阅读产品</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347,469,652.89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48.48%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298,458,747.26</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49.62%</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16.42%</w:t>
            </w:r>
          </w:p>
        </w:tc>
      </w:tr>
      <w:tr>
        <w:trPr>
          <w:trHeight w:val="71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49"/>
              <w:ind w:left="105" w:right="19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、数字出版运营服 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95,015,179.03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13.26%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74,532,978.11</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12.39%</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27.48%</w:t>
            </w:r>
          </w:p>
        </w:tc>
      </w:tr>
      <w:tr>
        <w:trPr>
          <w:trHeight w:val="715"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5" w:right="19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、数字内容增值服 务</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274,054,984.86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38.23%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228,523,882.12</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37.99%</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19.92%</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、其他业务收入</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239,765.67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0.03%</w:t>
            </w:r>
          </w:p>
        </w:tc>
        <w:tc>
          <w:tcPr>
            <w:tcW w:w="1702" w:type="dxa"/>
            <w:tcBorders>
              <w:top w:val="single" w:sz="4" w:space="0" w:color="000000"/>
              <w:left w:val="single" w:sz="4" w:space="0" w:color="000000"/>
              <w:bottom w:val="single" w:sz="4" w:space="0" w:color="000000"/>
              <w:right w:val="single" w:sz="4" w:space="0" w:color="000000"/>
            </w:tcBorders>
          </w:tcPr>
          <w:p>
            <w:pPr/>
          </w:p>
        </w:tc>
        <w:tc>
          <w:tcPr>
            <w:tcW w:w="1527" w:type="dxa"/>
            <w:tcBorders>
              <w:top w:val="single" w:sz="4" w:space="0" w:color="000000"/>
              <w:left w:val="single" w:sz="4" w:space="0" w:color="000000"/>
              <w:bottom w:val="single" w:sz="4" w:space="0" w:color="000000"/>
              <w:right w:val="single" w:sz="4" w:space="0" w:color="000000"/>
            </w:tcBorders>
          </w:tcPr>
          <w:p>
            <w:pPr/>
          </w:p>
        </w:tc>
        <w:tc>
          <w:tcPr>
            <w:tcW w:w="123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、华东地区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262,482,689.26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36.62%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353,478,866.75</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58.77%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-25.74%</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、华北地区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197,367,750.69</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27.54%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158,117,704.93</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26.29%</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24.82%</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、华南地区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103,760,262.61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14.48%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43,369,700.04</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7.21%</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139.25%</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、华中地区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39,889,908.61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18,532,734.61</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3.08%</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115.24%</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、西北地区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82,181,113.15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1"/>
                <w:sz w:val="18"/>
              </w:rPr>
              <w:t>11.47%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14,765,281.35</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2.45%</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456.58%</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、西南地区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9,325,188.88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8,625,784.80</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1.43%</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8.11%</w:t>
            </w:r>
          </w:p>
        </w:tc>
      </w:tr>
      <w:tr>
        <w:trPr>
          <w:trHeight w:val="401"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、东北地区</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4,453,411.60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2,894,589.92</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0.48%</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53.85%</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、境外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17,319,257.65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1,730,945.09</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0.29%</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900.57%</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）占公司营业收入或营业利润</w:t>
      </w:r>
      <w:r>
        <w:rPr>
          <w:rFonts w:ascii="Microsoft JhengHei" w:hAnsi="Microsoft JhengHei" w:cs="Microsoft JhengHei" w:eastAsia="Microsoft JhengHei" w:hint="default"/>
          <w:b/>
          <w:bCs/>
          <w:spacing w:val="22"/>
          <w:sz w:val="21"/>
          <w:szCs w:val="21"/>
        </w:rPr>
        <w:t> </w:t>
      </w: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以上的行业、产品或地区情况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5213"/>
        <w:jc w:val="left"/>
      </w:pPr>
      <w:r>
        <w:rPr/>
        <w:t>√ 适用 □</w:t>
      </w:r>
      <w:r>
        <w:rPr>
          <w:spacing w:val="-1"/>
        </w:rPr>
        <w:t> </w:t>
      </w:r>
      <w:r>
        <w:rPr/>
        <w:t>不适用</w:t>
      </w:r>
      <w:r>
        <w:rPr/>
        <w:t> 公司是否需要遵守特殊行业的披露要求 否</w:t>
      </w:r>
    </w:p>
    <w:p>
      <w:pPr>
        <w:spacing w:after="0" w:line="434" w:lineRule="auto"/>
        <w:jc w:val="left"/>
        <w:sectPr>
          <w:pgSz w:w="11910" w:h="16840"/>
          <w:pgMar w:header="745" w:footer="980" w:top="1060" w:bottom="1160" w:left="980" w:right="980"/>
        </w:sectPr>
      </w:pPr>
    </w:p>
    <w:p>
      <w:pPr>
        <w:spacing w:line="240" w:lineRule="auto" w:before="9"/>
        <w:rPr>
          <w:rFonts w:ascii="宋体" w:hAnsi="宋体" w:cs="宋体" w:eastAsia="宋体" w:hint="default"/>
          <w:sz w:val="25"/>
          <w:szCs w:val="25"/>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368"/>
        <w:gridCol w:w="1366"/>
        <w:gridCol w:w="1366"/>
        <w:gridCol w:w="1368"/>
        <w:gridCol w:w="1366"/>
        <w:gridCol w:w="1368"/>
        <w:gridCol w:w="1371"/>
      </w:tblGrid>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8" w:right="134" w:hanging="89"/>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30" w:right="134" w:hanging="89"/>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319" w:right="139"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、教育行业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104,848,264.74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38,067,389.13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63.69%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-14.27%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7.18%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、文化行业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611,931,317.71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321,902,020.55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47.40%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22.53%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20.81%</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0.75%</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65"/>
              <w:jc w:val="center"/>
              <w:rPr>
                <w:rFonts w:ascii="宋体" w:hAnsi="宋体" w:cs="宋体" w:eastAsia="宋体" w:hint="default"/>
                <w:sz w:val="18"/>
                <w:szCs w:val="18"/>
              </w:rPr>
            </w:pPr>
            <w:r>
              <w:rPr>
                <w:rFonts w:ascii="宋体" w:hAnsi="宋体" w:cs="宋体" w:eastAsia="宋体" w:hint="default"/>
                <w:sz w:val="18"/>
                <w:szCs w:val="18"/>
              </w:rPr>
              <w:t>数字阅读产品</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347,469,652.89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192,626,075.24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16.42%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3.67%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6.81%</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5" w:right="171"/>
              <w:jc w:val="left"/>
              <w:rPr>
                <w:rFonts w:ascii="宋体" w:hAnsi="宋体" w:cs="宋体" w:eastAsia="宋体" w:hint="default"/>
                <w:sz w:val="18"/>
                <w:szCs w:val="18"/>
              </w:rPr>
            </w:pPr>
            <w:r>
              <w:rPr>
                <w:rFonts w:ascii="宋体" w:hAnsi="宋体" w:cs="宋体" w:eastAsia="宋体" w:hint="default"/>
                <w:sz w:val="18"/>
                <w:szCs w:val="18"/>
              </w:rPr>
              <w:t>数字出版运营 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95,015,179.03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62,664,460.26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34.05%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27.48%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45.32%</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-8.10%</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5" w:right="171"/>
              <w:jc w:val="left"/>
              <w:rPr>
                <w:rFonts w:ascii="宋体" w:hAnsi="宋体" w:cs="宋体" w:eastAsia="宋体" w:hint="default"/>
                <w:sz w:val="18"/>
                <w:szCs w:val="18"/>
              </w:rPr>
            </w:pPr>
            <w:r>
              <w:rPr>
                <w:rFonts w:ascii="宋体" w:hAnsi="宋体" w:cs="宋体" w:eastAsia="宋体" w:hint="default"/>
                <w:sz w:val="18"/>
                <w:szCs w:val="18"/>
              </w:rPr>
              <w:t>数字内容增值 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274,054,984.86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104,440,261.50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61.89%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19.92%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27.47%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-2.26%</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、华东地区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262,482,689.26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135,505,547.38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48.38%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-25.74%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-35.68%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7.98%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、华北地区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197,367,750.69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110,200,409.06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24.82%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53.49%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-10.43%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、华南地区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103,760,262.61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47,264,680.17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54.45%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139.25%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347.90%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-21.22%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3"/>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、西北地区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82,181,113.15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33,920,422.51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58.72%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456.58%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504.60%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-3.28%</w:t>
            </w:r>
          </w:p>
        </w:tc>
      </w:tr>
    </w:tbl>
    <w:p>
      <w:pPr>
        <w:spacing w:line="240" w:lineRule="auto" w:before="9"/>
        <w:rPr>
          <w:rFonts w:ascii="宋体" w:hAnsi="宋体" w:cs="宋体" w:eastAsia="宋体" w:hint="default"/>
          <w:sz w:val="8"/>
          <w:szCs w:val="8"/>
        </w:rPr>
      </w:pPr>
    </w:p>
    <w:p>
      <w:pPr>
        <w:pStyle w:val="BodyText"/>
        <w:spacing w:line="357" w:lineRule="auto" w:before="26"/>
        <w:ind w:right="135" w:firstLine="480"/>
        <w:jc w:val="left"/>
      </w:pPr>
      <w:r>
        <w:rPr/>
        <w:t>公司主营业务数据统计口径在报告期发生调整的情况下，公司最近 </w:t>
      </w:r>
      <w:r>
        <w:rPr>
          <w:rFonts w:ascii="宋体" w:hAnsi="宋体" w:cs="宋体" w:eastAsia="宋体" w:hint="default"/>
        </w:rPr>
        <w:t>1</w:t>
      </w:r>
      <w:r>
        <w:rPr>
          <w:rFonts w:ascii="宋体" w:hAnsi="宋体" w:cs="宋体" w:eastAsia="宋体" w:hint="default"/>
          <w:spacing w:val="-81"/>
        </w:rPr>
        <w:t> </w:t>
      </w:r>
      <w:r>
        <w:rPr/>
        <w:t>年按报告期末口径 调整后的主营业务数据</w:t>
      </w:r>
    </w:p>
    <w:p>
      <w:pPr>
        <w:pStyle w:val="BodyText"/>
        <w:spacing w:line="240" w:lineRule="auto" w:before="137"/>
        <w:ind w:left="633" w:right="143"/>
        <w:jc w:val="left"/>
      </w:pPr>
      <w:r>
        <w:rPr/>
        <w:t>□ 适用 √</w:t>
      </w:r>
      <w:r>
        <w:rPr>
          <w:spacing w:val="-1"/>
        </w:rPr>
        <w:t> </w:t>
      </w:r>
      <w:r>
        <w:rPr/>
        <w:t>不适用</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）公司实物销售收入是否大于劳务收入</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是 √</w:t>
      </w:r>
      <w:r>
        <w:rPr>
          <w:spacing w:val="-1"/>
        </w:rPr>
        <w:t> </w:t>
      </w:r>
      <w:r>
        <w:rPr/>
        <w:t>否</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）公司已签订的重大销售合同截至本报告期的履行情况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）营业成本构成</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行业和产品分类</w:t>
      </w:r>
    </w:p>
    <w:p>
      <w:pPr>
        <w:spacing w:line="240" w:lineRule="auto" w:before="2"/>
        <w:rPr>
          <w:rFonts w:ascii="宋体" w:hAnsi="宋体" w:cs="宋体" w:eastAsia="宋体" w:hint="default"/>
          <w:sz w:val="17"/>
          <w:szCs w:val="17"/>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559"/>
        <w:gridCol w:w="1383"/>
        <w:gridCol w:w="1418"/>
        <w:gridCol w:w="1135"/>
        <w:gridCol w:w="1416"/>
        <w:gridCol w:w="1291"/>
        <w:gridCol w:w="1369"/>
      </w:tblGrid>
      <w:tr>
        <w:trPr>
          <w:trHeight w:val="401" w:hRule="exact"/>
        </w:trPr>
        <w:tc>
          <w:tcPr>
            <w:tcW w:w="155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16"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8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0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5" w:hRule="exact"/>
        </w:trPr>
        <w:tc>
          <w:tcPr>
            <w:tcW w:w="1559" w:type="dxa"/>
            <w:vMerge/>
            <w:tcBorders>
              <w:left w:val="single" w:sz="4" w:space="0" w:color="000000"/>
              <w:bottom w:val="single" w:sz="4" w:space="0" w:color="000000"/>
              <w:right w:val="single" w:sz="4" w:space="0" w:color="000000"/>
            </w:tcBorders>
            <w:shd w:val="clear" w:color="auto" w:fill="D9D9D9"/>
          </w:tcPr>
          <w:p>
            <w:pPr/>
          </w:p>
        </w:tc>
        <w:tc>
          <w:tcPr>
            <w:tcW w:w="1383" w:type="dxa"/>
            <w:vMerge/>
            <w:tcBorders>
              <w:left w:val="single" w:sz="4" w:space="0" w:color="000000"/>
              <w:bottom w:val="single" w:sz="4" w:space="0" w:color="000000"/>
              <w:right w:val="single" w:sz="4" w:space="0" w:color="000000"/>
            </w:tcBorders>
            <w:shd w:val="clear" w:color="auto" w:fill="D9D9D9"/>
          </w:tcPr>
          <w:p>
            <w:pP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83" w:right="110" w:hanging="272"/>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463" w:right="187" w:hanging="272"/>
              <w:jc w:val="left"/>
              <w:rPr>
                <w:rFonts w:ascii="宋体" w:hAnsi="宋体" w:cs="宋体" w:eastAsia="宋体" w:hint="default"/>
                <w:sz w:val="18"/>
                <w:szCs w:val="18"/>
              </w:rPr>
            </w:pPr>
            <w:r>
              <w:rPr>
                <w:rFonts w:ascii="宋体" w:hAnsi="宋体" w:cs="宋体" w:eastAsia="宋体" w:hint="default"/>
                <w:sz w:val="18"/>
                <w:szCs w:val="18"/>
              </w:rPr>
              <w:t>占营业成本 比重</w:t>
            </w:r>
          </w:p>
        </w:tc>
        <w:tc>
          <w:tcPr>
            <w:tcW w:w="1369" w:type="dxa"/>
            <w:vMerge/>
            <w:tcBorders>
              <w:left w:val="single" w:sz="4" w:space="0" w:color="000000"/>
              <w:bottom w:val="single" w:sz="4" w:space="0" w:color="000000"/>
              <w:right w:val="single" w:sz="4" w:space="0" w:color="000000"/>
            </w:tcBorders>
            <w:shd w:val="clear" w:color="auto" w:fill="D9D9D9"/>
          </w:tcPr>
          <w:p>
            <w:pPr/>
          </w:p>
        </w:tc>
      </w:tr>
    </w:tbl>
    <w:p>
      <w:pPr>
        <w:spacing w:after="0"/>
        <w:sectPr>
          <w:pgSz w:w="11910" w:h="16840"/>
          <w:pgMar w:header="745" w:footer="980" w:top="1060" w:bottom="1160" w:left="980" w:right="980"/>
        </w:sectPr>
      </w:pPr>
    </w:p>
    <w:p>
      <w:pPr>
        <w:spacing w:line="240" w:lineRule="auto" w:before="6"/>
        <w:rPr>
          <w:rFonts w:ascii="宋体" w:hAnsi="宋体" w:cs="宋体" w:eastAsia="宋体" w:hint="default"/>
          <w:sz w:val="28"/>
          <w:szCs w:val="28"/>
        </w:rPr>
      </w:pPr>
    </w:p>
    <w:tbl>
      <w:tblPr>
        <w:tblW w:w="0" w:type="auto"/>
        <w:jc w:val="left"/>
        <w:tblInd w:w="153" w:type="dxa"/>
        <w:tblLayout w:type="fixed"/>
        <w:tblCellMar>
          <w:top w:w="0" w:type="dxa"/>
          <w:left w:w="0" w:type="dxa"/>
          <w:bottom w:w="0" w:type="dxa"/>
          <w:right w:w="0" w:type="dxa"/>
        </w:tblCellMar>
        <w:tblLook w:val="01E0"/>
      </w:tblPr>
      <w:tblGrid>
        <w:gridCol w:w="1559"/>
        <w:gridCol w:w="1383"/>
        <w:gridCol w:w="1418"/>
        <w:gridCol w:w="1135"/>
        <w:gridCol w:w="1416"/>
        <w:gridCol w:w="1291"/>
        <w:gridCol w:w="1369"/>
      </w:tblGrid>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9,229,945.41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8,272,938.60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1"/>
                <w:sz w:val="18"/>
              </w:rPr>
              <w:t>11.57%</w:t>
            </w:r>
          </w:p>
        </w:tc>
      </w:tr>
      <w:tr>
        <w:trPr>
          <w:trHeight w:val="404"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推广成本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14,030,432.35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3.90%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16,266,973.51</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5.23%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5"/>
              <w:jc w:val="right"/>
              <w:rPr>
                <w:rFonts w:ascii="Times New Roman" w:hAnsi="Times New Roman" w:cs="Times New Roman" w:eastAsia="Times New Roman" w:hint="default"/>
                <w:sz w:val="18"/>
                <w:szCs w:val="18"/>
              </w:rPr>
            </w:pPr>
            <w:r>
              <w:rPr>
                <w:rFonts w:ascii="Times New Roman"/>
                <w:sz w:val="18"/>
              </w:rPr>
              <w:t>-13.75%</w:t>
            </w: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14,065,915.60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17,429,818.11</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5.61%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-19.30%</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418"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0.00%</w:t>
            </w: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教育行业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741,095.77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2,432,416.66</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0.78%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-69.53%</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161,588,324.29</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44.89%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118,915,835.10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38.25%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35.88%</w:t>
            </w: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推广成本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122,808,166.12</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34.12%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103,970,746.83</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33.45%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18.12%</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5,628,650.74</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4,980,152.65</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1.60%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13.02%</w:t>
            </w: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维权成本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2,333,681.68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0.65%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1,917,667.20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21.69%</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27,084,935.47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7.52%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32,164,739.41</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10.35%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-15.79%</w:t>
            </w:r>
          </w:p>
        </w:tc>
      </w:tr>
      <w:tr>
        <w:trPr>
          <w:trHeight w:val="401"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2,219,649.57</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0.62%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4,503,783.45</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-50.72%</w:t>
            </w:r>
          </w:p>
        </w:tc>
      </w:tr>
      <w:tr>
        <w:trPr>
          <w:trHeight w:val="40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文化行业</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238,612.68</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0.07%</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91"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bl>
    <w:p>
      <w:pPr>
        <w:spacing w:before="49"/>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668"/>
        <w:gridCol w:w="1068"/>
        <w:gridCol w:w="1369"/>
        <w:gridCol w:w="1366"/>
        <w:gridCol w:w="1368"/>
        <w:gridCol w:w="1366"/>
        <w:gridCol w:w="1369"/>
      </w:tblGrid>
      <w:tr>
        <w:trPr>
          <w:trHeight w:val="403" w:hRule="exact"/>
        </w:trPr>
        <w:tc>
          <w:tcPr>
            <w:tcW w:w="16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0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1"/>
              <w:ind w:left="35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1"/>
              <w:ind w:left="32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3" w:hRule="exact"/>
        </w:trPr>
        <w:tc>
          <w:tcPr>
            <w:tcW w:w="1668" w:type="dxa"/>
            <w:vMerge/>
            <w:tcBorders>
              <w:left w:val="single" w:sz="4" w:space="0" w:color="000000"/>
              <w:bottom w:val="single" w:sz="4" w:space="0" w:color="000000"/>
              <w:right w:val="single" w:sz="4" w:space="0" w:color="000000"/>
            </w:tcBorders>
            <w:shd w:val="clear" w:color="auto" w:fill="D9D9D9"/>
          </w:tcPr>
          <w:p>
            <w:pPr/>
          </w:p>
        </w:tc>
        <w:tc>
          <w:tcPr>
            <w:tcW w:w="1068" w:type="dxa"/>
            <w:vMerge/>
            <w:tcBorders>
              <w:left w:val="single" w:sz="4" w:space="0" w:color="000000"/>
              <w:bottom w:val="single" w:sz="4" w:space="0" w:color="000000"/>
              <w:right w:val="single" w:sz="4" w:space="0" w:color="000000"/>
            </w:tcBorders>
            <w:shd w:val="clear" w:color="auto" w:fill="D9D9D9"/>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587" w:right="134"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588" w:right="134"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9"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56,448,409.64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15.68%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49,239,891.53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15.84%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14.64%</w:t>
            </w:r>
          </w:p>
        </w:tc>
      </w:tr>
      <w:tr>
        <w:trPr>
          <w:trHeight w:val="401"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推广成本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111,490,214.73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30.97%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103,134,816.59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33.18%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8.10%</w:t>
            </w:r>
          </w:p>
        </w:tc>
      </w:tr>
      <w:tr>
        <w:trPr>
          <w:trHeight w:val="40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19,014,844.75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5.28%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21,970,820.89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7.07%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-13.45%</w:t>
            </w:r>
          </w:p>
        </w:tc>
      </w:tr>
      <w:tr>
        <w:trPr>
          <w:trHeight w:val="401"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维权成本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w w:val="95"/>
                <w:sz w:val="18"/>
              </w:rPr>
              <w:t>5,660.38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4,795,896.10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1.33%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6,103,527.07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1.96%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5"/>
              <w:jc w:val="right"/>
              <w:rPr>
                <w:rFonts w:ascii="Times New Roman" w:hAnsi="Times New Roman" w:cs="Times New Roman" w:eastAsia="Times New Roman" w:hint="default"/>
                <w:sz w:val="18"/>
                <w:szCs w:val="18"/>
              </w:rPr>
            </w:pPr>
            <w:r>
              <w:rPr>
                <w:rFonts w:ascii="Times New Roman"/>
                <w:sz w:val="18"/>
              </w:rPr>
              <w:t>-21.42%</w:t>
            </w:r>
          </w:p>
        </w:tc>
      </w:tr>
      <w:tr>
        <w:trPr>
          <w:trHeight w:val="71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数字阅读产品</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30"/>
              <w:jc w:val="left"/>
              <w:rPr>
                <w:rFonts w:ascii="宋体" w:hAnsi="宋体" w:cs="宋体" w:eastAsia="宋体" w:hint="default"/>
                <w:sz w:val="18"/>
                <w:szCs w:val="18"/>
              </w:rPr>
            </w:pPr>
            <w:r>
              <w:rPr>
                <w:rFonts w:ascii="宋体" w:hAnsi="宋体" w:cs="宋体" w:eastAsia="宋体" w:hint="default"/>
                <w:sz w:val="18"/>
                <w:szCs w:val="18"/>
              </w:rPr>
              <w:t>数据加工 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871,049.64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5,355,689.77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1.72%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-83.74%</w:t>
            </w:r>
          </w:p>
        </w:tc>
      </w:tr>
      <w:tr>
        <w:trPr>
          <w:trHeight w:val="40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数字出版运营服务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23,868,406.46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628,054.98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0.20%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6"/>
              <w:jc w:val="right"/>
              <w:rPr>
                <w:rFonts w:ascii="Times New Roman" w:hAnsi="Times New Roman" w:cs="Times New Roman" w:eastAsia="Times New Roman" w:hint="default"/>
                <w:sz w:val="18"/>
                <w:szCs w:val="18"/>
              </w:rPr>
            </w:pPr>
            <w:r>
              <w:rPr>
                <w:rFonts w:ascii="Times New Roman"/>
                <w:sz w:val="18"/>
              </w:rPr>
              <w:t>3,700.37%</w:t>
            </w:r>
          </w:p>
        </w:tc>
      </w:tr>
      <w:tr>
        <w:trPr>
          <w:trHeight w:val="401"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数字出版运营服务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推广成本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15,827,292.84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15,991,810.18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5.14%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-1.03%</w:t>
            </w:r>
          </w:p>
        </w:tc>
      </w:tr>
      <w:tr>
        <w:trPr>
          <w:trHeight w:val="40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数字出版运营服务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硬件成本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679,721.59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439,149.87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0.14%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54.78%</w:t>
            </w:r>
          </w:p>
        </w:tc>
      </w:tr>
      <w:tr>
        <w:trPr>
          <w:trHeight w:val="401"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数字出版运营服务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运营成本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22,289,039.37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26,061,212.34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8.38%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-14.47%</w:t>
            </w:r>
          </w:p>
        </w:tc>
      </w:tr>
      <w:tr>
        <w:trPr>
          <w:trHeight w:val="40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数字内容增值服务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版税成本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90,501,453.60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25.14%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77,320,827.19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24.87%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17.05%</w:t>
            </w:r>
          </w:p>
        </w:tc>
      </w:tr>
      <w:tr>
        <w:trPr>
          <w:trHeight w:val="401"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数字内容增值服务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推广成本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9,521,090.90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1,111,093.57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756.91%</w:t>
            </w:r>
          </w:p>
        </w:tc>
      </w:tr>
      <w:tr>
        <w:trPr>
          <w:trHeight w:val="404"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数字内容增值服务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维权成本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2,328,021.30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1,917,667.20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0.62%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21.40%</w:t>
            </w:r>
          </w:p>
        </w:tc>
      </w:tr>
      <w:tr>
        <w:trPr>
          <w:trHeight w:val="713"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数字内容增值服务</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30"/>
              <w:jc w:val="left"/>
              <w:rPr>
                <w:rFonts w:ascii="宋体" w:hAnsi="宋体" w:cs="宋体" w:eastAsia="宋体" w:hint="default"/>
                <w:sz w:val="18"/>
                <w:szCs w:val="18"/>
              </w:rPr>
            </w:pPr>
            <w:r>
              <w:rPr>
                <w:rFonts w:ascii="宋体" w:hAnsi="宋体" w:cs="宋体" w:eastAsia="宋体" w:hint="default"/>
                <w:sz w:val="18"/>
                <w:szCs w:val="18"/>
              </w:rPr>
              <w:t>数据加工 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2,089,695.70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1,580,510.34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0.51%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32.22%</w:t>
            </w:r>
          </w:p>
        </w:tc>
      </w:tr>
      <w:tr>
        <w:trPr>
          <w:trHeight w:val="715" w:hRule="exact"/>
        </w:trPr>
        <w:tc>
          <w:tcPr>
            <w:tcW w:w="1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230"/>
              <w:jc w:val="left"/>
              <w:rPr>
                <w:rFonts w:ascii="宋体" w:hAnsi="宋体" w:cs="宋体" w:eastAsia="宋体" w:hint="default"/>
                <w:sz w:val="18"/>
                <w:szCs w:val="18"/>
              </w:rPr>
            </w:pPr>
            <w:r>
              <w:rPr>
                <w:rFonts w:ascii="宋体" w:hAnsi="宋体" w:cs="宋体" w:eastAsia="宋体" w:hint="default"/>
                <w:sz w:val="18"/>
                <w:szCs w:val="18"/>
              </w:rPr>
              <w:t>其他业务 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238,612.68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0.07%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980"/>
        </w:sectPr>
      </w:pPr>
    </w:p>
    <w:p>
      <w:pPr>
        <w:spacing w:line="240" w:lineRule="auto" w:before="10"/>
        <w:rPr>
          <w:rFonts w:ascii="宋体" w:hAnsi="宋体" w:cs="宋体" w:eastAsia="宋体" w:hint="default"/>
          <w:sz w:val="24"/>
          <w:szCs w:val="2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）报告期内合并范围是否发生变动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是 □</w:t>
      </w:r>
      <w:r>
        <w:rPr>
          <w:spacing w:val="-1"/>
        </w:rPr>
        <w:t> </w:t>
      </w:r>
      <w:r>
        <w:rPr/>
        <w:t>否</w:t>
      </w:r>
    </w:p>
    <w:p>
      <w:pPr>
        <w:spacing w:line="240" w:lineRule="auto" w:before="4"/>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rPr>
        <w:t>1.2017</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31</w:t>
      </w:r>
      <w:r>
        <w:rPr>
          <w:rFonts w:ascii="宋体" w:hAnsi="宋体" w:cs="宋体" w:eastAsia="宋体" w:hint="default"/>
          <w:spacing w:val="-41"/>
        </w:rPr>
        <w:t> </w:t>
      </w:r>
      <w:r>
        <w:rPr/>
        <w:t>日本公司与广州迈步签订《广州市迈步信息科技有限公司股权转让合 </w:t>
      </w:r>
      <w:r>
        <w:rPr>
          <w:spacing w:val="-11"/>
        </w:rPr>
        <w:t>同》，合同约定广州迈步股东张小蓓将持有广州迈步</w:t>
      </w:r>
      <w:r>
        <w:rPr>
          <w:spacing w:val="-63"/>
        </w:rPr>
        <w:t> </w:t>
      </w:r>
      <w:r>
        <w:rPr>
          <w:rFonts w:ascii="宋体" w:hAnsi="宋体" w:cs="宋体" w:eastAsia="宋体" w:hint="default"/>
        </w:rPr>
        <w:t>55%</w:t>
      </w:r>
      <w:r>
        <w:rPr/>
        <w:t>的股权共计</w:t>
      </w:r>
      <w:r>
        <w:rPr>
          <w:spacing w:val="-64"/>
        </w:rPr>
        <w:t> </w:t>
      </w:r>
      <w:r>
        <w:rPr>
          <w:rFonts w:ascii="宋体" w:hAnsi="宋体" w:cs="宋体" w:eastAsia="宋体" w:hint="default"/>
        </w:rPr>
        <w:t>1,000,000.00</w:t>
      </w:r>
      <w:r>
        <w:rPr>
          <w:rFonts w:ascii="宋体" w:hAnsi="宋体" w:cs="宋体" w:eastAsia="宋体" w:hint="default"/>
          <w:spacing w:val="-63"/>
        </w:rPr>
        <w:t> </w:t>
      </w:r>
      <w:r>
        <w:rPr/>
        <w:t>元出资额， 以人民币</w:t>
      </w:r>
      <w:r>
        <w:rPr>
          <w:spacing w:val="-47"/>
        </w:rPr>
        <w:t> </w:t>
      </w:r>
      <w:r>
        <w:rPr>
          <w:rFonts w:ascii="宋体" w:hAnsi="宋体" w:cs="宋体" w:eastAsia="宋体" w:hint="default"/>
        </w:rPr>
        <w:t>11,000,000.00</w:t>
      </w:r>
      <w:r>
        <w:rPr>
          <w:rFonts w:ascii="宋体" w:hAnsi="宋体" w:cs="宋体" w:eastAsia="宋体" w:hint="default"/>
          <w:spacing w:val="-47"/>
        </w:rPr>
        <w:t> </w:t>
      </w:r>
      <w:r>
        <w:rPr/>
        <w:t>元转让给本公司。</w:t>
      </w: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8</w:t>
      </w:r>
      <w:r>
        <w:rPr>
          <w:rFonts w:ascii="宋体" w:hAnsi="宋体" w:cs="宋体" w:eastAsia="宋体" w:hint="default"/>
          <w:spacing w:val="-47"/>
        </w:rPr>
        <w:t> </w:t>
      </w:r>
      <w:r>
        <w:rPr/>
        <w:t>月</w:t>
      </w:r>
      <w:r>
        <w:rPr>
          <w:spacing w:val="-47"/>
        </w:rPr>
        <w:t> </w:t>
      </w:r>
      <w:r>
        <w:rPr>
          <w:rFonts w:ascii="宋体" w:hAnsi="宋体" w:cs="宋体" w:eastAsia="宋体" w:hint="default"/>
        </w:rPr>
        <w:t>10</w:t>
      </w:r>
      <w:r>
        <w:rPr>
          <w:rFonts w:ascii="宋体" w:hAnsi="宋体" w:cs="宋体" w:eastAsia="宋体" w:hint="default"/>
          <w:spacing w:val="-47"/>
        </w:rPr>
        <w:t> </w:t>
      </w:r>
      <w:r>
        <w:rPr/>
        <w:t>日广州迈步完成工商变更，本次</w:t>
      </w:r>
    </w:p>
    <w:p>
      <w:pPr>
        <w:pStyle w:val="BodyText"/>
        <w:spacing w:line="240" w:lineRule="auto" w:before="36"/>
        <w:ind w:right="0"/>
        <w:jc w:val="left"/>
      </w:pPr>
      <w:r>
        <w:rPr/>
        <w:t>股权变更后，本公司实际持股广州迈步股权</w:t>
      </w:r>
      <w:r>
        <w:rPr>
          <w:spacing w:val="-63"/>
        </w:rPr>
        <w:t> </w:t>
      </w:r>
      <w:r>
        <w:rPr>
          <w:rFonts w:ascii="宋体" w:hAnsi="宋体" w:cs="宋体" w:eastAsia="宋体" w:hint="default"/>
        </w:rPr>
        <w:t>100%</w:t>
      </w:r>
      <w:r>
        <w:rPr/>
        <w:t>。本公司分别于</w:t>
      </w:r>
      <w:r>
        <w:rPr>
          <w:spacing w:val="-64"/>
        </w:rPr>
        <w:t> </w:t>
      </w: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9</w:t>
      </w:r>
      <w:r>
        <w:rPr>
          <w:rFonts w:ascii="宋体" w:hAnsi="宋体" w:cs="宋体" w:eastAsia="宋体" w:hint="default"/>
          <w:spacing w:val="-64"/>
        </w:rPr>
        <w:t> </w:t>
      </w:r>
      <w:r>
        <w:rPr/>
        <w:t>月</w:t>
      </w:r>
      <w:r>
        <w:rPr>
          <w:spacing w:val="-64"/>
        </w:rPr>
        <w:t> </w:t>
      </w:r>
      <w:r>
        <w:rPr>
          <w:rFonts w:ascii="宋体" w:hAnsi="宋体" w:cs="宋体" w:eastAsia="宋体" w:hint="default"/>
        </w:rPr>
        <w:t>20</w:t>
      </w:r>
      <w:r>
        <w:rPr>
          <w:rFonts w:ascii="宋体" w:hAnsi="宋体" w:cs="宋体" w:eastAsia="宋体" w:hint="default"/>
          <w:spacing w:val="-64"/>
        </w:rPr>
        <w:t> </w:t>
      </w:r>
      <w:r>
        <w:rPr/>
        <w:t>日支付张小</w:t>
      </w:r>
    </w:p>
    <w:p>
      <w:pPr>
        <w:pStyle w:val="BodyText"/>
        <w:spacing w:line="240" w:lineRule="auto" w:before="154"/>
        <w:ind w:right="0"/>
        <w:jc w:val="left"/>
      </w:pPr>
      <w:r>
        <w:rPr/>
        <w:t>蓓</w:t>
      </w:r>
      <w:r>
        <w:rPr>
          <w:spacing w:val="-63"/>
        </w:rPr>
        <w:t> </w:t>
      </w:r>
      <w:r>
        <w:rPr>
          <w:rFonts w:ascii="宋体" w:hAnsi="宋体" w:cs="宋体" w:eastAsia="宋体" w:hint="default"/>
        </w:rPr>
        <w:t>199.89</w:t>
      </w:r>
      <w:r>
        <w:rPr>
          <w:rFonts w:ascii="宋体" w:hAnsi="宋体" w:cs="宋体" w:eastAsia="宋体" w:hint="default"/>
          <w:spacing w:val="-64"/>
        </w:rPr>
        <w:t> </w:t>
      </w:r>
      <w:r>
        <w:rPr/>
        <w:t>万元、</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28</w:t>
      </w:r>
      <w:r>
        <w:rPr>
          <w:rFonts w:ascii="宋体" w:hAnsi="宋体" w:cs="宋体" w:eastAsia="宋体" w:hint="default"/>
          <w:spacing w:val="-63"/>
        </w:rPr>
        <w:t> </w:t>
      </w:r>
      <w:r>
        <w:rPr/>
        <w:t>日支付</w:t>
      </w:r>
      <w:r>
        <w:rPr>
          <w:spacing w:val="-63"/>
        </w:rPr>
        <w:t> </w:t>
      </w:r>
      <w:r>
        <w:rPr>
          <w:rFonts w:ascii="宋体" w:hAnsi="宋体" w:cs="宋体" w:eastAsia="宋体" w:hint="default"/>
        </w:rPr>
        <w:t>900.11</w:t>
      </w:r>
      <w:r>
        <w:rPr>
          <w:rFonts w:ascii="宋体" w:hAnsi="宋体" w:cs="宋体" w:eastAsia="宋体" w:hint="default"/>
          <w:spacing w:val="-63"/>
        </w:rPr>
        <w:t> </w:t>
      </w:r>
      <w:r>
        <w:rPr/>
        <w:t>万元，共计支付</w:t>
      </w:r>
      <w:r>
        <w:rPr>
          <w:spacing w:val="-63"/>
        </w:rPr>
        <w:t> </w:t>
      </w:r>
      <w:r>
        <w:rPr>
          <w:rFonts w:ascii="宋体" w:hAnsi="宋体" w:cs="宋体" w:eastAsia="宋体" w:hint="default"/>
        </w:rPr>
        <w:t>1,100</w:t>
      </w:r>
      <w:r>
        <w:rPr>
          <w:rFonts w:ascii="宋体" w:hAnsi="宋体" w:cs="宋体" w:eastAsia="宋体" w:hint="default"/>
          <w:spacing w:val="-63"/>
        </w:rPr>
        <w:t> </w:t>
      </w:r>
      <w:r>
        <w:rPr/>
        <w:t>万元股权转让款。因</w:t>
      </w:r>
    </w:p>
    <w:p>
      <w:pPr>
        <w:pStyle w:val="BodyText"/>
        <w:spacing w:line="240" w:lineRule="auto" w:before="154"/>
        <w:ind w:right="0"/>
        <w:jc w:val="left"/>
      </w:pPr>
      <w:r>
        <w:rPr/>
        <w:t>股权转让款实际全部支付完成日在</w:t>
      </w:r>
      <w:r>
        <w:rPr>
          <w:spacing w:val="-58"/>
        </w:rPr>
        <w:t> </w:t>
      </w:r>
      <w:r>
        <w:rPr>
          <w:rFonts w:ascii="宋体" w:hAnsi="宋体" w:cs="宋体" w:eastAsia="宋体" w:hint="default"/>
        </w:rPr>
        <w:t>2017</w:t>
      </w:r>
      <w:r>
        <w:rPr>
          <w:rFonts w:ascii="宋体" w:hAnsi="宋体" w:cs="宋体" w:eastAsia="宋体" w:hint="default"/>
          <w:spacing w:val="-59"/>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28</w:t>
      </w:r>
      <w:r>
        <w:rPr>
          <w:rFonts w:ascii="宋体" w:hAnsi="宋体" w:cs="宋体" w:eastAsia="宋体" w:hint="default"/>
          <w:spacing w:val="-59"/>
        </w:rPr>
        <w:t> </w:t>
      </w:r>
      <w:r>
        <w:rPr>
          <w:spacing w:val="-5"/>
        </w:rPr>
        <w:t>日，故本公司购买广州迈步的购买日确定</w:t>
      </w:r>
    </w:p>
    <w:p>
      <w:pPr>
        <w:pStyle w:val="BodyText"/>
        <w:spacing w:line="240" w:lineRule="auto" w:before="154"/>
        <w:ind w:right="143"/>
        <w:jc w:val="left"/>
      </w:pPr>
      <w:r>
        <w:rPr/>
        <w:t>为</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1"/>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28</w:t>
      </w:r>
      <w:r>
        <w:rPr>
          <w:rFonts w:ascii="宋体" w:hAnsi="宋体" w:cs="宋体" w:eastAsia="宋体" w:hint="default"/>
          <w:spacing w:val="-60"/>
        </w:rPr>
        <w:t> </w:t>
      </w:r>
      <w:r>
        <w:rPr/>
        <w:t>日。</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rPr>
        <w:t>2.2017</w:t>
      </w:r>
      <w:r>
        <w:rPr>
          <w:rFonts w:ascii="宋体" w:hAnsi="宋体" w:cs="宋体" w:eastAsia="宋体" w:hint="default"/>
          <w:spacing w:val="-47"/>
        </w:rPr>
        <w:t> </w:t>
      </w:r>
      <w:r>
        <w:rPr/>
        <w:t>年</w:t>
      </w:r>
      <w:r>
        <w:rPr>
          <w:spacing w:val="-47"/>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11</w:t>
      </w:r>
      <w:r>
        <w:rPr>
          <w:rFonts w:ascii="宋体" w:hAnsi="宋体" w:cs="宋体" w:eastAsia="宋体" w:hint="default"/>
          <w:spacing w:val="-47"/>
        </w:rPr>
        <w:t> </w:t>
      </w:r>
      <w:r>
        <w:rPr/>
        <w:t>日中文在线（天津）文化发展有限公司以现金出资</w:t>
      </w:r>
      <w:r>
        <w:rPr>
          <w:spacing w:val="-46"/>
        </w:rPr>
        <w:t> </w:t>
      </w:r>
      <w:r>
        <w:rPr>
          <w:rFonts w:ascii="宋体" w:hAnsi="宋体" w:cs="宋体" w:eastAsia="宋体" w:hint="default"/>
        </w:rPr>
        <w:t>1,000</w:t>
      </w:r>
      <w:r>
        <w:rPr>
          <w:rFonts w:ascii="宋体" w:hAnsi="宋体" w:cs="宋体" w:eastAsia="宋体" w:hint="default"/>
          <w:spacing w:val="-46"/>
        </w:rPr>
        <w:t> </w:t>
      </w:r>
      <w:r>
        <w:rPr/>
        <w:t>万元设立霍 尔果斯中文光之影文化科技有限公司，持有中文光之影</w:t>
      </w:r>
      <w:r>
        <w:rPr>
          <w:spacing w:val="-59"/>
        </w:rPr>
        <w:t> </w:t>
      </w:r>
      <w:r>
        <w:rPr>
          <w:rFonts w:ascii="宋体" w:hAnsi="宋体" w:cs="宋体" w:eastAsia="宋体" w:hint="default"/>
        </w:rPr>
        <w:t>100%</w:t>
      </w:r>
      <w:r>
        <w:rPr/>
        <w:t>股权。</w:t>
      </w:r>
    </w:p>
    <w:p>
      <w:pPr>
        <w:pStyle w:val="BodyText"/>
        <w:spacing w:line="357" w:lineRule="auto" w:before="137"/>
        <w:ind w:right="153" w:firstLine="480"/>
        <w:jc w:val="both"/>
      </w:pPr>
      <w:r>
        <w:rPr>
          <w:rFonts w:ascii="宋体" w:hAnsi="宋体" w:cs="宋体" w:eastAsia="宋体" w:hint="default"/>
        </w:rPr>
        <w:t>3.2017</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30</w:t>
      </w:r>
      <w:r>
        <w:rPr>
          <w:rFonts w:ascii="宋体" w:hAnsi="宋体" w:cs="宋体" w:eastAsia="宋体" w:hint="default"/>
          <w:spacing w:val="-41"/>
        </w:rPr>
        <w:t> </w:t>
      </w:r>
      <w:r>
        <w:rPr/>
        <w:t>日霍尔果斯中文光之影文化科技有限公司设立浙江东阳光之影文化传 媒有限公司，注册资本</w:t>
      </w:r>
      <w:r>
        <w:rPr>
          <w:spacing w:val="-60"/>
        </w:rPr>
        <w:t> </w:t>
      </w:r>
      <w:r>
        <w:rPr>
          <w:rFonts w:ascii="宋体" w:hAnsi="宋体" w:cs="宋体" w:eastAsia="宋体" w:hint="default"/>
        </w:rPr>
        <w:t>300</w:t>
      </w:r>
      <w:r>
        <w:rPr>
          <w:rFonts w:ascii="宋体" w:hAnsi="宋体" w:cs="宋体" w:eastAsia="宋体" w:hint="default"/>
          <w:spacing w:val="-60"/>
        </w:rPr>
        <w:t> </w:t>
      </w:r>
      <w:r>
        <w:rPr/>
        <w:t>万元，中文光之影认缴其</w:t>
      </w:r>
      <w:r>
        <w:rPr>
          <w:spacing w:val="-60"/>
        </w:rPr>
        <w:t> </w:t>
      </w:r>
      <w:r>
        <w:rPr>
          <w:rFonts w:ascii="宋体" w:hAnsi="宋体" w:cs="宋体" w:eastAsia="宋体" w:hint="default"/>
        </w:rPr>
        <w:t>100%</w:t>
      </w:r>
      <w:r>
        <w:rPr/>
        <w:t>出资额。</w:t>
      </w:r>
    </w:p>
    <w:p>
      <w:pPr>
        <w:pStyle w:val="BodyText"/>
        <w:spacing w:line="357" w:lineRule="auto" w:before="134"/>
        <w:ind w:right="151" w:firstLine="480"/>
        <w:jc w:val="both"/>
      </w:pPr>
      <w:r>
        <w:rPr>
          <w:rFonts w:ascii="宋体" w:hAnsi="宋体" w:cs="宋体" w:eastAsia="宋体" w:hint="default"/>
        </w:rPr>
        <w:t>4.2017</w:t>
      </w:r>
      <w:r>
        <w:rPr>
          <w:rFonts w:ascii="宋体" w:hAnsi="宋体" w:cs="宋体" w:eastAsia="宋体" w:hint="default"/>
          <w:spacing w:val="-34"/>
        </w:rPr>
        <w:t> </w:t>
      </w:r>
      <w:r>
        <w:rPr/>
        <w:t>年</w:t>
      </w:r>
      <w:r>
        <w:rPr>
          <w:spacing w:val="-34"/>
        </w:rPr>
        <w:t> </w:t>
      </w:r>
      <w:r>
        <w:rPr>
          <w:rFonts w:ascii="宋体" w:hAnsi="宋体" w:cs="宋体" w:eastAsia="宋体" w:hint="default"/>
        </w:rPr>
        <w:t>5</w:t>
      </w:r>
      <w:r>
        <w:rPr>
          <w:rFonts w:ascii="宋体" w:hAnsi="宋体" w:cs="宋体" w:eastAsia="宋体" w:hint="default"/>
          <w:spacing w:val="-34"/>
        </w:rPr>
        <w:t> </w:t>
      </w:r>
      <w:r>
        <w:rPr/>
        <w:t>月</w:t>
      </w:r>
      <w:r>
        <w:rPr>
          <w:spacing w:val="-34"/>
        </w:rPr>
        <w:t> </w:t>
      </w:r>
      <w:r>
        <w:rPr>
          <w:rFonts w:ascii="宋体" w:hAnsi="宋体" w:cs="宋体" w:eastAsia="宋体" w:hint="default"/>
        </w:rPr>
        <w:t>17</w:t>
      </w:r>
      <w:r>
        <w:rPr>
          <w:rFonts w:ascii="宋体" w:hAnsi="宋体" w:cs="宋体" w:eastAsia="宋体" w:hint="default"/>
          <w:spacing w:val="-34"/>
        </w:rPr>
        <w:t> </w:t>
      </w:r>
      <w:r>
        <w:rPr/>
        <w:t>日中文万维成立霍尔果斯爱看书网信息科技有限公司，注册资本</w:t>
      </w:r>
      <w:r>
        <w:rPr>
          <w:spacing w:val="-32"/>
        </w:rPr>
        <w:t> </w:t>
      </w:r>
      <w:r>
        <w:rPr>
          <w:rFonts w:ascii="宋体" w:hAnsi="宋体" w:cs="宋体" w:eastAsia="宋体" w:hint="default"/>
        </w:rPr>
        <w:t>100 </w:t>
      </w:r>
      <w:r>
        <w:rPr/>
        <w:t>万元，中文万维认缴其</w:t>
      </w:r>
      <w:r>
        <w:rPr>
          <w:spacing w:val="-60"/>
        </w:rPr>
        <w:t> </w:t>
      </w:r>
      <w:r>
        <w:rPr>
          <w:rFonts w:ascii="宋体" w:hAnsi="宋体" w:cs="宋体" w:eastAsia="宋体" w:hint="default"/>
        </w:rPr>
        <w:t>100%</w:t>
      </w:r>
      <w:r>
        <w:rPr/>
        <w:t>出资额。</w:t>
      </w:r>
    </w:p>
    <w:p>
      <w:pPr>
        <w:pStyle w:val="BodyText"/>
        <w:spacing w:line="357" w:lineRule="auto" w:before="137"/>
        <w:ind w:right="151" w:firstLine="480"/>
        <w:jc w:val="both"/>
      </w:pPr>
      <w:r>
        <w:rPr>
          <w:rFonts w:ascii="宋体" w:hAnsi="宋体" w:cs="宋体" w:eastAsia="宋体" w:hint="default"/>
        </w:rPr>
        <w:t>5.2017</w:t>
      </w:r>
      <w:r>
        <w:rPr>
          <w:rFonts w:ascii="宋体" w:hAnsi="宋体" w:cs="宋体" w:eastAsia="宋体" w:hint="default"/>
          <w:spacing w:val="-34"/>
        </w:rPr>
        <w:t> </w:t>
      </w:r>
      <w:r>
        <w:rPr/>
        <w:t>年</w:t>
      </w:r>
      <w:r>
        <w:rPr>
          <w:spacing w:val="-34"/>
        </w:rPr>
        <w:t> </w:t>
      </w:r>
      <w:r>
        <w:rPr>
          <w:rFonts w:ascii="宋体" w:hAnsi="宋体" w:cs="宋体" w:eastAsia="宋体" w:hint="default"/>
        </w:rPr>
        <w:t>5</w:t>
      </w:r>
      <w:r>
        <w:rPr>
          <w:rFonts w:ascii="宋体" w:hAnsi="宋体" w:cs="宋体" w:eastAsia="宋体" w:hint="default"/>
          <w:spacing w:val="-34"/>
        </w:rPr>
        <w:t> </w:t>
      </w:r>
      <w:r>
        <w:rPr/>
        <w:t>月</w:t>
      </w:r>
      <w:r>
        <w:rPr>
          <w:spacing w:val="-34"/>
        </w:rPr>
        <w:t> </w:t>
      </w:r>
      <w:r>
        <w:rPr>
          <w:rFonts w:ascii="宋体" w:hAnsi="宋体" w:cs="宋体" w:eastAsia="宋体" w:hint="default"/>
        </w:rPr>
        <w:t>17</w:t>
      </w:r>
      <w:r>
        <w:rPr>
          <w:rFonts w:ascii="宋体" w:hAnsi="宋体" w:cs="宋体" w:eastAsia="宋体" w:hint="default"/>
          <w:spacing w:val="-34"/>
        </w:rPr>
        <w:t> </w:t>
      </w:r>
      <w:r>
        <w:rPr/>
        <w:t>日中文万维成立霍尔果斯鸿鹭华阅文化传播有限公司，注册资本</w:t>
      </w:r>
      <w:r>
        <w:rPr>
          <w:spacing w:val="-32"/>
        </w:rPr>
        <w:t> </w:t>
      </w:r>
      <w:r>
        <w:rPr>
          <w:rFonts w:ascii="宋体" w:hAnsi="宋体" w:cs="宋体" w:eastAsia="宋体" w:hint="default"/>
        </w:rPr>
        <w:t>100 </w:t>
      </w:r>
      <w:r>
        <w:rPr/>
        <w:t>万元，中文万维认缴其</w:t>
      </w:r>
      <w:r>
        <w:rPr>
          <w:spacing w:val="-60"/>
        </w:rPr>
        <w:t> </w:t>
      </w:r>
      <w:r>
        <w:rPr>
          <w:rFonts w:ascii="宋体" w:hAnsi="宋体" w:cs="宋体" w:eastAsia="宋体" w:hint="default"/>
        </w:rPr>
        <w:t>100%</w:t>
      </w:r>
      <w:r>
        <w:rPr/>
        <w:t>出资额。</w:t>
      </w:r>
    </w:p>
    <w:p>
      <w:pPr>
        <w:pStyle w:val="BodyText"/>
        <w:spacing w:line="357" w:lineRule="auto" w:before="134"/>
        <w:ind w:right="153" w:firstLine="480"/>
        <w:jc w:val="both"/>
      </w:pPr>
      <w:r>
        <w:rPr>
          <w:rFonts w:ascii="宋体" w:hAnsi="宋体" w:cs="宋体" w:eastAsia="宋体" w:hint="default"/>
        </w:rPr>
        <w:t>6.2017</w:t>
      </w:r>
      <w:r>
        <w:rPr>
          <w:rFonts w:ascii="宋体" w:hAnsi="宋体" w:cs="宋体" w:eastAsia="宋体" w:hint="default"/>
          <w:spacing w:val="-66"/>
        </w:rPr>
        <w:t> </w:t>
      </w:r>
      <w:r>
        <w:rPr/>
        <w:t>年</w:t>
      </w:r>
      <w:r>
        <w:rPr>
          <w:spacing w:val="-65"/>
        </w:rPr>
        <w:t> </w:t>
      </w:r>
      <w:r>
        <w:rPr>
          <w:rFonts w:ascii="宋体" w:hAnsi="宋体" w:cs="宋体" w:eastAsia="宋体" w:hint="default"/>
        </w:rPr>
        <w:t>10</w:t>
      </w:r>
      <w:r>
        <w:rPr>
          <w:rFonts w:ascii="宋体" w:hAnsi="宋体" w:cs="宋体" w:eastAsia="宋体" w:hint="default"/>
          <w:spacing w:val="-65"/>
        </w:rPr>
        <w:t> </w:t>
      </w:r>
      <w:r>
        <w:rPr/>
        <w:t>月</w:t>
      </w:r>
      <w:r>
        <w:rPr>
          <w:spacing w:val="-65"/>
        </w:rPr>
        <w:t> </w:t>
      </w:r>
      <w:r>
        <w:rPr>
          <w:rFonts w:ascii="宋体" w:hAnsi="宋体" w:cs="宋体" w:eastAsia="宋体" w:hint="default"/>
        </w:rPr>
        <w:t>20</w:t>
      </w:r>
      <w:r>
        <w:rPr>
          <w:rFonts w:ascii="宋体" w:hAnsi="宋体" w:cs="宋体" w:eastAsia="宋体" w:hint="default"/>
          <w:spacing w:val="-65"/>
        </w:rPr>
        <w:t> </w:t>
      </w:r>
      <w:r>
        <w:rPr/>
        <w:t>日中文在线（天津）文化发展有限公司成立邯郸中文在线文化发展有 限公司，注册资本</w:t>
      </w:r>
      <w:r>
        <w:rPr>
          <w:spacing w:val="-60"/>
        </w:rPr>
        <w:t> </w:t>
      </w:r>
      <w:r>
        <w:rPr>
          <w:rFonts w:ascii="宋体" w:hAnsi="宋体" w:cs="宋体" w:eastAsia="宋体" w:hint="default"/>
        </w:rPr>
        <w:t>20,000</w:t>
      </w:r>
      <w:r>
        <w:rPr>
          <w:rFonts w:ascii="宋体" w:hAnsi="宋体" w:cs="宋体" w:eastAsia="宋体" w:hint="default"/>
          <w:spacing w:val="-60"/>
        </w:rPr>
        <w:t> </w:t>
      </w:r>
      <w:r>
        <w:rPr/>
        <w:t>万元，天津文化认缴其</w:t>
      </w:r>
      <w:r>
        <w:rPr>
          <w:spacing w:val="-60"/>
        </w:rPr>
        <w:t> </w:t>
      </w:r>
      <w:r>
        <w:rPr>
          <w:rFonts w:ascii="宋体" w:hAnsi="宋体" w:cs="宋体" w:eastAsia="宋体" w:hint="default"/>
        </w:rPr>
        <w:t>100%</w:t>
      </w:r>
      <w:r>
        <w:rPr/>
        <w:t>出资额。</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）公司报告期内业务、产品或服务发生重大变化或调整有关情况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）主要销售客户和主要供应商情况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公司主要销售客户情况</w:t>
      </w:r>
    </w:p>
    <w:p>
      <w:pPr>
        <w:spacing w:line="240" w:lineRule="auto" w:before="4"/>
        <w:rPr>
          <w:rFonts w:ascii="宋体" w:hAnsi="宋体" w:cs="宋体" w:eastAsia="宋体" w:hint="default"/>
          <w:sz w:val="16"/>
          <w:szCs w:val="16"/>
        </w:rPr>
      </w:pPr>
    </w:p>
    <w:tbl>
      <w:tblPr>
        <w:tblW w:w="0" w:type="auto"/>
        <w:jc w:val="left"/>
        <w:tblInd w:w="153" w:type="dxa"/>
        <w:tblLayout w:type="fixed"/>
        <w:tblCellMar>
          <w:top w:w="0" w:type="dxa"/>
          <w:left w:w="0" w:type="dxa"/>
          <w:bottom w:w="0" w:type="dxa"/>
          <w:right w:w="0" w:type="dxa"/>
        </w:tblCellMar>
        <w:tblLook w:val="01E0"/>
      </w:tblPr>
      <w:tblGrid>
        <w:gridCol w:w="6379"/>
        <w:gridCol w:w="3190"/>
      </w:tblGrid>
      <w:tr>
        <w:trPr>
          <w:trHeight w:val="403"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183,435,918.12</w:t>
            </w:r>
          </w:p>
        </w:tc>
      </w:tr>
      <w:tr>
        <w:trPr>
          <w:trHeight w:val="401"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25.59%</w:t>
            </w:r>
          </w:p>
        </w:tc>
      </w:tr>
      <w:tr>
        <w:trPr>
          <w:trHeight w:val="403"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240" w:lineRule="auto" w:before="6"/>
        <w:rPr>
          <w:rFonts w:ascii="宋体" w:hAnsi="宋体" w:cs="宋体" w:eastAsia="宋体" w:hint="default"/>
          <w:sz w:val="29"/>
          <w:szCs w:val="29"/>
        </w:rPr>
      </w:pPr>
    </w:p>
    <w:p>
      <w:pPr>
        <w:pStyle w:val="BodyText"/>
        <w:spacing w:line="240" w:lineRule="auto" w:before="26"/>
        <w:ind w:left="633" w:right="143"/>
        <w:jc w:val="left"/>
      </w:pPr>
      <w:r>
        <w:rPr/>
        <w:t>公司前</w:t>
      </w:r>
      <w:r>
        <w:rPr>
          <w:spacing w:val="-61"/>
        </w:rPr>
        <w:t> </w:t>
      </w:r>
      <w:r>
        <w:rPr>
          <w:rFonts w:ascii="宋体" w:hAnsi="宋体" w:cs="宋体" w:eastAsia="宋体" w:hint="default"/>
        </w:rPr>
        <w:t>5</w:t>
      </w:r>
      <w:r>
        <w:rPr>
          <w:rFonts w:ascii="宋体" w:hAnsi="宋体" w:cs="宋体" w:eastAsia="宋体" w:hint="default"/>
          <w:spacing w:val="-60"/>
        </w:rPr>
        <w:t> </w:t>
      </w:r>
      <w:r>
        <w:rPr/>
        <w:t>大客户资料</w:t>
      </w:r>
    </w:p>
    <w:p>
      <w:pPr>
        <w:spacing w:line="240" w:lineRule="auto" w:before="7"/>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802"/>
        <w:gridCol w:w="3303"/>
        <w:gridCol w:w="2321"/>
        <w:gridCol w:w="3145"/>
      </w:tblGrid>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58"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1</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咪咕数字传媒有限公司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48,101,919.39</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6.71%</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2</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霍城易趣互娱文化发展有限公司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39,716,980.73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5.54%</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34,862,300.80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4.86%</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上海东方龙新媒体有限公司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31,132,075.58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4.34%</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5</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北京创易开创网络文化有限公司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29,622,641.62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4.13%</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3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183,435,918.12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25.59%</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主要客户其他情况说明</w:t>
      </w:r>
    </w:p>
    <w:p>
      <w:pPr>
        <w:spacing w:line="240" w:lineRule="auto" w:before="7"/>
        <w:rPr>
          <w:rFonts w:ascii="宋体" w:hAnsi="宋体" w:cs="宋体" w:eastAsia="宋体" w:hint="default"/>
          <w:sz w:val="19"/>
          <w:szCs w:val="19"/>
        </w:rPr>
      </w:pPr>
    </w:p>
    <w:p>
      <w:pPr>
        <w:pStyle w:val="BodyText"/>
        <w:spacing w:line="432" w:lineRule="auto"/>
        <w:ind w:left="633" w:right="7133"/>
        <w:jc w:val="left"/>
      </w:pPr>
      <w:r>
        <w:rPr/>
        <w:t>□ 适用 √</w:t>
      </w:r>
      <w:r>
        <w:rPr>
          <w:spacing w:val="-1"/>
        </w:rPr>
        <w:t> </w:t>
      </w:r>
      <w:r>
        <w:rPr/>
        <w:t>不适用</w:t>
      </w:r>
      <w:r>
        <w:rPr/>
        <w:t> 公司主要供应商情况</w:t>
      </w:r>
    </w:p>
    <w:tbl>
      <w:tblPr>
        <w:tblW w:w="0" w:type="auto"/>
        <w:jc w:val="left"/>
        <w:tblInd w:w="153" w:type="dxa"/>
        <w:tblLayout w:type="fixed"/>
        <w:tblCellMar>
          <w:top w:w="0" w:type="dxa"/>
          <w:left w:w="0" w:type="dxa"/>
          <w:bottom w:w="0" w:type="dxa"/>
          <w:right w:w="0" w:type="dxa"/>
        </w:tblCellMar>
        <w:tblLook w:val="01E0"/>
      </w:tblPr>
      <w:tblGrid>
        <w:gridCol w:w="6379"/>
        <w:gridCol w:w="3190"/>
      </w:tblGrid>
      <w:tr>
        <w:trPr>
          <w:trHeight w:val="402"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196,631,132.08</w:t>
            </w:r>
          </w:p>
        </w:tc>
      </w:tr>
      <w:tr>
        <w:trPr>
          <w:trHeight w:val="402"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34.15%</w:t>
            </w:r>
          </w:p>
        </w:tc>
      </w:tr>
      <w:tr>
        <w:trPr>
          <w:trHeight w:val="402" w:hRule="exact"/>
        </w:trPr>
        <w:tc>
          <w:tcPr>
            <w:tcW w:w="63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8"/>
        <w:rPr>
          <w:rFonts w:ascii="宋体" w:hAnsi="宋体" w:cs="宋体" w:eastAsia="宋体" w:hint="default"/>
          <w:sz w:val="10"/>
          <w:szCs w:val="10"/>
        </w:rPr>
      </w:pPr>
    </w:p>
    <w:p>
      <w:pPr>
        <w:pStyle w:val="BodyText"/>
        <w:spacing w:line="240" w:lineRule="auto" w:before="26"/>
        <w:ind w:left="633" w:right="143"/>
        <w:jc w:val="left"/>
      </w:pPr>
      <w:r>
        <w:rPr/>
        <w:t>公司前</w:t>
      </w:r>
      <w:r>
        <w:rPr>
          <w:spacing w:val="-61"/>
        </w:rPr>
        <w:t> </w:t>
      </w:r>
      <w:r>
        <w:rPr>
          <w:rFonts w:ascii="宋体" w:hAnsi="宋体" w:cs="宋体" w:eastAsia="宋体" w:hint="default"/>
        </w:rPr>
        <w:t>5</w:t>
      </w:r>
      <w:r>
        <w:rPr>
          <w:rFonts w:ascii="宋体" w:hAnsi="宋体" w:cs="宋体" w:eastAsia="宋体" w:hint="default"/>
          <w:spacing w:val="-60"/>
        </w:rPr>
        <w:t> </w:t>
      </w:r>
      <w:r>
        <w:rPr/>
        <w:t>名供应商资料</w:t>
      </w:r>
    </w:p>
    <w:p>
      <w:pPr>
        <w:spacing w:line="240" w:lineRule="auto" w:before="4"/>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936"/>
        <w:gridCol w:w="3169"/>
        <w:gridCol w:w="2321"/>
        <w:gridCol w:w="3145"/>
      </w:tblGrid>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58"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1</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江苏省广播电视集团有限公司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69,339,622.64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5"/>
              <w:jc w:val="right"/>
              <w:rPr>
                <w:rFonts w:ascii="Times New Roman" w:hAnsi="Times New Roman" w:cs="Times New Roman" w:eastAsia="Times New Roman" w:hint="default"/>
                <w:sz w:val="18"/>
                <w:szCs w:val="18"/>
              </w:rPr>
            </w:pPr>
            <w:r>
              <w:rPr>
                <w:rFonts w:ascii="Times New Roman"/>
                <w:sz w:val="18"/>
              </w:rPr>
              <w:t>12.04%</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2</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浙江冰峰科技有限公司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58,962,264.15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10.24%</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3</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上海牧艺影视文化有限公司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31,253,773.58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5.43%</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4</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北京乐享方登网络科技股份有限公司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18,867,924.53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3.28%</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4" w:right="0"/>
              <w:jc w:val="center"/>
              <w:rPr>
                <w:rFonts w:ascii="Times New Roman" w:hAnsi="Times New Roman" w:cs="Times New Roman" w:eastAsia="Times New Roman" w:hint="default"/>
                <w:sz w:val="18"/>
                <w:szCs w:val="18"/>
              </w:rPr>
            </w:pPr>
            <w:r>
              <w:rPr>
                <w:rFonts w:ascii="Times New Roman"/>
                <w:sz w:val="18"/>
              </w:rPr>
              <w:t>5</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陕西书海网络科技有限公司</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18,207,547.17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3.16%</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196,631,132.08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34.15%</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主要供应商其他情况说明</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、费用</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6"/>
        <w:gridCol w:w="1637"/>
        <w:gridCol w:w="1637"/>
        <w:gridCol w:w="1462"/>
        <w:gridCol w:w="2917"/>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9" w:right="0"/>
              <w:jc w:val="left"/>
              <w:rPr>
                <w:rFonts w:ascii="Times New Roman" w:hAnsi="Times New Roman" w:cs="Times New Roman" w:eastAsia="Times New Roman" w:hint="default"/>
                <w:sz w:val="18"/>
                <w:szCs w:val="18"/>
              </w:rPr>
            </w:pPr>
            <w:r>
              <w:rPr>
                <w:rFonts w:ascii="Times New Roman"/>
                <w:sz w:val="18"/>
              </w:rPr>
              <w:t>105,083,437.65</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62,725,697.46</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67.53%</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主要系销售人员薪酬与对游戏业务 增加营销推广所致</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9" w:right="0"/>
              <w:jc w:val="left"/>
              <w:rPr>
                <w:rFonts w:ascii="Times New Roman" w:hAnsi="Times New Roman" w:cs="Times New Roman" w:eastAsia="Times New Roman" w:hint="default"/>
                <w:sz w:val="18"/>
                <w:szCs w:val="18"/>
              </w:rPr>
            </w:pPr>
            <w:r>
              <w:rPr>
                <w:rFonts w:ascii="Times New Roman"/>
                <w:sz w:val="18"/>
              </w:rPr>
              <w:t>222,942,051.52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199,632,754.74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11.68%</w:t>
            </w:r>
          </w:p>
        </w:tc>
        <w:tc>
          <w:tcPr>
            <w:tcW w:w="291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80" w:top="1060" w:bottom="1160" w:left="980" w:right="980"/>
        </w:sectPr>
      </w:pPr>
    </w:p>
    <w:p>
      <w:pPr>
        <w:spacing w:line="240" w:lineRule="auto" w:before="6"/>
        <w:rPr>
          <w:rFonts w:ascii="宋体" w:hAnsi="宋体" w:cs="宋体" w:eastAsia="宋体" w:hint="default"/>
          <w:sz w:val="28"/>
          <w:szCs w:val="28"/>
        </w:rPr>
      </w:pPr>
    </w:p>
    <w:tbl>
      <w:tblPr>
        <w:tblW w:w="0" w:type="auto"/>
        <w:jc w:val="left"/>
        <w:tblInd w:w="181" w:type="dxa"/>
        <w:tblLayout w:type="fixed"/>
        <w:tblCellMar>
          <w:top w:w="0" w:type="dxa"/>
          <w:left w:w="0" w:type="dxa"/>
          <w:bottom w:w="0" w:type="dxa"/>
          <w:right w:w="0" w:type="dxa"/>
        </w:tblCellMar>
        <w:tblLook w:val="01E0"/>
      </w:tblPr>
      <w:tblGrid>
        <w:gridCol w:w="1916"/>
        <w:gridCol w:w="1637"/>
        <w:gridCol w:w="1637"/>
        <w:gridCol w:w="1462"/>
        <w:gridCol w:w="2917"/>
      </w:tblGrid>
      <w:tr>
        <w:trPr>
          <w:trHeight w:val="71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1" w:right="0"/>
              <w:jc w:val="left"/>
              <w:rPr>
                <w:rFonts w:ascii="Times New Roman" w:hAnsi="Times New Roman" w:cs="Times New Roman" w:eastAsia="Times New Roman" w:hint="default"/>
                <w:sz w:val="18"/>
                <w:szCs w:val="18"/>
              </w:rPr>
            </w:pPr>
            <w:r>
              <w:rPr>
                <w:rFonts w:ascii="Times New Roman"/>
                <w:sz w:val="18"/>
              </w:rPr>
              <w:t>-22,780,152.39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7" w:right="0"/>
              <w:jc w:val="left"/>
              <w:rPr>
                <w:rFonts w:ascii="Times New Roman" w:hAnsi="Times New Roman" w:cs="Times New Roman" w:eastAsia="Times New Roman" w:hint="default"/>
                <w:sz w:val="18"/>
                <w:szCs w:val="18"/>
              </w:rPr>
            </w:pPr>
            <w:r>
              <w:rPr>
                <w:rFonts w:ascii="Times New Roman"/>
                <w:sz w:val="18"/>
              </w:rPr>
              <w:t>-3,108,117.43</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2" w:right="0"/>
              <w:jc w:val="left"/>
              <w:rPr>
                <w:rFonts w:ascii="Times New Roman" w:hAnsi="Times New Roman" w:cs="Times New Roman" w:eastAsia="Times New Roman" w:hint="default"/>
                <w:sz w:val="18"/>
                <w:szCs w:val="18"/>
              </w:rPr>
            </w:pPr>
            <w:r>
              <w:rPr>
                <w:rFonts w:ascii="Times New Roman"/>
                <w:sz w:val="18"/>
              </w:rPr>
              <w:t>-632.92%</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主要系加强现金管理致利息收入增 加所致</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、研发投入</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143"/>
        <w:jc w:val="left"/>
      </w:pPr>
      <w:r>
        <w:rPr/>
        <w:t>√ 适用 □</w:t>
      </w:r>
      <w:r>
        <w:rPr>
          <w:spacing w:val="-1"/>
        </w:rPr>
        <w:t> </w:t>
      </w:r>
      <w:r>
        <w:rPr/>
        <w:t>不适用</w:t>
      </w:r>
      <w:r>
        <w:rPr/>
        <w:t> 为了巩固公司核心技术优势、全媒体出版优势，公司持续增加了对移动互联网产品、教</w:t>
      </w:r>
    </w:p>
    <w:p>
      <w:pPr>
        <w:pStyle w:val="BodyText"/>
        <w:spacing w:line="274" w:lineRule="exact"/>
        <w:ind w:right="0"/>
        <w:jc w:val="left"/>
      </w:pPr>
      <w:r>
        <w:rPr/>
        <w:t>育阅读产品、资产管理平台等项目的研发投入。报告期研发投入 </w:t>
      </w:r>
      <w:r>
        <w:rPr>
          <w:rFonts w:ascii="宋体" w:hAnsi="宋体" w:cs="宋体" w:eastAsia="宋体" w:hint="default"/>
        </w:rPr>
        <w:t>11,458.85</w:t>
      </w:r>
      <w:r>
        <w:rPr>
          <w:rFonts w:ascii="宋体" w:hAnsi="宋体" w:cs="宋体" w:eastAsia="宋体" w:hint="default"/>
          <w:spacing w:val="-81"/>
        </w:rPr>
        <w:t> </w:t>
      </w:r>
      <w:r>
        <w:rPr/>
        <w:t>万元，占营业收</w:t>
      </w:r>
    </w:p>
    <w:p>
      <w:pPr>
        <w:pStyle w:val="BodyText"/>
        <w:spacing w:line="357" w:lineRule="auto" w:before="154"/>
        <w:ind w:right="136"/>
        <w:jc w:val="left"/>
      </w:pPr>
      <w:r>
        <w:rPr/>
        <w:t>入的</w:t>
      </w:r>
      <w:r>
        <w:rPr>
          <w:spacing w:val="-82"/>
        </w:rPr>
        <w:t> </w:t>
      </w:r>
      <w:r>
        <w:rPr>
          <w:rFonts w:ascii="宋体" w:hAnsi="宋体" w:cs="宋体" w:eastAsia="宋体" w:hint="default"/>
        </w:rPr>
        <w:t>15.99%</w:t>
      </w:r>
      <w:r>
        <w:rPr/>
        <w:t>。项目研发已完成阶段性工作，极大地提升了创作和阅读体验，提升了版权管理 效果并促进收入持续增加。</w:t>
      </w:r>
    </w:p>
    <w:p>
      <w:pPr>
        <w:pStyle w:val="BodyText"/>
        <w:spacing w:line="240" w:lineRule="auto" w:before="137"/>
        <w:ind w:left="633" w:right="143"/>
        <w:jc w:val="left"/>
      </w:pPr>
      <w:r>
        <w:rPr/>
        <w:t>近三年公司研发投入金额及占营业收入的比例</w:t>
      </w:r>
    </w:p>
    <w:p>
      <w:pPr>
        <w:spacing w:line="240" w:lineRule="auto" w:before="4"/>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3140"/>
        <w:gridCol w:w="2162"/>
        <w:gridCol w:w="2163"/>
        <w:gridCol w:w="2165"/>
      </w:tblGrid>
      <w:tr>
        <w:trPr>
          <w:trHeight w:val="403"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1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216</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209</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209</w:t>
            </w:r>
          </w:p>
        </w:tc>
      </w:tr>
      <w:tr>
        <w:trPr>
          <w:trHeight w:val="403"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27.03%</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28.28%</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34.78%</w:t>
            </w:r>
          </w:p>
        </w:tc>
      </w:tr>
      <w:tr>
        <w:trPr>
          <w:trHeight w:val="401"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114,588,405.64</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99,380,627.35</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67,291,967.05</w:t>
            </w:r>
          </w:p>
        </w:tc>
      </w:tr>
      <w:tr>
        <w:trPr>
          <w:trHeight w:val="403"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15.99%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16.52%</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17.24%</w:t>
            </w:r>
          </w:p>
        </w:tc>
      </w:tr>
      <w:tr>
        <w:trPr>
          <w:trHeight w:val="401"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4,206,901.90</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6,270,569.78</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3,432,209.62</w:t>
            </w:r>
          </w:p>
        </w:tc>
      </w:tr>
      <w:tr>
        <w:trPr>
          <w:trHeight w:val="403"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资本化研发支出占研发投入的比例</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3.67%</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6.31%</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5.10%</w:t>
            </w:r>
          </w:p>
        </w:tc>
      </w:tr>
      <w:tr>
        <w:trPr>
          <w:trHeight w:val="401" w:hRule="exact"/>
        </w:trPr>
        <w:tc>
          <w:tcPr>
            <w:tcW w:w="3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资本化研发支出占当期净利润的比重</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5.19%</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17.07%</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pacing w:val="-1"/>
                <w:sz w:val="18"/>
              </w:rPr>
              <w:t>11.69%</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研发投入总额占营业收入的比重较上年发生显著变化的原因</w:t>
      </w:r>
    </w:p>
    <w:p>
      <w:pPr>
        <w:spacing w:line="240" w:lineRule="auto" w:before="6"/>
        <w:rPr>
          <w:rFonts w:ascii="宋体" w:hAnsi="宋体" w:cs="宋体" w:eastAsia="宋体" w:hint="default"/>
          <w:sz w:val="19"/>
          <w:szCs w:val="19"/>
        </w:rPr>
      </w:pPr>
    </w:p>
    <w:p>
      <w:pPr>
        <w:pStyle w:val="BodyText"/>
        <w:spacing w:line="432" w:lineRule="auto"/>
        <w:ind w:left="633" w:right="4013"/>
        <w:jc w:val="left"/>
      </w:pPr>
      <w:r>
        <w:rPr/>
        <w:t>□ 适用 √</w:t>
      </w:r>
      <w:r>
        <w:rPr>
          <w:spacing w:val="-1"/>
        </w:rPr>
        <w:t> </w:t>
      </w:r>
      <w:r>
        <w:rPr/>
        <w:t>不适用</w:t>
      </w:r>
      <w:r>
        <w:rPr/>
        <w:t> 研发投入资本化率大幅变动的原因及其合理性说明</w:t>
      </w:r>
    </w:p>
    <w:p>
      <w:pPr>
        <w:pStyle w:val="BodyText"/>
        <w:spacing w:line="240" w:lineRule="auto" w:before="62"/>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、现金流</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20"/>
        <w:gridCol w:w="2148"/>
        <w:gridCol w:w="2151"/>
        <w:gridCol w:w="2151"/>
      </w:tblGrid>
      <w:tr>
        <w:trPr>
          <w:trHeight w:val="404"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1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10"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867,871,573.15</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742,327,225.40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16.91%</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628,619,308.95</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542,302,359.72</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15.92%</w:t>
            </w:r>
          </w:p>
        </w:tc>
      </w:tr>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239,252,264.20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200,024,865.68</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19.61%</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998,367.00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1,800,000.00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-44.54%</w:t>
            </w:r>
          </w:p>
        </w:tc>
      </w:tr>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898,963,766.00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849,107,355.17</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5.87%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240" w:lineRule="auto" w:before="6"/>
        <w:rPr>
          <w:rFonts w:ascii="宋体" w:hAnsi="宋体" w:cs="宋体" w:eastAsia="宋体" w:hint="default"/>
          <w:sz w:val="28"/>
          <w:szCs w:val="28"/>
        </w:rPr>
      </w:pPr>
    </w:p>
    <w:tbl>
      <w:tblPr>
        <w:tblW w:w="0" w:type="auto"/>
        <w:jc w:val="left"/>
        <w:tblInd w:w="153" w:type="dxa"/>
        <w:tblLayout w:type="fixed"/>
        <w:tblCellMar>
          <w:top w:w="0" w:type="dxa"/>
          <w:left w:w="0" w:type="dxa"/>
          <w:bottom w:w="0" w:type="dxa"/>
          <w:right w:w="0" w:type="dxa"/>
        </w:tblCellMar>
        <w:tblLook w:val="01E0"/>
      </w:tblPr>
      <w:tblGrid>
        <w:gridCol w:w="3120"/>
        <w:gridCol w:w="2148"/>
        <w:gridCol w:w="2151"/>
        <w:gridCol w:w="2151"/>
      </w:tblGrid>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-897,965,399.00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-847,307,355.17</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5.98%</w:t>
            </w:r>
          </w:p>
        </w:tc>
      </w:tr>
      <w:tr>
        <w:trPr>
          <w:trHeight w:val="404"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499,384,353.81</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18"/>
                <w:szCs w:val="18"/>
              </w:rPr>
            </w:pPr>
            <w:r>
              <w:rPr>
                <w:rFonts w:ascii="Times New Roman"/>
                <w:spacing w:val="-1"/>
                <w:sz w:val="18"/>
              </w:rPr>
              <w:t>2,231,501,841.05</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-77.62%</w:t>
            </w:r>
          </w:p>
        </w:tc>
      </w:tr>
      <w:tr>
        <w:trPr>
          <w:trHeight w:val="401"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531,963,464.20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258,722,820.76</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105.61%</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-32,579,110.39</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1,972,779,020.29</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-101.65%</w:t>
            </w:r>
          </w:p>
        </w:tc>
      </w:tr>
      <w:tr>
        <w:trPr>
          <w:trHeight w:val="403" w:hRule="exact"/>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1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-691,582,611.05</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1,321,712,437.50</w:t>
            </w:r>
          </w:p>
        </w:tc>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-152.32%</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相关数据同比发生重大变动的主要影响因素说明</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19"/>
          <w:szCs w:val="19"/>
        </w:rPr>
      </w:pPr>
    </w:p>
    <w:p>
      <w:pPr>
        <w:pStyle w:val="BodyText"/>
        <w:spacing w:line="357" w:lineRule="auto"/>
        <w:ind w:right="143" w:firstLine="480"/>
        <w:jc w:val="left"/>
      </w:pPr>
      <w:r>
        <w:rPr>
          <w:rFonts w:ascii="宋体" w:hAnsi="宋体" w:cs="宋体" w:eastAsia="宋体" w:hint="default"/>
        </w:rPr>
        <w:t>1</w:t>
      </w:r>
      <w:r>
        <w:rPr/>
        <w:t>、投资活动现金流入较上年同期下降</w:t>
      </w:r>
      <w:r>
        <w:rPr>
          <w:spacing w:val="31"/>
        </w:rPr>
        <w:t> </w:t>
      </w:r>
      <w:r>
        <w:rPr>
          <w:rFonts w:ascii="宋体" w:hAnsi="宋体" w:cs="宋体" w:eastAsia="宋体" w:hint="default"/>
        </w:rPr>
        <w:t>44.54%</w:t>
      </w:r>
      <w:r>
        <w:rPr/>
        <w:t>，主要为上年同期转让三级子公司汤圆公 司部分股权所致；</w:t>
      </w:r>
    </w:p>
    <w:p>
      <w:pPr>
        <w:pStyle w:val="BodyText"/>
        <w:spacing w:line="240" w:lineRule="auto" w:before="135"/>
        <w:ind w:left="633" w:right="143"/>
        <w:jc w:val="left"/>
      </w:pPr>
      <w:r>
        <w:rPr>
          <w:rFonts w:ascii="宋体" w:hAnsi="宋体" w:cs="宋体" w:eastAsia="宋体" w:hint="default"/>
        </w:rPr>
        <w:t>2</w:t>
      </w:r>
      <w:r>
        <w:rPr/>
        <w:t>、筹资活动现金流出较上年同期增长 </w:t>
      </w:r>
      <w:r>
        <w:rPr>
          <w:rFonts w:ascii="宋体" w:hAnsi="宋体" w:cs="宋体" w:eastAsia="宋体" w:hint="default"/>
        </w:rPr>
        <w:t>105.61%</w:t>
      </w:r>
      <w:r>
        <w:rPr>
          <w:rFonts w:ascii="宋体" w:hAnsi="宋体" w:cs="宋体" w:eastAsia="宋体" w:hint="default"/>
          <w:spacing w:val="-60"/>
        </w:rPr>
        <w:t> </w:t>
      </w:r>
      <w:r>
        <w:rPr/>
        <w:t>，主要为报告期归还银行借款所致；</w:t>
      </w:r>
    </w:p>
    <w:p>
      <w:pPr>
        <w:spacing w:line="240" w:lineRule="auto" w:before="6"/>
        <w:rPr>
          <w:rFonts w:ascii="宋体" w:hAnsi="宋体" w:cs="宋体" w:eastAsia="宋体" w:hint="default"/>
          <w:sz w:val="19"/>
          <w:szCs w:val="19"/>
        </w:rPr>
      </w:pPr>
    </w:p>
    <w:p>
      <w:pPr>
        <w:pStyle w:val="BodyText"/>
        <w:spacing w:line="357" w:lineRule="auto"/>
        <w:ind w:right="137" w:firstLine="480"/>
        <w:jc w:val="left"/>
      </w:pPr>
      <w:r>
        <w:rPr>
          <w:rFonts w:ascii="宋体" w:hAnsi="宋体" w:cs="宋体" w:eastAsia="宋体" w:hint="default"/>
        </w:rPr>
        <w:t>3</w:t>
      </w:r>
      <w:r>
        <w:rPr/>
        <w:t>、筹资活动现金流入较上年同期下降 </w:t>
      </w:r>
      <w:r>
        <w:rPr>
          <w:rFonts w:ascii="宋体" w:hAnsi="宋体" w:cs="宋体" w:eastAsia="宋体" w:hint="default"/>
        </w:rPr>
        <w:t>77.62%</w:t>
      </w:r>
      <w:r>
        <w:rPr>
          <w:rFonts w:ascii="宋体" w:hAnsi="宋体" w:cs="宋体" w:eastAsia="宋体" w:hint="default"/>
          <w:spacing w:val="-83"/>
        </w:rPr>
        <w:t> </w:t>
      </w:r>
      <w:r>
        <w:rPr/>
        <w:t>，筹资活动现金产生的现金流量净额较上 年同期下降</w:t>
      </w:r>
      <w:r>
        <w:rPr>
          <w:spacing w:val="-60"/>
        </w:rPr>
        <w:t> </w:t>
      </w:r>
      <w:r>
        <w:rPr>
          <w:rFonts w:ascii="宋体" w:hAnsi="宋体" w:cs="宋体" w:eastAsia="宋体" w:hint="default"/>
        </w:rPr>
        <w:t>101.65%</w:t>
      </w:r>
      <w:r>
        <w:rPr/>
        <w:t>，主要为上年同期非公开发行股票，收到募集资金所致；</w:t>
      </w:r>
    </w:p>
    <w:p>
      <w:pPr>
        <w:pStyle w:val="BodyText"/>
        <w:spacing w:line="357" w:lineRule="auto" w:before="137"/>
        <w:ind w:right="136" w:firstLine="480"/>
        <w:jc w:val="left"/>
      </w:pPr>
      <w:r>
        <w:rPr>
          <w:rFonts w:ascii="宋体" w:hAnsi="宋体" w:cs="宋体" w:eastAsia="宋体" w:hint="default"/>
        </w:rPr>
        <w:t>4</w:t>
      </w:r>
      <w:r>
        <w:rPr/>
        <w:t>、现金及现金等价物净增加额较上年同期下降</w:t>
      </w:r>
      <w:r>
        <w:rPr>
          <w:spacing w:val="-82"/>
        </w:rPr>
        <w:t> </w:t>
      </w:r>
      <w:r>
        <w:rPr>
          <w:rFonts w:ascii="宋体" w:hAnsi="宋体" w:cs="宋体" w:eastAsia="宋体" w:hint="default"/>
        </w:rPr>
        <w:t>152.32%</w:t>
      </w:r>
      <w:r>
        <w:rPr/>
        <w:t>，主要为上年同期非公开发行股 票收到的募集资金与本期影视项目投资与无形资产与固定资产投入增加所致。</w:t>
      </w:r>
    </w:p>
    <w:p>
      <w:pPr>
        <w:pStyle w:val="BodyText"/>
        <w:spacing w:line="240" w:lineRule="auto" w:before="134"/>
        <w:ind w:left="633" w:right="143"/>
        <w:jc w:val="left"/>
      </w:pPr>
      <w:r>
        <w:rPr/>
        <w:t>报告期内公司经营活动产生的现金净流量与本年度净利润存在重大差异的原因说明</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19"/>
          <w:szCs w:val="19"/>
        </w:rPr>
      </w:pPr>
    </w:p>
    <w:p>
      <w:pPr>
        <w:pStyle w:val="BodyText"/>
        <w:spacing w:line="240" w:lineRule="auto"/>
        <w:ind w:left="633" w:right="0"/>
        <w:jc w:val="left"/>
      </w:pPr>
      <w:r>
        <w:rPr/>
        <w:t>报告期内经营活动产生的现金净流量为</w:t>
      </w:r>
      <w:r>
        <w:rPr>
          <w:spacing w:val="-82"/>
        </w:rPr>
        <w:t> </w:t>
      </w:r>
      <w:r>
        <w:rPr>
          <w:rFonts w:ascii="宋体" w:hAnsi="宋体" w:cs="宋体" w:eastAsia="宋体" w:hint="default"/>
        </w:rPr>
        <w:t>239,2</w:t>
      </w:r>
      <w:r>
        <w:rPr>
          <w:rFonts w:ascii="宋体" w:hAnsi="宋体" w:cs="宋体" w:eastAsia="宋体" w:hint="default"/>
          <w:spacing w:val="2"/>
        </w:rPr>
        <w:t>5</w:t>
      </w:r>
      <w:r>
        <w:rPr>
          <w:rFonts w:ascii="宋体" w:hAnsi="宋体" w:cs="宋体" w:eastAsia="宋体" w:hint="default"/>
        </w:rPr>
        <w:t>2,264.2</w:t>
      </w:r>
      <w:r>
        <w:rPr>
          <w:rFonts w:ascii="宋体" w:hAnsi="宋体" w:cs="宋体" w:eastAsia="宋体" w:hint="default"/>
          <w:spacing w:val="-81"/>
        </w:rPr>
        <w:t> </w:t>
      </w:r>
      <w:r>
        <w:rPr/>
        <w:t>元</w:t>
      </w:r>
      <w:r>
        <w:rPr>
          <w:spacing w:val="-120"/>
        </w:rPr>
        <w:t>，</w:t>
      </w:r>
      <w:r>
        <w:rPr/>
        <w:t>净利润为</w:t>
      </w:r>
      <w:r>
        <w:rPr>
          <w:spacing w:val="-82"/>
        </w:rPr>
        <w:t> </w:t>
      </w:r>
      <w:r>
        <w:rPr>
          <w:rFonts w:ascii="宋体" w:hAnsi="宋体" w:cs="宋体" w:eastAsia="宋体" w:hint="default"/>
          <w:spacing w:val="2"/>
        </w:rPr>
        <w:t>8</w:t>
      </w:r>
      <w:r>
        <w:rPr>
          <w:rFonts w:ascii="宋体" w:hAnsi="宋体" w:cs="宋体" w:eastAsia="宋体" w:hint="default"/>
        </w:rPr>
        <w:t>1,092,304.79</w:t>
      </w:r>
      <w:r>
        <w:rPr>
          <w:rFonts w:ascii="宋体" w:hAnsi="宋体" w:cs="宋体" w:eastAsia="宋体" w:hint="default"/>
          <w:spacing w:val="-81"/>
        </w:rPr>
        <w:t> </w:t>
      </w:r>
      <w:r>
        <w:rPr/>
        <w:t>元，</w:t>
      </w:r>
    </w:p>
    <w:p>
      <w:pPr>
        <w:pStyle w:val="BodyText"/>
        <w:spacing w:line="357" w:lineRule="auto" w:before="154"/>
        <w:ind w:right="136"/>
        <w:jc w:val="left"/>
      </w:pPr>
      <w:r>
        <w:rPr/>
        <w:t>差额 </w:t>
      </w:r>
      <w:r>
        <w:rPr>
          <w:rFonts w:ascii="宋体" w:hAnsi="宋体" w:cs="宋体" w:eastAsia="宋体" w:hint="default"/>
        </w:rPr>
        <w:t>158,159,959.41</w:t>
      </w:r>
      <w:r>
        <w:rPr>
          <w:rFonts w:ascii="宋体" w:hAnsi="宋体" w:cs="宋体" w:eastAsia="宋体" w:hint="default"/>
          <w:spacing w:val="-82"/>
        </w:rPr>
        <w:t> </w:t>
      </w:r>
      <w:r>
        <w:rPr/>
        <w:t>元，主要为无形资产</w:t>
      </w:r>
      <w:r>
        <w:rPr>
          <w:rFonts w:ascii="宋体" w:hAnsi="宋体" w:cs="宋体" w:eastAsia="宋体" w:hint="default"/>
        </w:rPr>
        <w:t>-</w:t>
      </w:r>
      <w:r>
        <w:rPr/>
        <w:t>买断版权的摊销、实施限制性股票及期权激励确 认股份支付费用、确认对参股公司的投资收益与应收款项的减少所致。</w:t>
      </w:r>
    </w:p>
    <w:p>
      <w:pPr>
        <w:pStyle w:val="Heading2"/>
        <w:spacing w:line="240" w:lineRule="auto" w:before="180"/>
        <w:ind w:right="143"/>
        <w:jc w:val="left"/>
        <w:rPr>
          <w:b w:val="0"/>
          <w:bCs w:val="0"/>
        </w:rPr>
      </w:pPr>
      <w:r>
        <w:rPr/>
        <w:t>三、非主营业务情况</w:t>
      </w:r>
      <w:r>
        <w:rPr>
          <w:b w:val="0"/>
          <w:bCs w:val="0"/>
        </w:rPr>
      </w:r>
    </w:p>
    <w:p>
      <w:pPr>
        <w:spacing w:line="240" w:lineRule="auto" w:before="2"/>
        <w:rPr>
          <w:rFonts w:ascii="Microsoft JhengHei" w:hAnsi="Microsoft JhengHei" w:cs="Microsoft JhengHei" w:eastAsia="Microsoft JhengHei" w:hint="default"/>
          <w:b/>
          <w:bCs/>
          <w:sz w:val="20"/>
          <w:szCs w:val="20"/>
        </w:rPr>
      </w:pPr>
    </w:p>
    <w:p>
      <w:pPr>
        <w:spacing w:line="470" w:lineRule="auto" w:before="0"/>
        <w:ind w:left="152" w:right="7255"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四、资产及负债状况</w:t>
      </w:r>
      <w:r>
        <w:rPr>
          <w:rFonts w:ascii="Microsoft JhengHei" w:hAnsi="Microsoft JhengHei" w:cs="Microsoft JhengHei" w:eastAsia="Microsoft JhengHei" w:hint="default"/>
          <w:sz w:val="24"/>
          <w:szCs w:val="24"/>
        </w:rPr>
      </w:r>
    </w:p>
    <w:p>
      <w:pPr>
        <w:spacing w:line="291"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、资产构成重大变动情况</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982"/>
        <w:gridCol w:w="1685"/>
        <w:gridCol w:w="1538"/>
        <w:gridCol w:w="1728"/>
        <w:gridCol w:w="1541"/>
        <w:gridCol w:w="1154"/>
      </w:tblGrid>
      <w:tr>
        <w:trPr>
          <w:trHeight w:val="402" w:hRule="exact"/>
        </w:trPr>
        <w:tc>
          <w:tcPr>
            <w:tcW w:w="1982" w:type="dxa"/>
            <w:vMerge w:val="restart"/>
            <w:tcBorders>
              <w:top w:val="single" w:sz="4" w:space="0" w:color="000000"/>
              <w:left w:val="single" w:sz="4" w:space="0" w:color="000000"/>
              <w:right w:val="single" w:sz="4" w:space="0" w:color="000000"/>
            </w:tcBorders>
            <w:shd w:val="clear" w:color="auto" w:fill="D9D9D9"/>
          </w:tcPr>
          <w:p>
            <w:pPr/>
          </w:p>
        </w:tc>
        <w:tc>
          <w:tcPr>
            <w:tcW w:w="322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327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15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比重增减</w:t>
            </w:r>
          </w:p>
        </w:tc>
      </w:tr>
      <w:tr>
        <w:trPr>
          <w:trHeight w:val="402" w:hRule="exact"/>
        </w:trPr>
        <w:tc>
          <w:tcPr>
            <w:tcW w:w="1982" w:type="dxa"/>
            <w:vMerge/>
            <w:tcBorders>
              <w:left w:val="single" w:sz="4" w:space="0" w:color="000000"/>
              <w:bottom w:val="single" w:sz="4" w:space="0" w:color="000000"/>
              <w:right w:val="single" w:sz="4" w:space="0" w:color="000000"/>
            </w:tcBorders>
            <w:shd w:val="clear" w:color="auto" w:fill="D9D9D9"/>
          </w:tcPr>
          <w:p>
            <w:pPr/>
          </w:p>
        </w:tc>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23"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25" w:right="0"/>
              <w:jc w:val="left"/>
              <w:rPr>
                <w:rFonts w:ascii="宋体" w:hAnsi="宋体" w:cs="宋体" w:eastAsia="宋体" w:hint="default"/>
                <w:sz w:val="18"/>
                <w:szCs w:val="18"/>
              </w:rPr>
            </w:pPr>
            <w:r>
              <w:rPr>
                <w:rFonts w:ascii="宋体" w:hAnsi="宋体" w:cs="宋体" w:eastAsia="宋体" w:hint="default"/>
                <w:sz w:val="18"/>
                <w:szCs w:val="18"/>
              </w:rPr>
              <w:t>占总资产比例</w:t>
            </w:r>
          </w:p>
        </w:tc>
        <w:tc>
          <w:tcPr>
            <w:tcW w:w="1154"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759,480,058.06</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1" w:right="0"/>
              <w:jc w:val="left"/>
              <w:rPr>
                <w:rFonts w:ascii="Times New Roman" w:hAnsi="Times New Roman" w:cs="Times New Roman" w:eastAsia="Times New Roman" w:hint="default"/>
                <w:sz w:val="18"/>
                <w:szCs w:val="18"/>
              </w:rPr>
            </w:pPr>
            <w:r>
              <w:rPr>
                <w:rFonts w:ascii="Times New Roman"/>
                <w:sz w:val="18"/>
              </w:rPr>
              <w:t>25.63%</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2" w:right="0"/>
              <w:jc w:val="left"/>
              <w:rPr>
                <w:rFonts w:ascii="Times New Roman" w:hAnsi="Times New Roman" w:cs="Times New Roman" w:eastAsia="Times New Roman" w:hint="default"/>
                <w:sz w:val="18"/>
                <w:szCs w:val="18"/>
              </w:rPr>
            </w:pPr>
            <w:r>
              <w:rPr>
                <w:rFonts w:ascii="Times New Roman"/>
                <w:sz w:val="18"/>
              </w:rPr>
              <w:t>1,415,428,419.11</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3" w:right="0"/>
              <w:jc w:val="left"/>
              <w:rPr>
                <w:rFonts w:ascii="Times New Roman" w:hAnsi="Times New Roman" w:cs="Times New Roman" w:eastAsia="Times New Roman" w:hint="default"/>
                <w:sz w:val="18"/>
                <w:szCs w:val="18"/>
              </w:rPr>
            </w:pPr>
            <w:r>
              <w:rPr>
                <w:rFonts w:ascii="Times New Roman"/>
                <w:sz w:val="18"/>
              </w:rPr>
              <w:t>49.62%</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7" w:right="0"/>
              <w:jc w:val="left"/>
              <w:rPr>
                <w:rFonts w:ascii="Times New Roman" w:hAnsi="Times New Roman" w:cs="Times New Roman" w:eastAsia="Times New Roman" w:hint="default"/>
                <w:sz w:val="18"/>
                <w:szCs w:val="18"/>
              </w:rPr>
            </w:pPr>
            <w:r>
              <w:rPr>
                <w:rFonts w:ascii="Times New Roman"/>
                <w:sz w:val="18"/>
              </w:rPr>
              <w:t>-23.99%</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240" w:lineRule="auto" w:before="6"/>
        <w:rPr>
          <w:rFonts w:ascii="宋体" w:hAnsi="宋体" w:cs="宋体" w:eastAsia="宋体" w:hint="default"/>
          <w:sz w:val="28"/>
          <w:szCs w:val="28"/>
        </w:rPr>
      </w:pPr>
    </w:p>
    <w:tbl>
      <w:tblPr>
        <w:tblW w:w="0" w:type="auto"/>
        <w:jc w:val="left"/>
        <w:tblInd w:w="153" w:type="dxa"/>
        <w:tblLayout w:type="fixed"/>
        <w:tblCellMar>
          <w:top w:w="0" w:type="dxa"/>
          <w:left w:w="0" w:type="dxa"/>
          <w:bottom w:w="0" w:type="dxa"/>
          <w:right w:w="0" w:type="dxa"/>
        </w:tblCellMar>
        <w:tblLook w:val="01E0"/>
      </w:tblPr>
      <w:tblGrid>
        <w:gridCol w:w="1982"/>
        <w:gridCol w:w="1685"/>
        <w:gridCol w:w="1538"/>
        <w:gridCol w:w="1728"/>
        <w:gridCol w:w="1541"/>
        <w:gridCol w:w="1154"/>
      </w:tblGrid>
      <w:tr>
        <w:trPr>
          <w:trHeight w:val="401"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133,383,639.60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4.50%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149,185,830.93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5.23%</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-0.73%</w:t>
            </w:r>
          </w:p>
        </w:tc>
      </w:tr>
      <w:tr>
        <w:trPr>
          <w:trHeight w:val="404"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11,176,207.01</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0.38%</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6,251,546.90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z w:val="18"/>
              </w:rPr>
              <w:t>0.22%</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0.16%</w:t>
            </w:r>
          </w:p>
        </w:tc>
      </w:tr>
      <w:tr>
        <w:trPr>
          <w:trHeight w:val="401"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21,738,872.26</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0.73%</w:t>
            </w:r>
          </w:p>
        </w:tc>
        <w:tc>
          <w:tcPr>
            <w:tcW w:w="172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0.73%</w:t>
            </w: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484,790,611.25</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16.36%</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455,621,390.53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15.97%</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0.39%</w:t>
            </w:r>
          </w:p>
        </w:tc>
      </w:tr>
      <w:tr>
        <w:trPr>
          <w:trHeight w:val="401"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26,426,666.86</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0.89%</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9,553,561.36</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0.33%</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0.56%</w:t>
            </w: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85"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35,350.40</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z w:val="18"/>
              </w:rPr>
              <w:t>0.00%</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30,000,000.00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1.01%</w:t>
            </w:r>
          </w:p>
        </w:tc>
        <w:tc>
          <w:tcPr>
            <w:tcW w:w="1728" w:type="dxa"/>
            <w:tcBorders>
              <w:top w:val="single" w:sz="4" w:space="0" w:color="000000"/>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1.01%</w:t>
            </w:r>
          </w:p>
        </w:tc>
      </w:tr>
    </w:tbl>
    <w:p>
      <w:pPr>
        <w:spacing w:line="240" w:lineRule="auto" w:before="3"/>
        <w:rPr>
          <w:rFonts w:ascii="宋体" w:hAnsi="宋体" w:cs="宋体" w:eastAsia="宋体" w:hint="default"/>
          <w:sz w:val="19"/>
          <w:szCs w:val="19"/>
        </w:rPr>
      </w:pPr>
    </w:p>
    <w:p>
      <w:pPr>
        <w:spacing w:line="335" w:lineRule="exact" w:before="0"/>
        <w:ind w:left="66" w:right="6647" w:firstLine="0"/>
        <w:jc w:val="center"/>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、以公允价值计量的资产和负债</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0" w:right="6647"/>
        <w:jc w:val="center"/>
      </w:pPr>
      <w:r>
        <w:rPr/>
        <w:t>√ 适用 □</w:t>
      </w:r>
      <w:r>
        <w:rPr>
          <w:spacing w:val="-1"/>
        </w:rPr>
        <w:t> </w:t>
      </w:r>
      <w:r>
        <w:rPr/>
        <w:t>不适用</w:t>
      </w:r>
    </w:p>
    <w:p>
      <w:pPr>
        <w:spacing w:line="240" w:lineRule="auto" w:before="10"/>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702"/>
        <w:gridCol w:w="989"/>
        <w:gridCol w:w="1417"/>
        <w:gridCol w:w="1277"/>
        <w:gridCol w:w="850"/>
        <w:gridCol w:w="1274"/>
        <w:gridCol w:w="711"/>
        <w:gridCol w:w="1349"/>
      </w:tblGrid>
      <w:tr>
        <w:trPr>
          <w:trHeight w:val="1025"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343" w:right="161" w:hanging="181"/>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2" w:right="182"/>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8" w:right="149"/>
              <w:jc w:val="center"/>
              <w:rPr>
                <w:rFonts w:ascii="宋体" w:hAnsi="宋体" w:cs="宋体" w:eastAsia="宋体" w:hint="default"/>
                <w:sz w:val="18"/>
                <w:szCs w:val="18"/>
              </w:rPr>
            </w:pPr>
            <w:r>
              <w:rPr>
                <w:rFonts w:ascii="宋体" w:hAnsi="宋体" w:cs="宋体" w:eastAsia="宋体" w:hint="default"/>
                <w:sz w:val="18"/>
                <w:szCs w:val="18"/>
              </w:rPr>
              <w:t>本期计 提的减 值</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542" w:right="180" w:hanging="360"/>
              <w:jc w:val="left"/>
              <w:rPr>
                <w:rFonts w:ascii="宋体" w:hAnsi="宋体" w:cs="宋体" w:eastAsia="宋体" w:hint="default"/>
                <w:sz w:val="18"/>
                <w:szCs w:val="18"/>
              </w:rPr>
            </w:pPr>
            <w:r>
              <w:rPr>
                <w:rFonts w:ascii="宋体" w:hAnsi="宋体" w:cs="宋体" w:eastAsia="宋体" w:hint="default"/>
                <w:sz w:val="18"/>
                <w:szCs w:val="18"/>
              </w:rPr>
              <w:t>本期购买金 额</w:t>
            </w:r>
          </w:p>
        </w:tc>
        <w:tc>
          <w:tcPr>
            <w:tcW w:w="7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0" w:right="168"/>
              <w:jc w:val="both"/>
              <w:rPr>
                <w:rFonts w:ascii="宋体" w:hAnsi="宋体" w:cs="宋体" w:eastAsia="宋体" w:hint="default"/>
                <w:sz w:val="18"/>
                <w:szCs w:val="18"/>
              </w:rPr>
            </w:pPr>
            <w:r>
              <w:rPr>
                <w:rFonts w:ascii="宋体" w:hAnsi="宋体" w:cs="宋体" w:eastAsia="宋体" w:hint="default"/>
                <w:sz w:val="18"/>
                <w:szCs w:val="18"/>
              </w:rPr>
              <w:t>本期 出售 金额</w:t>
            </w:r>
          </w:p>
        </w:tc>
        <w:tc>
          <w:tcPr>
            <w:tcW w:w="13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03" w:hRule="exact"/>
        </w:trPr>
        <w:tc>
          <w:tcPr>
            <w:tcW w:w="9568"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4,550,818.98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center"/>
              <w:rPr>
                <w:rFonts w:ascii="Times New Roman" w:hAnsi="Times New Roman" w:cs="Times New Roman" w:eastAsia="Times New Roman" w:hint="default"/>
                <w:sz w:val="18"/>
                <w:szCs w:val="18"/>
              </w:rPr>
            </w:pPr>
            <w:r>
              <w:rPr>
                <w:rFonts w:ascii="Times New Roman"/>
                <w:sz w:val="18"/>
              </w:rPr>
              <w:t>4,550,818.98</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70,629,300.00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75,180,118.98</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4,550,818.98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center"/>
              <w:rPr>
                <w:rFonts w:ascii="Times New Roman" w:hAnsi="Times New Roman" w:cs="Times New Roman" w:eastAsia="Times New Roman" w:hint="default"/>
                <w:sz w:val="18"/>
                <w:szCs w:val="18"/>
              </w:rPr>
            </w:pPr>
            <w:r>
              <w:rPr>
                <w:rFonts w:ascii="Times New Roman"/>
                <w:sz w:val="18"/>
              </w:rPr>
              <w:t>4,550,818.98</w:t>
            </w:r>
          </w:p>
        </w:tc>
        <w:tc>
          <w:tcPr>
            <w:tcW w:w="850"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70,629,300.00</w:t>
            </w:r>
          </w:p>
        </w:tc>
        <w:tc>
          <w:tcPr>
            <w:tcW w:w="711"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75,180,118.98</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报告期内公司主要资产计量属性是否发生重大变化</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是 √</w:t>
      </w:r>
      <w:r>
        <w:rPr>
          <w:spacing w:val="-1"/>
        </w:rPr>
        <w:t> </w:t>
      </w:r>
      <w:r>
        <w:rPr/>
        <w:t>否</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、截至报告期末的资产权利受限情况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38" w:firstLine="480"/>
        <w:jc w:val="left"/>
      </w:pPr>
      <w:r>
        <w:rPr/>
        <w:t>报告期末其他货币资金中</w:t>
      </w:r>
      <w:r>
        <w:rPr>
          <w:spacing w:val="-68"/>
        </w:rPr>
        <w:t> </w:t>
      </w:r>
      <w:r>
        <w:rPr>
          <w:rFonts w:ascii="宋体" w:hAnsi="宋体" w:cs="宋体" w:eastAsia="宋体" w:hint="default"/>
        </w:rPr>
        <w:t>33,340,000.00</w:t>
      </w:r>
      <w:r>
        <w:rPr>
          <w:rFonts w:ascii="宋体" w:hAnsi="宋体" w:cs="宋体" w:eastAsia="宋体" w:hint="default"/>
          <w:spacing w:val="-68"/>
        </w:rPr>
        <w:t> </w:t>
      </w:r>
      <w:r>
        <w:rPr/>
        <w:t>元银行借款质押保证金，</w:t>
      </w:r>
      <w:r>
        <w:rPr>
          <w:rFonts w:ascii="宋体" w:hAnsi="宋体" w:cs="宋体" w:eastAsia="宋体" w:hint="default"/>
        </w:rPr>
        <w:t>3,053,200.00</w:t>
      </w:r>
      <w:r>
        <w:rPr>
          <w:rFonts w:ascii="宋体" w:hAnsi="宋体" w:cs="宋体" w:eastAsia="宋体" w:hint="default"/>
          <w:spacing w:val="-68"/>
        </w:rPr>
        <w:t> </w:t>
      </w:r>
      <w:r>
        <w:rPr/>
        <w:t>元为质 量保函保证金。</w:t>
      </w:r>
    </w:p>
    <w:p>
      <w:pPr>
        <w:pStyle w:val="Heading2"/>
        <w:spacing w:line="240" w:lineRule="auto" w:before="180"/>
        <w:ind w:right="143"/>
        <w:jc w:val="left"/>
        <w:rPr>
          <w:b w:val="0"/>
          <w:bCs w:val="0"/>
        </w:rPr>
      </w:pPr>
      <w:r>
        <w:rPr/>
        <w:t>五、投资状况分析</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、总体情况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5"/>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2" w:right="0"/>
              <w:jc w:val="left"/>
              <w:rPr>
                <w:rFonts w:ascii="Times New Roman" w:hAnsi="Times New Roman" w:cs="Times New Roman" w:eastAsia="Times New Roman" w:hint="default"/>
                <w:sz w:val="18"/>
                <w:szCs w:val="18"/>
              </w:rPr>
            </w:pPr>
            <w:r>
              <w:rPr>
                <w:rFonts w:ascii="Times New Roman"/>
                <w:sz w:val="18"/>
              </w:rPr>
              <w:t>566,982,500.00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-96.47%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240" w:lineRule="auto" w:before="10"/>
        <w:rPr>
          <w:rFonts w:ascii="宋体" w:hAnsi="宋体" w:cs="宋体" w:eastAsia="宋体" w:hint="default"/>
          <w:sz w:val="24"/>
          <w:szCs w:val="2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、报告期内获取的重大的股权投资情况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0" w:right="6647"/>
        <w:jc w:val="center"/>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、报告期内正在进行的重大的非股权投资情况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0" w:right="6647"/>
        <w:jc w:val="center"/>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95" w:right="6887" w:firstLine="0"/>
        <w:jc w:val="center"/>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、以公允价值计量的金融资产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0" w:right="6647"/>
        <w:jc w:val="center"/>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5"/>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388"/>
        <w:gridCol w:w="895"/>
        <w:gridCol w:w="1090"/>
        <w:gridCol w:w="1178"/>
        <w:gridCol w:w="1193"/>
        <w:gridCol w:w="958"/>
        <w:gridCol w:w="955"/>
        <w:gridCol w:w="956"/>
        <w:gridCol w:w="958"/>
      </w:tblGrid>
      <w:tr>
        <w:trPr>
          <w:trHeight w:val="1025" w:hRule="exact"/>
        </w:trPr>
        <w:tc>
          <w:tcPr>
            <w:tcW w:w="1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8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2" w:right="170"/>
              <w:jc w:val="left"/>
              <w:rPr>
                <w:rFonts w:ascii="宋体" w:hAnsi="宋体" w:cs="宋体" w:eastAsia="宋体" w:hint="default"/>
                <w:sz w:val="18"/>
                <w:szCs w:val="18"/>
              </w:rPr>
            </w:pPr>
            <w:r>
              <w:rPr>
                <w:rFonts w:ascii="宋体" w:hAnsi="宋体" w:cs="宋体" w:eastAsia="宋体" w:hint="default"/>
                <w:sz w:val="18"/>
                <w:szCs w:val="18"/>
              </w:rPr>
              <w:t>初始投 资成本</w:t>
            </w:r>
          </w:p>
        </w:tc>
        <w:tc>
          <w:tcPr>
            <w:tcW w:w="10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9" w:right="178"/>
              <w:jc w:val="center"/>
              <w:rPr>
                <w:rFonts w:ascii="宋体" w:hAnsi="宋体" w:cs="宋体" w:eastAsia="宋体" w:hint="default"/>
                <w:sz w:val="18"/>
                <w:szCs w:val="18"/>
              </w:rPr>
            </w:pPr>
            <w:r>
              <w:rPr>
                <w:rFonts w:ascii="宋体" w:hAnsi="宋体" w:cs="宋体" w:eastAsia="宋体" w:hint="default"/>
                <w:sz w:val="18"/>
                <w:szCs w:val="18"/>
              </w:rPr>
              <w:t>本期公允 价值变动 损益</w:t>
            </w:r>
          </w:p>
        </w:tc>
        <w:tc>
          <w:tcPr>
            <w:tcW w:w="1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34" w:right="132"/>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1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21" w:right="141" w:hanging="180"/>
              <w:jc w:val="left"/>
              <w:rPr>
                <w:rFonts w:ascii="宋体" w:hAnsi="宋体" w:cs="宋体" w:eastAsia="宋体" w:hint="default"/>
                <w:sz w:val="18"/>
                <w:szCs w:val="18"/>
              </w:rPr>
            </w:pPr>
            <w:r>
              <w:rPr>
                <w:rFonts w:ascii="宋体" w:hAnsi="宋体" w:cs="宋体" w:eastAsia="宋体" w:hint="default"/>
                <w:sz w:val="18"/>
                <w:szCs w:val="18"/>
              </w:rPr>
              <w:t>报告期内购 入金额</w:t>
            </w:r>
          </w:p>
        </w:tc>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5" w:right="110"/>
              <w:jc w:val="left"/>
              <w:rPr>
                <w:rFonts w:ascii="宋体" w:hAnsi="宋体" w:cs="宋体" w:eastAsia="宋体" w:hint="default"/>
                <w:sz w:val="18"/>
                <w:szCs w:val="18"/>
              </w:rPr>
            </w:pPr>
            <w:r>
              <w:rPr>
                <w:rFonts w:ascii="宋体" w:hAnsi="宋体" w:cs="宋体" w:eastAsia="宋体" w:hint="default"/>
                <w:sz w:val="18"/>
                <w:szCs w:val="18"/>
              </w:rPr>
              <w:t>报告期内 售出金额</w:t>
            </w:r>
          </w:p>
        </w:tc>
        <w:tc>
          <w:tcPr>
            <w:tcW w:w="9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92" w:right="110" w:hanging="180"/>
              <w:jc w:val="left"/>
              <w:rPr>
                <w:rFonts w:ascii="宋体" w:hAnsi="宋体" w:cs="宋体" w:eastAsia="宋体" w:hint="default"/>
                <w:sz w:val="18"/>
                <w:szCs w:val="18"/>
              </w:rPr>
            </w:pPr>
            <w:r>
              <w:rPr>
                <w:rFonts w:ascii="宋体" w:hAnsi="宋体" w:cs="宋体" w:eastAsia="宋体" w:hint="default"/>
                <w:sz w:val="18"/>
                <w:szCs w:val="18"/>
              </w:rPr>
              <w:t>累计投资 收益</w:t>
            </w:r>
          </w:p>
        </w:tc>
        <w:tc>
          <w:tcPr>
            <w:tcW w:w="9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资金来源</w:t>
            </w:r>
          </w:p>
        </w:tc>
      </w:tr>
      <w:tr>
        <w:trPr>
          <w:trHeight w:val="715" w:hRule="exact"/>
        </w:trPr>
        <w:tc>
          <w:tcPr>
            <w:tcW w:w="1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股票</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4,550,818.9</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8</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4,550,818.98</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70,629,300.0</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1" w:right="0"/>
              <w:jc w:val="left"/>
              <w:rPr>
                <w:rFonts w:ascii="Times New Roman" w:hAnsi="Times New Roman" w:cs="Times New Roman" w:eastAsia="Times New Roman" w:hint="default"/>
                <w:sz w:val="18"/>
                <w:szCs w:val="18"/>
              </w:rPr>
            </w:pPr>
            <w:r>
              <w:rPr>
                <w:rFonts w:ascii="Times New Roman"/>
                <w:sz w:val="18"/>
              </w:rPr>
              <w:t>75,180,11</w:t>
            </w:r>
          </w:p>
          <w:p>
            <w:pPr>
              <w:pStyle w:val="TableParagraph"/>
              <w:spacing w:line="240" w:lineRule="auto" w:before="102"/>
              <w:ind w:left="530" w:right="0"/>
              <w:jc w:val="left"/>
              <w:rPr>
                <w:rFonts w:ascii="Times New Roman" w:hAnsi="Times New Roman" w:cs="Times New Roman" w:eastAsia="Times New Roman" w:hint="default"/>
                <w:sz w:val="18"/>
                <w:szCs w:val="18"/>
              </w:rPr>
            </w:pPr>
            <w:r>
              <w:rPr>
                <w:rFonts w:ascii="Times New Roman"/>
                <w:sz w:val="18"/>
              </w:rPr>
              <w:t>8.98</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4"/>
              <w:jc w:val="center"/>
              <w:rPr>
                <w:rFonts w:ascii="宋体" w:hAnsi="宋体" w:cs="宋体" w:eastAsia="宋体" w:hint="default"/>
                <w:sz w:val="18"/>
                <w:szCs w:val="18"/>
              </w:rPr>
            </w:pPr>
            <w:r>
              <w:rPr>
                <w:rFonts w:ascii="宋体" w:hAnsi="宋体" w:cs="宋体" w:eastAsia="宋体" w:hint="default"/>
                <w:sz w:val="18"/>
                <w:szCs w:val="18"/>
              </w:rPr>
              <w:t>资产置换</w:t>
            </w:r>
          </w:p>
        </w:tc>
      </w:tr>
      <w:tr>
        <w:trPr>
          <w:trHeight w:val="715" w:hRule="exact"/>
        </w:trPr>
        <w:tc>
          <w:tcPr>
            <w:tcW w:w="1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4,550,818.9</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8</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4,550,818.98</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70,629,300.0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 w:right="0"/>
              <w:jc w:val="left"/>
              <w:rPr>
                <w:rFonts w:ascii="Times New Roman" w:hAnsi="Times New Roman" w:cs="Times New Roman" w:eastAsia="Times New Roman" w:hint="default"/>
                <w:sz w:val="18"/>
                <w:szCs w:val="18"/>
              </w:rPr>
            </w:pPr>
            <w:r>
              <w:rPr>
                <w:rFonts w:ascii="Times New Roman"/>
                <w:sz w:val="18"/>
              </w:rPr>
              <w:t>75,180,11</w:t>
            </w:r>
          </w:p>
          <w:p>
            <w:pPr>
              <w:pStyle w:val="TableParagraph"/>
              <w:spacing w:line="240" w:lineRule="auto" w:before="105"/>
              <w:ind w:left="530" w:right="0"/>
              <w:jc w:val="left"/>
              <w:rPr>
                <w:rFonts w:ascii="Times New Roman" w:hAnsi="Times New Roman" w:cs="Times New Roman" w:eastAsia="Times New Roman" w:hint="default"/>
                <w:sz w:val="18"/>
                <w:szCs w:val="18"/>
              </w:rPr>
            </w:pPr>
            <w:r>
              <w:rPr>
                <w:rFonts w:ascii="Times New Roman"/>
                <w:sz w:val="18"/>
              </w:rPr>
              <w:t>8.98</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80" w:top="1060" w:bottom="1160" w:left="980" w:right="980"/>
        </w:sectPr>
      </w:pPr>
    </w:p>
    <w:p>
      <w:pPr>
        <w:spacing w:line="352" w:lineRule="exact" w:before="0"/>
        <w:ind w:left="140" w:right="9038" w:firstLine="0"/>
        <w:jc w:val="left"/>
        <w:rPr>
          <w:rFonts w:ascii="Microsoft JhengHei" w:hAnsi="Microsoft JhengHei" w:cs="Microsoft JhengHei" w:eastAsia="Microsoft JhengHei" w:hint="default"/>
          <w:sz w:val="21"/>
          <w:szCs w:val="21"/>
        </w:rPr>
      </w:pPr>
      <w:r>
        <w:rPr/>
        <w:pict>
          <v:group style="position:absolute;margin-left:70.559998pt;margin-top:2.202064pt;width:700.9pt;height:.1pt;mso-position-horizontal-relative:page;mso-position-vertical-relative:paragraph;z-index:-911584" coordorigin="1411,44" coordsize="14018,2">
            <v:shape style="position:absolute;left:1411;top:44;width:14018;height:2" coordorigin="1411,44" coordsize="14018,0" path="m1411,44l15429,44e" filled="false" stroked="true" strokeweight=".72pt" strokecolor="#000000">
              <v:path arrowok="t"/>
            </v:shape>
            <w10:wrap type="none"/>
          </v:group>
        </w:pic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、募集资金使用情况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40" w:right="903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）募集资金总体使用情况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37"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5"/>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1256"/>
        <w:gridCol w:w="1265"/>
        <w:gridCol w:w="1265"/>
        <w:gridCol w:w="1263"/>
        <w:gridCol w:w="1267"/>
        <w:gridCol w:w="1260"/>
        <w:gridCol w:w="1265"/>
        <w:gridCol w:w="1267"/>
        <w:gridCol w:w="936"/>
        <w:gridCol w:w="1971"/>
        <w:gridCol w:w="936"/>
      </w:tblGrid>
      <w:tr>
        <w:trPr>
          <w:trHeight w:val="1025" w:hRule="exact"/>
        </w:trPr>
        <w:tc>
          <w:tcPr>
            <w:tcW w:w="12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61"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537" w:right="175" w:hanging="360"/>
              <w:jc w:val="left"/>
              <w:rPr>
                <w:rFonts w:ascii="宋体" w:hAnsi="宋体" w:cs="宋体" w:eastAsia="宋体" w:hint="default"/>
                <w:sz w:val="18"/>
                <w:szCs w:val="18"/>
              </w:rPr>
            </w:pPr>
            <w:r>
              <w:rPr>
                <w:rFonts w:ascii="宋体" w:hAnsi="宋体" w:cs="宋体" w:eastAsia="宋体" w:hint="default"/>
                <w:sz w:val="18"/>
                <w:szCs w:val="18"/>
              </w:rPr>
              <w:t>募集资金总 额</w:t>
            </w:r>
          </w:p>
        </w:tc>
        <w:tc>
          <w:tcPr>
            <w:tcW w:w="12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7" w:right="173"/>
              <w:jc w:val="center"/>
              <w:rPr>
                <w:rFonts w:ascii="宋体" w:hAnsi="宋体" w:cs="宋体" w:eastAsia="宋体" w:hint="default"/>
                <w:sz w:val="18"/>
                <w:szCs w:val="18"/>
              </w:rPr>
            </w:pPr>
            <w:r>
              <w:rPr>
                <w:rFonts w:ascii="宋体" w:hAnsi="宋体" w:cs="宋体" w:eastAsia="宋体" w:hint="default"/>
                <w:sz w:val="18"/>
                <w:szCs w:val="18"/>
              </w:rPr>
              <w:t>本期已使用 募集资金总 额</w:t>
            </w: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7" w:right="179"/>
              <w:jc w:val="center"/>
              <w:rPr>
                <w:rFonts w:ascii="宋体" w:hAnsi="宋体" w:cs="宋体" w:eastAsia="宋体" w:hint="default"/>
                <w:sz w:val="18"/>
                <w:szCs w:val="18"/>
              </w:rPr>
            </w:pPr>
            <w:r>
              <w:rPr>
                <w:rFonts w:ascii="宋体" w:hAnsi="宋体" w:cs="宋体" w:eastAsia="宋体" w:hint="default"/>
                <w:sz w:val="18"/>
                <w:szCs w:val="18"/>
              </w:rPr>
              <w:t>已累计使用 募集资金总 额</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2" w:right="175"/>
              <w:jc w:val="both"/>
              <w:rPr>
                <w:rFonts w:ascii="宋体" w:hAnsi="宋体" w:cs="宋体" w:eastAsia="宋体" w:hint="default"/>
                <w:sz w:val="18"/>
                <w:szCs w:val="18"/>
              </w:rPr>
            </w:pPr>
            <w:r>
              <w:rPr>
                <w:rFonts w:ascii="宋体" w:hAnsi="宋体" w:cs="宋体" w:eastAsia="宋体" w:hint="default"/>
                <w:sz w:val="18"/>
                <w:szCs w:val="18"/>
              </w:rPr>
              <w:t>报告期内变 更用途的募 集资金总额</w:t>
            </w: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7" w:right="177"/>
              <w:jc w:val="center"/>
              <w:rPr>
                <w:rFonts w:ascii="宋体" w:hAnsi="宋体" w:cs="宋体" w:eastAsia="宋体" w:hint="default"/>
                <w:sz w:val="18"/>
                <w:szCs w:val="18"/>
              </w:rPr>
            </w:pPr>
            <w:r>
              <w:rPr>
                <w:rFonts w:ascii="宋体" w:hAnsi="宋体" w:cs="宋体" w:eastAsia="宋体" w:hint="default"/>
                <w:sz w:val="18"/>
                <w:szCs w:val="18"/>
              </w:rPr>
              <w:t>累计变更用 途的募集资 金总额</w:t>
            </w: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7" w:right="179"/>
              <w:jc w:val="both"/>
              <w:rPr>
                <w:rFonts w:ascii="宋体" w:hAnsi="宋体" w:cs="宋体" w:eastAsia="宋体" w:hint="default"/>
                <w:sz w:val="18"/>
                <w:szCs w:val="18"/>
              </w:rPr>
            </w:pPr>
            <w:r>
              <w:rPr>
                <w:rFonts w:ascii="宋体" w:hAnsi="宋体" w:cs="宋体" w:eastAsia="宋体" w:hint="default"/>
                <w:sz w:val="18"/>
                <w:szCs w:val="18"/>
              </w:rPr>
              <w:t>累计变更用 途的募集资 金总额比例</w:t>
            </w:r>
          </w:p>
        </w:tc>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0" w:right="103"/>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616" w:right="171" w:hanging="449"/>
              <w:jc w:val="left"/>
              <w:rPr>
                <w:rFonts w:ascii="宋体" w:hAnsi="宋体" w:cs="宋体" w:eastAsia="宋体" w:hint="default"/>
                <w:sz w:val="18"/>
                <w:szCs w:val="18"/>
              </w:rPr>
            </w:pPr>
            <w:r>
              <w:rPr>
                <w:rFonts w:ascii="宋体" w:hAnsi="宋体" w:cs="宋体" w:eastAsia="宋体" w:hint="default"/>
                <w:sz w:val="18"/>
                <w:szCs w:val="18"/>
              </w:rPr>
              <w:t>尚未使用募集资金用 途及去向</w:t>
            </w:r>
          </w:p>
        </w:tc>
        <w:tc>
          <w:tcPr>
            <w:tcW w:w="9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1027" w:hRule="exact"/>
        </w:trPr>
        <w:tc>
          <w:tcPr>
            <w:tcW w:w="12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非公开发行 股票</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195,269.31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65,694.05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98,504.51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98,432.32</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100" w:right="235"/>
              <w:jc w:val="both"/>
              <w:rPr>
                <w:rFonts w:ascii="宋体" w:hAnsi="宋体" w:cs="宋体" w:eastAsia="宋体" w:hint="default"/>
                <w:sz w:val="18"/>
                <w:szCs w:val="18"/>
              </w:rPr>
            </w:pPr>
            <w:r>
              <w:rPr>
                <w:rFonts w:ascii="宋体" w:hAnsi="宋体" w:cs="宋体" w:eastAsia="宋体" w:hint="default"/>
                <w:sz w:val="18"/>
                <w:szCs w:val="18"/>
              </w:rPr>
              <w:t>借出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万元补充 流动资金，其余存放 于募集资金专用账户</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2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195,269.31</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65,694.05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98,504.51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98,432.32</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
              <w:jc w:val="center"/>
              <w:rPr>
                <w:rFonts w:ascii="Times New Roman" w:hAnsi="Times New Roman" w:cs="Times New Roman" w:eastAsia="Times New Roman" w:hint="default"/>
                <w:sz w:val="18"/>
                <w:szCs w:val="18"/>
              </w:rPr>
            </w:pPr>
            <w:r>
              <w:rPr>
                <w:rFonts w:ascii="Times New Roman"/>
                <w:sz w:val="18"/>
              </w:rPr>
              <w:t>--</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3951"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715" w:hRule="exact"/>
        </w:trPr>
        <w:tc>
          <w:tcPr>
            <w:tcW w:w="13951"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年年末，公司募投</w:t>
            </w:r>
            <w:r>
              <w:rPr>
                <w:rFonts w:ascii="宋体" w:hAnsi="宋体" w:cs="宋体" w:eastAsia="宋体" w:hint="default"/>
                <w:spacing w:val="-3"/>
                <w:sz w:val="18"/>
                <w:szCs w:val="18"/>
              </w:rPr>
              <w:t>项</w:t>
            </w:r>
            <w:r>
              <w:rPr>
                <w:rFonts w:ascii="宋体" w:hAnsi="宋体" w:cs="宋体" w:eastAsia="宋体" w:hint="default"/>
                <w:sz w:val="18"/>
                <w:szCs w:val="18"/>
              </w:rPr>
              <w:t>目累计使用募集资金</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9</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98</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元，未使用募集</w:t>
            </w:r>
            <w:r>
              <w:rPr>
                <w:rFonts w:ascii="宋体" w:hAnsi="宋体" w:cs="宋体" w:eastAsia="宋体" w:hint="default"/>
                <w:spacing w:val="-3"/>
                <w:sz w:val="18"/>
                <w:szCs w:val="18"/>
              </w:rPr>
              <w:t>资</w:t>
            </w:r>
            <w:r>
              <w:rPr>
                <w:rFonts w:ascii="宋体" w:hAnsi="宋体" w:cs="宋体" w:eastAsia="宋体" w:hint="default"/>
                <w:sz w:val="18"/>
                <w:szCs w:val="18"/>
              </w:rPr>
              <w:t>金</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pacing w:val="1"/>
                <w:sz w:val="18"/>
                <w:szCs w:val="18"/>
              </w:rPr>
              <w:t>84</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32</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27</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元（含利息收入</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67</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46</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宋体" w:hAnsi="宋体" w:cs="宋体" w:eastAsia="宋体" w:hint="default"/>
                <w:spacing w:val="-92"/>
                <w:sz w:val="18"/>
                <w:szCs w:val="18"/>
              </w:rPr>
              <w:t>）</w:t>
            </w:r>
            <w:r>
              <w:rPr>
                <w:rFonts w:ascii="宋体" w:hAnsi="宋体" w:cs="宋体" w:eastAsia="宋体" w:hint="default"/>
                <w:sz w:val="18"/>
                <w:szCs w:val="18"/>
              </w:rPr>
              <w:t>，其中：使用闲置募集资金暂时补充</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流动资金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640,000,000.00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元，募集资金账户余额</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344,323,227.89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bl>
    <w:p>
      <w:pPr>
        <w:spacing w:line="240" w:lineRule="auto" w:before="3"/>
        <w:rPr>
          <w:rFonts w:ascii="宋体" w:hAnsi="宋体" w:cs="宋体" w:eastAsia="宋体" w:hint="default"/>
          <w:sz w:val="19"/>
          <w:szCs w:val="19"/>
        </w:rPr>
      </w:pPr>
    </w:p>
    <w:p>
      <w:pPr>
        <w:spacing w:line="335" w:lineRule="exact" w:before="0"/>
        <w:ind w:left="140" w:right="903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）募集资金承诺项目情况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20" w:right="9038"/>
        <w:jc w:val="left"/>
      </w:pPr>
      <w:r>
        <w:rPr/>
        <w:t>√ 适用 □</w:t>
      </w:r>
      <w:r>
        <w:rPr>
          <w:spacing w:val="-1"/>
        </w:rPr>
        <w:t> </w:t>
      </w:r>
      <w:r>
        <w:rPr/>
        <w:t>不适用</w:t>
      </w:r>
    </w:p>
    <w:p>
      <w:pPr>
        <w:spacing w:line="240" w:lineRule="auto" w:before="9"/>
        <w:rPr>
          <w:rFonts w:ascii="宋体" w:hAnsi="宋体" w:cs="宋体" w:eastAsia="宋体" w:hint="default"/>
          <w:sz w:val="13"/>
          <w:szCs w:val="13"/>
        </w:rPr>
      </w:pPr>
    </w:p>
    <w:p>
      <w:pPr>
        <w:spacing w:before="44"/>
        <w:ind w:left="0" w:right="137"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2583"/>
        <w:gridCol w:w="1135"/>
        <w:gridCol w:w="1138"/>
        <w:gridCol w:w="1138"/>
        <w:gridCol w:w="1135"/>
        <w:gridCol w:w="1138"/>
        <w:gridCol w:w="1138"/>
        <w:gridCol w:w="1140"/>
        <w:gridCol w:w="1138"/>
        <w:gridCol w:w="1138"/>
        <w:gridCol w:w="1130"/>
      </w:tblGrid>
      <w:tr>
        <w:trPr>
          <w:trHeight w:val="1026"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15" w:right="0"/>
              <w:jc w:val="left"/>
              <w:rPr>
                <w:rFonts w:ascii="宋体" w:hAnsi="宋体" w:cs="宋体" w:eastAsia="宋体" w:hint="default"/>
                <w:sz w:val="18"/>
                <w:szCs w:val="18"/>
              </w:rPr>
            </w:pPr>
            <w:r>
              <w:rPr>
                <w:rFonts w:ascii="宋体" w:hAnsi="宋体" w:cs="宋体" w:eastAsia="宋体" w:hint="default"/>
                <w:sz w:val="18"/>
                <w:szCs w:val="18"/>
              </w:rPr>
              <w:t>承诺投资项目和超募资金投向</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0"/>
              <w:ind w:left="170" w:right="113" w:hanging="6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是否已变更 项目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112" w:right="113"/>
              <w:jc w:val="left"/>
              <w:rPr>
                <w:rFonts w:ascii="宋体" w:hAnsi="宋体" w:cs="宋体" w:eastAsia="宋体" w:hint="default"/>
                <w:sz w:val="18"/>
                <w:szCs w:val="18"/>
              </w:rPr>
            </w:pPr>
            <w:r>
              <w:rPr>
                <w:rFonts w:ascii="宋体" w:hAnsi="宋体" w:cs="宋体" w:eastAsia="宋体" w:hint="default"/>
                <w:sz w:val="18"/>
                <w:szCs w:val="18"/>
              </w:rPr>
              <w:t>募集资金承 诺投资总额</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278" w:right="113" w:hanging="166"/>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调整后投资 总额</w:t>
            </w:r>
            <w:r>
              <w:rPr>
                <w:rFonts w:ascii="Times New Roman" w:hAnsi="Times New Roman" w:cs="Times New Roman" w:eastAsia="Times New Roman" w:hint="default"/>
                <w:sz w:val="18"/>
                <w:szCs w:val="18"/>
              </w:rPr>
              <w:t>(1)</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292" w:right="110"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38" w:lineRule="auto" w:before="50"/>
              <w:ind w:left="112" w:right="11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截至期末累 计投入金额 </w:t>
            </w:r>
            <w:r>
              <w:rPr>
                <w:rFonts w:ascii="Times New Roman" w:hAnsi="Times New Roman" w:cs="Times New Roman" w:eastAsia="Times New Roman" w:hint="default"/>
                <w:sz w:val="18"/>
                <w:szCs w:val="18"/>
              </w:rPr>
              <w:t>(2)</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112" w:right="11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w:t>
            </w:r>
            <w:r>
              <w:rPr>
                <w:rFonts w:ascii="Times New Roman" w:hAnsi="Times New Roman" w:cs="Times New Roman" w:eastAsia="Times New Roman" w:hint="default"/>
                <w:sz w:val="18"/>
                <w:szCs w:val="18"/>
              </w:rPr>
              <w:t>(3)</w:t>
            </w:r>
          </w:p>
          <w:p>
            <w:pPr>
              <w:pStyle w:val="TableParagraph"/>
              <w:spacing w:line="240" w:lineRule="auto" w:before="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11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0"/>
              <w:ind w:left="112" w:right="115"/>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204" w:right="113" w:hanging="92"/>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11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293" w:right="113" w:hanging="180"/>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1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0"/>
              <w:ind w:left="110" w:right="108"/>
              <w:jc w:val="center"/>
              <w:rPr>
                <w:rFonts w:ascii="宋体" w:hAnsi="宋体" w:cs="宋体" w:eastAsia="宋体" w:hint="default"/>
                <w:sz w:val="18"/>
                <w:szCs w:val="18"/>
              </w:rPr>
            </w:pPr>
            <w:r>
              <w:rPr>
                <w:rFonts w:ascii="宋体" w:hAnsi="宋体" w:cs="宋体" w:eastAsia="宋体" w:hint="default"/>
                <w:sz w:val="18"/>
                <w:szCs w:val="18"/>
              </w:rPr>
              <w:t>项目可行性 是否发生重 大变化</w:t>
            </w:r>
          </w:p>
        </w:tc>
      </w:tr>
    </w:tbl>
    <w:p>
      <w:pPr>
        <w:spacing w:after="0" w:line="316" w:lineRule="auto"/>
        <w:jc w:val="center"/>
        <w:rPr>
          <w:rFonts w:ascii="宋体" w:hAnsi="宋体" w:cs="宋体" w:eastAsia="宋体" w:hint="default"/>
          <w:sz w:val="18"/>
          <w:szCs w:val="18"/>
        </w:rPr>
        <w:sectPr>
          <w:headerReference w:type="default" r:id="rId27"/>
          <w:footerReference w:type="default" r:id="rId28"/>
          <w:pgSz w:w="16840" w:h="11910" w:orient="landscape"/>
          <w:pgMar w:header="867" w:footer="980" w:top="1060" w:bottom="1160" w:left="1300" w:right="1300"/>
          <w:pgNumType w:start="31"/>
        </w:sectPr>
      </w:pPr>
    </w:p>
    <w:p>
      <w:pPr>
        <w:spacing w:line="240" w:lineRule="auto" w:before="4"/>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583"/>
        <w:gridCol w:w="1135"/>
        <w:gridCol w:w="1138"/>
        <w:gridCol w:w="1138"/>
        <w:gridCol w:w="1135"/>
        <w:gridCol w:w="1138"/>
        <w:gridCol w:w="1138"/>
        <w:gridCol w:w="1140"/>
        <w:gridCol w:w="1138"/>
        <w:gridCol w:w="1138"/>
        <w:gridCol w:w="1130"/>
      </w:tblGrid>
      <w:tr>
        <w:trPr>
          <w:trHeight w:val="417" w:hRule="exact"/>
        </w:trPr>
        <w:tc>
          <w:tcPr>
            <w:tcW w:w="13951" w:type="dxa"/>
            <w:gridSpan w:val="11"/>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35"/>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的泛娱乐数字内容生 态系统建设项目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94,634.65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94,634.65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62,139.64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87,831.74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92.81%</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2,623.57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2"/>
              <w:jc w:val="right"/>
              <w:rPr>
                <w:rFonts w:ascii="宋体" w:hAnsi="宋体" w:cs="宋体" w:eastAsia="宋体" w:hint="default"/>
                <w:sz w:val="18"/>
                <w:szCs w:val="18"/>
              </w:rPr>
            </w:pPr>
            <w:r>
              <w:rPr>
                <w:rFonts w:ascii="宋体" w:hAnsi="宋体" w:cs="宋体" w:eastAsia="宋体" w:hint="default"/>
                <w:sz w:val="18"/>
                <w:szCs w:val="18"/>
              </w:rPr>
              <w:t>不适用</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在线教育平台及资源建设项目</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94,634.66</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94,634.66</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3,554.41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w w:val="95"/>
                <w:sz w:val="18"/>
              </w:rPr>
              <w:t>4,672.77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4.94%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518.65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82"/>
              <w:jc w:val="right"/>
              <w:rPr>
                <w:rFonts w:ascii="宋体" w:hAnsi="宋体" w:cs="宋体" w:eastAsia="宋体" w:hint="default"/>
                <w:sz w:val="18"/>
                <w:szCs w:val="18"/>
              </w:rPr>
            </w:pPr>
            <w:r>
              <w:rPr>
                <w:rFonts w:ascii="宋体" w:hAnsi="宋体" w:cs="宋体" w:eastAsia="宋体" w:hint="default"/>
                <w:sz w:val="18"/>
                <w:szCs w:val="18"/>
              </w:rPr>
              <w:t>不适用</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14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82"/>
              <w:jc w:val="right"/>
              <w:rPr>
                <w:rFonts w:ascii="宋体" w:hAnsi="宋体" w:cs="宋体" w:eastAsia="宋体" w:hint="default"/>
                <w:sz w:val="18"/>
                <w:szCs w:val="18"/>
              </w:rPr>
            </w:pPr>
            <w:r>
              <w:rPr>
                <w:rFonts w:ascii="宋体" w:hAnsi="宋体" w:cs="宋体" w:eastAsia="宋体" w:hint="default"/>
                <w:sz w:val="18"/>
                <w:szCs w:val="18"/>
              </w:rPr>
              <w:t>不适用</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504"/>
              <w:jc w:val="righ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195,269.31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195,269.31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65,694.05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98,504.51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4" w:right="0"/>
              <w:jc w:val="lef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3,142.22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503"/>
              <w:jc w:val="right"/>
              <w:rPr>
                <w:rFonts w:ascii="Times New Roman" w:hAnsi="Times New Roman" w:cs="Times New Roman" w:eastAsia="Times New Roman" w:hint="default"/>
                <w:sz w:val="18"/>
                <w:szCs w:val="18"/>
              </w:rPr>
            </w:pPr>
            <w:r>
              <w:rPr>
                <w:rFonts w:ascii="Times New Roman"/>
                <w:sz w:val="18"/>
              </w:rPr>
              <w:t>--</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499"/>
              <w:jc w:val="righ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3951"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3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04"/>
              <w:jc w:val="righ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195,269.31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195,269.31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65,694.05</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98,504.51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4" w:right="0"/>
              <w:jc w:val="left"/>
              <w:rPr>
                <w:rFonts w:ascii="Times New Roman" w:hAnsi="Times New Roman" w:cs="Times New Roman" w:eastAsia="Times New Roman" w:hint="default"/>
                <w:sz w:val="18"/>
                <w:szCs w:val="18"/>
              </w:rPr>
            </w:pPr>
            <w:r>
              <w:rPr>
                <w:rFonts w:ascii="Times New Roman"/>
                <w:sz w:val="18"/>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3,142.22</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03"/>
              <w:jc w:val="right"/>
              <w:rPr>
                <w:rFonts w:ascii="Times New Roman" w:hAnsi="Times New Roman" w:cs="Times New Roman" w:eastAsia="Times New Roman" w:hint="default"/>
                <w:sz w:val="18"/>
                <w:szCs w:val="18"/>
              </w:rPr>
            </w:pPr>
            <w:r>
              <w:rPr>
                <w:rFonts w:ascii="Times New Roman"/>
                <w:sz w:val="18"/>
              </w:rPr>
              <w:t>--</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99"/>
              <w:jc w:val="right"/>
              <w:rPr>
                <w:rFonts w:ascii="Times New Roman" w:hAnsi="Times New Roman" w:cs="Times New Roman" w:eastAsia="Times New Roman" w:hint="default"/>
                <w:sz w:val="18"/>
                <w:szCs w:val="18"/>
              </w:rPr>
            </w:pPr>
            <w:r>
              <w:rPr>
                <w:rFonts w:ascii="Times New Roman"/>
                <w:sz w:val="18"/>
              </w:rPr>
              <w:t>--</w:t>
            </w:r>
          </w:p>
        </w:tc>
      </w:tr>
      <w:tr>
        <w:trPr>
          <w:trHeight w:val="715"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未达到计划进度或预计收益的 情况和原因（分具体项目）</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0" w:right="275"/>
              <w:jc w:val="left"/>
              <w:rPr>
                <w:rFonts w:ascii="宋体" w:hAnsi="宋体" w:cs="宋体" w:eastAsia="宋体" w:hint="default"/>
                <w:sz w:val="18"/>
                <w:szCs w:val="18"/>
              </w:rPr>
            </w:pPr>
            <w:r>
              <w:rPr>
                <w:rFonts w:ascii="宋体" w:hAnsi="宋体" w:cs="宋体" w:eastAsia="宋体" w:hint="default"/>
                <w:sz w:val="18"/>
                <w:szCs w:val="18"/>
              </w:rPr>
              <w:t>公司募投项目在线教育平台及资源建设项目投资进度滞后于原计划进度，虽仍符合公司目前的战略发展方向，但由于教育行业具有其自身的 特殊性以及市场环境及政策的变化影响，投入需要更为审慎，目前该项目尚处于开发阶段，尚未进行大量资金投入。</w:t>
            </w:r>
          </w:p>
        </w:tc>
      </w:tr>
      <w:tr>
        <w:trPr>
          <w:trHeight w:val="71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项目可行性发生重大变化的情 况说明</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4" w:hRule="exact"/>
        </w:trPr>
        <w:tc>
          <w:tcPr>
            <w:tcW w:w="2583"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超募资金的金额、用途及使用 进展情况</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2583" w:type="dxa"/>
            <w:vMerge/>
            <w:tcBorders>
              <w:left w:val="single" w:sz="4" w:space="0" w:color="000000"/>
              <w:bottom w:val="single" w:sz="4" w:space="0" w:color="000000"/>
              <w:right w:val="single" w:sz="4" w:space="0" w:color="000000"/>
            </w:tcBorders>
            <w:shd w:val="clear" w:color="auto" w:fill="D9D9D9"/>
          </w:tcPr>
          <w:p>
            <w:pPr/>
          </w:p>
        </w:tc>
        <w:tc>
          <w:tcPr>
            <w:tcW w:w="11368"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83"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募集资金投资项目实施地点变 更情况</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1" w:hRule="exact"/>
        </w:trPr>
        <w:tc>
          <w:tcPr>
            <w:tcW w:w="2583" w:type="dxa"/>
            <w:vMerge/>
            <w:tcBorders>
              <w:left w:val="single" w:sz="4" w:space="0" w:color="000000"/>
              <w:right w:val="single" w:sz="4" w:space="0" w:color="000000"/>
            </w:tcBorders>
            <w:shd w:val="clear" w:color="auto" w:fill="D9D9D9"/>
          </w:tcPr>
          <w:p>
            <w:pP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报告期内发生</w:t>
            </w:r>
          </w:p>
        </w:tc>
      </w:tr>
      <w:tr>
        <w:trPr>
          <w:trHeight w:val="1381" w:hRule="exact"/>
        </w:trPr>
        <w:tc>
          <w:tcPr>
            <w:tcW w:w="2583" w:type="dxa"/>
            <w:vMerge/>
            <w:tcBorders>
              <w:left w:val="single" w:sz="4" w:space="0" w:color="000000"/>
              <w:bottom w:val="single" w:sz="4" w:space="0" w:color="000000"/>
              <w:right w:val="single" w:sz="4" w:space="0" w:color="000000"/>
            </w:tcBorders>
            <w:shd w:val="clear" w:color="auto" w:fill="D9D9D9"/>
          </w:tcPr>
          <w:p>
            <w:pP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100" w:right="49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日，公司第二届董事会第三十四次会议以及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年第三次临时股东大会审议通过了《关于增加募投项目实施主体的议 </w:t>
            </w:r>
            <w:r>
              <w:rPr>
                <w:rFonts w:ascii="宋体" w:hAnsi="宋体" w:cs="宋体" w:eastAsia="宋体" w:hint="default"/>
                <w:spacing w:val="-2"/>
                <w:sz w:val="18"/>
                <w:szCs w:val="18"/>
              </w:rPr>
              <w:t>案》，同意公司将子公司中文在线（天津）文化发展有限公司增加为募投项目的实施主体，实施地点为天津。</w:t>
            </w:r>
          </w:p>
          <w:p>
            <w:pPr>
              <w:pStyle w:val="TableParagraph"/>
              <w:spacing w:line="300" w:lineRule="auto" w:before="74"/>
              <w:ind w:left="100" w:right="2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日，公司第三届董事会第七次会议及</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年第四次临时股东审议通过了《关于增加募投项目实施主体及部分变更募投项 </w:t>
            </w:r>
            <w:r>
              <w:rPr>
                <w:rFonts w:ascii="宋体" w:hAnsi="宋体" w:cs="宋体" w:eastAsia="宋体" w:hint="default"/>
                <w:spacing w:val="-2"/>
                <w:sz w:val="18"/>
                <w:szCs w:val="18"/>
              </w:rPr>
              <w:t>目实施地点的议案》，同意公司将子公司邯郸中文在线文化发展有限公司增加为募投项目的实施主体。</w:t>
            </w:r>
          </w:p>
        </w:tc>
      </w:tr>
      <w:tr>
        <w:trPr>
          <w:trHeight w:val="71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募集资金投资项目实施方式调 整情况</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2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募集资金投资项目先期投入及</w:t>
            </w:r>
          </w:p>
        </w:tc>
        <w:tc>
          <w:tcPr>
            <w:tcW w:w="1136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适用</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582"/>
        <w:gridCol w:w="11369"/>
      </w:tblGrid>
      <w:tr>
        <w:trPr>
          <w:trHeight w:val="2994" w:hRule="exact"/>
        </w:trPr>
        <w:tc>
          <w:tcPr>
            <w:tcW w:w="2582"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置换情况</w:t>
            </w:r>
          </w:p>
        </w:tc>
        <w:tc>
          <w:tcPr>
            <w:tcW w:w="1136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3"/>
                <w:sz w:val="18"/>
                <w:szCs w:val="18"/>
              </w:rPr>
              <w:t>召</w:t>
            </w:r>
            <w:r>
              <w:rPr>
                <w:rFonts w:ascii="宋体" w:hAnsi="宋体" w:cs="宋体" w:eastAsia="宋体" w:hint="default"/>
                <w:sz w:val="18"/>
                <w:szCs w:val="18"/>
              </w:rPr>
              <w:t>开第二届董事会第三十四次会议，审议通过了《关于使用募集资金置换预先投入募投项目自筹资金的议案</w:t>
            </w:r>
            <w:r>
              <w:rPr>
                <w:rFonts w:ascii="宋体" w:hAnsi="宋体" w:cs="宋体" w:eastAsia="宋体" w:hint="default"/>
                <w:spacing w:val="-92"/>
                <w:sz w:val="18"/>
                <w:szCs w:val="18"/>
              </w:rPr>
              <w:t>》</w:t>
            </w:r>
            <w:r>
              <w:rPr>
                <w:rFonts w:ascii="宋体" w:hAnsi="宋体" w:cs="宋体" w:eastAsia="宋体" w:hint="default"/>
                <w:sz w:val="18"/>
                <w:szCs w:val="18"/>
              </w:rPr>
              <w:t>，</w:t>
            </w:r>
          </w:p>
          <w:p>
            <w:pPr>
              <w:pStyle w:val="TableParagraph"/>
              <w:spacing w:line="240" w:lineRule="auto" w:before="60"/>
              <w:ind w:left="101"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日，公司以自筹资金预先投入募投项目的实际金额为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88,675,609.54 </w:t>
            </w:r>
            <w:r>
              <w:rPr>
                <w:rFonts w:ascii="宋体" w:hAnsi="宋体" w:cs="宋体" w:eastAsia="宋体" w:hint="default"/>
                <w:spacing w:val="-3"/>
                <w:sz w:val="18"/>
                <w:szCs w:val="18"/>
              </w:rPr>
              <w:t>元。</w:t>
            </w:r>
            <w:r>
              <w:rPr>
                <w:rFonts w:ascii="宋体" w:hAnsi="宋体" w:cs="宋体" w:eastAsia="宋体" w:hint="default"/>
                <w:sz w:val="18"/>
                <w:szCs w:val="18"/>
              </w:rPr>
            </w:r>
          </w:p>
          <w:p>
            <w:pPr>
              <w:pStyle w:val="TableParagraph"/>
              <w:spacing w:line="240" w:lineRule="auto" w:before="103"/>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召开第二届董事会第四十一次会议，审议通过了《关于使用募集资金置换预先投入募投项目自筹资金的议案</w:t>
            </w:r>
            <w:r>
              <w:rPr>
                <w:rFonts w:ascii="宋体" w:hAnsi="宋体" w:cs="宋体" w:eastAsia="宋体" w:hint="default"/>
                <w:spacing w:val="-92"/>
                <w:sz w:val="18"/>
                <w:szCs w:val="18"/>
              </w:rPr>
              <w:t>》</w:t>
            </w:r>
            <w:r>
              <w:rPr>
                <w:rFonts w:ascii="宋体" w:hAnsi="宋体" w:cs="宋体" w:eastAsia="宋体" w:hint="default"/>
                <w:sz w:val="18"/>
                <w:szCs w:val="18"/>
              </w:rPr>
              <w:t>，</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日止，以募集资金置换预先投入募投项目</w:t>
            </w:r>
            <w:r>
              <w:rPr>
                <w:rFonts w:ascii="Times New Roman" w:hAnsi="Times New Roman" w:cs="Times New Roman" w:eastAsia="Times New Roman" w:hint="default"/>
                <w:sz w:val="18"/>
                <w:szCs w:val="18"/>
              </w:rPr>
              <w:t>“</w:t>
            </w: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IP </w:t>
            </w:r>
            <w:r>
              <w:rPr>
                <w:rFonts w:ascii="宋体" w:hAnsi="宋体" w:cs="宋体" w:eastAsia="宋体" w:hint="default"/>
                <w:sz w:val="18"/>
                <w:szCs w:val="18"/>
              </w:rPr>
              <w:t>的泛娱乐数字内容生态系统建设项目</w:t>
            </w:r>
            <w:r>
              <w:rPr>
                <w:rFonts w:ascii="Times New Roman" w:hAnsi="Times New Roman" w:cs="Times New Roman" w:eastAsia="Times New Roman" w:hint="default"/>
                <w:sz w:val="18"/>
                <w:szCs w:val="18"/>
              </w:rPr>
              <w:t>”</w:t>
            </w:r>
            <w:r>
              <w:rPr>
                <w:rFonts w:ascii="宋体" w:hAnsi="宋体" w:cs="宋体" w:eastAsia="宋体" w:hint="default"/>
                <w:sz w:val="18"/>
                <w:szCs w:val="18"/>
              </w:rPr>
              <w:t>的自筹资金款</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项共计人民币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69,351,053.52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元，自</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日止，公司以自筹资金预先投入募集资金投资项目</w:t>
            </w:r>
            <w:r>
              <w:rPr>
                <w:rFonts w:ascii="Times New Roman" w:hAnsi="Times New Roman" w:cs="Times New Roman" w:eastAsia="Times New Roman" w:hint="default"/>
                <w:sz w:val="18"/>
                <w:szCs w:val="18"/>
              </w:rPr>
              <w:t>“</w:t>
            </w:r>
            <w:r>
              <w:rPr>
                <w:rFonts w:ascii="宋体" w:hAnsi="宋体" w:cs="宋体" w:eastAsia="宋体" w:hint="default"/>
                <w:sz w:val="18"/>
                <w:szCs w:val="18"/>
              </w:rPr>
              <w:t>在线教育平台及资</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源建设项目</w:t>
            </w:r>
            <w:r>
              <w:rPr>
                <w:rFonts w:ascii="Times New Roman" w:hAnsi="Times New Roman" w:cs="Times New Roman" w:eastAsia="Times New Roman" w:hint="default"/>
                <w:sz w:val="18"/>
                <w:szCs w:val="18"/>
              </w:rPr>
              <w:t>”</w:t>
            </w:r>
            <w:r>
              <w:rPr>
                <w:rFonts w:ascii="宋体" w:hAnsi="宋体" w:cs="宋体" w:eastAsia="宋体" w:hint="default"/>
                <w:sz w:val="18"/>
                <w:szCs w:val="18"/>
              </w:rPr>
              <w:t>的款项共计人民币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11,183,504.82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p>
          <w:p>
            <w:pPr>
              <w:pStyle w:val="TableParagraph"/>
              <w:spacing w:line="240" w:lineRule="auto" w:before="103"/>
              <w:ind w:left="101"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、公司于</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召开第三届董事会第十次会议，审议通过了《关于使用募集资金置换预先投入募投项目自筹资金的议案</w:t>
            </w:r>
            <w:r>
              <w:rPr>
                <w:rFonts w:ascii="宋体" w:hAnsi="宋体" w:cs="宋体" w:eastAsia="宋体" w:hint="default"/>
                <w:spacing w:val="-92"/>
                <w:sz w:val="18"/>
                <w:szCs w:val="18"/>
              </w:rPr>
              <w:t>》</w:t>
            </w:r>
            <w:r>
              <w:rPr>
                <w:rFonts w:ascii="宋体" w:hAnsi="宋体" w:cs="宋体" w:eastAsia="宋体" w:hint="default"/>
                <w:sz w:val="18"/>
                <w:szCs w:val="18"/>
              </w:rPr>
              <w:t>，自</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日止，公司拟置换的以自筹资金预先投入募集资金投资项目</w:t>
            </w:r>
            <w:r>
              <w:rPr>
                <w:rFonts w:ascii="Times New Roman" w:hAnsi="Times New Roman" w:cs="Times New Roman" w:eastAsia="Times New Roman" w:hint="default"/>
                <w:sz w:val="18"/>
                <w:szCs w:val="18"/>
              </w:rPr>
              <w:t>“</w:t>
            </w:r>
            <w:r>
              <w:rPr>
                <w:rFonts w:ascii="宋体" w:hAnsi="宋体" w:cs="宋体" w:eastAsia="宋体" w:hint="default"/>
                <w:sz w:val="18"/>
                <w:szCs w:val="18"/>
              </w:rPr>
              <w:t>在线教育平台及资源建设项目</w:t>
            </w:r>
            <w:r>
              <w:rPr>
                <w:rFonts w:ascii="Times New Roman" w:hAnsi="Times New Roman" w:cs="Times New Roman" w:eastAsia="Times New Roman" w:hint="default"/>
                <w:sz w:val="18"/>
                <w:szCs w:val="18"/>
              </w:rPr>
              <w:t>”</w:t>
            </w:r>
            <w:r>
              <w:rPr>
                <w:rFonts w:ascii="宋体" w:hAnsi="宋体" w:cs="宋体" w:eastAsia="宋体" w:hint="default"/>
                <w:sz w:val="18"/>
                <w:szCs w:val="18"/>
              </w:rPr>
              <w:t>的款项共计</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29,732,747.99 </w:t>
            </w:r>
            <w:r>
              <w:rPr>
                <w:rFonts w:ascii="宋体" w:hAnsi="宋体" w:cs="宋体" w:eastAsia="宋体" w:hint="default"/>
                <w:sz w:val="18"/>
                <w:szCs w:val="18"/>
              </w:rPr>
              <w:t>元。</w:t>
            </w:r>
          </w:p>
        </w:tc>
      </w:tr>
      <w:tr>
        <w:trPr>
          <w:trHeight w:val="403" w:hRule="exact"/>
        </w:trPr>
        <w:tc>
          <w:tcPr>
            <w:tcW w:w="2582"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03" w:right="126"/>
              <w:jc w:val="left"/>
              <w:rPr>
                <w:rFonts w:ascii="宋体" w:hAnsi="宋体" w:cs="宋体" w:eastAsia="宋体" w:hint="default"/>
                <w:sz w:val="18"/>
                <w:szCs w:val="18"/>
              </w:rPr>
            </w:pPr>
            <w:r>
              <w:rPr>
                <w:rFonts w:ascii="宋体" w:hAnsi="宋体" w:cs="宋体" w:eastAsia="宋体" w:hint="default"/>
                <w:sz w:val="18"/>
                <w:szCs w:val="18"/>
              </w:rPr>
              <w:t>用闲置募集资金暂时补充流动 资金情况</w:t>
            </w:r>
          </w:p>
        </w:tc>
        <w:tc>
          <w:tcPr>
            <w:tcW w:w="1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291" w:hRule="exact"/>
        </w:trPr>
        <w:tc>
          <w:tcPr>
            <w:tcW w:w="2582" w:type="dxa"/>
            <w:vMerge/>
            <w:tcBorders>
              <w:left w:val="single" w:sz="4" w:space="0" w:color="000000"/>
              <w:bottom w:val="single" w:sz="4" w:space="0" w:color="000000"/>
              <w:right w:val="single" w:sz="4" w:space="0" w:color="000000"/>
            </w:tcBorders>
            <w:shd w:val="clear" w:color="auto" w:fill="D9D9D9"/>
          </w:tcPr>
          <w:p>
            <w:pPr/>
          </w:p>
        </w:tc>
        <w:tc>
          <w:tcPr>
            <w:tcW w:w="1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日召开第二届董事会第三十四次会议及第二届监事会第二十三次会议，审议通过了《关于使用部分闲置募集资金暂</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时补充流动资金的议案</w:t>
            </w:r>
            <w:r>
              <w:rPr>
                <w:rFonts w:ascii="宋体" w:hAnsi="宋体" w:cs="宋体" w:eastAsia="宋体" w:hint="default"/>
                <w:spacing w:val="-92"/>
                <w:sz w:val="18"/>
                <w:szCs w:val="18"/>
              </w:rPr>
              <w:t>》</w:t>
            </w:r>
            <w:r>
              <w:rPr>
                <w:rFonts w:ascii="宋体" w:hAnsi="宋体" w:cs="宋体" w:eastAsia="宋体" w:hint="default"/>
                <w:sz w:val="18"/>
                <w:szCs w:val="18"/>
              </w:rPr>
              <w:t>。公</w:t>
            </w:r>
            <w:r>
              <w:rPr>
                <w:rFonts w:ascii="宋体" w:hAnsi="宋体" w:cs="宋体" w:eastAsia="宋体" w:hint="default"/>
                <w:spacing w:val="2"/>
                <w:sz w:val="18"/>
                <w:szCs w:val="18"/>
              </w:rPr>
              <w:t>司</w:t>
            </w:r>
            <w:r>
              <w:rPr>
                <w:rFonts w:ascii="宋体" w:hAnsi="宋体" w:cs="宋体" w:eastAsia="宋体" w:hint="default"/>
                <w:sz w:val="18"/>
                <w:szCs w:val="18"/>
              </w:rPr>
              <w:t>使用部分闲置募集资</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50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w:t>
            </w:r>
            <w:r>
              <w:rPr>
                <w:rFonts w:ascii="宋体" w:hAnsi="宋体" w:cs="宋体" w:eastAsia="宋体" w:hint="default"/>
                <w:sz w:val="18"/>
                <w:szCs w:val="18"/>
              </w:rPr>
              <w:t>元暂时补充流动资金，使用期限不超过董事会批准之日起</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个月，到期将归还</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至募集资金专户。该部分募集资金已于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日全部归还至募集资金专户。</w:t>
            </w:r>
          </w:p>
          <w:p>
            <w:pPr>
              <w:pStyle w:val="TableParagraph"/>
              <w:spacing w:line="240" w:lineRule="auto" w:before="10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日召开第二届董事会第三十七次会议及第二届监事会第二十六次会议，审议通过了《关于使用部分闲置募集资金</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暂时补充流动资金的议案</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公</w:t>
            </w:r>
            <w:r>
              <w:rPr>
                <w:rFonts w:ascii="宋体" w:hAnsi="宋体" w:cs="宋体" w:eastAsia="宋体" w:hint="default"/>
                <w:sz w:val="18"/>
                <w:szCs w:val="18"/>
              </w:rPr>
              <w:t>司使用部分闲置募集资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万元暂时补充流动资金，</w:t>
            </w:r>
            <w:r>
              <w:rPr>
                <w:rFonts w:ascii="宋体" w:hAnsi="宋体" w:cs="宋体" w:eastAsia="宋体" w:hint="default"/>
                <w:spacing w:val="-3"/>
                <w:sz w:val="18"/>
                <w:szCs w:val="18"/>
              </w:rPr>
              <w:t>使</w:t>
            </w:r>
            <w:r>
              <w:rPr>
                <w:rFonts w:ascii="宋体" w:hAnsi="宋体" w:cs="宋体" w:eastAsia="宋体" w:hint="default"/>
                <w:sz w:val="18"/>
                <w:szCs w:val="18"/>
              </w:rPr>
              <w:t>用期限不超过董事会批准之日起</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个月，到期将归</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还至募集资金专户。该部分募集资金已于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日全部归还至募集资金专户。</w:t>
            </w:r>
          </w:p>
          <w:p>
            <w:pPr>
              <w:pStyle w:val="TableParagraph"/>
              <w:spacing w:line="240" w:lineRule="auto" w:before="10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日召开第三届董事会第五次会议及第三届监事会第五次会议，审议通过了《关于使用部分闲置募集资金暂时补充流</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动资金的议案</w:t>
            </w:r>
            <w:r>
              <w:rPr>
                <w:rFonts w:ascii="宋体" w:hAnsi="宋体" w:cs="宋体" w:eastAsia="宋体" w:hint="default"/>
                <w:spacing w:val="-92"/>
                <w:sz w:val="18"/>
                <w:szCs w:val="18"/>
              </w:rPr>
              <w:t>》</w:t>
            </w:r>
            <w:r>
              <w:rPr>
                <w:rFonts w:ascii="宋体" w:hAnsi="宋体" w:cs="宋体" w:eastAsia="宋体" w:hint="default"/>
                <w:sz w:val="18"/>
                <w:szCs w:val="18"/>
              </w:rPr>
              <w:t>。公司拟使用</w:t>
            </w:r>
            <w:r>
              <w:rPr>
                <w:rFonts w:ascii="宋体" w:hAnsi="宋体" w:cs="宋体" w:eastAsia="宋体" w:hint="default"/>
                <w:spacing w:val="2"/>
                <w:sz w:val="18"/>
                <w:szCs w:val="18"/>
              </w:rPr>
              <w:t>部</w:t>
            </w:r>
            <w:r>
              <w:rPr>
                <w:rFonts w:ascii="宋体" w:hAnsi="宋体" w:cs="宋体" w:eastAsia="宋体" w:hint="default"/>
                <w:sz w:val="18"/>
                <w:szCs w:val="18"/>
              </w:rPr>
              <w:t>分闲置募集资</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84</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万元暂</w:t>
            </w:r>
            <w:r>
              <w:rPr>
                <w:rFonts w:ascii="宋体" w:hAnsi="宋体" w:cs="宋体" w:eastAsia="宋体" w:hint="default"/>
                <w:spacing w:val="-3"/>
                <w:sz w:val="18"/>
                <w:szCs w:val="18"/>
              </w:rPr>
              <w:t>时</w:t>
            </w:r>
            <w:r>
              <w:rPr>
                <w:rFonts w:ascii="宋体" w:hAnsi="宋体" w:cs="宋体" w:eastAsia="宋体" w:hint="default"/>
                <w:sz w:val="18"/>
                <w:szCs w:val="18"/>
              </w:rPr>
              <w:t>补充流动资金，使用期限不超过董事会批准之日起</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r>
              <w:rPr>
                <w:rFonts w:ascii="宋体" w:hAnsi="宋体" w:cs="宋体" w:eastAsia="宋体" w:hint="default"/>
                <w:spacing w:val="-3"/>
                <w:sz w:val="18"/>
                <w:szCs w:val="18"/>
              </w:rPr>
              <w:t>，</w:t>
            </w:r>
            <w:r>
              <w:rPr>
                <w:rFonts w:ascii="宋体" w:hAnsi="宋体" w:cs="宋体" w:eastAsia="宋体" w:hint="default"/>
                <w:sz w:val="18"/>
                <w:szCs w:val="18"/>
              </w:rPr>
              <w:t>到期将归还至募集</w:t>
            </w:r>
          </w:p>
          <w:p>
            <w:pPr>
              <w:pStyle w:val="TableParagraph"/>
              <w:spacing w:line="300" w:lineRule="auto" w:before="63"/>
              <w:ind w:left="101" w:right="143"/>
              <w:jc w:val="left"/>
              <w:rPr>
                <w:rFonts w:ascii="宋体" w:hAnsi="宋体" w:cs="宋体" w:eastAsia="宋体" w:hint="default"/>
                <w:sz w:val="18"/>
                <w:szCs w:val="18"/>
              </w:rPr>
            </w:pPr>
            <w:r>
              <w:rPr>
                <w:rFonts w:ascii="宋体" w:hAnsi="宋体" w:cs="宋体" w:eastAsia="宋体" w:hint="default"/>
                <w:sz w:val="18"/>
                <w:szCs w:val="18"/>
              </w:rPr>
              <w:t>资金专户。</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日，公司将上述用于暂时补充流动资金中的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20,000 </w:t>
            </w:r>
            <w:r>
              <w:rPr>
                <w:rFonts w:ascii="宋体" w:hAnsi="宋体" w:cs="宋体" w:eastAsia="宋体" w:hint="default"/>
                <w:sz w:val="18"/>
                <w:szCs w:val="18"/>
              </w:rPr>
              <w:t>万元提前归还至公司募集资金专用帐户，剩余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64,000 </w:t>
            </w:r>
            <w:r>
              <w:rPr>
                <w:rFonts w:ascii="宋体" w:hAnsi="宋体" w:cs="宋体" w:eastAsia="宋体" w:hint="default"/>
                <w:sz w:val="18"/>
                <w:szCs w:val="18"/>
              </w:rPr>
              <w:t>万元将根 据公司募投项目开展进度在规定期限内适时进行归还。</w:t>
            </w:r>
          </w:p>
        </w:tc>
      </w:tr>
      <w:tr>
        <w:trPr>
          <w:trHeight w:val="713" w:hRule="exact"/>
        </w:trPr>
        <w:tc>
          <w:tcPr>
            <w:tcW w:w="2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3" w:right="126"/>
              <w:jc w:val="left"/>
              <w:rPr>
                <w:rFonts w:ascii="宋体" w:hAnsi="宋体" w:cs="宋体" w:eastAsia="宋体" w:hint="default"/>
                <w:sz w:val="18"/>
                <w:szCs w:val="18"/>
              </w:rPr>
            </w:pPr>
            <w:r>
              <w:rPr>
                <w:rFonts w:ascii="宋体" w:hAnsi="宋体" w:cs="宋体" w:eastAsia="宋体" w:hint="default"/>
                <w:sz w:val="18"/>
                <w:szCs w:val="18"/>
              </w:rPr>
              <w:t>项目实施出现募集资金结余的 金额及原因</w:t>
            </w:r>
          </w:p>
        </w:tc>
        <w:tc>
          <w:tcPr>
            <w:tcW w:w="1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2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26"/>
              <w:jc w:val="left"/>
              <w:rPr>
                <w:rFonts w:ascii="宋体" w:hAnsi="宋体" w:cs="宋体" w:eastAsia="宋体" w:hint="default"/>
                <w:sz w:val="18"/>
                <w:szCs w:val="18"/>
              </w:rPr>
            </w:pPr>
            <w:r>
              <w:rPr>
                <w:rFonts w:ascii="宋体" w:hAnsi="宋体" w:cs="宋体" w:eastAsia="宋体" w:hint="default"/>
                <w:sz w:val="18"/>
                <w:szCs w:val="18"/>
              </w:rPr>
              <w:t>尚未使用的募集资金用途及去 向</w:t>
            </w:r>
          </w:p>
        </w:tc>
        <w:tc>
          <w:tcPr>
            <w:tcW w:w="1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存放于募集资金专用账户，在报告期内未改变募集资金用途。</w:t>
            </w:r>
          </w:p>
        </w:tc>
      </w:tr>
      <w:tr>
        <w:trPr>
          <w:trHeight w:val="713" w:hRule="exact"/>
        </w:trPr>
        <w:tc>
          <w:tcPr>
            <w:tcW w:w="2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3" w:right="126"/>
              <w:jc w:val="left"/>
              <w:rPr>
                <w:rFonts w:ascii="宋体" w:hAnsi="宋体" w:cs="宋体" w:eastAsia="宋体" w:hint="default"/>
                <w:sz w:val="18"/>
                <w:szCs w:val="18"/>
              </w:rPr>
            </w:pPr>
            <w:r>
              <w:rPr>
                <w:rFonts w:ascii="宋体" w:hAnsi="宋体" w:cs="宋体" w:eastAsia="宋体" w:hint="default"/>
                <w:sz w:val="18"/>
                <w:szCs w:val="18"/>
              </w:rPr>
              <w:t>募集资金使用及披露中存在的 问题或其他情况</w:t>
            </w:r>
          </w:p>
        </w:tc>
        <w:tc>
          <w:tcPr>
            <w:tcW w:w="1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352" w:lineRule="exact" w:before="0"/>
        <w:ind w:left="140" w:right="9038" w:firstLine="0"/>
        <w:jc w:val="left"/>
        <w:rPr>
          <w:rFonts w:ascii="Microsoft JhengHei" w:hAnsi="Microsoft JhengHei" w:cs="Microsoft JhengHei" w:eastAsia="Microsoft JhengHei" w:hint="default"/>
          <w:sz w:val="21"/>
          <w:szCs w:val="21"/>
        </w:rPr>
      </w:pPr>
      <w:r>
        <w:rPr/>
        <w:pict>
          <v:group style="position:absolute;margin-left:70.559998pt;margin-top:2.202064pt;width:700.9pt;height:.1pt;mso-position-horizontal-relative:page;mso-position-vertical-relative:paragraph;z-index:-911560" coordorigin="1411,44" coordsize="14018,2">
            <v:shape style="position:absolute;left:1411;top:44;width:14018;height:2" coordorigin="1411,44" coordsize="14018,0" path="m1411,44l15429,44e" filled="false" stroked="true" strokeweight=".72pt" strokecolor="#000000">
              <v:path arrowok="t"/>
            </v:shape>
            <w10:wrap type="none"/>
          </v:group>
        </w:pict>
      </w: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）募集资金变更项目情况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20" w:right="9038"/>
        <w:jc w:val="left"/>
      </w:pPr>
      <w:r>
        <w:rPr/>
        <w:t>□ 适用 √</w:t>
      </w:r>
      <w:r>
        <w:rPr>
          <w:spacing w:val="-1"/>
        </w:rPr>
        <w:t> </w:t>
      </w:r>
      <w:r>
        <w:rPr/>
        <w:t>不适用</w:t>
      </w:r>
      <w:r>
        <w:rPr/>
        <w:t> 公司报告期不存在募集资金变更项目情况。</w:t>
      </w:r>
    </w:p>
    <w:p>
      <w:pPr>
        <w:pStyle w:val="Heading2"/>
        <w:spacing w:line="240" w:lineRule="auto" w:before="104"/>
        <w:ind w:left="140" w:right="9038"/>
        <w:jc w:val="left"/>
        <w:rPr>
          <w:b w:val="0"/>
          <w:bCs w:val="0"/>
        </w:rPr>
      </w:pPr>
      <w:r>
        <w:rPr/>
        <w:t>六、重大资产和股权出售</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40" w:right="903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、出售重大资产情况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20" w:right="10478"/>
        <w:jc w:val="left"/>
      </w:pPr>
      <w:r>
        <w:rPr/>
        <w:t>□ 适用 √</w:t>
      </w:r>
      <w:r>
        <w:rPr>
          <w:spacing w:val="-1"/>
        </w:rPr>
        <w:t> </w:t>
      </w:r>
      <w:r>
        <w:rPr/>
        <w:t>不适用</w:t>
      </w:r>
      <w:r>
        <w:rPr/>
        <w:t> 公司报告期未出售重大资产。</w:t>
      </w:r>
    </w:p>
    <w:p>
      <w:pPr>
        <w:spacing w:before="143"/>
        <w:ind w:left="140" w:right="903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、出售重大股权情况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70" w:lineRule="auto" w:before="0"/>
        <w:ind w:left="140" w:right="11198"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七、主要控股参股公司分析</w:t>
      </w:r>
      <w:r>
        <w:rPr>
          <w:rFonts w:ascii="Microsoft JhengHei" w:hAnsi="Microsoft JhengHei" w:cs="Microsoft JhengHei" w:eastAsia="Microsoft JhengHei" w:hint="default"/>
          <w:sz w:val="24"/>
          <w:szCs w:val="24"/>
        </w:rPr>
      </w:r>
    </w:p>
    <w:p>
      <w:pPr>
        <w:pStyle w:val="BodyText"/>
        <w:spacing w:line="240" w:lineRule="auto" w:before="43"/>
        <w:ind w:left="620" w:right="9038"/>
        <w:jc w:val="left"/>
      </w:pPr>
      <w:r>
        <w:rPr/>
        <w:t>√ 适用 □</w:t>
      </w:r>
      <w:r>
        <w:rPr>
          <w:spacing w:val="-1"/>
        </w:rPr>
        <w:t> </w:t>
      </w:r>
      <w:r>
        <w:rPr/>
        <w:t>不适用</w:t>
      </w:r>
    </w:p>
    <w:p>
      <w:pPr>
        <w:spacing w:line="240" w:lineRule="auto" w:before="4"/>
        <w:rPr>
          <w:rFonts w:ascii="宋体" w:hAnsi="宋体" w:cs="宋体" w:eastAsia="宋体" w:hint="default"/>
          <w:sz w:val="19"/>
          <w:szCs w:val="19"/>
        </w:rPr>
      </w:pPr>
    </w:p>
    <w:p>
      <w:pPr>
        <w:pStyle w:val="BodyText"/>
        <w:spacing w:line="240" w:lineRule="auto"/>
        <w:ind w:left="620" w:right="0"/>
        <w:jc w:val="left"/>
      </w:pPr>
      <w:r>
        <w:rPr/>
        <w:t>主要子公司及对公司净利润影响达</w:t>
      </w:r>
      <w:r>
        <w:rPr>
          <w:spacing w:val="-61"/>
        </w:rPr>
        <w:t> </w:t>
      </w:r>
      <w:r>
        <w:rPr>
          <w:rFonts w:ascii="宋体" w:hAnsi="宋体" w:cs="宋体" w:eastAsia="宋体" w:hint="default"/>
        </w:rPr>
        <w:t>10%</w:t>
      </w:r>
      <w:r>
        <w:rPr/>
        <w:t>以上的参股公司情况</w:t>
      </w:r>
    </w:p>
    <w:p>
      <w:pPr>
        <w:spacing w:line="240" w:lineRule="auto" w:before="9"/>
        <w:rPr>
          <w:rFonts w:ascii="宋体" w:hAnsi="宋体" w:cs="宋体" w:eastAsia="宋体" w:hint="default"/>
          <w:sz w:val="13"/>
          <w:szCs w:val="13"/>
        </w:rPr>
      </w:pPr>
    </w:p>
    <w:p>
      <w:pPr>
        <w:spacing w:before="44"/>
        <w:ind w:left="0" w:right="137"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1539"/>
        <w:gridCol w:w="1742"/>
        <w:gridCol w:w="1525"/>
        <w:gridCol w:w="1522"/>
        <w:gridCol w:w="1526"/>
        <w:gridCol w:w="1524"/>
        <w:gridCol w:w="1522"/>
        <w:gridCol w:w="1525"/>
        <w:gridCol w:w="1526"/>
      </w:tblGrid>
      <w:tr>
        <w:trPr>
          <w:trHeight w:val="401" w:hRule="exact"/>
        </w:trPr>
        <w:tc>
          <w:tcPr>
            <w:tcW w:w="15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0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7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8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8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8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403" w:hRule="exact"/>
        </w:trPr>
        <w:tc>
          <w:tcPr>
            <w:tcW w:w="15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7,910.00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218,479,767.71</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145,055,610.37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-20,251,829.42</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-20,251,829.42</w:t>
            </w:r>
          </w:p>
        </w:tc>
      </w:tr>
      <w:tr>
        <w:trPr>
          <w:trHeight w:val="401" w:hRule="exact"/>
        </w:trPr>
        <w:tc>
          <w:tcPr>
            <w:tcW w:w="15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1,000,000,000.00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1,145,446,702.89</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1,036,987,204.69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67,225,760.21</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28,840,333.56</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24,881,598.02</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80" w:top="1060" w:bottom="1160" w:left="1300" w:right="1300"/>
        </w:sectPr>
      </w:pPr>
    </w:p>
    <w:p>
      <w:pPr>
        <w:spacing w:line="240" w:lineRule="auto" w:before="11"/>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1538"/>
        <w:gridCol w:w="1744"/>
        <w:gridCol w:w="1525"/>
        <w:gridCol w:w="1522"/>
        <w:gridCol w:w="1526"/>
        <w:gridCol w:w="1524"/>
        <w:gridCol w:w="1522"/>
        <w:gridCol w:w="1525"/>
        <w:gridCol w:w="1526"/>
      </w:tblGrid>
      <w:tr>
        <w:trPr>
          <w:trHeight w:val="418" w:hRule="exact"/>
        </w:trPr>
        <w:tc>
          <w:tcPr>
            <w:tcW w:w="153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174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2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移动互联网</w:t>
            </w:r>
          </w:p>
        </w:tc>
        <w:tc>
          <w:tcPr>
            <w:tcW w:w="152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11,110,000.00</w:t>
            </w:r>
          </w:p>
        </w:tc>
        <w:tc>
          <w:tcPr>
            <w:tcW w:w="152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6,030,061.41</w:t>
            </w:r>
          </w:p>
        </w:tc>
        <w:tc>
          <w:tcPr>
            <w:tcW w:w="152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-1,505,340.95</w:t>
            </w:r>
          </w:p>
        </w:tc>
        <w:tc>
          <w:tcPr>
            <w:tcW w:w="152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6,290,974.85</w:t>
            </w:r>
          </w:p>
        </w:tc>
        <w:tc>
          <w:tcPr>
            <w:tcW w:w="152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-7,873,207.11</w:t>
            </w:r>
          </w:p>
        </w:tc>
        <w:tc>
          <w:tcPr>
            <w:tcW w:w="152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-7,873,207.11</w:t>
            </w:r>
          </w:p>
        </w:tc>
      </w:tr>
      <w:tr>
        <w:trPr>
          <w:trHeight w:val="401" w:hRule="exact"/>
        </w:trPr>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互联网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10,000,000.00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40,585,346.07</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22,183,863.14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80,334,810.25</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10,419,157.12</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9,655,353.23</w:t>
            </w:r>
          </w:p>
        </w:tc>
      </w:tr>
      <w:tr>
        <w:trPr>
          <w:trHeight w:val="403" w:hRule="exact"/>
        </w:trPr>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邯郸中文在线</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200,000,000.00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220,782,495.10</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215,586,871.30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20,782,495.09</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15,586,871.32</w:t>
            </w:r>
          </w:p>
        </w:tc>
      </w:tr>
      <w:tr>
        <w:trPr>
          <w:trHeight w:val="713" w:hRule="exact"/>
        </w:trPr>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103" w:right="544"/>
              <w:jc w:val="left"/>
              <w:rPr>
                <w:rFonts w:ascii="Times New Roman" w:hAnsi="Times New Roman" w:cs="Times New Roman" w:eastAsia="Times New Roman" w:hint="default"/>
                <w:sz w:val="18"/>
                <w:szCs w:val="18"/>
              </w:rPr>
            </w:pPr>
            <w:r>
              <w:rPr>
                <w:rFonts w:ascii="Times New Roman"/>
                <w:sz w:val="18"/>
              </w:rPr>
              <w:t>JOINGEAR LIMITED</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参股公司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541,896,406.51</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133,590,246.61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-38,245,117.78</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-38,245,117.78</w:t>
            </w:r>
          </w:p>
        </w:tc>
      </w:tr>
      <w:tr>
        <w:trPr>
          <w:trHeight w:val="715" w:hRule="exact"/>
        </w:trPr>
        <w:tc>
          <w:tcPr>
            <w:tcW w:w="15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1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参股公司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49"/>
              <w:jc w:val="left"/>
              <w:rPr>
                <w:rFonts w:ascii="宋体" w:hAnsi="宋体" w:cs="宋体" w:eastAsia="宋体" w:hint="default"/>
                <w:sz w:val="18"/>
                <w:szCs w:val="18"/>
              </w:rPr>
            </w:pPr>
            <w:r>
              <w:rPr>
                <w:rFonts w:ascii="宋体" w:hAnsi="宋体" w:cs="宋体" w:eastAsia="宋体" w:hint="default"/>
                <w:sz w:val="18"/>
                <w:szCs w:val="18"/>
              </w:rPr>
              <w:t>游戏运营及互联 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13,732,030.00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511,054,420.88</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453,151,768.50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297,570,832.04</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137,317,814.35</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141,323,209.39</w:t>
            </w:r>
          </w:p>
        </w:tc>
      </w:tr>
    </w:tbl>
    <w:p>
      <w:pPr>
        <w:spacing w:line="240" w:lineRule="auto" w:before="10"/>
        <w:rPr>
          <w:rFonts w:ascii="宋体" w:hAnsi="宋体" w:cs="宋体" w:eastAsia="宋体" w:hint="default"/>
          <w:sz w:val="8"/>
          <w:szCs w:val="8"/>
        </w:rPr>
      </w:pPr>
    </w:p>
    <w:p>
      <w:pPr>
        <w:pStyle w:val="BodyText"/>
        <w:spacing w:line="240" w:lineRule="auto" w:before="26"/>
        <w:ind w:left="580" w:right="104"/>
        <w:jc w:val="left"/>
      </w:pPr>
      <w:r>
        <w:rPr/>
        <w:t>报告期内取得和处置子公司的情况</w:t>
      </w:r>
    </w:p>
    <w:p>
      <w:pPr>
        <w:spacing w:line="240" w:lineRule="auto" w:before="4"/>
        <w:rPr>
          <w:rFonts w:ascii="宋体" w:hAnsi="宋体" w:cs="宋体" w:eastAsia="宋体" w:hint="default"/>
          <w:sz w:val="19"/>
          <w:szCs w:val="19"/>
        </w:rPr>
      </w:pPr>
    </w:p>
    <w:p>
      <w:pPr>
        <w:pStyle w:val="BodyText"/>
        <w:spacing w:line="240" w:lineRule="auto"/>
        <w:ind w:left="580" w:right="104"/>
        <w:jc w:val="left"/>
      </w:pPr>
      <w:r>
        <w:rPr/>
        <w:t>√ 适用 □</w:t>
      </w:r>
      <w:r>
        <w:rPr>
          <w:spacing w:val="-1"/>
        </w:rPr>
        <w:t> </w:t>
      </w:r>
      <w:r>
        <w:rPr/>
        <w:t>不适用</w:t>
      </w:r>
    </w:p>
    <w:p>
      <w:pPr>
        <w:spacing w:line="240" w:lineRule="auto" w:before="6"/>
        <w:rPr>
          <w:rFonts w:ascii="宋体" w:hAnsi="宋体" w:cs="宋体" w:eastAsia="宋体" w:hint="default"/>
          <w:sz w:val="16"/>
          <w:szCs w:val="16"/>
        </w:rPr>
      </w:pPr>
    </w:p>
    <w:tbl>
      <w:tblPr>
        <w:tblW w:w="0" w:type="auto"/>
        <w:jc w:val="left"/>
        <w:tblInd w:w="100" w:type="dxa"/>
        <w:tblLayout w:type="fixed"/>
        <w:tblCellMar>
          <w:top w:w="0" w:type="dxa"/>
          <w:left w:w="0" w:type="dxa"/>
          <w:bottom w:w="0" w:type="dxa"/>
          <w:right w:w="0" w:type="dxa"/>
        </w:tblCellMar>
        <w:tblLook w:val="01E0"/>
      </w:tblPr>
      <w:tblGrid>
        <w:gridCol w:w="4650"/>
        <w:gridCol w:w="4109"/>
        <w:gridCol w:w="5192"/>
      </w:tblGrid>
      <w:tr>
        <w:trPr>
          <w:trHeight w:val="403"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41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89"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5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42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1"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5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本报告期新成立</w:t>
            </w:r>
            <w:r>
              <w:rPr>
                <w:rFonts w:ascii="Times New Roman" w:hAnsi="Times New Roman" w:cs="Times New Roman" w:eastAsia="Times New Roman" w:hint="default"/>
                <w:sz w:val="18"/>
                <w:szCs w:val="18"/>
              </w:rPr>
              <w:t>,</w:t>
            </w:r>
            <w:r>
              <w:rPr>
                <w:rFonts w:ascii="宋体" w:hAnsi="宋体" w:cs="宋体" w:eastAsia="宋体" w:hint="default"/>
                <w:sz w:val="18"/>
                <w:szCs w:val="18"/>
              </w:rPr>
              <w:t>亏损</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974,228.34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403"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爱看书网</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5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本报告期新成立</w:t>
            </w:r>
            <w:r>
              <w:rPr>
                <w:rFonts w:ascii="Times New Roman" w:hAnsi="Times New Roman" w:cs="Times New Roman" w:eastAsia="Times New Roman" w:hint="default"/>
                <w:sz w:val="18"/>
                <w:szCs w:val="18"/>
              </w:rPr>
              <w:t>,</w:t>
            </w:r>
            <w:r>
              <w:rPr>
                <w:rFonts w:ascii="宋体" w:hAnsi="宋体" w:cs="宋体" w:eastAsia="宋体" w:hint="default"/>
                <w:sz w:val="18"/>
                <w:szCs w:val="18"/>
              </w:rPr>
              <w:t>盈利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3,503,330.24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401"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鸿鹭华阅</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5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本报告期新成立</w:t>
            </w:r>
            <w:r>
              <w:rPr>
                <w:rFonts w:ascii="Times New Roman" w:hAnsi="Times New Roman" w:cs="Times New Roman" w:eastAsia="Times New Roman" w:hint="default"/>
                <w:sz w:val="18"/>
                <w:szCs w:val="18"/>
              </w:rPr>
              <w:t>,</w:t>
            </w:r>
            <w:r>
              <w:rPr>
                <w:rFonts w:ascii="宋体" w:hAnsi="宋体" w:cs="宋体" w:eastAsia="宋体" w:hint="default"/>
                <w:sz w:val="18"/>
                <w:szCs w:val="18"/>
              </w:rPr>
              <w:t>盈利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4,890,660.14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404"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邯郸中文在线</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5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本报告期新成立</w:t>
            </w:r>
            <w:r>
              <w:rPr>
                <w:rFonts w:ascii="Times New Roman" w:hAnsi="Times New Roman" w:cs="Times New Roman" w:eastAsia="Times New Roman" w:hint="default"/>
                <w:sz w:val="18"/>
                <w:szCs w:val="18"/>
              </w:rPr>
              <w:t>,</w:t>
            </w:r>
            <w:r>
              <w:rPr>
                <w:rFonts w:ascii="宋体" w:hAnsi="宋体" w:cs="宋体" w:eastAsia="宋体" w:hint="default"/>
                <w:sz w:val="18"/>
                <w:szCs w:val="18"/>
              </w:rPr>
              <w:t>盈利</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15,586,871.32 </w:t>
            </w:r>
            <w:r>
              <w:rPr>
                <w:rFonts w:ascii="宋体" w:hAnsi="宋体" w:cs="宋体" w:eastAsia="宋体" w:hint="default"/>
                <w:sz w:val="18"/>
                <w:szCs w:val="18"/>
              </w:rPr>
              <w:t>元</w:t>
            </w:r>
          </w:p>
        </w:tc>
      </w:tr>
      <w:tr>
        <w:trPr>
          <w:trHeight w:val="401" w:hRule="exact"/>
        </w:trPr>
        <w:tc>
          <w:tcPr>
            <w:tcW w:w="46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非同一控制下的企业合并</w:t>
            </w:r>
          </w:p>
        </w:tc>
        <w:tc>
          <w:tcPr>
            <w:tcW w:w="5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本报告期新发生的非同一控制下企业合并</w:t>
            </w:r>
            <w:r>
              <w:rPr>
                <w:rFonts w:ascii="Times New Roman" w:hAnsi="Times New Roman" w:cs="Times New Roman" w:eastAsia="Times New Roman" w:hint="default"/>
                <w:sz w:val="18"/>
                <w:szCs w:val="18"/>
              </w:rPr>
              <w:t>,</w:t>
            </w:r>
            <w:r>
              <w:rPr>
                <w:rFonts w:ascii="宋体" w:hAnsi="宋体" w:cs="宋体" w:eastAsia="宋体" w:hint="default"/>
                <w:sz w:val="18"/>
                <w:szCs w:val="18"/>
              </w:rPr>
              <w:t>盈利</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2,104,997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bl>
    <w:p>
      <w:pPr>
        <w:spacing w:line="240" w:lineRule="auto" w:before="9"/>
        <w:rPr>
          <w:rFonts w:ascii="宋体" w:hAnsi="宋体" w:cs="宋体" w:eastAsia="宋体" w:hint="default"/>
          <w:sz w:val="8"/>
          <w:szCs w:val="8"/>
        </w:rPr>
      </w:pPr>
    </w:p>
    <w:p>
      <w:pPr>
        <w:pStyle w:val="BodyText"/>
        <w:spacing w:line="240" w:lineRule="auto" w:before="26"/>
        <w:ind w:left="580" w:right="104"/>
        <w:jc w:val="left"/>
      </w:pPr>
      <w:r>
        <w:rPr/>
        <w:t>主要控股参股公司情况说明</w:t>
      </w:r>
    </w:p>
    <w:p>
      <w:pPr>
        <w:spacing w:line="240" w:lineRule="auto" w:before="6"/>
        <w:rPr>
          <w:rFonts w:ascii="宋体" w:hAnsi="宋体" w:cs="宋体" w:eastAsia="宋体" w:hint="default"/>
          <w:sz w:val="19"/>
          <w:szCs w:val="19"/>
        </w:rPr>
      </w:pPr>
    </w:p>
    <w:p>
      <w:pPr>
        <w:pStyle w:val="BodyText"/>
        <w:spacing w:line="240" w:lineRule="auto"/>
        <w:ind w:left="580" w:right="104"/>
        <w:jc w:val="left"/>
      </w:pPr>
      <w:r>
        <w:rPr>
          <w:rFonts w:ascii="宋体" w:hAnsi="宋体" w:cs="宋体" w:eastAsia="宋体" w:hint="default"/>
        </w:rPr>
        <w:t>1</w:t>
      </w:r>
      <w:r>
        <w:rPr/>
        <w:t>、子公司香港公司本期因确认对</w:t>
      </w:r>
      <w:r>
        <w:rPr>
          <w:spacing w:val="-61"/>
        </w:rPr>
        <w:t> </w:t>
      </w:r>
      <w:r>
        <w:rPr>
          <w:rFonts w:ascii="宋体" w:hAnsi="宋体" w:cs="宋体" w:eastAsia="宋体" w:hint="default"/>
        </w:rPr>
        <w:t>JOINGEAR</w:t>
      </w:r>
      <w:r>
        <w:rPr>
          <w:rFonts w:ascii="宋体" w:hAnsi="宋体" w:cs="宋体" w:eastAsia="宋体" w:hint="default"/>
          <w:spacing w:val="-61"/>
        </w:rPr>
        <w:t> </w:t>
      </w:r>
      <w:r>
        <w:rPr/>
        <w:t>的投资损失致亏损</w:t>
      </w:r>
      <w:r>
        <w:rPr>
          <w:spacing w:val="-61"/>
        </w:rPr>
        <w:t> </w:t>
      </w:r>
      <w:r>
        <w:rPr>
          <w:rFonts w:ascii="宋体" w:hAnsi="宋体" w:cs="宋体" w:eastAsia="宋体" w:hint="default"/>
        </w:rPr>
        <w:t>2,025.18</w:t>
      </w:r>
      <w:r>
        <w:rPr>
          <w:rFonts w:ascii="宋体" w:hAnsi="宋体" w:cs="宋体" w:eastAsia="宋体" w:hint="default"/>
          <w:spacing w:val="-61"/>
        </w:rPr>
        <w:t> </w:t>
      </w:r>
      <w:r>
        <w:rPr/>
        <w:t>万元，净利润同比下降</w:t>
      </w:r>
      <w:r>
        <w:rPr>
          <w:spacing w:val="-61"/>
        </w:rPr>
        <w:t> </w:t>
      </w:r>
      <w:r>
        <w:rPr>
          <w:rFonts w:ascii="宋体" w:hAnsi="宋体" w:cs="宋体" w:eastAsia="宋体" w:hint="default"/>
        </w:rPr>
        <w:t>31.82%</w:t>
      </w:r>
      <w:r>
        <w:rPr/>
        <w:t>；</w:t>
      </w:r>
    </w:p>
    <w:p>
      <w:pPr>
        <w:spacing w:line="240" w:lineRule="auto" w:before="4"/>
        <w:rPr>
          <w:rFonts w:ascii="宋体" w:hAnsi="宋体" w:cs="宋体" w:eastAsia="宋体" w:hint="default"/>
          <w:sz w:val="19"/>
          <w:szCs w:val="19"/>
        </w:rPr>
      </w:pPr>
    </w:p>
    <w:p>
      <w:pPr>
        <w:pStyle w:val="BodyText"/>
        <w:spacing w:line="240" w:lineRule="auto"/>
        <w:ind w:left="580" w:right="104"/>
        <w:jc w:val="left"/>
      </w:pPr>
      <w:r>
        <w:rPr>
          <w:rFonts w:ascii="宋体" w:hAnsi="宋体" w:cs="宋体" w:eastAsia="宋体" w:hint="default"/>
        </w:rPr>
        <w:t>2</w:t>
      </w:r>
      <w:r>
        <w:rPr/>
        <w:t>、子公司天津中文在线本期因数字内容增值服务收入增长实现净利润</w:t>
      </w:r>
      <w:r>
        <w:rPr>
          <w:spacing w:val="-61"/>
        </w:rPr>
        <w:t> </w:t>
      </w:r>
      <w:r>
        <w:rPr>
          <w:rFonts w:ascii="宋体" w:hAnsi="宋体" w:cs="宋体" w:eastAsia="宋体" w:hint="default"/>
        </w:rPr>
        <w:t>2,488.16</w:t>
      </w:r>
      <w:r>
        <w:rPr>
          <w:rFonts w:ascii="宋体" w:hAnsi="宋体" w:cs="宋体" w:eastAsia="宋体" w:hint="default"/>
          <w:spacing w:val="-61"/>
        </w:rPr>
        <w:t> </w:t>
      </w:r>
      <w:r>
        <w:rPr/>
        <w:t>万元，同比增长</w:t>
      </w:r>
      <w:r>
        <w:rPr>
          <w:spacing w:val="-61"/>
        </w:rPr>
        <w:t> </w:t>
      </w:r>
      <w:r>
        <w:rPr>
          <w:rFonts w:ascii="宋体" w:hAnsi="宋体" w:cs="宋体" w:eastAsia="宋体" w:hint="default"/>
        </w:rPr>
        <w:t>256.18%</w:t>
      </w:r>
      <w:r>
        <w:rPr/>
        <w:t>；</w:t>
      </w:r>
    </w:p>
    <w:p>
      <w:pPr>
        <w:spacing w:line="240" w:lineRule="auto" w:before="7"/>
        <w:rPr>
          <w:rFonts w:ascii="宋体" w:hAnsi="宋体" w:cs="宋体" w:eastAsia="宋体" w:hint="default"/>
          <w:sz w:val="19"/>
          <w:szCs w:val="19"/>
        </w:rPr>
      </w:pPr>
    </w:p>
    <w:p>
      <w:pPr>
        <w:pStyle w:val="BodyText"/>
        <w:spacing w:line="240" w:lineRule="auto"/>
        <w:ind w:left="580" w:right="104"/>
        <w:jc w:val="left"/>
      </w:pPr>
      <w:r>
        <w:rPr>
          <w:rFonts w:ascii="宋体" w:hAnsi="宋体" w:cs="宋体" w:eastAsia="宋体" w:hint="default"/>
        </w:rPr>
        <w:t>3</w:t>
      </w:r>
      <w:r>
        <w:rPr/>
        <w:t>、子公司邯郸中文在线因确认政府补助收入实现净利润</w:t>
      </w:r>
      <w:r>
        <w:rPr>
          <w:spacing w:val="-61"/>
        </w:rPr>
        <w:t> </w:t>
      </w:r>
      <w:r>
        <w:rPr>
          <w:rFonts w:ascii="宋体" w:hAnsi="宋体" w:cs="宋体" w:eastAsia="宋体" w:hint="default"/>
        </w:rPr>
        <w:t>1,558.69</w:t>
      </w:r>
      <w:r>
        <w:rPr>
          <w:rFonts w:ascii="宋体" w:hAnsi="宋体" w:cs="宋体" w:eastAsia="宋体" w:hint="default"/>
          <w:spacing w:val="-61"/>
        </w:rPr>
        <w:t> </w:t>
      </w:r>
      <w:r>
        <w:rPr/>
        <w:t>万元；</w:t>
      </w:r>
    </w:p>
    <w:p>
      <w:pPr>
        <w:pStyle w:val="BodyText"/>
        <w:spacing w:line="460" w:lineRule="atLeast" w:before="108"/>
        <w:ind w:left="100" w:right="104" w:firstLine="480"/>
        <w:jc w:val="left"/>
      </w:pPr>
      <w:r>
        <w:rPr>
          <w:rFonts w:ascii="宋体" w:hAnsi="宋体" w:cs="宋体" w:eastAsia="宋体" w:hint="default"/>
          <w:spacing w:val="-5"/>
        </w:rPr>
        <w:t>4</w:t>
      </w:r>
      <w:r>
        <w:rPr>
          <w:spacing w:val="-5"/>
        </w:rPr>
        <w:t>、参股公司</w:t>
      </w:r>
      <w:r>
        <w:rPr>
          <w:spacing w:val="-67"/>
        </w:rPr>
        <w:t> </w:t>
      </w:r>
      <w:r>
        <w:rPr>
          <w:rFonts w:ascii="宋体" w:hAnsi="宋体" w:cs="宋体" w:eastAsia="宋体" w:hint="default"/>
        </w:rPr>
        <w:t>JOINGEAR</w:t>
      </w:r>
      <w:r>
        <w:rPr>
          <w:rFonts w:ascii="宋体" w:hAnsi="宋体" w:cs="宋体" w:eastAsia="宋体" w:hint="default"/>
          <w:spacing w:val="-42"/>
        </w:rPr>
        <w:t> </w:t>
      </w:r>
      <w:r>
        <w:rPr>
          <w:rFonts w:ascii="宋体" w:hAnsi="宋体" w:cs="宋体" w:eastAsia="宋体" w:hint="default"/>
        </w:rPr>
        <w:t>LIMITED</w:t>
      </w:r>
      <w:r>
        <w:rPr>
          <w:rFonts w:ascii="宋体" w:hAnsi="宋体" w:cs="宋体" w:eastAsia="宋体" w:hint="default"/>
          <w:spacing w:val="-67"/>
        </w:rPr>
        <w:t> </w:t>
      </w:r>
      <w:r>
        <w:rPr/>
        <w:t>因确认对</w:t>
      </w:r>
      <w:r>
        <w:rPr>
          <w:spacing w:val="-67"/>
        </w:rPr>
        <w:t> </w:t>
      </w:r>
      <w:r>
        <w:rPr>
          <w:rFonts w:ascii="宋体" w:hAnsi="宋体" w:cs="宋体" w:eastAsia="宋体" w:hint="default"/>
        </w:rPr>
        <w:t>ATA</w:t>
      </w:r>
      <w:r>
        <w:rPr>
          <w:rFonts w:ascii="宋体" w:hAnsi="宋体" w:cs="宋体" w:eastAsia="宋体" w:hint="default"/>
          <w:spacing w:val="-40"/>
        </w:rPr>
        <w:t> </w:t>
      </w:r>
      <w:r>
        <w:rPr>
          <w:rFonts w:ascii="宋体" w:hAnsi="宋体" w:cs="宋体" w:eastAsia="宋体" w:hint="default"/>
        </w:rPr>
        <w:t>Inc.</w:t>
      </w:r>
      <w:r>
        <w:rPr/>
        <w:t>（</w:t>
      </w:r>
      <w:r>
        <w:rPr>
          <w:rFonts w:ascii="宋体" w:hAnsi="宋体" w:cs="宋体" w:eastAsia="宋体" w:hint="default"/>
        </w:rPr>
        <w:t>Cayman</w:t>
      </w:r>
      <w:r>
        <w:rPr/>
        <w:t>）的投资损失与确认长期借款的利息费用致本期亏损</w:t>
      </w:r>
      <w:r>
        <w:rPr>
          <w:spacing w:val="-66"/>
        </w:rPr>
        <w:t> </w:t>
      </w:r>
      <w:r>
        <w:rPr>
          <w:rFonts w:ascii="宋体" w:hAnsi="宋体" w:cs="宋体" w:eastAsia="宋体" w:hint="default"/>
        </w:rPr>
        <w:t>3,824.51</w:t>
      </w:r>
      <w:r>
        <w:rPr>
          <w:rFonts w:ascii="宋体" w:hAnsi="宋体" w:cs="宋体" w:eastAsia="宋体" w:hint="default"/>
          <w:spacing w:val="-67"/>
        </w:rPr>
        <w:t> </w:t>
      </w:r>
      <w:r>
        <w:rPr/>
        <w:t>万元， 同比下降</w:t>
      </w:r>
      <w:r>
        <w:rPr>
          <w:spacing w:val="-60"/>
        </w:rPr>
        <w:t> </w:t>
      </w:r>
      <w:r>
        <w:rPr>
          <w:rFonts w:ascii="宋体" w:hAnsi="宋体" w:cs="宋体" w:eastAsia="宋体" w:hint="default"/>
        </w:rPr>
        <w:t>98.58%</w:t>
      </w:r>
      <w:r>
        <w:rPr/>
        <w:t>；</w:t>
      </w:r>
    </w:p>
    <w:p>
      <w:pPr>
        <w:spacing w:after="0" w:line="460" w:lineRule="atLeast"/>
        <w:jc w:val="left"/>
        <w:sectPr>
          <w:pgSz w:w="16840" w:h="11910" w:orient="landscape"/>
          <w:pgMar w:header="867" w:footer="980" w:top="1060" w:bottom="1160" w:left="1340" w:right="132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48"/>
        <w:ind w:left="620" w:right="0"/>
        <w:jc w:val="left"/>
      </w:pPr>
      <w:r>
        <w:rPr>
          <w:rFonts w:ascii="宋体" w:hAnsi="宋体" w:cs="宋体" w:eastAsia="宋体" w:hint="default"/>
        </w:rPr>
        <w:t>5</w:t>
      </w:r>
      <w:r>
        <w:rPr/>
        <w:t>、参股公司晨之科</w:t>
      </w:r>
      <w:r>
        <w:rPr>
          <w:spacing w:val="-52"/>
        </w:rPr>
        <w:t> </w:t>
      </w:r>
      <w:r>
        <w:rPr>
          <w:rFonts w:ascii="宋体" w:hAnsi="宋体" w:cs="宋体" w:eastAsia="宋体" w:hint="default"/>
        </w:rPr>
        <w:t>2017</w:t>
      </w:r>
      <w:r>
        <w:rPr>
          <w:rFonts w:ascii="宋体" w:hAnsi="宋体" w:cs="宋体" w:eastAsia="宋体" w:hint="default"/>
          <w:spacing w:val="-52"/>
        </w:rPr>
        <w:t> </w:t>
      </w:r>
      <w:r>
        <w:rPr/>
        <w:t>年实现归属于母公司股东的净利润为</w:t>
      </w:r>
      <w:r>
        <w:rPr>
          <w:spacing w:val="-51"/>
        </w:rPr>
        <w:t> </w:t>
      </w:r>
      <w:r>
        <w:rPr>
          <w:rFonts w:ascii="宋体" w:hAnsi="宋体" w:cs="宋体" w:eastAsia="宋体" w:hint="default"/>
        </w:rPr>
        <w:t>15,371.26</w:t>
      </w:r>
      <w:r>
        <w:rPr>
          <w:rFonts w:ascii="宋体" w:hAnsi="宋体" w:cs="宋体" w:eastAsia="宋体" w:hint="default"/>
          <w:spacing w:val="-51"/>
        </w:rPr>
        <w:t> </w:t>
      </w:r>
      <w:r>
        <w:rPr/>
        <w:t>万元，公司调整对其增资时，晨之科评估增值的可辨认</w:t>
      </w:r>
    </w:p>
    <w:p>
      <w:pPr>
        <w:spacing w:line="470" w:lineRule="auto" w:before="154"/>
        <w:ind w:left="140" w:right="9038"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净资产的摊销额后，净利润为</w:t>
      </w:r>
      <w:r>
        <w:rPr>
          <w:rFonts w:ascii="宋体" w:hAnsi="宋体" w:cs="宋体" w:eastAsia="宋体" w:hint="default"/>
          <w:spacing w:val="-60"/>
          <w:sz w:val="24"/>
          <w:szCs w:val="24"/>
        </w:rPr>
        <w:t> </w:t>
      </w:r>
      <w:r>
        <w:rPr>
          <w:rFonts w:ascii="宋体" w:hAnsi="宋体" w:cs="宋体" w:eastAsia="宋体" w:hint="default"/>
          <w:sz w:val="24"/>
          <w:szCs w:val="24"/>
        </w:rPr>
        <w:t>14,132.32</w:t>
      </w:r>
      <w:r>
        <w:rPr>
          <w:rFonts w:ascii="宋体" w:hAnsi="宋体" w:cs="宋体" w:eastAsia="宋体" w:hint="default"/>
          <w:spacing w:val="-60"/>
          <w:sz w:val="24"/>
          <w:szCs w:val="24"/>
        </w:rPr>
        <w:t> </w:t>
      </w:r>
      <w:r>
        <w:rPr>
          <w:rFonts w:ascii="宋体" w:hAnsi="宋体" w:cs="宋体" w:eastAsia="宋体" w:hint="default"/>
          <w:sz w:val="24"/>
          <w:szCs w:val="24"/>
        </w:rPr>
        <w:t>万元。 </w:t>
      </w:r>
      <w:r>
        <w:rPr>
          <w:rFonts w:ascii="Microsoft JhengHei" w:hAnsi="Microsoft JhengHei" w:cs="Microsoft JhengHei" w:eastAsia="Microsoft JhengHei" w:hint="default"/>
          <w:b/>
          <w:bCs/>
          <w:sz w:val="24"/>
          <w:szCs w:val="24"/>
        </w:rPr>
        <w:t>八、公司控制的结构化主体情况</w:t>
      </w:r>
      <w:r>
        <w:rPr>
          <w:rFonts w:ascii="Microsoft JhengHei" w:hAnsi="Microsoft JhengHei" w:cs="Microsoft JhengHei" w:eastAsia="Microsoft JhengHei" w:hint="default"/>
          <w:sz w:val="24"/>
          <w:szCs w:val="24"/>
        </w:rPr>
      </w:r>
    </w:p>
    <w:p>
      <w:pPr>
        <w:pStyle w:val="BodyText"/>
        <w:spacing w:line="240" w:lineRule="auto" w:before="43"/>
        <w:ind w:left="620" w:right="9038"/>
        <w:jc w:val="left"/>
      </w:pPr>
      <w:r>
        <w:rPr/>
        <w:t>□ 适用 √</w:t>
      </w:r>
      <w:r>
        <w:rPr>
          <w:spacing w:val="-1"/>
        </w:rPr>
        <w:t> </w:t>
      </w:r>
      <w:r>
        <w:rPr/>
        <w:t>不适用</w:t>
      </w:r>
    </w:p>
    <w:p>
      <w:pPr>
        <w:spacing w:after="0" w:line="240" w:lineRule="auto"/>
        <w:jc w:val="left"/>
        <w:sectPr>
          <w:pgSz w:w="16840" w:h="11910" w:orient="landscape"/>
          <w:pgMar w:header="867" w:footer="980" w:top="1060" w:bottom="11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2"/>
        <w:spacing w:line="367" w:lineRule="exact"/>
        <w:ind w:right="5293"/>
        <w:jc w:val="left"/>
        <w:rPr>
          <w:b w:val="0"/>
          <w:bCs w:val="0"/>
        </w:rPr>
      </w:pPr>
      <w:r>
        <w:rPr/>
        <w:t>九、公司未来发展的展望</w:t>
      </w:r>
      <w:r>
        <w:rPr>
          <w:b w:val="0"/>
          <w:bCs w:val="0"/>
        </w:rPr>
      </w:r>
    </w:p>
    <w:p>
      <w:pPr>
        <w:spacing w:line="240" w:lineRule="auto" w:before="13"/>
        <w:rPr>
          <w:rFonts w:ascii="Microsoft JhengHei" w:hAnsi="Microsoft JhengHei" w:cs="Microsoft JhengHei" w:eastAsia="Microsoft JhengHei" w:hint="default"/>
          <w:b/>
          <w:bCs/>
          <w:sz w:val="15"/>
          <w:szCs w:val="15"/>
        </w:rPr>
      </w:pPr>
    </w:p>
    <w:p>
      <w:pPr>
        <w:spacing w:line="369" w:lineRule="auto" w:before="0"/>
        <w:ind w:left="633" w:right="5413"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（一）行业发展格局与趋势</w:t>
      </w:r>
      <w:r>
        <w:rPr>
          <w:rFonts w:ascii="Microsoft JhengHei" w:hAnsi="Microsoft JhengHei" w:cs="Microsoft JhengHei" w:eastAsia="Microsoft JhengHei" w:hint="default"/>
          <w:b/>
          <w:bCs/>
          <w:spacing w:val="-53"/>
          <w:sz w:val="24"/>
          <w:szCs w:val="24"/>
        </w:rPr>
        <w:t> </w:t>
      </w:r>
      <w:r>
        <w:rPr>
          <w:rFonts w:ascii="Microsoft JhengHei" w:hAnsi="Microsoft JhengHei" w:cs="Microsoft JhengHei" w:eastAsia="Microsoft JhengHei" w:hint="default"/>
          <w:b/>
          <w:bCs/>
          <w:spacing w:val="-53"/>
          <w:sz w:val="24"/>
          <w:szCs w:val="24"/>
        </w:rPr>
      </w:r>
      <w:r>
        <w:rPr>
          <w:rFonts w:ascii="宋体" w:hAnsi="宋体" w:cs="宋体" w:eastAsia="宋体" w:hint="default"/>
          <w:sz w:val="24"/>
          <w:szCs w:val="24"/>
        </w:rPr>
        <w:t>1</w:t>
      </w:r>
      <w:r>
        <w:rPr>
          <w:rFonts w:ascii="宋体" w:hAnsi="宋体" w:cs="宋体" w:eastAsia="宋体" w:hint="default"/>
          <w:sz w:val="24"/>
          <w:szCs w:val="24"/>
        </w:rPr>
        <w:t>、数字出版是出版业的未来发展趋势</w:t>
      </w:r>
    </w:p>
    <w:p>
      <w:pPr>
        <w:pStyle w:val="BodyText"/>
        <w:spacing w:line="357" w:lineRule="auto" w:before="122"/>
        <w:ind w:right="111" w:firstLine="480"/>
        <w:jc w:val="left"/>
      </w:pPr>
      <w:r>
        <w:rPr/>
        <w:t>数字出版正式被列入国家“十三五”发展规划纲要以来，我国数字出版产业实现跨越式 发展，逐渐成为我国新闻出版业乃至整个文化产业的重要组成部分与发展新动能。文化部发</w:t>
      </w:r>
      <w:r>
        <w:rPr>
          <w:spacing w:val="-91"/>
        </w:rPr>
        <w:t> </w:t>
      </w:r>
      <w:r>
        <w:rPr>
          <w:spacing w:val="-91"/>
        </w:rPr>
      </w:r>
      <w:r>
        <w:rPr/>
        <w:t>布《“十三五”时期文化产业发展规划》从顶层设计明确了数字出版已成为文化产业新的经</w:t>
      </w:r>
      <w:r>
        <w:rPr>
          <w:spacing w:val="-91"/>
        </w:rPr>
        <w:t> </w:t>
      </w:r>
      <w:r>
        <w:rPr>
          <w:spacing w:val="-91"/>
        </w:rPr>
      </w:r>
      <w:r>
        <w:rPr/>
        <w:t>济增长点，是新闻出版业的战略性新兴产业和主要发展方向，大力发展数字出版产业已成为</w:t>
      </w:r>
      <w:r>
        <w:rPr>
          <w:spacing w:val="-91"/>
        </w:rPr>
        <w:t> </w:t>
      </w:r>
      <w:r>
        <w:rPr>
          <w:spacing w:val="-91"/>
        </w:rPr>
      </w:r>
      <w:r>
        <w:rPr>
          <w:spacing w:val="-4"/>
        </w:rPr>
        <w:t>我国实现向出版强国迈进的重要战略任务。《</w:t>
      </w:r>
      <w:r>
        <w:rPr>
          <w:rFonts w:ascii="宋体" w:hAnsi="宋体" w:cs="宋体" w:eastAsia="宋体" w:hint="default"/>
          <w:spacing w:val="-4"/>
        </w:rPr>
        <w:t>2016-2017</w:t>
      </w:r>
      <w:r>
        <w:rPr>
          <w:rFonts w:ascii="宋体" w:hAnsi="宋体" w:cs="宋体" w:eastAsia="宋体" w:hint="default"/>
          <w:spacing w:val="29"/>
        </w:rPr>
        <w:t> </w:t>
      </w:r>
      <w:r>
        <w:rPr/>
        <w:t>中国数字出版产业年度报告》显示，</w:t>
      </w:r>
      <w:r>
        <w:rPr>
          <w:spacing w:val="-118"/>
        </w:rPr>
        <w:t> </w:t>
      </w:r>
      <w:r>
        <w:rPr>
          <w:spacing w:val="-118"/>
        </w:rPr>
      </w:r>
      <w:r>
        <w:rPr>
          <w:rFonts w:ascii="宋体" w:hAnsi="宋体" w:cs="宋体" w:eastAsia="宋体" w:hint="default"/>
        </w:rPr>
        <w:t>2016</w:t>
      </w:r>
      <w:r>
        <w:rPr>
          <w:rFonts w:ascii="宋体" w:hAnsi="宋体" w:cs="宋体" w:eastAsia="宋体" w:hint="default"/>
          <w:spacing w:val="-65"/>
        </w:rPr>
        <w:t> </w:t>
      </w:r>
      <w:r>
        <w:rPr/>
        <w:t>年数字出版产业整体收入</w:t>
      </w:r>
      <w:r>
        <w:rPr>
          <w:spacing w:val="-65"/>
        </w:rPr>
        <w:t> </w:t>
      </w:r>
      <w:r>
        <w:rPr>
          <w:rFonts w:ascii="宋体" w:hAnsi="宋体" w:cs="宋体" w:eastAsia="宋体" w:hint="default"/>
        </w:rPr>
        <w:t>5,720.85</w:t>
      </w:r>
      <w:r>
        <w:rPr>
          <w:rFonts w:ascii="宋体" w:hAnsi="宋体" w:cs="宋体" w:eastAsia="宋体" w:hint="default"/>
          <w:spacing w:val="-65"/>
        </w:rPr>
        <w:t> </w:t>
      </w:r>
      <w:r>
        <w:rPr/>
        <w:t>亿元，呈现持续增长态势，预计</w:t>
      </w:r>
      <w:r>
        <w:rPr>
          <w:spacing w:val="-65"/>
        </w:rPr>
        <w:t> </w:t>
      </w:r>
      <w:r>
        <w:rPr>
          <w:rFonts w:ascii="宋体" w:hAnsi="宋体" w:cs="宋体" w:eastAsia="宋体" w:hint="default"/>
        </w:rPr>
        <w:t>2017</w:t>
      </w:r>
      <w:r>
        <w:rPr>
          <w:rFonts w:ascii="宋体" w:hAnsi="宋体" w:cs="宋体" w:eastAsia="宋体" w:hint="default"/>
          <w:spacing w:val="-65"/>
        </w:rPr>
        <w:t> </w:t>
      </w:r>
      <w:r>
        <w:rPr/>
        <w:t>年收入规模有</w:t>
      </w:r>
    </w:p>
    <w:p>
      <w:pPr>
        <w:pStyle w:val="BodyText"/>
        <w:spacing w:line="240" w:lineRule="auto" w:before="36"/>
        <w:ind w:right="5293"/>
        <w:jc w:val="left"/>
      </w:pPr>
      <w:r>
        <w:rPr/>
        <w:t>望突破</w:t>
      </w:r>
      <w:r>
        <w:rPr>
          <w:spacing w:val="-61"/>
        </w:rPr>
        <w:t> </w:t>
      </w:r>
      <w:r>
        <w:rPr>
          <w:rFonts w:ascii="宋体" w:hAnsi="宋体" w:cs="宋体" w:eastAsia="宋体" w:hint="default"/>
        </w:rPr>
        <w:t>7,000</w:t>
      </w:r>
      <w:r>
        <w:rPr>
          <w:rFonts w:ascii="宋体" w:hAnsi="宋体" w:cs="宋体" w:eastAsia="宋体" w:hint="default"/>
          <w:spacing w:val="-61"/>
        </w:rPr>
        <w:t> </w:t>
      </w:r>
      <w:r>
        <w:rPr/>
        <w:t>亿元。</w:t>
      </w:r>
    </w:p>
    <w:p>
      <w:pPr>
        <w:spacing w:line="240" w:lineRule="auto" w:before="6"/>
        <w:rPr>
          <w:rFonts w:ascii="宋体" w:hAnsi="宋体" w:cs="宋体" w:eastAsia="宋体" w:hint="default"/>
          <w:sz w:val="19"/>
          <w:szCs w:val="19"/>
        </w:rPr>
      </w:pPr>
    </w:p>
    <w:p>
      <w:pPr>
        <w:pStyle w:val="BodyText"/>
        <w:spacing w:line="357" w:lineRule="auto"/>
        <w:ind w:right="232" w:firstLine="480"/>
        <w:jc w:val="both"/>
      </w:pPr>
      <w:r>
        <w:rPr>
          <w:spacing w:val="-1"/>
        </w:rPr>
        <w:t>“全民阅读”连续</w:t>
      </w:r>
      <w:r>
        <w:rPr>
          <w:spacing w:val="-54"/>
        </w:rPr>
        <w:t> </w:t>
      </w:r>
      <w:r>
        <w:rPr>
          <w:rFonts w:ascii="宋体" w:hAnsi="宋体" w:cs="宋体" w:eastAsia="宋体" w:hint="default"/>
        </w:rPr>
        <w:t>5</w:t>
      </w:r>
      <w:r>
        <w:rPr>
          <w:rFonts w:ascii="宋体" w:hAnsi="宋体" w:cs="宋体" w:eastAsia="宋体" w:hint="default"/>
          <w:spacing w:val="-54"/>
        </w:rPr>
        <w:t> </w:t>
      </w:r>
      <w:r>
        <w:rPr>
          <w:spacing w:val="-7"/>
        </w:rPr>
        <w:t>年写入《政府工作报告》，数字化阅读的发展，提升了国民综合阅读</w:t>
      </w:r>
      <w:r>
        <w:rPr/>
        <w:t> 率和数字化阅读方式接触率，其中，</w:t>
      </w:r>
      <w:r>
        <w:rPr>
          <w:rFonts w:ascii="宋体" w:hAnsi="宋体" w:cs="宋体" w:eastAsia="宋体" w:hint="default"/>
        </w:rPr>
        <w:t>2017</w:t>
      </w:r>
      <w:r>
        <w:rPr>
          <w:rFonts w:ascii="宋体" w:hAnsi="宋体" w:cs="宋体" w:eastAsia="宋体" w:hint="default"/>
          <w:spacing w:val="-81"/>
        </w:rPr>
        <w:t> </w:t>
      </w:r>
      <w:r>
        <w:rPr/>
        <w:t>年数字化阅读方式（网络在线阅读、手机阅读、电 子阅读器阅读、</w:t>
      </w:r>
      <w:r>
        <w:rPr>
          <w:rFonts w:ascii="宋体" w:hAnsi="宋体" w:cs="宋体" w:eastAsia="宋体" w:hint="default"/>
        </w:rPr>
        <w:t>Pad</w:t>
      </w:r>
      <w:r>
        <w:rPr>
          <w:rFonts w:ascii="宋体" w:hAnsi="宋体" w:cs="宋体" w:eastAsia="宋体" w:hint="default"/>
          <w:spacing w:val="-60"/>
        </w:rPr>
        <w:t> </w:t>
      </w:r>
      <w:r>
        <w:rPr/>
        <w:t>阅读等）接触率</w:t>
      </w:r>
      <w:r>
        <w:rPr>
          <w:spacing w:val="-60"/>
        </w:rPr>
        <w:t> </w:t>
      </w:r>
      <w:r>
        <w:rPr>
          <w:rFonts w:ascii="宋体" w:hAnsi="宋体" w:cs="宋体" w:eastAsia="宋体" w:hint="default"/>
        </w:rPr>
        <w:t>73.0%</w:t>
      </w:r>
      <w:r>
        <w:rPr/>
        <w:t>，较</w:t>
      </w:r>
      <w:r>
        <w:rPr>
          <w:spacing w:val="-60"/>
        </w:rPr>
        <w:t> </w:t>
      </w:r>
      <w:r>
        <w:rPr>
          <w:rFonts w:ascii="宋体" w:hAnsi="宋体" w:cs="宋体" w:eastAsia="宋体" w:hint="default"/>
        </w:rPr>
        <w:t>2016</w:t>
      </w:r>
      <w:r>
        <w:rPr>
          <w:rFonts w:ascii="宋体" w:hAnsi="宋体" w:cs="宋体" w:eastAsia="宋体" w:hint="default"/>
          <w:spacing w:val="-60"/>
        </w:rPr>
        <w:t> </w:t>
      </w:r>
      <w:r>
        <w:rPr/>
        <w:t>年上升</w:t>
      </w:r>
      <w:r>
        <w:rPr>
          <w:spacing w:val="-60"/>
        </w:rPr>
        <w:t> </w:t>
      </w:r>
      <w:r>
        <w:rPr>
          <w:rFonts w:ascii="宋体" w:hAnsi="宋体" w:cs="宋体" w:eastAsia="宋体" w:hint="default"/>
        </w:rPr>
        <w:t>4.8</w:t>
      </w:r>
      <w:r>
        <w:rPr>
          <w:rFonts w:ascii="宋体" w:hAnsi="宋体" w:cs="宋体" w:eastAsia="宋体" w:hint="default"/>
          <w:spacing w:val="-60"/>
        </w:rPr>
        <w:t> </w:t>
      </w:r>
      <w:r>
        <w:rPr/>
        <w:t>个百分点。</w:t>
      </w:r>
    </w:p>
    <w:p>
      <w:pPr>
        <w:pStyle w:val="BodyText"/>
        <w:spacing w:line="240" w:lineRule="auto" w:before="137"/>
        <w:ind w:left="633" w:right="2388"/>
        <w:jc w:val="left"/>
      </w:pPr>
      <w:r>
        <w:rPr>
          <w:rFonts w:ascii="宋体" w:hAnsi="宋体" w:cs="宋体" w:eastAsia="宋体" w:hint="default"/>
        </w:rPr>
        <w:t>2</w:t>
      </w:r>
      <w:r>
        <w:rPr/>
        <w:t>、泛娱乐产业成为数字经济发展的重要支柱</w:t>
      </w:r>
    </w:p>
    <w:p>
      <w:pPr>
        <w:spacing w:line="240" w:lineRule="auto" w:before="4"/>
        <w:rPr>
          <w:rFonts w:ascii="宋体" w:hAnsi="宋体" w:cs="宋体" w:eastAsia="宋体" w:hint="default"/>
          <w:sz w:val="19"/>
          <w:szCs w:val="19"/>
        </w:rPr>
      </w:pPr>
    </w:p>
    <w:p>
      <w:pPr>
        <w:pStyle w:val="BodyText"/>
        <w:spacing w:line="357" w:lineRule="auto"/>
        <w:ind w:right="228" w:firstLine="480"/>
        <w:jc w:val="both"/>
      </w:pPr>
      <w:r>
        <w:rPr/>
        <w:t>研究表明，数字化程度每提高</w:t>
      </w:r>
      <w:r>
        <w:rPr>
          <w:spacing w:val="-41"/>
        </w:rPr>
        <w:t> </w:t>
      </w:r>
      <w:r>
        <w:rPr>
          <w:rFonts w:ascii="宋体" w:hAnsi="宋体" w:cs="宋体" w:eastAsia="宋体" w:hint="default"/>
        </w:rPr>
        <w:t>10%</w:t>
      </w:r>
      <w:r>
        <w:rPr/>
        <w:t>，人均</w:t>
      </w:r>
      <w:r>
        <w:rPr>
          <w:spacing w:val="-41"/>
        </w:rPr>
        <w:t> </w:t>
      </w:r>
      <w:r>
        <w:rPr>
          <w:rFonts w:ascii="宋体" w:hAnsi="宋体" w:cs="宋体" w:eastAsia="宋体" w:hint="default"/>
        </w:rPr>
        <w:t>GDP</w:t>
      </w:r>
      <w:r>
        <w:rPr>
          <w:rFonts w:ascii="宋体" w:hAnsi="宋体" w:cs="宋体" w:eastAsia="宋体" w:hint="default"/>
          <w:spacing w:val="-39"/>
        </w:rPr>
        <w:t> </w:t>
      </w:r>
      <w:r>
        <w:rPr/>
        <w:t>增长</w:t>
      </w:r>
      <w:r>
        <w:rPr>
          <w:spacing w:val="-41"/>
        </w:rPr>
        <w:t> </w:t>
      </w:r>
      <w:r>
        <w:rPr>
          <w:rFonts w:ascii="宋体" w:hAnsi="宋体" w:cs="宋体" w:eastAsia="宋体" w:hint="default"/>
        </w:rPr>
        <w:t>0.5%</w:t>
      </w:r>
      <w:r>
        <w:rPr/>
        <w:t>至</w:t>
      </w:r>
      <w:r>
        <w:rPr>
          <w:spacing w:val="-41"/>
        </w:rPr>
        <w:t> </w:t>
      </w:r>
      <w:r>
        <w:rPr>
          <w:rFonts w:ascii="宋体" w:hAnsi="宋体" w:cs="宋体" w:eastAsia="宋体" w:hint="default"/>
        </w:rPr>
        <w:t>0.62%</w:t>
      </w:r>
      <w:r>
        <w:rPr/>
        <w:t>。数字经济也因此被视 为推动经济变革、效率变革和动力变革的加速器，撬动经济发展的新杠杆。</w:t>
      </w:r>
      <w:r>
        <w:rPr>
          <w:rFonts w:ascii="宋体" w:hAnsi="宋体" w:cs="宋体" w:eastAsia="宋体" w:hint="default"/>
        </w:rPr>
        <w:t>2017</w:t>
      </w:r>
      <w:r>
        <w:rPr>
          <w:rFonts w:ascii="宋体" w:hAnsi="宋体" w:cs="宋体" w:eastAsia="宋体" w:hint="default"/>
          <w:spacing w:val="-77"/>
        </w:rPr>
        <w:t> </w:t>
      </w:r>
      <w:r>
        <w:rPr/>
        <w:t>年，我国泛 娱乐核心产业产值约为</w:t>
      </w:r>
      <w:r>
        <w:rPr>
          <w:spacing w:val="-66"/>
        </w:rPr>
        <w:t> </w:t>
      </w:r>
      <w:r>
        <w:rPr>
          <w:rFonts w:ascii="宋体" w:hAnsi="宋体" w:cs="宋体" w:eastAsia="宋体" w:hint="default"/>
        </w:rPr>
        <w:t>5,484</w:t>
      </w:r>
      <w:r>
        <w:rPr>
          <w:rFonts w:ascii="宋体" w:hAnsi="宋体" w:cs="宋体" w:eastAsia="宋体" w:hint="default"/>
          <w:spacing w:val="-66"/>
        </w:rPr>
        <w:t> </w:t>
      </w:r>
      <w:r>
        <w:rPr>
          <w:spacing w:val="-4"/>
        </w:rPr>
        <w:t>亿元，同比增长</w:t>
      </w:r>
      <w:r>
        <w:rPr>
          <w:spacing w:val="-66"/>
        </w:rPr>
        <w:t> </w:t>
      </w:r>
      <w:r>
        <w:rPr>
          <w:rFonts w:ascii="宋体" w:hAnsi="宋体" w:cs="宋体" w:eastAsia="宋体" w:hint="default"/>
        </w:rPr>
        <w:t>32%</w:t>
      </w:r>
      <w:r>
        <w:rPr/>
        <w:t>，预计占数字经济的比重将会超过</w:t>
      </w:r>
      <w:r>
        <w:rPr>
          <w:spacing w:val="-65"/>
        </w:rPr>
        <w:t> </w:t>
      </w:r>
      <w:r>
        <w:rPr>
          <w:rFonts w:ascii="宋体" w:hAnsi="宋体" w:cs="宋体" w:eastAsia="宋体" w:hint="default"/>
          <w:spacing w:val="-11"/>
        </w:rPr>
        <w:t>1/5</w:t>
      </w:r>
      <w:r>
        <w:rPr>
          <w:spacing w:val="-11"/>
        </w:rPr>
        <w:t>，成</w:t>
      </w:r>
      <w:r>
        <w:rPr>
          <w:spacing w:val="-27"/>
        </w:rPr>
        <w:t> </w:t>
      </w:r>
      <w:r>
        <w:rPr/>
        <w:t>为我国数字经济的重要支柱和新经济发展的重要引擎。</w:t>
      </w:r>
    </w:p>
    <w:p>
      <w:pPr>
        <w:pStyle w:val="BodyText"/>
        <w:spacing w:line="357" w:lineRule="auto" w:before="137"/>
        <w:ind w:right="231" w:firstLine="480"/>
        <w:jc w:val="both"/>
      </w:pPr>
      <w:r>
        <w:rPr/>
        <w:t>泛娱乐产业的快速发展以及超级</w:t>
      </w:r>
      <w:r>
        <w:rPr>
          <w:spacing w:val="-50"/>
        </w:rPr>
        <w:t> </w:t>
      </w:r>
      <w:r>
        <w:rPr>
          <w:rFonts w:ascii="宋体" w:hAnsi="宋体" w:cs="宋体" w:eastAsia="宋体" w:hint="default"/>
        </w:rPr>
        <w:t>IP</w:t>
      </w:r>
      <w:r>
        <w:rPr>
          <w:rFonts w:ascii="宋体" w:hAnsi="宋体" w:cs="宋体" w:eastAsia="宋体" w:hint="default"/>
          <w:spacing w:val="-51"/>
        </w:rPr>
        <w:t> </w:t>
      </w:r>
      <w:r>
        <w:rPr/>
        <w:t>在市场上的成功更加肯定了</w:t>
      </w:r>
      <w:r>
        <w:rPr>
          <w:spacing w:val="-50"/>
        </w:rPr>
        <w:t> </w:t>
      </w:r>
      <w:r>
        <w:rPr>
          <w:rFonts w:ascii="宋体" w:hAnsi="宋体" w:cs="宋体" w:eastAsia="宋体" w:hint="default"/>
        </w:rPr>
        <w:t>IP</w:t>
      </w:r>
      <w:r>
        <w:rPr>
          <w:rFonts w:ascii="宋体" w:hAnsi="宋体" w:cs="宋体" w:eastAsia="宋体" w:hint="default"/>
          <w:spacing w:val="-51"/>
        </w:rPr>
        <w:t> </w:t>
      </w:r>
      <w:r>
        <w:rPr/>
        <w:t>的产业核心地位，围 绕</w:t>
      </w:r>
      <w:r>
        <w:rPr>
          <w:spacing w:val="-46"/>
        </w:rPr>
        <w:t> </w:t>
      </w:r>
      <w:r>
        <w:rPr>
          <w:rFonts w:ascii="宋体" w:hAnsi="宋体" w:cs="宋体" w:eastAsia="宋体" w:hint="default"/>
        </w:rPr>
        <w:t>IP</w:t>
      </w:r>
      <w:r>
        <w:rPr>
          <w:rFonts w:ascii="宋体" w:hAnsi="宋体" w:cs="宋体" w:eastAsia="宋体" w:hint="default"/>
          <w:spacing w:val="-46"/>
        </w:rPr>
        <w:t> </w:t>
      </w:r>
      <w:r>
        <w:rPr>
          <w:spacing w:val="-3"/>
        </w:rPr>
        <w:t>的全产业一体化开发成为行业共识。在孵化期就实现资金、内容制作、演艺明星、宣传</w:t>
      </w:r>
      <w:r>
        <w:rPr>
          <w:spacing w:val="-118"/>
        </w:rPr>
        <w:t> </w:t>
      </w:r>
      <w:r>
        <w:rPr>
          <w:spacing w:val="-118"/>
        </w:rPr>
      </w:r>
      <w:r>
        <w:rPr>
          <w:spacing w:val="-5"/>
        </w:rPr>
        <w:t>推广、发行销售、衍生产品等各个环节的贯通，通过文学、动漫、影视、游戏、音乐、综艺节</w:t>
      </w:r>
      <w:r>
        <w:rPr/>
        <w:t> 目等业态的联结一体化打造超级</w:t>
      </w:r>
      <w:r>
        <w:rPr>
          <w:spacing w:val="-59"/>
        </w:rPr>
        <w:t> </w:t>
      </w:r>
      <w:r>
        <w:rPr>
          <w:rFonts w:ascii="宋体" w:hAnsi="宋体" w:cs="宋体" w:eastAsia="宋体" w:hint="default"/>
        </w:rPr>
        <w:t>IP</w:t>
      </w:r>
      <w:r>
        <w:rPr>
          <w:rFonts w:ascii="宋体" w:hAnsi="宋体" w:cs="宋体" w:eastAsia="宋体" w:hint="default"/>
          <w:spacing w:val="-60"/>
        </w:rPr>
        <w:t> </w:t>
      </w:r>
      <w:r>
        <w:rPr/>
        <w:t>的模式成为趋势。</w:t>
      </w:r>
    </w:p>
    <w:p>
      <w:pPr>
        <w:pStyle w:val="BodyText"/>
        <w:spacing w:line="434" w:lineRule="auto" w:before="134"/>
        <w:ind w:left="633" w:right="96"/>
        <w:jc w:val="left"/>
      </w:pPr>
      <w:r>
        <w:rPr>
          <w:rFonts w:ascii="宋体" w:hAnsi="宋体" w:cs="宋体" w:eastAsia="宋体" w:hint="default"/>
        </w:rPr>
        <w:t>3</w:t>
      </w:r>
      <w:r>
        <w:rPr/>
        <w:t>、地方公共文化资源开发潜力巨大 党的十九大报告指出，要“完善公共文化服务体系，深入实施文化惠民工程，丰富群众</w:t>
      </w:r>
    </w:p>
    <w:p>
      <w:pPr>
        <w:pStyle w:val="BodyText"/>
        <w:spacing w:line="274" w:lineRule="exact"/>
        <w:ind w:right="96"/>
        <w:jc w:val="left"/>
        <w:rPr>
          <w:rFonts w:ascii="宋体" w:hAnsi="宋体" w:cs="宋体" w:eastAsia="宋体" w:hint="default"/>
        </w:rPr>
      </w:pPr>
      <w:r>
        <w:rPr/>
        <w:t>性文化活动”</w:t>
      </w:r>
      <w:r>
        <w:rPr>
          <w:spacing w:val="-240"/>
        </w:rPr>
        <w:t>。</w:t>
      </w:r>
      <w:r>
        <w:rPr/>
        <w:t>《新闻出版广播影视“十三五”发展规划</w:t>
      </w:r>
      <w:r>
        <w:rPr>
          <w:spacing w:val="-120"/>
        </w:rPr>
        <w:t>》</w:t>
      </w:r>
      <w:r>
        <w:rPr/>
        <w:t>中明确提出</w:t>
      </w:r>
      <w:r>
        <w:rPr>
          <w:spacing w:val="-120"/>
        </w:rPr>
        <w:t>，</w:t>
      </w:r>
      <w:r>
        <w:rPr/>
        <w:t>公共文化服务要在</w:t>
      </w:r>
      <w:r>
        <w:rPr>
          <w:spacing w:val="-81"/>
        </w:rPr>
        <w:t> </w:t>
      </w:r>
      <w:r>
        <w:rPr>
          <w:rFonts w:ascii="宋体" w:hAnsi="宋体" w:cs="宋体" w:eastAsia="宋体" w:hint="default"/>
        </w:rPr>
        <w:t>2020</w:t>
      </w:r>
    </w:p>
    <w:p>
      <w:pPr>
        <w:pStyle w:val="BodyText"/>
        <w:spacing w:line="357" w:lineRule="auto" w:before="154"/>
        <w:ind w:right="96"/>
        <w:jc w:val="left"/>
      </w:pPr>
      <w:r>
        <w:rPr>
          <w:spacing w:val="-3"/>
        </w:rPr>
        <w:t>年争取实现全面升级，对经济的拉动作用要显著增强。《“十三五”时期文化发展改革规划》</w:t>
      </w:r>
      <w:r>
        <w:rPr>
          <w:spacing w:val="-83"/>
        </w:rPr>
        <w:t> </w:t>
      </w:r>
      <w:r>
        <w:rPr>
          <w:spacing w:val="-83"/>
        </w:rPr>
      </w:r>
      <w:r>
        <w:rPr/>
        <w:t>明确指出：提高公共文化服务效能，推动公共数字文化建设，加快数字图书馆、文化馆、博</w:t>
      </w:r>
    </w:p>
    <w:p>
      <w:pPr>
        <w:spacing w:after="0" w:line="357" w:lineRule="auto"/>
        <w:jc w:val="left"/>
        <w:sectPr>
          <w:headerReference w:type="default" r:id="rId29"/>
          <w:footerReference w:type="default" r:id="rId30"/>
          <w:pgSz w:w="11910" w:h="16840"/>
          <w:pgMar w:header="877" w:footer="980" w:top="1100" w:bottom="1160" w:left="980" w:right="900"/>
          <w:pgNumType w:start="37"/>
        </w:sectPr>
      </w:pPr>
    </w:p>
    <w:p>
      <w:pPr>
        <w:spacing w:line="240" w:lineRule="auto" w:before="7"/>
        <w:rPr>
          <w:rFonts w:ascii="宋体" w:hAnsi="宋体" w:cs="宋体" w:eastAsia="宋体" w:hint="default"/>
          <w:sz w:val="25"/>
          <w:szCs w:val="25"/>
        </w:rPr>
      </w:pPr>
    </w:p>
    <w:p>
      <w:pPr>
        <w:pStyle w:val="BodyText"/>
        <w:spacing w:line="357" w:lineRule="auto" w:before="26"/>
        <w:ind w:right="159"/>
        <w:jc w:val="both"/>
      </w:pPr>
      <w:r>
        <w:rPr/>
        <w:t>物馆、美术馆建设，统筹实施重大公共数字文化建设工程，加强数字产品和服务的开发，提</w:t>
      </w:r>
      <w:r>
        <w:rPr>
          <w:spacing w:val="-91"/>
        </w:rPr>
        <w:t> </w:t>
      </w:r>
      <w:r>
        <w:rPr>
          <w:spacing w:val="-91"/>
        </w:rPr>
      </w:r>
      <w:r>
        <w:rPr/>
        <w:t>高优质资源供给能力。</w:t>
      </w:r>
    </w:p>
    <w:p>
      <w:pPr>
        <w:pStyle w:val="BodyText"/>
        <w:spacing w:line="357" w:lineRule="auto" w:before="137"/>
        <w:ind w:right="151" w:firstLine="480"/>
        <w:jc w:val="both"/>
      </w:pPr>
      <w:r>
        <w:rPr/>
        <w:t>加强公共文化产品和服务供给，强化供需对接，培育公共文化服务品牌，是让群众有更 多文化获得感的有效措施。随着文化产业供给侧改革的提质增效和我国当前存在的近 </w:t>
      </w:r>
      <w:r>
        <w:rPr>
          <w:rFonts w:ascii="宋体" w:hAnsi="宋体" w:cs="宋体" w:eastAsia="宋体" w:hint="default"/>
        </w:rPr>
        <w:t>3.7</w:t>
      </w:r>
      <w:r>
        <w:rPr>
          <w:rFonts w:ascii="宋体" w:hAnsi="宋体" w:cs="宋体" w:eastAsia="宋体" w:hint="default"/>
          <w:spacing w:val="-80"/>
        </w:rPr>
        <w:t> </w:t>
      </w:r>
      <w:r>
        <w:rPr/>
        <w:t>万 亿元文化消费缺口，地方丰富的公共文化资源在政策引导扶持下产生巨大的开发潜力。</w:t>
      </w:r>
    </w:p>
    <w:p>
      <w:pPr>
        <w:pStyle w:val="BodyText"/>
        <w:spacing w:line="434" w:lineRule="auto" w:before="134"/>
        <w:ind w:left="633" w:right="143"/>
        <w:jc w:val="left"/>
      </w:pPr>
      <w:r>
        <w:rPr>
          <w:rFonts w:ascii="宋体" w:hAnsi="宋体" w:cs="宋体" w:eastAsia="宋体" w:hint="default"/>
        </w:rPr>
        <w:t>4</w:t>
      </w:r>
      <w:r>
        <w:rPr/>
        <w:t>、教育行业发展迅速，市场需求旺盛 随着互联网技术的发展和大众对碎片化时间管理意识的增强，基于互联网的教育引起个</w:t>
      </w:r>
    </w:p>
    <w:p>
      <w:pPr>
        <w:pStyle w:val="BodyText"/>
        <w:spacing w:line="274" w:lineRule="exact"/>
        <w:ind w:right="0"/>
        <w:jc w:val="both"/>
      </w:pPr>
      <w:r>
        <w:rPr/>
        <w:t>性化定制和低成本的属性成为这一时期教育领域发展的主要特征。研究显示：收入越高，家</w:t>
      </w:r>
    </w:p>
    <w:p>
      <w:pPr>
        <w:pStyle w:val="BodyText"/>
        <w:spacing w:line="357" w:lineRule="auto" w:before="154"/>
        <w:ind w:right="149"/>
        <w:jc w:val="both"/>
      </w:pPr>
      <w:r>
        <w:rPr/>
        <w:t>庭教育支出费用占比越高。随着中国居民收入水平的逐年增高和网民数量的增加，给从事在</w:t>
      </w:r>
      <w:r>
        <w:rPr>
          <w:spacing w:val="-91"/>
        </w:rPr>
        <w:t> </w:t>
      </w:r>
      <w:r>
        <w:rPr>
          <w:spacing w:val="-91"/>
        </w:rPr>
      </w:r>
      <w:r>
        <w:rPr/>
        <w:t>线教育的相关企业带来了市场机遇。艾媒咨询报告显示：</w:t>
      </w:r>
      <w:r>
        <w:rPr>
          <w:rFonts w:ascii="宋体" w:hAnsi="宋体" w:cs="宋体" w:eastAsia="宋体" w:hint="default"/>
        </w:rPr>
        <w:t>2017</w:t>
      </w:r>
      <w:r>
        <w:rPr>
          <w:rFonts w:ascii="宋体" w:hAnsi="宋体" w:cs="宋体" w:eastAsia="宋体" w:hint="default"/>
          <w:spacing w:val="-80"/>
        </w:rPr>
        <w:t> </w:t>
      </w:r>
      <w:r>
        <w:rPr/>
        <w:t>年中国在线教育市场规模预计 达到</w:t>
      </w:r>
      <w:r>
        <w:rPr>
          <w:spacing w:val="-60"/>
        </w:rPr>
        <w:t> </w:t>
      </w:r>
      <w:r>
        <w:rPr>
          <w:rFonts w:ascii="宋体" w:hAnsi="宋体" w:cs="宋体" w:eastAsia="宋体" w:hint="default"/>
        </w:rPr>
        <w:t>2,810</w:t>
      </w:r>
      <w:r>
        <w:rPr>
          <w:rFonts w:ascii="宋体" w:hAnsi="宋体" w:cs="宋体" w:eastAsia="宋体" w:hint="default"/>
          <w:spacing w:val="-61"/>
        </w:rPr>
        <w:t> </w:t>
      </w:r>
      <w:r>
        <w:rPr>
          <w:spacing w:val="-6"/>
        </w:rPr>
        <w:t>亿元，预计</w:t>
      </w:r>
      <w:r>
        <w:rPr>
          <w:spacing w:val="-60"/>
        </w:rPr>
        <w:t> </w:t>
      </w:r>
      <w:r>
        <w:rPr>
          <w:rFonts w:ascii="宋体" w:hAnsi="宋体" w:cs="宋体" w:eastAsia="宋体" w:hint="default"/>
        </w:rPr>
        <w:t>2018</w:t>
      </w:r>
      <w:r>
        <w:rPr>
          <w:rFonts w:ascii="宋体" w:hAnsi="宋体" w:cs="宋体" w:eastAsia="宋体" w:hint="default"/>
          <w:spacing w:val="-60"/>
        </w:rPr>
        <w:t> </w:t>
      </w:r>
      <w:r>
        <w:rPr/>
        <w:t>年市场规模将突破</w:t>
      </w:r>
      <w:r>
        <w:rPr>
          <w:spacing w:val="-60"/>
        </w:rPr>
        <w:t> </w:t>
      </w:r>
      <w:r>
        <w:rPr>
          <w:rFonts w:ascii="宋体" w:hAnsi="宋体" w:cs="宋体" w:eastAsia="宋体" w:hint="default"/>
        </w:rPr>
        <w:t>3,000</w:t>
      </w:r>
      <w:r>
        <w:rPr>
          <w:rFonts w:ascii="宋体" w:hAnsi="宋体" w:cs="宋体" w:eastAsia="宋体" w:hint="default"/>
          <w:spacing w:val="-60"/>
        </w:rPr>
        <w:t> </w:t>
      </w:r>
      <w:r>
        <w:rPr>
          <w:spacing w:val="-4"/>
        </w:rPr>
        <w:t>亿元关口，达到</w:t>
      </w:r>
      <w:r>
        <w:rPr>
          <w:spacing w:val="-60"/>
        </w:rPr>
        <w:t> </w:t>
      </w:r>
      <w:r>
        <w:rPr>
          <w:rFonts w:ascii="宋体" w:hAnsi="宋体" w:cs="宋体" w:eastAsia="宋体" w:hint="default"/>
        </w:rPr>
        <w:t>3,480</w:t>
      </w:r>
      <w:r>
        <w:rPr>
          <w:rFonts w:ascii="宋体" w:hAnsi="宋体" w:cs="宋体" w:eastAsia="宋体" w:hint="default"/>
          <w:spacing w:val="-60"/>
        </w:rPr>
        <w:t> </w:t>
      </w:r>
      <w:r>
        <w:rPr>
          <w:spacing w:val="-4"/>
        </w:rPr>
        <w:t>亿元，市场需求</w:t>
      </w:r>
      <w:r>
        <w:rPr/>
        <w:t> 呈现快速且持续性的增长。</w:t>
      </w:r>
    </w:p>
    <w:p>
      <w:pPr>
        <w:pStyle w:val="Heading2"/>
        <w:spacing w:line="240" w:lineRule="auto" w:before="60"/>
        <w:ind w:left="635" w:right="143"/>
        <w:jc w:val="left"/>
        <w:rPr>
          <w:b w:val="0"/>
          <w:bCs w:val="0"/>
        </w:rPr>
      </w:pPr>
      <w:r>
        <w:rPr/>
        <w:t>（二）公司发展规划及展望</w:t>
      </w:r>
      <w:r>
        <w:rPr>
          <w:b w:val="0"/>
          <w:bCs w:val="0"/>
        </w:rPr>
      </w:r>
    </w:p>
    <w:p>
      <w:pPr>
        <w:spacing w:line="240" w:lineRule="auto" w:before="16"/>
        <w:rPr>
          <w:rFonts w:ascii="Microsoft JhengHei" w:hAnsi="Microsoft JhengHei" w:cs="Microsoft JhengHei" w:eastAsia="Microsoft JhengHei" w:hint="default"/>
          <w:b/>
          <w:bCs/>
          <w:sz w:val="12"/>
          <w:szCs w:val="12"/>
        </w:rPr>
      </w:pPr>
    </w:p>
    <w:p>
      <w:pPr>
        <w:pStyle w:val="BodyText"/>
        <w:spacing w:line="357" w:lineRule="auto"/>
        <w:ind w:right="149" w:firstLine="480"/>
        <w:jc w:val="both"/>
      </w:pPr>
      <w:r>
        <w:rPr>
          <w:spacing w:val="-6"/>
        </w:rPr>
        <w:t>公司实施“文化</w:t>
      </w:r>
      <w:r>
        <w:rPr>
          <w:rFonts w:ascii="宋体" w:hAnsi="宋体" w:cs="宋体" w:eastAsia="宋体" w:hint="default"/>
          <w:spacing w:val="-6"/>
        </w:rPr>
        <w:t>+</w:t>
      </w:r>
      <w:r>
        <w:rPr>
          <w:spacing w:val="-6"/>
        </w:rPr>
        <w:t>”、“教育</w:t>
      </w:r>
      <w:r>
        <w:rPr>
          <w:rFonts w:ascii="宋体" w:hAnsi="宋体" w:cs="宋体" w:eastAsia="宋体" w:hint="default"/>
          <w:spacing w:val="-6"/>
        </w:rPr>
        <w:t>+</w:t>
      </w:r>
      <w:r>
        <w:rPr>
          <w:spacing w:val="-6"/>
        </w:rPr>
        <w:t>”双翼飞翔发展战略，以大众文娱和公共文化为业务引擎打</w:t>
      </w:r>
      <w:r>
        <w:rPr/>
        <w:t> 造泛文化生态，以教育阅读和数字教材教辅为抓手构建在线教育生态，致力于打造世界级文</w:t>
      </w:r>
      <w:r>
        <w:rPr>
          <w:spacing w:val="-91"/>
        </w:rPr>
        <w:t> </w:t>
      </w:r>
      <w:r>
        <w:rPr>
          <w:spacing w:val="-91"/>
        </w:rPr>
      </w:r>
      <w:r>
        <w:rPr/>
        <w:t>化教育集团。</w:t>
      </w:r>
    </w:p>
    <w:p>
      <w:pPr>
        <w:pStyle w:val="BodyText"/>
        <w:spacing w:line="434" w:lineRule="auto" w:before="137"/>
        <w:ind w:left="633" w:right="135"/>
        <w:jc w:val="left"/>
      </w:pPr>
      <w:r>
        <w:rPr>
          <w:rFonts w:ascii="宋体" w:hAnsi="宋体" w:cs="宋体" w:eastAsia="宋体" w:hint="default"/>
        </w:rPr>
        <w:t>1</w:t>
      </w:r>
      <w:r>
        <w:rPr/>
        <w:t>、以</w:t>
      </w:r>
      <w:r>
        <w:rPr>
          <w:spacing w:val="-61"/>
        </w:rPr>
        <w:t> </w:t>
      </w:r>
      <w:r>
        <w:rPr>
          <w:rFonts w:ascii="宋体" w:hAnsi="宋体" w:cs="宋体" w:eastAsia="宋体" w:hint="default"/>
        </w:rPr>
        <w:t>IP</w:t>
      </w:r>
      <w:r>
        <w:rPr>
          <w:rFonts w:ascii="宋体" w:hAnsi="宋体" w:cs="宋体" w:eastAsia="宋体" w:hint="default"/>
          <w:spacing w:val="-60"/>
        </w:rPr>
        <w:t> </w:t>
      </w:r>
      <w:r>
        <w:rPr/>
        <w:t>为驱动，打造泛娱乐平台 </w:t>
      </w:r>
      <w:r>
        <w:rPr>
          <w:spacing w:val="-4"/>
        </w:rPr>
        <w:t>继续引入和培养网络文学大神，签约优质作家和作品、培育超级</w:t>
      </w:r>
      <w:r>
        <w:rPr>
          <w:spacing w:val="-54"/>
        </w:rPr>
        <w:t> </w:t>
      </w:r>
      <w:r>
        <w:rPr>
          <w:rFonts w:ascii="宋体" w:hAnsi="宋体" w:cs="宋体" w:eastAsia="宋体" w:hint="default"/>
          <w:spacing w:val="-6"/>
        </w:rPr>
        <w:t>IP</w:t>
      </w:r>
      <w:r>
        <w:rPr>
          <w:spacing w:val="-6"/>
        </w:rPr>
        <w:t>，多元化打造</w:t>
      </w:r>
      <w:r>
        <w:rPr>
          <w:spacing w:val="-54"/>
        </w:rPr>
        <w:t> </w:t>
      </w:r>
      <w:r>
        <w:rPr>
          <w:rFonts w:ascii="宋体" w:hAnsi="宋体" w:cs="宋体" w:eastAsia="宋体" w:hint="default"/>
        </w:rPr>
        <w:t>IP</w:t>
      </w:r>
      <w:r>
        <w:rPr>
          <w:rFonts w:ascii="宋体" w:hAnsi="宋体" w:cs="宋体" w:eastAsia="宋体" w:hint="default"/>
          <w:spacing w:val="-54"/>
        </w:rPr>
        <w:t> </w:t>
      </w:r>
      <w:r>
        <w:rPr/>
        <w:t>原创</w:t>
      </w:r>
    </w:p>
    <w:p>
      <w:pPr>
        <w:pStyle w:val="BodyText"/>
        <w:spacing w:line="274" w:lineRule="exact"/>
        <w:ind w:right="0"/>
        <w:jc w:val="both"/>
      </w:pPr>
      <w:r>
        <w:rPr/>
        <w:t>平台；继续拓展分销渠道，持续扩大付费阅读业务，推动在内容和用户方面实现长期持续增</w:t>
      </w:r>
    </w:p>
    <w:p>
      <w:pPr>
        <w:pStyle w:val="BodyText"/>
        <w:spacing w:line="357" w:lineRule="auto" w:before="154"/>
        <w:ind w:right="148"/>
        <w:jc w:val="both"/>
      </w:pPr>
      <w:r>
        <w:rPr>
          <w:spacing w:val="-4"/>
        </w:rPr>
        <w:t>长；继续围绕</w:t>
      </w:r>
      <w:r>
        <w:rPr>
          <w:spacing w:val="-58"/>
        </w:rPr>
        <w:t> </w:t>
      </w:r>
      <w:r>
        <w:rPr>
          <w:rFonts w:ascii="宋体" w:hAnsi="宋体" w:cs="宋体" w:eastAsia="宋体" w:hint="default"/>
        </w:rPr>
        <w:t>IP</w:t>
      </w:r>
      <w:r>
        <w:rPr>
          <w:rFonts w:ascii="宋体" w:hAnsi="宋体" w:cs="宋体" w:eastAsia="宋体" w:hint="default"/>
          <w:spacing w:val="-58"/>
        </w:rPr>
        <w:t> </w:t>
      </w:r>
      <w:r>
        <w:rPr>
          <w:spacing w:val="-4"/>
        </w:rPr>
        <w:t>进行影视、游戏、动漫、听书、周边的开发及推广，打造爆款；推进自主</w:t>
      </w:r>
      <w:r>
        <w:rPr>
          <w:spacing w:val="-59"/>
        </w:rPr>
        <w:t> </w:t>
      </w:r>
      <w:r>
        <w:rPr>
          <w:rFonts w:ascii="宋体" w:hAnsi="宋体" w:cs="宋体" w:eastAsia="宋体" w:hint="default"/>
        </w:rPr>
        <w:t>IP </w:t>
      </w:r>
      <w:r>
        <w:rPr/>
        <w:t>游戏全渠道发行及自有平台的</w:t>
      </w:r>
      <w:r>
        <w:rPr>
          <w:spacing w:val="-50"/>
        </w:rPr>
        <w:t> </w:t>
      </w:r>
      <w:r>
        <w:rPr>
          <w:rFonts w:ascii="宋体" w:hAnsi="宋体" w:cs="宋体" w:eastAsia="宋体" w:hint="default"/>
        </w:rPr>
        <w:t>H5</w:t>
      </w:r>
      <w:r>
        <w:rPr>
          <w:rFonts w:ascii="宋体" w:hAnsi="宋体" w:cs="宋体" w:eastAsia="宋体" w:hint="default"/>
          <w:spacing w:val="-51"/>
        </w:rPr>
        <w:t> </w:t>
      </w:r>
      <w:r>
        <w:rPr/>
        <w:t>游戏联运。实现</w:t>
      </w:r>
      <w:r>
        <w:rPr>
          <w:spacing w:val="-51"/>
        </w:rPr>
        <w:t> </w:t>
      </w:r>
      <w:r>
        <w:rPr>
          <w:rFonts w:ascii="宋体" w:hAnsi="宋体" w:cs="宋体" w:eastAsia="宋体" w:hint="default"/>
        </w:rPr>
        <w:t>IP</w:t>
      </w:r>
      <w:r>
        <w:rPr>
          <w:rFonts w:ascii="宋体" w:hAnsi="宋体" w:cs="宋体" w:eastAsia="宋体" w:hint="default"/>
          <w:spacing w:val="-50"/>
        </w:rPr>
        <w:t> </w:t>
      </w:r>
      <w:r>
        <w:rPr/>
        <w:t>一体化开发和粉丝经济协同发展，持续 完善泛娱乐生态。</w:t>
      </w:r>
    </w:p>
    <w:p>
      <w:pPr>
        <w:pStyle w:val="BodyText"/>
        <w:spacing w:line="357" w:lineRule="auto" w:before="134"/>
        <w:ind w:right="159" w:firstLine="480"/>
        <w:jc w:val="both"/>
      </w:pPr>
      <w:r>
        <w:rPr/>
        <w:t>二次元方面，晨之科将继续专注于二次元产业，向用户提供优质二次元内容，持续提升 用户体验，以游戏与动漫联动、线上社区与线下活动联动的创新模式打造晨之科专属的本土</w:t>
      </w:r>
      <w:r>
        <w:rPr>
          <w:spacing w:val="-91"/>
        </w:rPr>
        <w:t> </w:t>
      </w:r>
      <w:r>
        <w:rPr>
          <w:spacing w:val="-91"/>
        </w:rPr>
      </w:r>
      <w:r>
        <w:rPr/>
        <w:t>二次元文化生态圈，引领行业创新。</w:t>
      </w:r>
    </w:p>
    <w:p>
      <w:pPr>
        <w:pStyle w:val="BodyText"/>
        <w:spacing w:line="434" w:lineRule="auto" w:before="137"/>
        <w:ind w:left="633" w:right="143"/>
        <w:jc w:val="left"/>
      </w:pPr>
      <w:r>
        <w:rPr>
          <w:rFonts w:ascii="宋体" w:hAnsi="宋体" w:cs="宋体" w:eastAsia="宋体" w:hint="default"/>
        </w:rPr>
        <w:t>2</w:t>
      </w:r>
      <w:r>
        <w:rPr/>
        <w:t>、以教育阅读和数字教材教辅为抓手，构建在线教育生态 继续优化教育产品，加强建设在线教育平台，提升用户体验；加大教育优质内容及研发</w:t>
      </w:r>
    </w:p>
    <w:p>
      <w:pPr>
        <w:spacing w:after="0" w:line="434"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48"/>
        <w:jc w:val="both"/>
      </w:pPr>
      <w:r>
        <w:rPr/>
        <w:t>投入，提高产品售前、售后、运营相关服务品质；加大基础教育领域的教育阅读产品和市场</w:t>
      </w:r>
      <w:r>
        <w:rPr>
          <w:spacing w:val="-91"/>
        </w:rPr>
        <w:t> </w:t>
      </w:r>
      <w:r>
        <w:rPr>
          <w:spacing w:val="-91"/>
        </w:rPr>
      </w:r>
      <w:r>
        <w:rPr/>
        <w:t>开拓投入，教育阅读业务的中文慧读产品迭代和推广；以教材教辅为切入点，建成适应跨媒</w:t>
      </w:r>
      <w:r>
        <w:rPr>
          <w:spacing w:val="-91"/>
        </w:rPr>
        <w:t> </w:t>
      </w:r>
      <w:r>
        <w:rPr>
          <w:spacing w:val="-91"/>
        </w:rPr>
      </w:r>
      <w:r>
        <w:rPr/>
        <w:t>体及多终端应用环境的集数字教育资源、应用工具、服务体系为一体的教育平台，在多省市</w:t>
      </w:r>
      <w:r>
        <w:rPr>
          <w:spacing w:val="-91"/>
        </w:rPr>
        <w:t> </w:t>
      </w:r>
      <w:r>
        <w:rPr>
          <w:spacing w:val="-91"/>
        </w:rPr>
      </w:r>
      <w:r>
        <w:rPr>
          <w:spacing w:val="-8"/>
        </w:rPr>
        <w:t>推广，并于学校日常教学中应用。构建具有中文在线特色的“内容”+“硬件”+“平台”+“服</w:t>
      </w:r>
      <w:r>
        <w:rPr>
          <w:spacing w:val="-96"/>
        </w:rPr>
        <w:t> </w:t>
      </w:r>
      <w:r>
        <w:rPr>
          <w:spacing w:val="-96"/>
        </w:rPr>
      </w:r>
      <w:r>
        <w:rPr/>
        <w:t>务”的在线教育生态。</w:t>
      </w:r>
    </w:p>
    <w:p>
      <w:pPr>
        <w:pStyle w:val="Heading2"/>
        <w:spacing w:line="240" w:lineRule="auto" w:before="183"/>
        <w:ind w:right="0"/>
        <w:jc w:val="both"/>
        <w:rPr>
          <w:b w:val="0"/>
          <w:bCs w:val="0"/>
        </w:rPr>
      </w:pPr>
      <w:r>
        <w:rPr/>
        <w:t>十、接待调研、沟通、采访等活动登记表</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、报告期内接待调研、沟通、采访等活动登记表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2180"/>
        <w:gridCol w:w="1791"/>
        <w:gridCol w:w="1844"/>
        <w:gridCol w:w="3757"/>
      </w:tblGrid>
      <w:tr>
        <w:trPr>
          <w:trHeight w:val="401" w:hRule="exact"/>
        </w:trPr>
        <w:tc>
          <w:tcPr>
            <w:tcW w:w="21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17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接待对象类型</w:t>
            </w:r>
          </w:p>
        </w:tc>
        <w:tc>
          <w:tcPr>
            <w:tcW w:w="37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63"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715"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1"/>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中文在线数字出版集团股份有限公司投资者 关系活动记录表（编号：</w:t>
            </w:r>
            <w:r>
              <w:rPr>
                <w:rFonts w:ascii="Times New Roman" w:hAnsi="Times New Roman" w:cs="Times New Roman" w:eastAsia="Times New Roman" w:hint="default"/>
                <w:sz w:val="18"/>
                <w:szCs w:val="18"/>
              </w:rPr>
              <w:t>2017-001</w:t>
            </w:r>
            <w:r>
              <w:rPr>
                <w:rFonts w:ascii="宋体" w:hAnsi="宋体" w:cs="宋体" w:eastAsia="宋体" w:hint="default"/>
                <w:sz w:val="18"/>
                <w:szCs w:val="18"/>
              </w:rPr>
              <w:t>）</w:t>
            </w:r>
          </w:p>
        </w:tc>
      </w:tr>
      <w:tr>
        <w:trPr>
          <w:trHeight w:val="71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21"/>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中文在线数字出版集团股份有限公司投资者 关系活动记录表（编号：</w:t>
            </w:r>
            <w:r>
              <w:rPr>
                <w:rFonts w:ascii="Times New Roman" w:hAnsi="Times New Roman" w:cs="Times New Roman" w:eastAsia="Times New Roman" w:hint="default"/>
                <w:sz w:val="18"/>
                <w:szCs w:val="18"/>
              </w:rPr>
              <w:t>2017-002</w:t>
            </w:r>
            <w:r>
              <w:rPr>
                <w:rFonts w:ascii="宋体" w:hAnsi="宋体" w:cs="宋体" w:eastAsia="宋体" w:hint="default"/>
                <w:sz w:val="18"/>
                <w:szCs w:val="18"/>
              </w:rPr>
              <w:t>）</w:t>
            </w:r>
          </w:p>
        </w:tc>
      </w:tr>
    </w:tbl>
    <w:p>
      <w:pPr>
        <w:spacing w:after="0" w:line="316"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Heading1"/>
        <w:spacing w:line="456" w:lineRule="exact"/>
        <w:ind w:left="614" w:right="690"/>
        <w:jc w:val="center"/>
        <w:rPr>
          <w:b w:val="0"/>
          <w:bCs w:val="0"/>
        </w:rPr>
      </w:pPr>
      <w:bookmarkStart w:name="_bookmark3" w:id="4"/>
      <w:bookmarkEnd w:id="4"/>
      <w:r>
        <w:rPr>
          <w:b w:val="0"/>
          <w:bCs w:val="0"/>
        </w:rPr>
      </w:r>
      <w:r>
        <w:rPr/>
        <w:t>第五节 </w:t>
      </w:r>
      <w:r>
        <w:rPr>
          <w:spacing w:val="9"/>
        </w:rPr>
        <w:t> </w:t>
      </w:r>
      <w:r>
        <w:rPr/>
        <w:t>重要事项</w:t>
      </w:r>
      <w:r>
        <w:rPr>
          <w:b w:val="0"/>
          <w:bCs w:val="0"/>
        </w:rPr>
      </w:r>
    </w:p>
    <w:p>
      <w:pPr>
        <w:spacing w:line="240" w:lineRule="auto" w:before="17"/>
        <w:rPr>
          <w:rFonts w:ascii="Microsoft JhengHei" w:hAnsi="Microsoft JhengHei" w:cs="Microsoft JhengHei" w:eastAsia="Microsoft JhengHei" w:hint="default"/>
          <w:b/>
          <w:bCs/>
          <w:sz w:val="22"/>
          <w:szCs w:val="22"/>
        </w:rPr>
      </w:pPr>
    </w:p>
    <w:p>
      <w:pPr>
        <w:spacing w:line="439" w:lineRule="auto" w:before="0"/>
        <w:ind w:left="633" w:right="1213"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一、公司普通股利润分配及资本公积金转增股本情况</w:t>
      </w:r>
      <w:r>
        <w:rPr>
          <w:rFonts w:ascii="Microsoft JhengHei" w:hAnsi="Microsoft JhengHei" w:cs="Microsoft JhengHei" w:eastAsia="Microsoft JhengHei" w:hint="default"/>
          <w:b/>
          <w:bCs/>
          <w:spacing w:val="-43"/>
          <w:sz w:val="24"/>
          <w:szCs w:val="24"/>
        </w:rPr>
        <w:t> </w:t>
      </w:r>
      <w:r>
        <w:rPr>
          <w:rFonts w:ascii="Microsoft JhengHei" w:hAnsi="Microsoft JhengHei" w:cs="Microsoft JhengHei" w:eastAsia="Microsoft JhengHei" w:hint="default"/>
          <w:b/>
          <w:bCs/>
          <w:spacing w:val="-43"/>
          <w:sz w:val="24"/>
          <w:szCs w:val="24"/>
        </w:rPr>
      </w:r>
      <w:r>
        <w:rPr>
          <w:rFonts w:ascii="宋体" w:hAnsi="宋体" w:cs="宋体" w:eastAsia="宋体" w:hint="default"/>
          <w:sz w:val="24"/>
          <w:szCs w:val="24"/>
        </w:rPr>
        <w:t>报告期内普通股利润分配政策，特别是现金分红政策的制定、执行或调整情况</w:t>
      </w:r>
    </w:p>
    <w:p>
      <w:pPr>
        <w:pStyle w:val="BodyText"/>
        <w:spacing w:line="434" w:lineRule="auto" w:before="55"/>
        <w:ind w:left="633" w:right="215"/>
        <w:jc w:val="left"/>
      </w:pPr>
      <w:r>
        <w:rPr/>
        <w:t>√ 适用 □</w:t>
      </w:r>
      <w:r>
        <w:rPr>
          <w:spacing w:val="-1"/>
        </w:rPr>
        <w:t> </w:t>
      </w:r>
      <w:r>
        <w:rPr/>
        <w:t>不适用</w:t>
      </w:r>
      <w:r>
        <w:rPr/>
        <w:t> 报告期内，公司利润分配政策未发生调整，具体利润分配政策如下： </w:t>
      </w:r>
      <w:r>
        <w:rPr>
          <w:rFonts w:ascii="宋体" w:hAnsi="宋体" w:cs="宋体" w:eastAsia="宋体" w:hint="default"/>
        </w:rPr>
        <w:t>1</w:t>
      </w:r>
      <w:r>
        <w:rPr/>
        <w:t>、利润分配政策的研究论证程序 公司在制定现金分红具体方案时，董事会应当认真研究和论证公司现金分红的时机、条</w:t>
      </w:r>
    </w:p>
    <w:p>
      <w:pPr>
        <w:pStyle w:val="BodyText"/>
        <w:spacing w:line="274" w:lineRule="exact"/>
        <w:ind w:right="96"/>
        <w:jc w:val="left"/>
      </w:pPr>
      <w:r>
        <w:rPr/>
        <w:t>件和最低比例、调整的条件极其决策程序要求等事宜，独立董事应当发表明确意见。独立董</w:t>
      </w:r>
    </w:p>
    <w:p>
      <w:pPr>
        <w:pStyle w:val="BodyText"/>
        <w:spacing w:line="432" w:lineRule="auto" w:before="154"/>
        <w:ind w:left="633" w:right="96" w:hanging="481"/>
        <w:jc w:val="left"/>
      </w:pPr>
      <w:r>
        <w:rPr/>
        <w:t>事可以征集中小股东的意见，提出分红提案，并直接提交董事会审议。 公司董事会在有关利润分配方案的决策和论证过程中，可以通过电话、传真、信函、电</w:t>
      </w:r>
    </w:p>
    <w:p>
      <w:pPr>
        <w:pStyle w:val="BodyText"/>
        <w:spacing w:line="276" w:lineRule="exact"/>
        <w:ind w:right="96"/>
        <w:jc w:val="left"/>
      </w:pPr>
      <w:r>
        <w:rPr/>
        <w:t>子邮件、公司网站上的投资者关系互动平台等方式，与中小股东进行沟通和交流，充分听取</w:t>
      </w:r>
    </w:p>
    <w:p>
      <w:pPr>
        <w:pStyle w:val="BodyText"/>
        <w:spacing w:line="434" w:lineRule="auto" w:before="154"/>
        <w:ind w:left="633" w:right="5534" w:hanging="481"/>
        <w:jc w:val="left"/>
      </w:pPr>
      <w:r>
        <w:rPr/>
        <w:t>其意见和诉求，及时答复其关心的问题。 </w:t>
      </w:r>
      <w:r>
        <w:rPr>
          <w:rFonts w:ascii="宋体" w:hAnsi="宋体" w:cs="宋体" w:eastAsia="宋体" w:hint="default"/>
        </w:rPr>
        <w:t>2</w:t>
      </w:r>
      <w:r>
        <w:rPr/>
        <w:t>、利润分配政策决策机制</w:t>
      </w:r>
    </w:p>
    <w:p>
      <w:pPr>
        <w:pStyle w:val="BodyText"/>
        <w:spacing w:line="357" w:lineRule="auto" w:before="60"/>
        <w:ind w:right="238" w:firstLine="480"/>
        <w:jc w:val="both"/>
      </w:pPr>
      <w:r>
        <w:rPr/>
        <w:t>公司制定利润分配方案时，具体利润分配方案由董事会提出，提交股东大会审议。董事 会提出的利润分配方案需经</w:t>
      </w:r>
      <w:r>
        <w:rPr>
          <w:spacing w:val="-59"/>
        </w:rPr>
        <w:t> </w:t>
      </w:r>
      <w:r>
        <w:rPr>
          <w:rFonts w:ascii="宋体" w:hAnsi="宋体" w:cs="宋体" w:eastAsia="宋体" w:hint="default"/>
        </w:rPr>
        <w:t>2/3</w:t>
      </w:r>
      <w:r>
        <w:rPr>
          <w:rFonts w:ascii="宋体" w:hAnsi="宋体" w:cs="宋体" w:eastAsia="宋体" w:hint="default"/>
          <w:spacing w:val="-60"/>
        </w:rPr>
        <w:t> </w:t>
      </w:r>
      <w:r>
        <w:rPr/>
        <w:t>以上独立董事表决通过，并经半数以上监事表决通过。</w:t>
      </w:r>
    </w:p>
    <w:p>
      <w:pPr>
        <w:pStyle w:val="BodyText"/>
        <w:spacing w:line="357" w:lineRule="auto" w:before="134"/>
        <w:ind w:right="112" w:firstLine="480"/>
        <w:jc w:val="both"/>
      </w:pPr>
      <w:r>
        <w:rPr/>
        <w:t>公司调整利润分配方案时，有关调整利润分配政策的议案应提交公司董事会、监事会审 议；提交公司董事会审议的相关议案需经半数以上董事、并经 </w:t>
      </w:r>
      <w:r>
        <w:rPr>
          <w:rFonts w:ascii="宋体" w:hAnsi="宋体" w:cs="宋体" w:eastAsia="宋体" w:hint="default"/>
        </w:rPr>
        <w:t>2/3</w:t>
      </w:r>
      <w:r>
        <w:rPr>
          <w:rFonts w:ascii="宋体" w:hAnsi="宋体" w:cs="宋体" w:eastAsia="宋体" w:hint="default"/>
          <w:spacing w:val="-81"/>
        </w:rPr>
        <w:t> </w:t>
      </w:r>
      <w:r>
        <w:rPr/>
        <w:t>以上独立董事表决通过； 提交公司监事会的相关议案需经半数以上监事表决通过；董事会、监事会在有关决策和论证</w:t>
      </w:r>
      <w:r>
        <w:rPr>
          <w:spacing w:val="-91"/>
        </w:rPr>
        <w:t> </w:t>
      </w:r>
      <w:r>
        <w:rPr>
          <w:spacing w:val="-91"/>
        </w:rPr>
      </w:r>
      <w:r>
        <w:rPr/>
        <w:t>过程中应当充分考虑公众投资者、独立董事、外部监事的意见；相关议案经公司董事会、监</w:t>
      </w:r>
      <w:r>
        <w:rPr>
          <w:spacing w:val="-91"/>
        </w:rPr>
        <w:t> </w:t>
      </w:r>
      <w:r>
        <w:rPr>
          <w:spacing w:val="-91"/>
        </w:rPr>
      </w:r>
      <w:r>
        <w:rPr/>
        <w:t>事会审议通过后，需提交公司股东大会审议。股东大会审议调整利润分配政策相关议案的，</w:t>
      </w:r>
      <w:r>
        <w:rPr>
          <w:spacing w:val="-91"/>
        </w:rPr>
        <w:t> </w:t>
      </w:r>
      <w:r>
        <w:rPr>
          <w:spacing w:val="-91"/>
        </w:rPr>
      </w:r>
      <w:r>
        <w:rPr/>
        <w:t>应经出席股东大会的股东所持表决权的</w:t>
      </w:r>
      <w:r>
        <w:rPr>
          <w:spacing w:val="-56"/>
        </w:rPr>
        <w:t> </w:t>
      </w:r>
      <w:r>
        <w:rPr>
          <w:rFonts w:ascii="宋体" w:hAnsi="宋体" w:cs="宋体" w:eastAsia="宋体" w:hint="default"/>
        </w:rPr>
        <w:t>2/3</w:t>
      </w:r>
      <w:r>
        <w:rPr>
          <w:rFonts w:ascii="宋体" w:hAnsi="宋体" w:cs="宋体" w:eastAsia="宋体" w:hint="default"/>
          <w:spacing w:val="-58"/>
        </w:rPr>
        <w:t> </w:t>
      </w:r>
      <w:r>
        <w:rPr>
          <w:spacing w:val="-4"/>
        </w:rPr>
        <w:t>以上通过，并为中小股东参加股东大会提供便利。</w:t>
      </w:r>
    </w:p>
    <w:p>
      <w:pPr>
        <w:pStyle w:val="BodyText"/>
        <w:spacing w:line="357" w:lineRule="auto" w:before="137"/>
        <w:ind w:right="239" w:firstLine="480"/>
        <w:jc w:val="both"/>
      </w:pPr>
      <w:r>
        <w:rPr/>
        <w:t>公司应严格按照有关规定在定期报告中披露利润分配预案和现金分红政策的制定及执行 情况。公司年度盈利但未提出现金利润分配预案的，董事会应在定期报告中详细说明未分红</w:t>
      </w:r>
      <w:r>
        <w:rPr>
          <w:spacing w:val="-91"/>
        </w:rPr>
        <w:t> </w:t>
      </w:r>
      <w:r>
        <w:rPr>
          <w:spacing w:val="-91"/>
        </w:rPr>
      </w:r>
      <w:r>
        <w:rPr/>
        <w:t>的原因、未用于分红的资金留存公司的用途，独立董事应对此发表明确意见。在召开股东大</w:t>
      </w:r>
      <w:r>
        <w:rPr>
          <w:spacing w:val="-91"/>
        </w:rPr>
        <w:t> </w:t>
      </w:r>
      <w:r>
        <w:rPr>
          <w:spacing w:val="-91"/>
        </w:rPr>
      </w:r>
      <w:r>
        <w:rPr/>
        <w:t>会时除现场会议外，还应为中小股东参加股东大会提供便利。</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150" w:firstLine="480"/>
        <w:jc w:val="both"/>
      </w:pPr>
      <w:r>
        <w:rPr>
          <w:rFonts w:ascii="宋体" w:hAnsi="宋体" w:cs="宋体" w:eastAsia="宋体" w:hint="default"/>
          <w:spacing w:val="-3"/>
        </w:rPr>
        <w:t>3</w:t>
      </w:r>
      <w:r>
        <w:rPr>
          <w:spacing w:val="-3"/>
        </w:rPr>
        <w:t>、公司的利润分配原则：公司的利润分配应重视对投资者的合理投资回报，利润分配政</w:t>
      </w:r>
      <w:r>
        <w:rPr/>
        <w:t> 策应保持连续性和稳定性并兼顾公司的可持续发展，且不得违反中国证券监督管理委员会和</w:t>
      </w:r>
      <w:r>
        <w:rPr>
          <w:spacing w:val="-91"/>
        </w:rPr>
        <w:t> </w:t>
      </w:r>
      <w:r>
        <w:rPr>
          <w:spacing w:val="-91"/>
        </w:rPr>
      </w:r>
      <w:r>
        <w:rPr/>
        <w:t>交易所的有关规定。公司利润分配不得超过累计可分配利润的范围，不得损害公司的可持续</w:t>
      </w:r>
      <w:r>
        <w:rPr>
          <w:spacing w:val="-91"/>
        </w:rPr>
        <w:t> </w:t>
      </w:r>
      <w:r>
        <w:rPr>
          <w:spacing w:val="-91"/>
        </w:rPr>
      </w:r>
      <w:r>
        <w:rPr/>
        <w:t>发展能力。具备现金分红条件的，应当采用现金分红进行利润分配；采用股票股利进行利润</w:t>
      </w:r>
      <w:r>
        <w:rPr>
          <w:spacing w:val="-91"/>
        </w:rPr>
        <w:t> </w:t>
      </w:r>
      <w:r>
        <w:rPr>
          <w:spacing w:val="-91"/>
        </w:rPr>
      </w:r>
      <w:r>
        <w:rPr/>
        <w:t>分配的，应当具有公司成长性、每股净资产的摊薄等真实合理因素。</w:t>
      </w:r>
    </w:p>
    <w:p>
      <w:pPr>
        <w:pStyle w:val="BodyText"/>
        <w:spacing w:line="357" w:lineRule="auto" w:before="137"/>
        <w:ind w:right="160" w:firstLine="480"/>
        <w:jc w:val="both"/>
      </w:pPr>
      <w:r>
        <w:rPr/>
        <w:t>公司的利润分配形式：公司可以采取现金或股票等方式分配利润，其中优先以现金分红 方式分配股利。</w:t>
      </w:r>
    </w:p>
    <w:p>
      <w:pPr>
        <w:pStyle w:val="BodyText"/>
        <w:spacing w:line="357" w:lineRule="auto" w:before="134"/>
        <w:ind w:right="158" w:firstLine="480"/>
        <w:jc w:val="both"/>
      </w:pPr>
      <w:r>
        <w:rPr/>
        <w:t>公司现金分红的具体条件和比例：在公司当年盈利且累计未分配利润为正数，并且在满 足正常生产经营的资金需求情况下，如无重大投资计划或重大现金支出等事项发生，公司应</w:t>
      </w:r>
      <w:r>
        <w:rPr>
          <w:spacing w:val="-91"/>
        </w:rPr>
        <w:t> </w:t>
      </w:r>
      <w:r>
        <w:rPr>
          <w:spacing w:val="-91"/>
        </w:rPr>
      </w:r>
      <w:r>
        <w:rPr/>
        <w:t>当优先采取现金方式分配股利，且每年以现金方式分配的利润应当不少于当年实现的可供分</w:t>
      </w:r>
      <w:r>
        <w:rPr>
          <w:spacing w:val="-91"/>
        </w:rPr>
        <w:t> </w:t>
      </w:r>
      <w:r>
        <w:rPr>
          <w:spacing w:val="-91"/>
        </w:rPr>
      </w:r>
      <w:r>
        <w:rPr/>
        <w:t>配利润的</w:t>
      </w:r>
      <w:r>
        <w:rPr>
          <w:spacing w:val="-60"/>
        </w:rPr>
        <w:t> </w:t>
      </w:r>
      <w:r>
        <w:rPr>
          <w:rFonts w:ascii="宋体" w:hAnsi="宋体" w:cs="宋体" w:eastAsia="宋体" w:hint="default"/>
        </w:rPr>
        <w:t>20%</w:t>
      </w:r>
      <w:r>
        <w:rPr/>
        <w:t>。</w:t>
      </w:r>
    </w:p>
    <w:p>
      <w:pPr>
        <w:pStyle w:val="BodyText"/>
        <w:spacing w:line="357" w:lineRule="auto" w:before="137"/>
        <w:ind w:right="159" w:firstLine="480"/>
        <w:jc w:val="both"/>
      </w:pPr>
      <w:r>
        <w:rPr/>
        <w:t>公司董事会应当综合考虑所处行业特点、发展阶段、自身经营模式、盈利水平以及是否 有重大资金支出安排等因素，区分下列情形，并按照本章程规定的程序，提出差异化的现金</w:t>
      </w:r>
      <w:r>
        <w:rPr>
          <w:spacing w:val="-91"/>
        </w:rPr>
        <w:t> </w:t>
      </w:r>
      <w:r>
        <w:rPr>
          <w:spacing w:val="-91"/>
        </w:rPr>
      </w:r>
      <w:r>
        <w:rPr/>
        <w:t>分红政策：</w:t>
      </w:r>
    </w:p>
    <w:p>
      <w:pPr>
        <w:pStyle w:val="BodyText"/>
        <w:spacing w:line="357" w:lineRule="auto" w:before="137"/>
        <w:ind w:right="160" w:firstLine="480"/>
        <w:jc w:val="both"/>
      </w:pPr>
      <w:r>
        <w:rPr/>
        <w:t>公司发展阶段属成熟期且无重大资金支出安排的，进行利润分配时，现金分红在本次利 润分配中所占比例最低应达到</w:t>
      </w:r>
      <w:r>
        <w:rPr>
          <w:spacing w:val="-59"/>
        </w:rPr>
        <w:t> </w:t>
      </w:r>
      <w:r>
        <w:rPr>
          <w:rFonts w:ascii="宋体" w:hAnsi="宋体" w:cs="宋体" w:eastAsia="宋体" w:hint="default"/>
        </w:rPr>
        <w:t>80%</w:t>
      </w:r>
      <w:r>
        <w:rPr/>
        <w:t>；</w:t>
      </w:r>
    </w:p>
    <w:p>
      <w:pPr>
        <w:pStyle w:val="BodyText"/>
        <w:spacing w:line="357" w:lineRule="auto" w:before="135"/>
        <w:ind w:right="159" w:firstLine="480"/>
        <w:jc w:val="both"/>
      </w:pPr>
      <w:r>
        <w:rPr/>
        <w:t>公司发展阶段属成熟期且有重大资金支出安排的，进行利润分配时，现金分红在本次利 润分配中所占比例最低应达到</w:t>
      </w:r>
      <w:r>
        <w:rPr>
          <w:spacing w:val="-59"/>
        </w:rPr>
        <w:t> </w:t>
      </w:r>
      <w:r>
        <w:rPr>
          <w:rFonts w:ascii="宋体" w:hAnsi="宋体" w:cs="宋体" w:eastAsia="宋体" w:hint="default"/>
        </w:rPr>
        <w:t>40%</w:t>
      </w:r>
      <w:r>
        <w:rPr/>
        <w:t>；</w:t>
      </w:r>
    </w:p>
    <w:p>
      <w:pPr>
        <w:pStyle w:val="BodyText"/>
        <w:spacing w:line="357" w:lineRule="auto" w:before="137"/>
        <w:ind w:right="160" w:firstLine="480"/>
        <w:jc w:val="both"/>
      </w:pPr>
      <w:r>
        <w:rPr/>
        <w:t>公司发展阶段属成长期且有重大资金支出安排的，进行利润分配时，现金分红在本次利 润分配中所占比例最低应达到</w:t>
      </w:r>
      <w:r>
        <w:rPr>
          <w:spacing w:val="-59"/>
        </w:rPr>
        <w:t> </w:t>
      </w:r>
      <w:r>
        <w:rPr>
          <w:rFonts w:ascii="宋体" w:hAnsi="宋体" w:cs="宋体" w:eastAsia="宋体" w:hint="default"/>
        </w:rPr>
        <w:t>20%</w:t>
      </w:r>
      <w:r>
        <w:rPr/>
        <w:t>。</w:t>
      </w:r>
    </w:p>
    <w:p>
      <w:pPr>
        <w:pStyle w:val="BodyText"/>
        <w:spacing w:line="432" w:lineRule="auto" w:before="137"/>
        <w:ind w:left="633" w:right="1373"/>
        <w:jc w:val="left"/>
      </w:pPr>
      <w:r>
        <w:rPr/>
        <w:t>公司发展阶段不易区分但有重大资金支出安排的，可以按照前项规定处理。 上述重大投资计划或重大现金支出是指以下情形之一：</w:t>
      </w:r>
    </w:p>
    <w:p>
      <w:pPr>
        <w:pStyle w:val="BodyText"/>
        <w:spacing w:line="357" w:lineRule="auto" w:before="62"/>
        <w:ind w:right="152" w:firstLine="480"/>
        <w:jc w:val="both"/>
      </w:pPr>
      <w:r>
        <w:rPr/>
        <w:t>公司未来</w:t>
      </w:r>
      <w:r>
        <w:rPr>
          <w:spacing w:val="-54"/>
        </w:rPr>
        <w:t> </w:t>
      </w:r>
      <w:r>
        <w:rPr>
          <w:rFonts w:ascii="宋体" w:hAnsi="宋体" w:cs="宋体" w:eastAsia="宋体" w:hint="default"/>
        </w:rPr>
        <w:t>12</w:t>
      </w:r>
      <w:r>
        <w:rPr>
          <w:rFonts w:ascii="宋体" w:hAnsi="宋体" w:cs="宋体" w:eastAsia="宋体" w:hint="default"/>
          <w:spacing w:val="-53"/>
        </w:rPr>
        <w:t> </w:t>
      </w:r>
      <w:r>
        <w:rPr>
          <w:spacing w:val="-3"/>
        </w:rPr>
        <w:t>个月内拟对外投资、收购资产等交易累计支出达到或超过公司最近一期经审</w:t>
      </w:r>
      <w:r>
        <w:rPr/>
        <w:t> 计净资产的</w:t>
      </w:r>
      <w:r>
        <w:rPr>
          <w:spacing w:val="-60"/>
        </w:rPr>
        <w:t> </w:t>
      </w:r>
      <w:r>
        <w:rPr>
          <w:rFonts w:ascii="宋体" w:hAnsi="宋体" w:cs="宋体" w:eastAsia="宋体" w:hint="default"/>
        </w:rPr>
        <w:t>50%</w:t>
      </w:r>
      <w:r>
        <w:rPr/>
        <w:t>，且超过</w:t>
      </w:r>
      <w:r>
        <w:rPr>
          <w:spacing w:val="-60"/>
        </w:rPr>
        <w:t> </w:t>
      </w:r>
      <w:r>
        <w:rPr>
          <w:rFonts w:ascii="宋体" w:hAnsi="宋体" w:cs="宋体" w:eastAsia="宋体" w:hint="default"/>
        </w:rPr>
        <w:t>5,000</w:t>
      </w:r>
      <w:r>
        <w:rPr>
          <w:rFonts w:ascii="宋体" w:hAnsi="宋体" w:cs="宋体" w:eastAsia="宋体" w:hint="default"/>
          <w:spacing w:val="-60"/>
        </w:rPr>
        <w:t> </w:t>
      </w:r>
      <w:r>
        <w:rPr/>
        <w:t>万元；</w:t>
      </w:r>
    </w:p>
    <w:p>
      <w:pPr>
        <w:pStyle w:val="BodyText"/>
        <w:spacing w:line="357" w:lineRule="auto" w:before="137"/>
        <w:ind w:right="152" w:firstLine="480"/>
        <w:jc w:val="both"/>
      </w:pPr>
      <w:r>
        <w:rPr/>
        <w:t>公司未来</w:t>
      </w:r>
      <w:r>
        <w:rPr>
          <w:spacing w:val="-54"/>
        </w:rPr>
        <w:t> </w:t>
      </w:r>
      <w:r>
        <w:rPr>
          <w:rFonts w:ascii="宋体" w:hAnsi="宋体" w:cs="宋体" w:eastAsia="宋体" w:hint="default"/>
        </w:rPr>
        <w:t>12</w:t>
      </w:r>
      <w:r>
        <w:rPr>
          <w:rFonts w:ascii="宋体" w:hAnsi="宋体" w:cs="宋体" w:eastAsia="宋体" w:hint="default"/>
          <w:spacing w:val="-53"/>
        </w:rPr>
        <w:t> </w:t>
      </w:r>
      <w:r>
        <w:rPr>
          <w:spacing w:val="-3"/>
        </w:rPr>
        <w:t>个月内拟对外投资、收购资产等交易累计支出达到或超过公司最近一期经审</w:t>
      </w:r>
      <w:r>
        <w:rPr/>
        <w:t> 计总资产的</w:t>
      </w:r>
      <w:r>
        <w:rPr>
          <w:spacing w:val="-60"/>
        </w:rPr>
        <w:t> </w:t>
      </w:r>
      <w:r>
        <w:rPr>
          <w:rFonts w:ascii="宋体" w:hAnsi="宋体" w:cs="宋体" w:eastAsia="宋体" w:hint="default"/>
        </w:rPr>
        <w:t>30%</w:t>
      </w:r>
      <w:r>
        <w:rPr/>
        <w:t>。</w:t>
      </w:r>
    </w:p>
    <w:p>
      <w:pPr>
        <w:pStyle w:val="BodyText"/>
        <w:spacing w:line="240" w:lineRule="auto" w:before="134"/>
        <w:ind w:left="633" w:right="143"/>
        <w:jc w:val="left"/>
      </w:pPr>
      <w:r>
        <w:rPr/>
        <w:t>上述重大投资计划或重大现金支出，应当由董事会批准，报股东大会审议通过后方可实</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right="143"/>
        <w:jc w:val="left"/>
      </w:pPr>
      <w:r>
        <w:rPr/>
        <w:t>施。</w:t>
      </w:r>
    </w:p>
    <w:p>
      <w:pPr>
        <w:spacing w:line="240" w:lineRule="auto" w:before="7"/>
        <w:rPr>
          <w:rFonts w:ascii="宋体" w:hAnsi="宋体" w:cs="宋体" w:eastAsia="宋体" w:hint="default"/>
          <w:sz w:val="19"/>
          <w:szCs w:val="19"/>
        </w:rPr>
      </w:pPr>
    </w:p>
    <w:p>
      <w:pPr>
        <w:pStyle w:val="BodyText"/>
        <w:spacing w:line="357" w:lineRule="auto"/>
        <w:ind w:right="159" w:firstLine="480"/>
        <w:jc w:val="both"/>
      </w:pPr>
      <w:r>
        <w:rPr/>
        <w:t>发放股票股利的具体条件：公司在经营状况良好，且董事会认为公司股票价格与公司股 本规模不匹配、发放股票股利有利于公司全体股东整体利益时，可以在确保足额现金股利分</w:t>
      </w:r>
      <w:r>
        <w:rPr>
          <w:spacing w:val="-91"/>
        </w:rPr>
        <w:t> </w:t>
      </w:r>
      <w:r>
        <w:rPr>
          <w:spacing w:val="-91"/>
        </w:rPr>
      </w:r>
      <w:r>
        <w:rPr/>
        <w:t>配的前提下，另行增加股票方式分配利润。</w:t>
      </w:r>
    </w:p>
    <w:p>
      <w:pPr>
        <w:pStyle w:val="BodyText"/>
        <w:spacing w:line="357" w:lineRule="auto" w:before="134"/>
        <w:ind w:right="160" w:firstLine="480"/>
        <w:jc w:val="both"/>
      </w:pPr>
      <w:r>
        <w:rPr/>
        <w:t>利润分配的期间间隔：公司每年度进行一次利润分配，在有条件的情况下，公司可以进 行中期现金分红。</w:t>
      </w:r>
    </w:p>
    <w:p>
      <w:pPr>
        <w:pStyle w:val="BodyText"/>
        <w:spacing w:line="357" w:lineRule="auto" w:before="137"/>
        <w:ind w:right="151" w:firstLine="480"/>
        <w:jc w:val="right"/>
      </w:pPr>
      <w:r>
        <w:rPr>
          <w:spacing w:val="-6"/>
        </w:rPr>
        <w:t>利润分配应履行的审议程序：公司具体利润分配方案由董事会提出，提交股东大会审议。</w:t>
      </w:r>
      <w:r>
        <w:rPr/>
        <w:t> 董事会提出的利润分配方案需经</w:t>
      </w:r>
      <w:r>
        <w:rPr>
          <w:spacing w:val="-59"/>
        </w:rPr>
        <w:t> </w:t>
      </w:r>
      <w:r>
        <w:rPr>
          <w:rFonts w:ascii="宋体" w:hAnsi="宋体" w:cs="宋体" w:eastAsia="宋体" w:hint="default"/>
        </w:rPr>
        <w:t>2/3</w:t>
      </w:r>
      <w:r>
        <w:rPr>
          <w:rFonts w:ascii="宋体" w:hAnsi="宋体" w:cs="宋体" w:eastAsia="宋体" w:hint="default"/>
          <w:spacing w:val="-60"/>
        </w:rPr>
        <w:t> </w:t>
      </w:r>
      <w:r>
        <w:rPr/>
        <w:t>以上独立董事表决通过，并经半数以上监事表决通过。</w:t>
      </w:r>
    </w:p>
    <w:p>
      <w:pPr>
        <w:pStyle w:val="BodyText"/>
        <w:spacing w:line="357" w:lineRule="auto" w:before="137"/>
        <w:ind w:right="159" w:firstLine="480"/>
        <w:jc w:val="both"/>
      </w:pPr>
      <w:r>
        <w:rPr/>
        <w:t>利润分配政策的调整：公司根据生产经营情况、投资规划和长期发展的需要确需调整利 润分配政策尤其是现金分红政策的，调整后的利润分配政策不得违反中国证券监督管理委员</w:t>
      </w:r>
      <w:r>
        <w:rPr>
          <w:spacing w:val="-91"/>
        </w:rPr>
        <w:t> </w:t>
      </w:r>
      <w:r>
        <w:rPr>
          <w:spacing w:val="-91"/>
        </w:rPr>
      </w:r>
      <w:r>
        <w:rPr/>
        <w:t>会和交易所的有关规定。</w:t>
      </w:r>
    </w:p>
    <w:p>
      <w:pPr>
        <w:pStyle w:val="BodyText"/>
        <w:spacing w:line="434" w:lineRule="auto" w:before="134"/>
        <w:ind w:left="633" w:right="143"/>
        <w:jc w:val="left"/>
      </w:pPr>
      <w:r>
        <w:rPr>
          <w:rFonts w:ascii="宋体" w:hAnsi="宋体" w:cs="宋体" w:eastAsia="宋体" w:hint="default"/>
        </w:rPr>
        <w:t>4</w:t>
      </w:r>
      <w:r>
        <w:rPr/>
        <w:t>、利润分配的具体规划和计划安排 公司应当制定分红回报规划和最近三年的分红计划。公司可以根据股东（特别是公众投</w:t>
      </w:r>
    </w:p>
    <w:p>
      <w:pPr>
        <w:pStyle w:val="BodyText"/>
        <w:spacing w:line="274" w:lineRule="exact"/>
        <w:ind w:right="0"/>
        <w:jc w:val="left"/>
      </w:pPr>
      <w:r>
        <w:rPr/>
        <w:t>资者</w:t>
      </w:r>
      <w:r>
        <w:rPr>
          <w:spacing w:val="-120"/>
        </w:rPr>
        <w:t>）</w:t>
      </w:r>
      <w:r>
        <w:rPr>
          <w:spacing w:val="-41"/>
        </w:rPr>
        <w:t>、</w:t>
      </w:r>
      <w:r>
        <w:rPr/>
        <w:t>独立董事和外部监事的意见对分红规划和计划进行适当且必要的调整</w:t>
      </w:r>
      <w:r>
        <w:rPr>
          <w:spacing w:val="-41"/>
        </w:rPr>
        <w:t>。</w:t>
      </w:r>
      <w:r>
        <w:rPr/>
        <w:t>调整分红规划</w:t>
      </w:r>
    </w:p>
    <w:p>
      <w:pPr>
        <w:pStyle w:val="BodyText"/>
        <w:spacing w:line="240" w:lineRule="auto" w:before="154"/>
        <w:ind w:right="143"/>
        <w:jc w:val="left"/>
      </w:pPr>
      <w:r>
        <w:rPr/>
        <w:t>和计划应以股东权益保护为出发点，不得与本章程的相关规定相抵触。</w:t>
      </w:r>
    </w:p>
    <w:p>
      <w:pPr>
        <w:spacing w:line="240" w:lineRule="auto" w:before="6"/>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6805"/>
        <w:gridCol w:w="2765"/>
      </w:tblGrid>
      <w:tr>
        <w:trPr>
          <w:trHeight w:val="401"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3"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中小股东是否有充分表达意见和诉求的机会，其合法权益是否得到了充分保护：</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68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9"/>
        <w:rPr>
          <w:rFonts w:ascii="宋体" w:hAnsi="宋体" w:cs="宋体" w:eastAsia="宋体" w:hint="default"/>
          <w:sz w:val="8"/>
          <w:szCs w:val="8"/>
        </w:rPr>
      </w:pPr>
    </w:p>
    <w:p>
      <w:pPr>
        <w:pStyle w:val="BodyText"/>
        <w:spacing w:line="357" w:lineRule="auto" w:before="26"/>
        <w:ind w:right="143" w:firstLine="480"/>
        <w:jc w:val="left"/>
      </w:pPr>
      <w:r>
        <w:rPr/>
        <w:t>公司报告期利润分配预案及资本公积金转增股本预案与公司章程和分红管理办法等的相 关规定一致</w:t>
      </w:r>
    </w:p>
    <w:p>
      <w:pPr>
        <w:pStyle w:val="BodyText"/>
        <w:spacing w:line="434" w:lineRule="auto" w:before="137"/>
        <w:ind w:left="633" w:right="653"/>
        <w:jc w:val="left"/>
      </w:pPr>
      <w:r>
        <w:rPr/>
        <w:t>√ 是 □ 否 □</w:t>
      </w:r>
      <w:r>
        <w:rPr>
          <w:spacing w:val="-1"/>
        </w:rPr>
        <w:t> </w:t>
      </w:r>
      <w:r>
        <w:rPr/>
        <w:t>不适用</w:t>
      </w:r>
      <w:r>
        <w:rPr/>
        <w:t> 公司报告期利润分配预案及资本公积金转增股本预案符合公司章程等的相关规定。 本年度利润分配及资本公积金转增股本预案</w:t>
      </w:r>
    </w:p>
    <w:tbl>
      <w:tblPr>
        <w:tblW w:w="0" w:type="auto"/>
        <w:jc w:val="left"/>
        <w:tblInd w:w="181" w:type="dxa"/>
        <w:tblLayout w:type="fixed"/>
        <w:tblCellMar>
          <w:top w:w="0" w:type="dxa"/>
          <w:left w:w="0" w:type="dxa"/>
          <w:bottom w:w="0" w:type="dxa"/>
          <w:right w:w="0" w:type="dxa"/>
        </w:tblCellMar>
        <w:tblLook w:val="01E0"/>
      </w:tblPr>
      <w:tblGrid>
        <w:gridCol w:w="3719"/>
        <w:gridCol w:w="5850"/>
      </w:tblGrid>
      <w:tr>
        <w:trPr>
          <w:trHeight w:val="401"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3719"/>
        <w:gridCol w:w="5850"/>
      </w:tblGrid>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0.14</w:t>
            </w:r>
          </w:p>
        </w:tc>
      </w:tr>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775,674,085</w:t>
            </w:r>
          </w:p>
        </w:tc>
      </w:tr>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10,859,437.19</w:t>
            </w:r>
          </w:p>
        </w:tc>
      </w:tr>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270,836,329.97</w:t>
            </w:r>
          </w:p>
        </w:tc>
      </w:tr>
      <w:tr>
        <w:trPr>
          <w:trHeight w:val="402" w:hRule="exact"/>
        </w:trPr>
        <w:tc>
          <w:tcPr>
            <w:tcW w:w="37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5"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公司发展阶段属成长期且有重大资金支出安排的，进行利润分配时，现金分红在本次利润分配中所占比例最低应达到</w:t>
            </w:r>
          </w:p>
          <w:p>
            <w:pPr>
              <w:pStyle w:val="TableParagraph"/>
              <w:spacing w:line="240" w:lineRule="auto" w:before="7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1"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90"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6"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96"/>
              <w:jc w:val="left"/>
              <w:rPr>
                <w:rFonts w:ascii="宋体" w:hAnsi="宋体" w:cs="宋体" w:eastAsia="宋体" w:hint="default"/>
                <w:sz w:val="18"/>
                <w:szCs w:val="18"/>
              </w:rPr>
            </w:pPr>
            <w:r>
              <w:rPr>
                <w:rFonts w:ascii="宋体" w:hAnsi="宋体" w:cs="宋体" w:eastAsia="宋体" w:hint="default"/>
                <w:sz w:val="18"/>
                <w:szCs w:val="18"/>
              </w:rPr>
              <w:t>以现有总股本为基数，向全体股东每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股派发现金股利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元人民币</w:t>
            </w:r>
            <w:r>
              <w:rPr>
                <w:rFonts w:ascii="Times New Roman" w:hAnsi="Times New Roman" w:cs="Times New Roman" w:eastAsia="Times New Roman" w:hint="default"/>
                <w:sz w:val="18"/>
                <w:szCs w:val="18"/>
              </w:rPr>
              <w:t>(</w:t>
            </w:r>
            <w:r>
              <w:rPr>
                <w:rFonts w:ascii="宋体" w:hAnsi="宋体" w:cs="宋体" w:eastAsia="宋体" w:hint="default"/>
                <w:sz w:val="18"/>
                <w:szCs w:val="18"/>
              </w:rPr>
              <w:t>含税</w:t>
            </w:r>
            <w:r>
              <w:rPr>
                <w:rFonts w:ascii="Times New Roman" w:hAnsi="Times New Roman" w:cs="Times New Roman" w:eastAsia="Times New Roman" w:hint="default"/>
                <w:sz w:val="18"/>
                <w:szCs w:val="18"/>
              </w:rPr>
              <w:t>)</w:t>
            </w:r>
            <w:r>
              <w:rPr>
                <w:rFonts w:ascii="宋体" w:hAnsi="宋体" w:cs="宋体" w:eastAsia="宋体" w:hint="default"/>
                <w:sz w:val="18"/>
                <w:szCs w:val="18"/>
              </w:rPr>
              <w:t>。董事会审议分配预案后股本发生变动的， 将按照分配总额不变的原则对分配比例进行调整。</w:t>
            </w:r>
          </w:p>
        </w:tc>
      </w:tr>
    </w:tbl>
    <w:p>
      <w:pPr>
        <w:spacing w:line="240" w:lineRule="auto" w:before="9"/>
        <w:rPr>
          <w:rFonts w:ascii="宋体" w:hAnsi="宋体" w:cs="宋体" w:eastAsia="宋体" w:hint="default"/>
          <w:sz w:val="8"/>
          <w:szCs w:val="8"/>
        </w:rPr>
      </w:pPr>
    </w:p>
    <w:p>
      <w:pPr>
        <w:pStyle w:val="BodyText"/>
        <w:spacing w:line="240" w:lineRule="auto" w:before="26"/>
        <w:ind w:left="633" w:right="0"/>
        <w:jc w:val="left"/>
      </w:pPr>
      <w:r>
        <w:rPr/>
        <w:t>公司近</w:t>
      </w:r>
      <w:r>
        <w:rPr>
          <w:spacing w:val="-61"/>
        </w:rPr>
        <w:t> </w:t>
      </w:r>
      <w:r>
        <w:rPr>
          <w:rFonts w:ascii="宋体" w:hAnsi="宋体" w:cs="宋体" w:eastAsia="宋体" w:hint="default"/>
        </w:rPr>
        <w:t>3</w:t>
      </w:r>
      <w:r>
        <w:rPr>
          <w:rFonts w:ascii="宋体" w:hAnsi="宋体" w:cs="宋体" w:eastAsia="宋体" w:hint="default"/>
          <w:spacing w:val="-60"/>
        </w:rPr>
        <w:t> </w:t>
      </w:r>
      <w:r>
        <w:rPr>
          <w:spacing w:val="-22"/>
        </w:rPr>
        <w:t>年</w:t>
      </w:r>
      <w:r>
        <w:rPr/>
        <w:t>（包括本</w:t>
      </w:r>
      <w:r>
        <w:rPr>
          <w:spacing w:val="2"/>
        </w:rPr>
        <w:t>报</w:t>
      </w:r>
      <w:r>
        <w:rPr/>
        <w:t>告期</w:t>
      </w:r>
      <w:r>
        <w:rPr>
          <w:spacing w:val="-22"/>
        </w:rPr>
        <w:t>）</w:t>
      </w:r>
      <w:r>
        <w:rPr/>
        <w:t>的普通股股利</w:t>
      </w:r>
      <w:r>
        <w:rPr>
          <w:spacing w:val="2"/>
        </w:rPr>
        <w:t>分</w:t>
      </w:r>
      <w:r>
        <w:rPr/>
        <w:t>配方</w:t>
      </w:r>
      <w:r>
        <w:rPr>
          <w:spacing w:val="-22"/>
        </w:rPr>
        <w:t>案</w:t>
      </w:r>
      <w:r>
        <w:rPr/>
        <w:t>（预案</w:t>
      </w:r>
      <w:r>
        <w:rPr>
          <w:spacing w:val="-120"/>
        </w:rPr>
        <w:t>）</w:t>
      </w:r>
      <w:r>
        <w:rPr>
          <w:spacing w:val="-22"/>
        </w:rPr>
        <w:t>、</w:t>
      </w:r>
      <w:r>
        <w:rPr/>
        <w:t>资</w:t>
      </w:r>
      <w:r>
        <w:rPr>
          <w:spacing w:val="2"/>
        </w:rPr>
        <w:t>本</w:t>
      </w:r>
      <w:r>
        <w:rPr/>
        <w:t>公积金转增股本方案</w:t>
      </w:r>
    </w:p>
    <w:p>
      <w:pPr>
        <w:pStyle w:val="BodyText"/>
        <w:spacing w:line="240" w:lineRule="auto" w:before="154"/>
        <w:ind w:right="0"/>
        <w:jc w:val="both"/>
      </w:pPr>
      <w:r>
        <w:rPr/>
        <w:t>（预案）情况</w:t>
      </w:r>
    </w:p>
    <w:p>
      <w:pPr>
        <w:spacing w:line="240" w:lineRule="auto" w:before="4"/>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5</w:t>
      </w:r>
      <w:r>
        <w:rPr>
          <w:rFonts w:ascii="宋体" w:hAnsi="宋体" w:cs="宋体" w:eastAsia="宋体" w:hint="default"/>
          <w:spacing w:val="-56"/>
        </w:rPr>
        <w:t> </w:t>
      </w:r>
      <w:r>
        <w:rPr/>
        <w:t>月</w:t>
      </w:r>
      <w:r>
        <w:rPr>
          <w:spacing w:val="-56"/>
        </w:rPr>
        <w:t> </w:t>
      </w:r>
      <w:r>
        <w:rPr>
          <w:rFonts w:ascii="宋体" w:hAnsi="宋体" w:cs="宋体" w:eastAsia="宋体" w:hint="default"/>
        </w:rPr>
        <w:t>16</w:t>
      </w:r>
      <w:r>
        <w:rPr>
          <w:rFonts w:ascii="宋体" w:hAnsi="宋体" w:cs="宋体" w:eastAsia="宋体" w:hint="default"/>
          <w:spacing w:val="-56"/>
        </w:rPr>
        <w:t> </w:t>
      </w:r>
      <w:r>
        <w:rPr/>
        <w:t>日，公司召开了</w:t>
      </w:r>
      <w:r>
        <w:rPr>
          <w:spacing w:val="-55"/>
        </w:rPr>
        <w:t> </w:t>
      </w:r>
      <w:r>
        <w:rPr>
          <w:rFonts w:ascii="宋体" w:hAnsi="宋体" w:cs="宋体" w:eastAsia="宋体" w:hint="default"/>
        </w:rPr>
        <w:t>2015</w:t>
      </w:r>
      <w:r>
        <w:rPr>
          <w:rFonts w:ascii="宋体" w:hAnsi="宋体" w:cs="宋体" w:eastAsia="宋体" w:hint="default"/>
          <w:spacing w:val="-56"/>
        </w:rPr>
        <w:t> </w:t>
      </w:r>
      <w:r>
        <w:rPr/>
        <w:t>年年度股东大会，审议通过了《关于</w:t>
      </w:r>
      <w:r>
        <w:rPr>
          <w:rFonts w:ascii="宋体" w:hAnsi="宋体" w:cs="宋体" w:eastAsia="宋体" w:hint="default"/>
        </w:rPr>
        <w:t>&lt;2015</w:t>
      </w:r>
      <w:r>
        <w:rPr>
          <w:rFonts w:ascii="宋体" w:hAnsi="宋体" w:cs="宋体" w:eastAsia="宋体" w:hint="default"/>
          <w:spacing w:val="-56"/>
        </w:rPr>
        <w:t> </w:t>
      </w:r>
      <w:r>
        <w:rPr/>
        <w:t>年度利 </w:t>
      </w:r>
      <w:r>
        <w:rPr>
          <w:spacing w:val="25"/>
        </w:rPr>
        <w:t>润分配及资本公积金转增股本预案</w:t>
      </w:r>
      <w:r>
        <w:rPr>
          <w:spacing w:val="-85"/>
        </w:rPr>
        <w:t> </w:t>
      </w:r>
      <w:r>
        <w:rPr>
          <w:rFonts w:ascii="宋体" w:hAnsi="宋体" w:cs="宋体" w:eastAsia="宋体" w:hint="default"/>
        </w:rPr>
        <w:t>&gt;</w:t>
      </w:r>
      <w:r>
        <w:rPr>
          <w:rFonts w:ascii="宋体" w:hAnsi="宋体" w:cs="宋体" w:eastAsia="宋体" w:hint="default"/>
          <w:spacing w:val="-93"/>
        </w:rPr>
        <w:t> </w:t>
      </w:r>
      <w:r>
        <w:rPr>
          <w:spacing w:val="18"/>
        </w:rPr>
        <w:t>的议案</w:t>
      </w:r>
      <w:r>
        <w:rPr>
          <w:spacing w:val="-91"/>
        </w:rPr>
        <w:t> </w:t>
      </w:r>
      <w:r>
        <w:rPr>
          <w:spacing w:val="-46"/>
        </w:rPr>
        <w:t>》，</w:t>
      </w:r>
      <w:r>
        <w:rPr>
          <w:spacing w:val="-93"/>
        </w:rPr>
        <w:t> </w:t>
      </w:r>
      <w:r>
        <w:rPr>
          <w:spacing w:val="24"/>
        </w:rPr>
        <w:t>具体利润分配方案为：</w:t>
      </w:r>
      <w:r>
        <w:rPr>
          <w:spacing w:val="-91"/>
        </w:rPr>
        <w:t> </w:t>
      </w:r>
      <w:r>
        <w:rPr>
          <w:spacing w:val="22"/>
        </w:rPr>
        <w:t>以公司总股本</w:t>
      </w:r>
      <w:r>
        <w:rPr/>
        <w:t> </w:t>
      </w:r>
      <w:r>
        <w:rPr>
          <w:rFonts w:ascii="宋体" w:hAnsi="宋体" w:cs="宋体" w:eastAsia="宋体" w:hint="default"/>
        </w:rPr>
        <w:t>120,000,000</w:t>
      </w:r>
      <w:r>
        <w:rPr>
          <w:rFonts w:ascii="宋体" w:hAnsi="宋体" w:cs="宋体" w:eastAsia="宋体" w:hint="default"/>
          <w:spacing w:val="-65"/>
        </w:rPr>
        <w:t> </w:t>
      </w:r>
      <w:r>
        <w:rPr/>
        <w:t>股为基数，向现有全体股东每</w:t>
      </w:r>
      <w:r>
        <w:rPr>
          <w:spacing w:val="-65"/>
        </w:rPr>
        <w:t> </w:t>
      </w:r>
      <w:r>
        <w:rPr>
          <w:rFonts w:ascii="宋体" w:hAnsi="宋体" w:cs="宋体" w:eastAsia="宋体" w:hint="default"/>
        </w:rPr>
        <w:t>10</w:t>
      </w:r>
      <w:r>
        <w:rPr>
          <w:rFonts w:ascii="宋体" w:hAnsi="宋体" w:cs="宋体" w:eastAsia="宋体" w:hint="default"/>
          <w:spacing w:val="-65"/>
        </w:rPr>
        <w:t> </w:t>
      </w:r>
      <w:r>
        <w:rPr/>
        <w:t>股派发</w:t>
      </w:r>
      <w:r>
        <w:rPr>
          <w:spacing w:val="-65"/>
        </w:rPr>
        <w:t> </w:t>
      </w:r>
      <w:r>
        <w:rPr>
          <w:rFonts w:ascii="宋体" w:hAnsi="宋体" w:cs="宋体" w:eastAsia="宋体" w:hint="default"/>
        </w:rPr>
        <w:t>0.20</w:t>
      </w:r>
      <w:r>
        <w:rPr>
          <w:rFonts w:ascii="宋体" w:hAnsi="宋体" w:cs="宋体" w:eastAsia="宋体" w:hint="default"/>
          <w:spacing w:val="-65"/>
        </w:rPr>
        <w:t> </w:t>
      </w:r>
      <w:r>
        <w:rPr/>
        <w:t>元人民币（含税）</w:t>
      </w:r>
      <w:r>
        <w:rPr>
          <w:rFonts w:ascii="宋体" w:hAnsi="宋体" w:cs="宋体" w:eastAsia="宋体" w:hint="default"/>
        </w:rPr>
        <w:t>,</w:t>
      </w:r>
      <w:r>
        <w:rPr/>
        <w:t>同时以资本公</w:t>
      </w:r>
    </w:p>
    <w:p>
      <w:pPr>
        <w:pStyle w:val="BodyText"/>
        <w:spacing w:line="240" w:lineRule="auto" w:before="36"/>
        <w:ind w:right="0"/>
        <w:jc w:val="both"/>
      </w:pPr>
      <w:r>
        <w:rPr/>
        <w:t>积向全体股东每</w:t>
      </w:r>
      <w:r>
        <w:rPr>
          <w:spacing w:val="-50"/>
        </w:rPr>
        <w:t> </w:t>
      </w:r>
      <w:r>
        <w:rPr>
          <w:rFonts w:ascii="宋体" w:hAnsi="宋体" w:cs="宋体" w:eastAsia="宋体" w:hint="default"/>
        </w:rPr>
        <w:t>10</w:t>
      </w:r>
      <w:r>
        <w:rPr>
          <w:rFonts w:ascii="宋体" w:hAnsi="宋体" w:cs="宋体" w:eastAsia="宋体" w:hint="default"/>
          <w:spacing w:val="-51"/>
        </w:rPr>
        <w:t> </w:t>
      </w:r>
      <w:r>
        <w:rPr/>
        <w:t>股转增</w:t>
      </w:r>
      <w:r>
        <w:rPr>
          <w:spacing w:val="-51"/>
        </w:rPr>
        <w:t> </w:t>
      </w:r>
      <w:r>
        <w:rPr>
          <w:rFonts w:ascii="宋体" w:hAnsi="宋体" w:cs="宋体" w:eastAsia="宋体" w:hint="default"/>
        </w:rPr>
        <w:t>10</w:t>
      </w:r>
      <w:r>
        <w:rPr>
          <w:rFonts w:ascii="宋体" w:hAnsi="宋体" w:cs="宋体" w:eastAsia="宋体" w:hint="default"/>
          <w:spacing w:val="-50"/>
        </w:rPr>
        <w:t> </w:t>
      </w:r>
      <w:r>
        <w:rPr/>
        <w:t>股。由于在权益分派实施前，公司完成了限制性股票的授予登</w:t>
      </w:r>
    </w:p>
    <w:p>
      <w:pPr>
        <w:pStyle w:val="BodyText"/>
        <w:spacing w:line="357" w:lineRule="auto" w:before="154"/>
        <w:ind w:right="151"/>
        <w:jc w:val="both"/>
        <w:rPr>
          <w:rFonts w:ascii="宋体" w:hAnsi="宋体" w:cs="宋体" w:eastAsia="宋体" w:hint="default"/>
        </w:rPr>
      </w:pPr>
      <w:r>
        <w:rPr>
          <w:spacing w:val="-3"/>
        </w:rPr>
        <w:t>记工作，向</w:t>
      </w:r>
      <w:r>
        <w:rPr>
          <w:spacing w:val="-62"/>
        </w:rPr>
        <w:t> </w:t>
      </w:r>
      <w:r>
        <w:rPr>
          <w:rFonts w:ascii="宋体" w:hAnsi="宋体" w:cs="宋体" w:eastAsia="宋体" w:hint="default"/>
        </w:rPr>
        <w:t>34</w:t>
      </w:r>
      <w:r>
        <w:rPr>
          <w:rFonts w:ascii="宋体" w:hAnsi="宋体" w:cs="宋体" w:eastAsia="宋体" w:hint="default"/>
          <w:spacing w:val="-62"/>
        </w:rPr>
        <w:t> </w:t>
      </w:r>
      <w:r>
        <w:rPr/>
        <w:t>名激励对象首次授予</w:t>
      </w:r>
      <w:r>
        <w:rPr>
          <w:spacing w:val="-62"/>
        </w:rPr>
        <w:t> </w:t>
      </w:r>
      <w:r>
        <w:rPr>
          <w:rFonts w:ascii="宋体" w:hAnsi="宋体" w:cs="宋体" w:eastAsia="宋体" w:hint="default"/>
        </w:rPr>
        <w:t>1,747,000</w:t>
      </w:r>
      <w:r>
        <w:rPr>
          <w:rFonts w:ascii="宋体" w:hAnsi="宋体" w:cs="宋体" w:eastAsia="宋体" w:hint="default"/>
          <w:spacing w:val="-62"/>
        </w:rPr>
        <w:t> </w:t>
      </w:r>
      <w:r>
        <w:rPr/>
        <w:t>股限制性股票，公司总股本增至</w:t>
      </w:r>
      <w:r>
        <w:rPr>
          <w:spacing w:val="-61"/>
        </w:rPr>
        <w:t> </w:t>
      </w:r>
      <w:r>
        <w:rPr>
          <w:rFonts w:ascii="宋体" w:hAnsi="宋体" w:cs="宋体" w:eastAsia="宋体" w:hint="default"/>
        </w:rPr>
        <w:t>121,747,000 </w:t>
      </w:r>
      <w:r>
        <w:rPr/>
        <w:t>股。根据《创业板上市公司规范运作指引》的相关规定，董事会审议利润分配方案后股本发</w:t>
      </w:r>
      <w:r>
        <w:rPr>
          <w:spacing w:val="-91"/>
        </w:rPr>
        <w:t> </w:t>
      </w:r>
      <w:r>
        <w:rPr>
          <w:spacing w:val="-91"/>
        </w:rPr>
      </w:r>
      <w:r>
        <w:rPr/>
        <w:t>生变动的，将按照分配总额不变的原则对分配比例进行调整，</w:t>
      </w:r>
      <w:r>
        <w:rPr>
          <w:rFonts w:ascii="宋体" w:hAnsi="宋体" w:cs="宋体" w:eastAsia="宋体" w:hint="default"/>
        </w:rPr>
        <w:t>2015</w:t>
      </w:r>
      <w:r>
        <w:rPr>
          <w:rFonts w:ascii="宋体" w:hAnsi="宋体" w:cs="宋体" w:eastAsia="宋体" w:hint="default"/>
          <w:spacing w:val="-80"/>
        </w:rPr>
        <w:t> </w:t>
      </w:r>
      <w:r>
        <w:rPr/>
        <w:t>年度利润分配及资本公积 </w:t>
      </w:r>
      <w:r>
        <w:rPr>
          <w:spacing w:val="-8"/>
        </w:rPr>
        <w:t>金转增股本方案调整为：以公司总股本</w:t>
      </w:r>
      <w:r>
        <w:rPr>
          <w:spacing w:val="-85"/>
        </w:rPr>
        <w:t> </w:t>
      </w:r>
      <w:r>
        <w:rPr>
          <w:rFonts w:ascii="宋体" w:hAnsi="宋体" w:cs="宋体" w:eastAsia="宋体" w:hint="default"/>
        </w:rPr>
        <w:t>121,747,000</w:t>
      </w:r>
      <w:r>
        <w:rPr>
          <w:rFonts w:ascii="宋体" w:hAnsi="宋体" w:cs="宋体" w:eastAsia="宋体" w:hint="default"/>
          <w:spacing w:val="-86"/>
        </w:rPr>
        <w:t> </w:t>
      </w:r>
      <w:r>
        <w:rPr>
          <w:spacing w:val="-11"/>
        </w:rPr>
        <w:t>股为基数，向全体股东每</w:t>
      </w:r>
      <w:r>
        <w:rPr>
          <w:spacing w:val="-86"/>
        </w:rPr>
        <w:t> </w:t>
      </w:r>
      <w:r>
        <w:rPr>
          <w:rFonts w:ascii="宋体" w:hAnsi="宋体" w:cs="宋体" w:eastAsia="宋体" w:hint="default"/>
        </w:rPr>
        <w:t>10</w:t>
      </w:r>
      <w:r>
        <w:rPr>
          <w:rFonts w:ascii="宋体" w:hAnsi="宋体" w:cs="宋体" w:eastAsia="宋体" w:hint="default"/>
          <w:spacing w:val="-86"/>
        </w:rPr>
        <w:t> </w:t>
      </w:r>
      <w:r>
        <w:rPr/>
        <w:t>股派</w:t>
      </w:r>
      <w:r>
        <w:rPr>
          <w:spacing w:val="-86"/>
        </w:rPr>
        <w:t> </w:t>
      </w:r>
      <w:r>
        <w:rPr>
          <w:rFonts w:ascii="宋体" w:hAnsi="宋体" w:cs="宋体" w:eastAsia="宋体" w:hint="default"/>
        </w:rPr>
        <w:t>0.197130</w:t>
      </w:r>
    </w:p>
    <w:p>
      <w:pPr>
        <w:pStyle w:val="BodyText"/>
        <w:spacing w:line="240" w:lineRule="auto" w:before="36"/>
        <w:ind w:right="0"/>
        <w:jc w:val="both"/>
      </w:pPr>
      <w:r>
        <w:rPr/>
        <w:t>元人民币现</w:t>
      </w:r>
      <w:r>
        <w:rPr>
          <w:spacing w:val="-27"/>
        </w:rPr>
        <w:t>金</w:t>
      </w:r>
      <w:r>
        <w:rPr/>
        <w:t>（含税</w:t>
      </w:r>
      <w:r>
        <w:rPr>
          <w:spacing w:val="-120"/>
        </w:rPr>
        <w:t>）</w:t>
      </w:r>
      <w:r>
        <w:rPr>
          <w:spacing w:val="-27"/>
        </w:rPr>
        <w:t>，</w:t>
      </w:r>
      <w:r>
        <w:rPr/>
        <w:t>同时以资本公积金向全体股东每</w:t>
      </w:r>
      <w:r>
        <w:rPr>
          <w:spacing w:val="-59"/>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9.856505</w:t>
      </w:r>
      <w:r>
        <w:rPr>
          <w:rFonts w:ascii="宋体" w:hAnsi="宋体" w:cs="宋体" w:eastAsia="宋体" w:hint="default"/>
          <w:spacing w:val="-60"/>
        </w:rPr>
        <w:t> </w:t>
      </w:r>
      <w:r>
        <w:rPr/>
        <w:t>股</w:t>
      </w:r>
      <w:r>
        <w:rPr>
          <w:spacing w:val="-27"/>
        </w:rPr>
        <w:t>。</w:t>
      </w:r>
      <w:r>
        <w:rPr/>
        <w:t>上述分配方</w:t>
      </w:r>
    </w:p>
    <w:p>
      <w:pPr>
        <w:pStyle w:val="BodyText"/>
        <w:spacing w:line="357" w:lineRule="auto" w:before="154"/>
        <w:ind w:right="151"/>
        <w:jc w:val="both"/>
      </w:pPr>
      <w:r>
        <w:rPr/>
        <w:t>案已于</w:t>
      </w:r>
      <w:r>
        <w:rPr>
          <w:spacing w:val="-46"/>
        </w:rPr>
        <w:t> </w:t>
      </w:r>
      <w:r>
        <w:rPr>
          <w:rFonts w:ascii="宋体" w:hAnsi="宋体" w:cs="宋体" w:eastAsia="宋体" w:hint="default"/>
        </w:rPr>
        <w:t>2016</w:t>
      </w:r>
      <w:r>
        <w:rPr>
          <w:rFonts w:ascii="宋体" w:hAnsi="宋体" w:cs="宋体" w:eastAsia="宋体" w:hint="default"/>
          <w:spacing w:val="-46"/>
        </w:rPr>
        <w:t> </w:t>
      </w:r>
      <w:r>
        <w:rPr/>
        <w:t>年</w:t>
      </w:r>
      <w:r>
        <w:rPr>
          <w:spacing w:val="-46"/>
        </w:rPr>
        <w:t> </w:t>
      </w:r>
      <w:r>
        <w:rPr>
          <w:rFonts w:ascii="宋体" w:hAnsi="宋体" w:cs="宋体" w:eastAsia="宋体" w:hint="default"/>
        </w:rPr>
        <w:t>6</w:t>
      </w:r>
      <w:r>
        <w:rPr>
          <w:rFonts w:ascii="宋体" w:hAnsi="宋体" w:cs="宋体" w:eastAsia="宋体" w:hint="default"/>
          <w:spacing w:val="-46"/>
        </w:rPr>
        <w:t> </w:t>
      </w:r>
      <w:r>
        <w:rPr/>
        <w:t>月</w:t>
      </w:r>
      <w:r>
        <w:rPr>
          <w:spacing w:val="-46"/>
        </w:rPr>
        <w:t> </w:t>
      </w:r>
      <w:r>
        <w:rPr>
          <w:rFonts w:ascii="宋体" w:hAnsi="宋体" w:cs="宋体" w:eastAsia="宋体" w:hint="default"/>
        </w:rPr>
        <w:t>7</w:t>
      </w:r>
      <w:r>
        <w:rPr>
          <w:rFonts w:ascii="宋体" w:hAnsi="宋体" w:cs="宋体" w:eastAsia="宋体" w:hint="default"/>
          <w:spacing w:val="-48"/>
        </w:rPr>
        <w:t> </w:t>
      </w:r>
      <w:r>
        <w:rPr/>
        <w:t>日实施完毕，具体内容详见公司在巨潮咨询网上披露的《</w:t>
      </w:r>
      <w:r>
        <w:rPr>
          <w:rFonts w:ascii="宋体" w:hAnsi="宋体" w:cs="宋体" w:eastAsia="宋体" w:hint="default"/>
        </w:rPr>
        <w:t>2015</w:t>
      </w:r>
      <w:r>
        <w:rPr>
          <w:rFonts w:ascii="宋体" w:hAnsi="宋体" w:cs="宋体" w:eastAsia="宋体" w:hint="default"/>
          <w:spacing w:val="-46"/>
        </w:rPr>
        <w:t> </w:t>
      </w:r>
      <w:r>
        <w:rPr/>
        <w:t>年年度 </w:t>
      </w:r>
      <w:r>
        <w:rPr>
          <w:spacing w:val="-15"/>
        </w:rPr>
        <w:t>权益分派实施公告》（公告编号：</w:t>
      </w:r>
      <w:r>
        <w:rPr>
          <w:rFonts w:ascii="宋体" w:hAnsi="宋体" w:cs="宋体" w:eastAsia="宋体" w:hint="default"/>
          <w:spacing w:val="-15"/>
        </w:rPr>
        <w:t>2016-037</w:t>
      </w:r>
      <w:r>
        <w:rPr>
          <w:spacing w:val="-15"/>
        </w:rPr>
        <w:t>）。</w:t>
      </w:r>
      <w:r>
        <w:rPr/>
      </w:r>
    </w:p>
    <w:p>
      <w:pPr>
        <w:pStyle w:val="BodyText"/>
        <w:spacing w:line="357" w:lineRule="auto" w:before="137"/>
        <w:ind w:right="151" w:firstLine="480"/>
        <w:jc w:val="both"/>
      </w:pP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6</w:t>
      </w:r>
      <w:r>
        <w:rPr>
          <w:rFonts w:ascii="宋体" w:hAnsi="宋体" w:cs="宋体" w:eastAsia="宋体" w:hint="default"/>
          <w:spacing w:val="-56"/>
        </w:rPr>
        <w:t> </w:t>
      </w:r>
      <w:r>
        <w:rPr/>
        <w:t>月</w:t>
      </w:r>
      <w:r>
        <w:rPr>
          <w:spacing w:val="-56"/>
        </w:rPr>
        <w:t> </w:t>
      </w:r>
      <w:r>
        <w:rPr>
          <w:rFonts w:ascii="宋体" w:hAnsi="宋体" w:cs="宋体" w:eastAsia="宋体" w:hint="default"/>
        </w:rPr>
        <w:t>21</w:t>
      </w:r>
      <w:r>
        <w:rPr>
          <w:rFonts w:ascii="宋体" w:hAnsi="宋体" w:cs="宋体" w:eastAsia="宋体" w:hint="default"/>
          <w:spacing w:val="-56"/>
        </w:rPr>
        <w:t> </w:t>
      </w:r>
      <w:r>
        <w:rPr/>
        <w:t>日，公司召开了</w:t>
      </w:r>
      <w:r>
        <w:rPr>
          <w:spacing w:val="-55"/>
        </w:rPr>
        <w:t> </w:t>
      </w:r>
      <w:r>
        <w:rPr>
          <w:rFonts w:ascii="宋体" w:hAnsi="宋体" w:cs="宋体" w:eastAsia="宋体" w:hint="default"/>
        </w:rPr>
        <w:t>2016</w:t>
      </w:r>
      <w:r>
        <w:rPr>
          <w:rFonts w:ascii="宋体" w:hAnsi="宋体" w:cs="宋体" w:eastAsia="宋体" w:hint="default"/>
          <w:spacing w:val="-56"/>
        </w:rPr>
        <w:t> </w:t>
      </w:r>
      <w:r>
        <w:rPr/>
        <w:t>年年度股东大会，审议通过了《关于</w:t>
      </w:r>
      <w:r>
        <w:rPr>
          <w:rFonts w:ascii="宋体" w:hAnsi="宋体" w:cs="宋体" w:eastAsia="宋体" w:hint="default"/>
        </w:rPr>
        <w:t>&lt;2016</w:t>
      </w:r>
      <w:r>
        <w:rPr>
          <w:rFonts w:ascii="宋体" w:hAnsi="宋体" w:cs="宋体" w:eastAsia="宋体" w:hint="default"/>
          <w:spacing w:val="-56"/>
        </w:rPr>
        <w:t> </w:t>
      </w:r>
      <w:r>
        <w:rPr/>
        <w:t>年度利 </w:t>
      </w:r>
      <w:r>
        <w:rPr>
          <w:spacing w:val="25"/>
        </w:rPr>
        <w:t>润分配及资本公积金转增股本方案</w:t>
      </w:r>
      <w:r>
        <w:rPr>
          <w:spacing w:val="-85"/>
        </w:rPr>
        <w:t> </w:t>
      </w:r>
      <w:r>
        <w:rPr>
          <w:rFonts w:ascii="宋体" w:hAnsi="宋体" w:cs="宋体" w:eastAsia="宋体" w:hint="default"/>
        </w:rPr>
        <w:t>&gt;</w:t>
      </w:r>
      <w:r>
        <w:rPr>
          <w:rFonts w:ascii="宋体" w:hAnsi="宋体" w:cs="宋体" w:eastAsia="宋体" w:hint="default"/>
          <w:spacing w:val="-93"/>
        </w:rPr>
        <w:t> </w:t>
      </w:r>
      <w:r>
        <w:rPr>
          <w:spacing w:val="18"/>
        </w:rPr>
        <w:t>的议案</w:t>
      </w:r>
      <w:r>
        <w:rPr>
          <w:spacing w:val="-91"/>
        </w:rPr>
        <w:t> </w:t>
      </w:r>
      <w:r>
        <w:rPr>
          <w:spacing w:val="-46"/>
        </w:rPr>
        <w:t>》，</w:t>
      </w:r>
      <w:r>
        <w:rPr>
          <w:spacing w:val="-93"/>
        </w:rPr>
        <w:t> </w:t>
      </w:r>
      <w:r>
        <w:rPr>
          <w:spacing w:val="24"/>
        </w:rPr>
        <w:t>具体利润分配方案为：</w:t>
      </w:r>
      <w:r>
        <w:rPr>
          <w:spacing w:val="-91"/>
        </w:rPr>
        <w:t> </w:t>
      </w:r>
      <w:r>
        <w:rPr>
          <w:spacing w:val="21"/>
        </w:rPr>
        <w:t>以公司总股</w:t>
      </w:r>
      <w:r>
        <w:rPr>
          <w:spacing w:val="-88"/>
        </w:rPr>
        <w:t> </w:t>
      </w:r>
      <w:r>
        <w:rPr/>
        <w:t>本</w:t>
      </w:r>
      <w:r>
        <w:rPr/>
        <w:t> </w:t>
      </w:r>
      <w:r>
        <w:rPr>
          <w:rFonts w:ascii="宋体" w:hAnsi="宋体" w:cs="宋体" w:eastAsia="宋体" w:hint="default"/>
        </w:rPr>
        <w:t>284,752,577</w:t>
      </w:r>
      <w:r>
        <w:rPr>
          <w:rFonts w:ascii="宋体" w:hAnsi="宋体" w:cs="宋体" w:eastAsia="宋体" w:hint="default"/>
          <w:spacing w:val="-65"/>
        </w:rPr>
        <w:t> </w:t>
      </w:r>
      <w:r>
        <w:rPr/>
        <w:t>为基数，向全体股东每</w:t>
      </w:r>
      <w:r>
        <w:rPr>
          <w:spacing w:val="-65"/>
        </w:rPr>
        <w:t> </w:t>
      </w:r>
      <w:r>
        <w:rPr>
          <w:rFonts w:ascii="宋体" w:hAnsi="宋体" w:cs="宋体" w:eastAsia="宋体" w:hint="default"/>
        </w:rPr>
        <w:t>10</w:t>
      </w:r>
      <w:r>
        <w:rPr>
          <w:rFonts w:ascii="宋体" w:hAnsi="宋体" w:cs="宋体" w:eastAsia="宋体" w:hint="default"/>
          <w:spacing w:val="-65"/>
        </w:rPr>
        <w:t> </w:t>
      </w:r>
      <w:r>
        <w:rPr/>
        <w:t>股派发现金股利</w:t>
      </w:r>
      <w:r>
        <w:rPr>
          <w:spacing w:val="-65"/>
        </w:rPr>
        <w:t> </w:t>
      </w:r>
      <w:r>
        <w:rPr>
          <w:rFonts w:ascii="宋体" w:hAnsi="宋体" w:cs="宋体" w:eastAsia="宋体" w:hint="default"/>
        </w:rPr>
        <w:t>0.4</w:t>
      </w:r>
      <w:r>
        <w:rPr>
          <w:rFonts w:ascii="宋体" w:hAnsi="宋体" w:cs="宋体" w:eastAsia="宋体" w:hint="default"/>
          <w:spacing w:val="-65"/>
        </w:rPr>
        <w:t> </w:t>
      </w:r>
      <w:r>
        <w:rPr/>
        <w:t>元人民币</w:t>
      </w:r>
      <w:r>
        <w:rPr>
          <w:rFonts w:ascii="宋体" w:hAnsi="宋体" w:cs="宋体" w:eastAsia="宋体" w:hint="default"/>
        </w:rPr>
        <w:t>(</w:t>
      </w:r>
      <w:r>
        <w:rPr/>
        <w:t>含税</w:t>
      </w:r>
      <w:r>
        <w:rPr>
          <w:rFonts w:ascii="宋体" w:hAnsi="宋体" w:cs="宋体" w:eastAsia="宋体" w:hint="default"/>
        </w:rPr>
        <w:t>)</w:t>
      </w:r>
      <w:r>
        <w:rPr/>
        <w:t>；同时以资本公</w:t>
      </w:r>
    </w:p>
    <w:p>
      <w:pPr>
        <w:pStyle w:val="BodyText"/>
        <w:spacing w:line="240" w:lineRule="auto" w:before="36"/>
        <w:ind w:right="0"/>
        <w:jc w:val="both"/>
      </w:pPr>
      <w:r>
        <w:rPr/>
        <w:t>积金向全体股东每</w:t>
      </w:r>
      <w:r>
        <w:rPr>
          <w:spacing w:val="-50"/>
        </w:rPr>
        <w:t> </w:t>
      </w:r>
      <w:r>
        <w:rPr>
          <w:rFonts w:ascii="宋体" w:hAnsi="宋体" w:cs="宋体" w:eastAsia="宋体" w:hint="default"/>
        </w:rPr>
        <w:t>10</w:t>
      </w:r>
      <w:r>
        <w:rPr>
          <w:rFonts w:ascii="宋体" w:hAnsi="宋体" w:cs="宋体" w:eastAsia="宋体" w:hint="default"/>
          <w:spacing w:val="-51"/>
        </w:rPr>
        <w:t> </w:t>
      </w:r>
      <w:r>
        <w:rPr/>
        <w:t>股转增</w:t>
      </w:r>
      <w:r>
        <w:rPr>
          <w:spacing w:val="-50"/>
        </w:rPr>
        <w:t> </w:t>
      </w:r>
      <w:r>
        <w:rPr>
          <w:rFonts w:ascii="宋体" w:hAnsi="宋体" w:cs="宋体" w:eastAsia="宋体" w:hint="default"/>
        </w:rPr>
        <w:t>15</w:t>
      </w:r>
      <w:r>
        <w:rPr>
          <w:rFonts w:ascii="宋体" w:hAnsi="宋体" w:cs="宋体" w:eastAsia="宋体" w:hint="default"/>
          <w:spacing w:val="-51"/>
        </w:rPr>
        <w:t> </w:t>
      </w:r>
      <w:r>
        <w:rPr/>
        <w:t>股。由于在权益分派实施前，公司完成了部分限制性股票的</w:t>
      </w:r>
    </w:p>
    <w:p>
      <w:pPr>
        <w:pStyle w:val="BodyText"/>
        <w:spacing w:line="357" w:lineRule="auto" w:before="154"/>
        <w:ind w:right="151"/>
        <w:jc w:val="both"/>
      </w:pPr>
      <w:r>
        <w:rPr/>
        <w:t>回购注销，致使公司总股本由</w:t>
      </w:r>
      <w:r>
        <w:rPr>
          <w:spacing w:val="-50"/>
        </w:rPr>
        <w:t> </w:t>
      </w:r>
      <w:r>
        <w:rPr>
          <w:rFonts w:ascii="宋体" w:hAnsi="宋体" w:cs="宋体" w:eastAsia="宋体" w:hint="default"/>
        </w:rPr>
        <w:t>284,752,577</w:t>
      </w:r>
      <w:r>
        <w:rPr>
          <w:rFonts w:ascii="宋体" w:hAnsi="宋体" w:cs="宋体" w:eastAsia="宋体" w:hint="default"/>
          <w:spacing w:val="-51"/>
        </w:rPr>
        <w:t> </w:t>
      </w:r>
      <w:r>
        <w:rPr/>
        <w:t>股变更为</w:t>
      </w:r>
      <w:r>
        <w:rPr>
          <w:spacing w:val="-50"/>
        </w:rPr>
        <w:t> </w:t>
      </w:r>
      <w:r>
        <w:rPr>
          <w:rFonts w:ascii="宋体" w:hAnsi="宋体" w:cs="宋体" w:eastAsia="宋体" w:hint="default"/>
        </w:rPr>
        <w:t>284,525,220</w:t>
      </w:r>
      <w:r>
        <w:rPr>
          <w:rFonts w:ascii="宋体" w:hAnsi="宋体" w:cs="宋体" w:eastAsia="宋体" w:hint="default"/>
          <w:spacing w:val="-51"/>
        </w:rPr>
        <w:t> </w:t>
      </w:r>
      <w:r>
        <w:rPr/>
        <w:t>股。根据《创业板上市公 司规范运作指引》的相关规定，董事会审议利润分配方案后股本发生变动的，将按照分配总</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05"/>
        <w:jc w:val="left"/>
      </w:pPr>
      <w:r>
        <w:rPr/>
        <w:t>额不变的原则对分配比例进行调整，</w:t>
      </w:r>
      <w:r>
        <w:rPr>
          <w:rFonts w:ascii="宋体" w:hAnsi="宋体" w:cs="宋体" w:eastAsia="宋体" w:hint="default"/>
        </w:rPr>
        <w:t>2016</w:t>
      </w:r>
      <w:r>
        <w:rPr>
          <w:rFonts w:ascii="宋体" w:hAnsi="宋体" w:cs="宋体" w:eastAsia="宋体" w:hint="default"/>
          <w:spacing w:val="29"/>
        </w:rPr>
        <w:t> </w:t>
      </w:r>
      <w:r>
        <w:rPr/>
        <w:t>年度利润分配及资本公积金转增股本方案调整为：</w:t>
      </w:r>
      <w:r>
        <w:rPr>
          <w:spacing w:val="-118"/>
        </w:rPr>
        <w:t> </w:t>
      </w:r>
      <w:r>
        <w:rPr>
          <w:spacing w:val="-118"/>
        </w:rPr>
      </w:r>
      <w:r>
        <w:rPr/>
        <w:t>以公司总股本</w:t>
      </w:r>
      <w:r>
        <w:rPr>
          <w:spacing w:val="-74"/>
        </w:rPr>
        <w:t> </w:t>
      </w:r>
      <w:r>
        <w:rPr>
          <w:rFonts w:ascii="宋体" w:hAnsi="宋体" w:cs="宋体" w:eastAsia="宋体" w:hint="default"/>
        </w:rPr>
        <w:t>284,525,220</w:t>
      </w:r>
      <w:r>
        <w:rPr>
          <w:rFonts w:ascii="宋体" w:hAnsi="宋体" w:cs="宋体" w:eastAsia="宋体" w:hint="default"/>
          <w:spacing w:val="-75"/>
        </w:rPr>
        <w:t> </w:t>
      </w:r>
      <w:r>
        <w:rPr>
          <w:spacing w:val="-11"/>
        </w:rPr>
        <w:t>股为基数，向全体股东每</w:t>
      </w:r>
      <w:r>
        <w:rPr>
          <w:spacing w:val="-74"/>
        </w:rPr>
        <w:t> </w:t>
      </w:r>
      <w:r>
        <w:rPr>
          <w:rFonts w:ascii="宋体" w:hAnsi="宋体" w:cs="宋体" w:eastAsia="宋体" w:hint="default"/>
        </w:rPr>
        <w:t>10</w:t>
      </w:r>
      <w:r>
        <w:rPr>
          <w:rFonts w:ascii="宋体" w:hAnsi="宋体" w:cs="宋体" w:eastAsia="宋体" w:hint="default"/>
          <w:spacing w:val="-74"/>
        </w:rPr>
        <w:t> </w:t>
      </w:r>
      <w:r>
        <w:rPr/>
        <w:t>股派</w:t>
      </w:r>
      <w:r>
        <w:rPr>
          <w:spacing w:val="-75"/>
        </w:rPr>
        <w:t> </w:t>
      </w:r>
      <w:r>
        <w:rPr>
          <w:rFonts w:ascii="宋体" w:hAnsi="宋体" w:cs="宋体" w:eastAsia="宋体" w:hint="default"/>
        </w:rPr>
        <w:t>0.400319</w:t>
      </w:r>
      <w:r>
        <w:rPr>
          <w:rFonts w:ascii="宋体" w:hAnsi="宋体" w:cs="宋体" w:eastAsia="宋体" w:hint="default"/>
          <w:spacing w:val="-72"/>
        </w:rPr>
        <w:t> </w:t>
      </w:r>
      <w:r>
        <w:rPr>
          <w:spacing w:val="-22"/>
        </w:rPr>
        <w:t>元人民币现金（含税），</w:t>
      </w:r>
    </w:p>
    <w:p>
      <w:pPr>
        <w:pStyle w:val="BodyText"/>
        <w:spacing w:line="357" w:lineRule="auto" w:before="36"/>
        <w:ind w:right="228"/>
        <w:jc w:val="both"/>
      </w:pPr>
      <w:r>
        <w:rPr/>
        <w:t>同时以资本公积金向全体股东每</w:t>
      </w:r>
      <w:r>
        <w:rPr>
          <w:spacing w:val="-48"/>
        </w:rPr>
        <w:t> </w:t>
      </w:r>
      <w:r>
        <w:rPr>
          <w:rFonts w:ascii="宋体" w:hAnsi="宋体" w:cs="宋体" w:eastAsia="宋体" w:hint="default"/>
        </w:rPr>
        <w:t>10</w:t>
      </w:r>
      <w:r>
        <w:rPr>
          <w:rFonts w:ascii="宋体" w:hAnsi="宋体" w:cs="宋体" w:eastAsia="宋体" w:hint="default"/>
          <w:spacing w:val="-49"/>
        </w:rPr>
        <w:t> </w:t>
      </w:r>
      <w:r>
        <w:rPr/>
        <w:t>股转增</w:t>
      </w:r>
      <w:r>
        <w:rPr>
          <w:spacing w:val="-49"/>
        </w:rPr>
        <w:t> </w:t>
      </w:r>
      <w:r>
        <w:rPr>
          <w:rFonts w:ascii="宋体" w:hAnsi="宋体" w:cs="宋体" w:eastAsia="宋体" w:hint="default"/>
        </w:rPr>
        <w:t>15.011986</w:t>
      </w:r>
      <w:r>
        <w:rPr>
          <w:rFonts w:ascii="宋体" w:hAnsi="宋体" w:cs="宋体" w:eastAsia="宋体" w:hint="default"/>
          <w:spacing w:val="-49"/>
        </w:rPr>
        <w:t> </w:t>
      </w:r>
      <w:r>
        <w:rPr/>
        <w:t>股。上述分配方案已于</w:t>
      </w:r>
      <w:r>
        <w:rPr>
          <w:spacing w:val="-49"/>
        </w:rPr>
        <w:t> </w:t>
      </w:r>
      <w:r>
        <w:rPr>
          <w:rFonts w:ascii="宋体" w:hAnsi="宋体" w:cs="宋体" w:eastAsia="宋体" w:hint="default"/>
        </w:rPr>
        <w:t>2017</w:t>
      </w:r>
      <w:r>
        <w:rPr>
          <w:rFonts w:ascii="宋体" w:hAnsi="宋体" w:cs="宋体" w:eastAsia="宋体" w:hint="default"/>
          <w:spacing w:val="-49"/>
        </w:rPr>
        <w:t> </w:t>
      </w:r>
      <w:r>
        <w:rPr/>
        <w:t>年</w:t>
      </w:r>
      <w:r>
        <w:rPr>
          <w:spacing w:val="-52"/>
        </w:rPr>
        <w:t> </w:t>
      </w:r>
      <w:r>
        <w:rPr>
          <w:rFonts w:ascii="宋体" w:hAnsi="宋体" w:cs="宋体" w:eastAsia="宋体" w:hint="default"/>
        </w:rPr>
        <w:t>8</w:t>
      </w:r>
      <w:r>
        <w:rPr>
          <w:rFonts w:ascii="宋体" w:hAnsi="宋体" w:cs="宋体" w:eastAsia="宋体" w:hint="default"/>
          <w:spacing w:val="-49"/>
        </w:rPr>
        <w:t> </w:t>
      </w:r>
      <w:r>
        <w:rPr/>
        <w:t>月</w:t>
      </w:r>
      <w:r>
        <w:rPr>
          <w:spacing w:val="-52"/>
        </w:rPr>
        <w:t> </w:t>
      </w:r>
      <w:r>
        <w:rPr>
          <w:rFonts w:ascii="宋体" w:hAnsi="宋体" w:cs="宋体" w:eastAsia="宋体" w:hint="default"/>
        </w:rPr>
        <w:t>1 </w:t>
      </w:r>
      <w:r>
        <w:rPr>
          <w:spacing w:val="-4"/>
        </w:rPr>
        <w:t>日实施完毕，具体内容详见公司在巨潮咨询网上披露的《</w:t>
      </w:r>
      <w:r>
        <w:rPr>
          <w:rFonts w:ascii="宋体" w:hAnsi="宋体" w:cs="宋体" w:eastAsia="宋体" w:hint="default"/>
          <w:spacing w:val="-4"/>
        </w:rPr>
        <w:t>2016</w:t>
      </w:r>
      <w:r>
        <w:rPr>
          <w:rFonts w:ascii="宋体" w:hAnsi="宋体" w:cs="宋体" w:eastAsia="宋体" w:hint="default"/>
          <w:spacing w:val="-43"/>
        </w:rPr>
        <w:t> </w:t>
      </w:r>
      <w:r>
        <w:rPr>
          <w:spacing w:val="-12"/>
        </w:rPr>
        <w:t>年年度权益分派实施公告》（公</w:t>
      </w:r>
      <w:r>
        <w:rPr>
          <w:spacing w:val="-117"/>
        </w:rPr>
        <w:t> </w:t>
      </w:r>
      <w:r>
        <w:rPr>
          <w:spacing w:val="-117"/>
        </w:rPr>
      </w:r>
      <w:r>
        <w:rPr>
          <w:spacing w:val="-18"/>
        </w:rPr>
        <w:t>告编号：</w:t>
      </w:r>
      <w:r>
        <w:rPr>
          <w:rFonts w:ascii="宋体" w:hAnsi="宋体" w:cs="宋体" w:eastAsia="宋体" w:hint="default"/>
          <w:spacing w:val="-18"/>
        </w:rPr>
        <w:t>2017-083</w:t>
      </w:r>
      <w:r>
        <w:rPr>
          <w:spacing w:val="-18"/>
        </w:rPr>
        <w:t>）。</w:t>
      </w:r>
      <w:r>
        <w:rPr/>
      </w:r>
    </w:p>
    <w:p>
      <w:pPr>
        <w:pStyle w:val="BodyText"/>
        <w:spacing w:line="240" w:lineRule="auto" w:before="137"/>
        <w:ind w:left="0" w:right="228"/>
        <w:jc w:val="right"/>
      </w:pPr>
      <w:r>
        <w:rPr>
          <w:rFonts w:ascii="宋体" w:hAnsi="宋体" w:cs="宋体" w:eastAsia="宋体" w:hint="default"/>
        </w:rPr>
        <w:t>2018</w:t>
      </w:r>
      <w:r>
        <w:rPr>
          <w:rFonts w:ascii="宋体" w:hAnsi="宋体" w:cs="宋体" w:eastAsia="宋体" w:hint="default"/>
          <w:spacing w:val="-59"/>
        </w:rPr>
        <w:t> </w:t>
      </w:r>
      <w:r>
        <w:rPr/>
        <w:t>年</w:t>
      </w:r>
      <w:r>
        <w:rPr>
          <w:spacing w:val="-58"/>
        </w:rPr>
        <w:t> </w:t>
      </w:r>
      <w:r>
        <w:rPr>
          <w:rFonts w:ascii="宋体" w:hAnsi="宋体" w:cs="宋体" w:eastAsia="宋体" w:hint="default"/>
        </w:rPr>
        <w:t>4</w:t>
      </w:r>
      <w:r>
        <w:rPr>
          <w:rFonts w:ascii="宋体" w:hAnsi="宋体" w:cs="宋体" w:eastAsia="宋体" w:hint="default"/>
          <w:spacing w:val="-58"/>
        </w:rPr>
        <w:t> </w:t>
      </w:r>
      <w:r>
        <w:rPr/>
        <w:t>月</w:t>
      </w:r>
      <w:r>
        <w:rPr>
          <w:spacing w:val="-58"/>
        </w:rPr>
        <w:t> </w:t>
      </w:r>
      <w:r>
        <w:rPr>
          <w:rFonts w:ascii="宋体" w:hAnsi="宋体" w:cs="宋体" w:eastAsia="宋体" w:hint="default"/>
        </w:rPr>
        <w:t>24</w:t>
      </w:r>
      <w:r>
        <w:rPr>
          <w:rFonts w:ascii="宋体" w:hAnsi="宋体" w:cs="宋体" w:eastAsia="宋体" w:hint="default"/>
          <w:spacing w:val="-58"/>
        </w:rPr>
        <w:t> </w:t>
      </w:r>
      <w:r>
        <w:rPr>
          <w:spacing w:val="-3"/>
        </w:rPr>
        <w:t>日，公司召开第三届董事会第十三次会议，审议通过了《关于</w:t>
      </w:r>
      <w:r>
        <w:rPr>
          <w:rFonts w:ascii="宋体" w:hAnsi="宋体" w:cs="宋体" w:eastAsia="宋体" w:hint="default"/>
          <w:spacing w:val="-3"/>
        </w:rPr>
        <w:t>&lt;2017</w:t>
      </w:r>
      <w:r>
        <w:rPr>
          <w:rFonts w:ascii="宋体" w:hAnsi="宋体" w:cs="宋体" w:eastAsia="宋体" w:hint="default"/>
          <w:spacing w:val="-58"/>
        </w:rPr>
        <w:t> </w:t>
      </w:r>
      <w:r>
        <w:rPr/>
        <w:t>年度</w:t>
      </w:r>
    </w:p>
    <w:p>
      <w:pPr>
        <w:pStyle w:val="BodyText"/>
        <w:spacing w:line="240" w:lineRule="auto" w:before="154"/>
        <w:ind w:right="0"/>
        <w:jc w:val="both"/>
      </w:pPr>
      <w:r>
        <w:rPr/>
        <w:t>利润分配预案</w:t>
      </w:r>
      <w:r>
        <w:rPr>
          <w:rFonts w:ascii="宋体" w:hAnsi="宋体" w:cs="宋体" w:eastAsia="宋体" w:hint="default"/>
        </w:rPr>
        <w:t>&gt;</w:t>
      </w:r>
      <w:r>
        <w:rPr/>
        <w:t>的议案</w:t>
      </w:r>
      <w:r>
        <w:rPr>
          <w:spacing w:val="-120"/>
        </w:rPr>
        <w:t>》</w:t>
      </w:r>
      <w:r>
        <w:rPr/>
        <w:t>，具体利润分配预案为：以公司现有总股本</w:t>
      </w:r>
      <w:r>
        <w:rPr>
          <w:spacing w:val="-40"/>
        </w:rPr>
        <w:t> </w:t>
      </w:r>
      <w:r>
        <w:rPr>
          <w:rFonts w:ascii="宋体" w:hAnsi="宋体" w:cs="宋体" w:eastAsia="宋体" w:hint="default"/>
        </w:rPr>
        <w:t>775,674,085</w:t>
      </w:r>
      <w:r>
        <w:rPr>
          <w:rFonts w:ascii="宋体" w:hAnsi="宋体" w:cs="宋体" w:eastAsia="宋体" w:hint="default"/>
          <w:spacing w:val="-41"/>
        </w:rPr>
        <w:t> </w:t>
      </w:r>
      <w:r>
        <w:rPr/>
        <w:t>股为基数，</w:t>
      </w:r>
    </w:p>
    <w:p>
      <w:pPr>
        <w:pStyle w:val="BodyText"/>
        <w:spacing w:line="357" w:lineRule="auto" w:before="154"/>
        <w:ind w:right="234"/>
        <w:jc w:val="both"/>
      </w:pPr>
      <w:r>
        <w:rPr/>
        <w:t>向全体股东每</w:t>
      </w:r>
      <w:r>
        <w:rPr>
          <w:spacing w:val="-41"/>
        </w:rPr>
        <w:t> </w:t>
      </w:r>
      <w:r>
        <w:rPr>
          <w:rFonts w:ascii="宋体" w:hAnsi="宋体" w:cs="宋体" w:eastAsia="宋体" w:hint="default"/>
        </w:rPr>
        <w:t>10</w:t>
      </w:r>
      <w:r>
        <w:rPr>
          <w:rFonts w:ascii="宋体" w:hAnsi="宋体" w:cs="宋体" w:eastAsia="宋体" w:hint="default"/>
          <w:spacing w:val="-41"/>
        </w:rPr>
        <w:t> </w:t>
      </w:r>
      <w:r>
        <w:rPr/>
        <w:t>股派发现金股利</w:t>
      </w:r>
      <w:r>
        <w:rPr>
          <w:spacing w:val="-41"/>
        </w:rPr>
        <w:t> </w:t>
      </w:r>
      <w:r>
        <w:rPr>
          <w:rFonts w:ascii="宋体" w:hAnsi="宋体" w:cs="宋体" w:eastAsia="宋体" w:hint="default"/>
        </w:rPr>
        <w:t>0.14</w:t>
      </w:r>
      <w:r>
        <w:rPr>
          <w:rFonts w:ascii="宋体" w:hAnsi="宋体" w:cs="宋体" w:eastAsia="宋体" w:hint="default"/>
          <w:spacing w:val="-41"/>
        </w:rPr>
        <w:t> </w:t>
      </w:r>
      <w:r>
        <w:rPr/>
        <w:t>元人民币</w:t>
      </w:r>
      <w:r>
        <w:rPr>
          <w:rFonts w:ascii="宋体" w:hAnsi="宋体" w:cs="宋体" w:eastAsia="宋体" w:hint="default"/>
        </w:rPr>
        <w:t>(</w:t>
      </w:r>
      <w:r>
        <w:rPr/>
        <w:t>含税</w:t>
      </w:r>
      <w:r>
        <w:rPr>
          <w:rFonts w:ascii="宋体" w:hAnsi="宋体" w:cs="宋体" w:eastAsia="宋体" w:hint="default"/>
        </w:rPr>
        <w:t>)</w:t>
      </w:r>
      <w:r>
        <w:rPr/>
        <w:t>，共计派发现金红利</w:t>
      </w:r>
      <w:r>
        <w:rPr>
          <w:spacing w:val="-41"/>
        </w:rPr>
        <w:t> </w:t>
      </w:r>
      <w:r>
        <w:rPr>
          <w:rFonts w:ascii="宋体" w:hAnsi="宋体" w:cs="宋体" w:eastAsia="宋体" w:hint="default"/>
        </w:rPr>
        <w:t>10,859,437.19 </w:t>
      </w:r>
      <w:r>
        <w:rPr>
          <w:spacing w:val="-20"/>
        </w:rPr>
        <w:t>元（含税）。</w:t>
      </w:r>
    </w:p>
    <w:p>
      <w:pPr>
        <w:pStyle w:val="BodyText"/>
        <w:spacing w:line="240" w:lineRule="auto" w:before="135"/>
        <w:ind w:left="633" w:right="2388"/>
        <w:jc w:val="left"/>
      </w:pPr>
      <w:r>
        <w:rPr/>
        <w:t>公司近三年（包括本报告期）普通股现金分红情况表</w:t>
      </w:r>
    </w:p>
    <w:p>
      <w:pPr>
        <w:spacing w:line="240" w:lineRule="auto" w:before="2"/>
        <w:rPr>
          <w:rFonts w:ascii="宋体" w:hAnsi="宋体" w:cs="宋体" w:eastAsia="宋体" w:hint="default"/>
          <w:sz w:val="17"/>
          <w:szCs w:val="17"/>
        </w:rPr>
      </w:pPr>
    </w:p>
    <w:p>
      <w:pPr>
        <w:spacing w:before="0"/>
        <w:ind w:left="0" w:right="2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596"/>
        <w:gridCol w:w="1808"/>
        <w:gridCol w:w="1985"/>
        <w:gridCol w:w="1700"/>
        <w:gridCol w:w="1277"/>
        <w:gridCol w:w="1202"/>
      </w:tblGrid>
      <w:tr>
        <w:trPr>
          <w:trHeight w:val="1337"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18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720" w:right="176"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77" w:right="175"/>
              <w:jc w:val="center"/>
              <w:rPr>
                <w:rFonts w:ascii="宋体" w:hAnsi="宋体" w:cs="宋体" w:eastAsia="宋体" w:hint="default"/>
                <w:sz w:val="18"/>
                <w:szCs w:val="18"/>
              </w:rPr>
            </w:pPr>
            <w:r>
              <w:rPr>
                <w:rFonts w:ascii="宋体" w:hAnsi="宋体" w:cs="宋体" w:eastAsia="宋体" w:hint="default"/>
                <w:sz w:val="18"/>
                <w:szCs w:val="18"/>
              </w:rPr>
              <w:t>分红年度合并报表中 归属于上市公司普通 股股东的净利润</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4" w:right="123"/>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于上市公司普通股 股东的净利润的比 率</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4" w:right="182"/>
              <w:jc w:val="center"/>
              <w:rPr>
                <w:rFonts w:ascii="宋体" w:hAnsi="宋体" w:cs="宋体" w:eastAsia="宋体" w:hint="default"/>
                <w:sz w:val="18"/>
                <w:szCs w:val="18"/>
              </w:rPr>
            </w:pPr>
            <w:r>
              <w:rPr>
                <w:rFonts w:ascii="宋体" w:hAnsi="宋体" w:cs="宋体" w:eastAsia="宋体" w:hint="default"/>
                <w:sz w:val="18"/>
                <w:szCs w:val="18"/>
              </w:rPr>
              <w:t>以其他方式 现金分红的 金额</w:t>
            </w:r>
          </w:p>
        </w:tc>
        <w:tc>
          <w:tcPr>
            <w:tcW w:w="12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8" w:right="143"/>
              <w:jc w:val="center"/>
              <w:rPr>
                <w:rFonts w:ascii="宋体" w:hAnsi="宋体" w:cs="宋体" w:eastAsia="宋体" w:hint="default"/>
                <w:sz w:val="18"/>
                <w:szCs w:val="18"/>
              </w:rPr>
            </w:pPr>
            <w:r>
              <w:rPr>
                <w:rFonts w:ascii="宋体" w:hAnsi="宋体" w:cs="宋体" w:eastAsia="宋体" w:hint="default"/>
                <w:sz w:val="18"/>
                <w:szCs w:val="18"/>
              </w:rPr>
              <w:t>以其他方式 现金分红的 比例</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10,859,437.19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77,527,103.03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14.01%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11,390,103.08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35,044,662.79</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32.50%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2,399,999.00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31,254,698.39</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7.68%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9"/>
        <w:rPr>
          <w:rFonts w:ascii="宋体" w:hAnsi="宋体" w:cs="宋体" w:eastAsia="宋体" w:hint="default"/>
          <w:sz w:val="8"/>
          <w:szCs w:val="8"/>
        </w:rPr>
      </w:pPr>
    </w:p>
    <w:p>
      <w:pPr>
        <w:pStyle w:val="BodyText"/>
        <w:spacing w:line="240" w:lineRule="auto" w:before="26"/>
        <w:ind w:left="633" w:right="96"/>
        <w:jc w:val="left"/>
      </w:pPr>
      <w:r>
        <w:rPr/>
        <w:t>公司报告期内盈利且母公司可供普通股股东分配利润为正但未提出普通股现金红利分配</w:t>
      </w:r>
    </w:p>
    <w:p>
      <w:pPr>
        <w:pStyle w:val="BodyText"/>
        <w:spacing w:line="240" w:lineRule="auto" w:before="151"/>
        <w:ind w:right="5293"/>
        <w:jc w:val="left"/>
      </w:pPr>
      <w:r>
        <w:rPr/>
        <w:t>预案</w:t>
      </w:r>
    </w:p>
    <w:p>
      <w:pPr>
        <w:spacing w:line="240" w:lineRule="auto" w:before="6"/>
        <w:rPr>
          <w:rFonts w:ascii="宋体" w:hAnsi="宋体" w:cs="宋体" w:eastAsia="宋体" w:hint="default"/>
          <w:sz w:val="17"/>
          <w:szCs w:val="17"/>
        </w:rPr>
      </w:pPr>
    </w:p>
    <w:p>
      <w:pPr>
        <w:pStyle w:val="BodyText"/>
        <w:spacing w:line="240" w:lineRule="auto" w:before="26"/>
        <w:ind w:left="633" w:right="5293"/>
        <w:jc w:val="left"/>
      </w:pPr>
      <w:r>
        <w:rPr/>
        <w:t>□ 适用 √</w:t>
      </w:r>
      <w:r>
        <w:rPr>
          <w:spacing w:val="-1"/>
        </w:rPr>
        <w:t> </w:t>
      </w:r>
      <w:r>
        <w:rPr/>
        <w:t>不适用</w:t>
      </w:r>
    </w:p>
    <w:p>
      <w:pPr>
        <w:spacing w:after="0" w:line="240" w:lineRule="auto"/>
        <w:jc w:val="left"/>
        <w:sectPr>
          <w:pgSz w:w="11910" w:h="16840"/>
          <w:pgMar w:header="877" w:footer="980" w:top="1100" w:bottom="1160" w:left="980" w:right="900"/>
        </w:sectPr>
      </w:pPr>
    </w:p>
    <w:p>
      <w:pPr>
        <w:pStyle w:val="Heading2"/>
        <w:spacing w:line="369" w:lineRule="exact"/>
        <w:ind w:left="140" w:right="9038"/>
        <w:jc w:val="left"/>
        <w:rPr>
          <w:b w:val="0"/>
          <w:bCs w:val="0"/>
        </w:rPr>
      </w:pPr>
      <w:r>
        <w:rPr/>
        <w:pict>
          <v:group style="position:absolute;margin-left:70.559998pt;margin-top:2.202064pt;width:700.9pt;height:.1pt;mso-position-horizontal-relative:page;mso-position-vertical-relative:paragraph;z-index:-911512" coordorigin="1411,44" coordsize="14018,2">
            <v:shape style="position:absolute;left:1411;top:44;width:14018;height:2" coordorigin="1411,44" coordsize="14018,0" path="m1411,44l15429,44e" filled="false" stroked="true" strokeweight=".72pt" strokecolor="#000000">
              <v:path arrowok="t"/>
            </v:shape>
            <w10:wrap type="none"/>
          </v:group>
        </w:pict>
      </w:r>
      <w:r>
        <w:rPr/>
        <w:t>二、承诺事项履行情况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40"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、公司实际控制人、股东、关联方、收购人以及公司等承诺相关方在报告期内履行完毕及截至报告期末尚未履行完毕的承诺事项</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4"/>
        <w:rPr>
          <w:rFonts w:ascii="宋体" w:hAnsi="宋体" w:cs="宋体" w:eastAsia="宋体" w:hint="default"/>
          <w:sz w:val="16"/>
          <w:szCs w:val="16"/>
        </w:rPr>
      </w:pPr>
    </w:p>
    <w:tbl>
      <w:tblPr>
        <w:tblW w:w="0" w:type="auto"/>
        <w:jc w:val="left"/>
        <w:tblInd w:w="14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403" w:hRule="exact"/>
        </w:trPr>
        <w:tc>
          <w:tcPr>
            <w:tcW w:w="18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21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承诺类型</w:t>
            </w:r>
          </w:p>
        </w:tc>
        <w:tc>
          <w:tcPr>
            <w:tcW w:w="3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6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53"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6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承诺期限</w:t>
            </w:r>
          </w:p>
        </w:tc>
        <w:tc>
          <w:tcPr>
            <w:tcW w:w="16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41"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5394" w:hRule="exact"/>
        </w:trPr>
        <w:tc>
          <w:tcPr>
            <w:tcW w:w="186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交易对方朱明</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center"/>
              <w:rPr>
                <w:rFonts w:ascii="宋体" w:hAnsi="宋体" w:cs="宋体" w:eastAsia="宋体" w:hint="default"/>
                <w:sz w:val="18"/>
                <w:szCs w:val="18"/>
              </w:rPr>
            </w:pPr>
            <w:r>
              <w:rPr>
                <w:rFonts w:ascii="宋体" w:hAnsi="宋体" w:cs="宋体" w:eastAsia="宋体" w:hint="default"/>
                <w:sz w:val="18"/>
                <w:szCs w:val="18"/>
              </w:rPr>
              <w:t>股票限售安排的承诺函</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17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本人在本次交易中所获得的中文在线股 票自股份发行结束之日起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个月内不得 转让。前述限售期届满后，若本人与中文 在线签署的《业绩承诺补偿协议》约定的 业绩承诺补偿事项（包括但不限于出具</w:t>
            </w:r>
          </w:p>
          <w:p>
            <w:pPr>
              <w:pStyle w:val="TableParagraph"/>
              <w:spacing w:line="314" w:lineRule="auto" w:before="24"/>
              <w:ind w:left="103" w:right="171"/>
              <w:jc w:val="left"/>
              <w:rPr>
                <w:rFonts w:ascii="宋体" w:hAnsi="宋体" w:cs="宋体" w:eastAsia="宋体" w:hint="default"/>
                <w:sz w:val="18"/>
                <w:szCs w:val="18"/>
              </w:rPr>
            </w:pPr>
            <w:r>
              <w:rPr>
                <w:rFonts w:ascii="宋体" w:hAnsi="宋体" w:cs="宋体" w:eastAsia="宋体" w:hint="default"/>
                <w:spacing w:val="-10"/>
                <w:sz w:val="18"/>
                <w:szCs w:val="18"/>
              </w:rPr>
              <w:t>《专项审核报告》《减值测试报告》、根据</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业绩测算结果进行现金和股份补偿）尚未 全部完成的，则本人所持有的中文在线股 份不得对外转让。</w:t>
            </w:r>
            <w:r>
              <w:rPr>
                <w:rFonts w:ascii="Times New Roman" w:hAnsi="Times New Roman" w:cs="Times New Roman" w:eastAsia="Times New Roman" w:hint="default"/>
                <w:sz w:val="18"/>
                <w:szCs w:val="18"/>
              </w:rPr>
              <w:t>2.</w:t>
            </w:r>
            <w:r>
              <w:rPr>
                <w:rFonts w:ascii="宋体" w:hAnsi="宋体" w:cs="宋体" w:eastAsia="宋体" w:hint="default"/>
                <w:sz w:val="18"/>
                <w:szCs w:val="18"/>
              </w:rPr>
              <w:t>限售期内，本人因中 文在线实施分配股利、资本公积金转增股 本、配股等事项而增持的中文在线股份， 同样遵守上述限售期的约定。</w:t>
            </w:r>
            <w:r>
              <w:rPr>
                <w:rFonts w:ascii="Times New Roman" w:hAnsi="Times New Roman" w:cs="Times New Roman" w:eastAsia="Times New Roman" w:hint="default"/>
                <w:sz w:val="18"/>
                <w:szCs w:val="18"/>
              </w:rPr>
              <w:t>3.</w:t>
            </w:r>
            <w:r>
              <w:rPr>
                <w:rFonts w:ascii="宋体" w:hAnsi="宋体" w:cs="宋体" w:eastAsia="宋体" w:hint="default"/>
                <w:sz w:val="18"/>
                <w:szCs w:val="18"/>
              </w:rPr>
              <w:t>本人因本 次交易所获得的中文在线股份在限售期届 </w:t>
            </w:r>
            <w:r>
              <w:rPr>
                <w:rFonts w:ascii="宋体" w:hAnsi="宋体" w:cs="宋体" w:eastAsia="宋体" w:hint="default"/>
                <w:spacing w:val="-6"/>
                <w:sz w:val="18"/>
                <w:szCs w:val="18"/>
              </w:rPr>
              <w:t>满后进行减持时，须遵守《公司法》《证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券法》《深圳证券交易所创业板股票上市</w:t>
            </w:r>
            <w:r>
              <w:rPr>
                <w:rFonts w:ascii="宋体" w:hAnsi="宋体" w:cs="宋体" w:eastAsia="宋体" w:hint="default"/>
                <w:sz w:val="18"/>
                <w:szCs w:val="18"/>
              </w:rPr>
              <w:t> 规则》等法律法规、规范性文件及中文在 线公司章程的相关规定。</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1923"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交易对方深圳朗 泽稳健一号产学 研投资合伙企业</w:t>
            </w:r>
          </w:p>
          <w:p>
            <w:pPr>
              <w:pStyle w:val="TableParagraph"/>
              <w:spacing w:line="240" w:lineRule="auto" w:before="17"/>
              <w:ind w:left="103" w:right="0"/>
              <w:jc w:val="both"/>
              <w:rPr>
                <w:rFonts w:ascii="宋体" w:hAnsi="宋体" w:cs="宋体" w:eastAsia="宋体" w:hint="default"/>
                <w:sz w:val="18"/>
                <w:szCs w:val="18"/>
              </w:rPr>
            </w:pPr>
            <w:r>
              <w:rPr>
                <w:rFonts w:ascii="宋体" w:hAnsi="宋体" w:cs="宋体" w:eastAsia="宋体" w:hint="default"/>
                <w:sz w:val="18"/>
                <w:szCs w:val="18"/>
              </w:rPr>
              <w:t>（有限合伙）</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center"/>
              <w:rPr>
                <w:rFonts w:ascii="宋体" w:hAnsi="宋体" w:cs="宋体" w:eastAsia="宋体" w:hint="default"/>
                <w:sz w:val="18"/>
                <w:szCs w:val="18"/>
              </w:rPr>
            </w:pPr>
            <w:r>
              <w:rPr>
                <w:rFonts w:ascii="宋体" w:hAnsi="宋体" w:cs="宋体" w:eastAsia="宋体" w:hint="default"/>
                <w:sz w:val="18"/>
                <w:szCs w:val="18"/>
              </w:rPr>
              <w:t>股票限售安排的承诺函</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103" w:right="17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本企业在本次交易中所获得的中文在线 股票自股份发行结束之日起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 得转让。</w:t>
            </w:r>
            <w:r>
              <w:rPr>
                <w:rFonts w:ascii="Times New Roman" w:hAnsi="Times New Roman" w:cs="Times New Roman" w:eastAsia="Times New Roman" w:hint="default"/>
                <w:sz w:val="18"/>
                <w:szCs w:val="18"/>
              </w:rPr>
              <w:t>2.</w:t>
            </w:r>
            <w:r>
              <w:rPr>
                <w:rFonts w:ascii="宋体" w:hAnsi="宋体" w:cs="宋体" w:eastAsia="宋体" w:hint="default"/>
                <w:sz w:val="18"/>
                <w:szCs w:val="18"/>
              </w:rPr>
              <w:t>限售期内，本企业因中文在线 实施分配股利、资本公积金转增股本、配 股等事项而增持的中文在线股份，同样遵 守上述限售期的约定。</w:t>
            </w:r>
            <w:r>
              <w:rPr>
                <w:rFonts w:ascii="Times New Roman" w:hAnsi="Times New Roman" w:cs="Times New Roman" w:eastAsia="Times New Roman" w:hint="default"/>
                <w:sz w:val="18"/>
                <w:szCs w:val="18"/>
              </w:rPr>
              <w:t>3.</w:t>
            </w:r>
            <w:r>
              <w:rPr>
                <w:rFonts w:ascii="宋体" w:hAnsi="宋体" w:cs="宋体" w:eastAsia="宋体" w:hint="default"/>
                <w:sz w:val="18"/>
                <w:szCs w:val="18"/>
              </w:rPr>
              <w:t>本企业因本次交</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headerReference w:type="default" r:id="rId31"/>
          <w:footerReference w:type="default" r:id="rId32"/>
          <w:pgSz w:w="16840" w:h="11910" w:orient="landscape"/>
          <w:pgMar w:header="867" w:footer="980" w:top="1060" w:bottom="1160" w:left="1300" w:right="1300"/>
          <w:pgNumType w:start="45"/>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1625"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71"/>
              <w:jc w:val="left"/>
              <w:rPr>
                <w:rFonts w:ascii="宋体" w:hAnsi="宋体" w:cs="宋体" w:eastAsia="宋体" w:hint="default"/>
                <w:sz w:val="18"/>
                <w:szCs w:val="18"/>
              </w:rPr>
            </w:pPr>
            <w:r>
              <w:rPr>
                <w:rFonts w:ascii="宋体" w:hAnsi="宋体" w:cs="宋体" w:eastAsia="宋体" w:hint="default"/>
                <w:sz w:val="18"/>
                <w:szCs w:val="18"/>
              </w:rPr>
              <w:t>易所获得的中文在线股份在限售期届满后 </w:t>
            </w:r>
            <w:r>
              <w:rPr>
                <w:rFonts w:ascii="宋体" w:hAnsi="宋体" w:cs="宋体" w:eastAsia="宋体" w:hint="default"/>
                <w:spacing w:val="-6"/>
                <w:sz w:val="18"/>
                <w:szCs w:val="18"/>
              </w:rPr>
              <w:t>进行减持时，须遵守《公司法》《证券</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5"/>
                <w:sz w:val="18"/>
                <w:szCs w:val="18"/>
              </w:rPr>
              <w:t>法》《深圳证券交易所创业板股票上市规</w:t>
            </w:r>
            <w:r>
              <w:rPr>
                <w:rFonts w:ascii="宋体" w:hAnsi="宋体" w:cs="宋体" w:eastAsia="宋体" w:hint="default"/>
                <w:sz w:val="18"/>
                <w:szCs w:val="18"/>
              </w:rPr>
              <w:t> 则》等法律法规、规范性文件及中文在线 公司章程的相关规定。</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3836" w:hRule="exact"/>
        </w:trPr>
        <w:tc>
          <w:tcPr>
            <w:tcW w:w="1865" w:type="dxa"/>
            <w:vMerge/>
            <w:tcBorders>
              <w:left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交易对方上海贝 琛网森创业投资 合伙企业（有限 </w:t>
            </w:r>
            <w:r>
              <w:rPr>
                <w:rFonts w:ascii="宋体" w:hAnsi="宋体" w:cs="宋体" w:eastAsia="宋体" w:hint="default"/>
                <w:spacing w:val="-14"/>
                <w:sz w:val="18"/>
                <w:szCs w:val="18"/>
              </w:rPr>
              <w:t>合伙）、上海国</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鸿智臻投资合伙 企业（有限合 </w:t>
            </w:r>
            <w:r>
              <w:rPr>
                <w:rFonts w:ascii="宋体" w:hAnsi="宋体" w:cs="宋体" w:eastAsia="宋体" w:hint="default"/>
                <w:spacing w:val="-14"/>
                <w:sz w:val="18"/>
                <w:szCs w:val="18"/>
              </w:rPr>
              <w:t>伙）、上海海通</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数媒创业投资管 理中心、上海优 美缔股权投资基 金合伙企业（有 限合伙）</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股票限售安排的承诺函</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本企业在本次交易中所获得的中文在线 股票自股份发行结束之日起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 得转让。</w:t>
            </w:r>
            <w:r>
              <w:rPr>
                <w:rFonts w:ascii="Times New Roman" w:hAnsi="Times New Roman" w:cs="Times New Roman" w:eastAsia="Times New Roman" w:hint="default"/>
                <w:sz w:val="18"/>
                <w:szCs w:val="18"/>
              </w:rPr>
              <w:t>2.</w:t>
            </w:r>
            <w:r>
              <w:rPr>
                <w:rFonts w:ascii="宋体" w:hAnsi="宋体" w:cs="宋体" w:eastAsia="宋体" w:hint="default"/>
                <w:sz w:val="18"/>
                <w:szCs w:val="18"/>
              </w:rPr>
              <w:t>限售期内，本企业因中文在线 实施分配股利、资本公积金转增股本、配 股等事项而增持的中文在线股份，同样遵 守上述限售期的约定。</w:t>
            </w:r>
            <w:r>
              <w:rPr>
                <w:rFonts w:ascii="Times New Roman" w:hAnsi="Times New Roman" w:cs="Times New Roman" w:eastAsia="Times New Roman" w:hint="default"/>
                <w:sz w:val="18"/>
                <w:szCs w:val="18"/>
              </w:rPr>
              <w:t>3.</w:t>
            </w:r>
            <w:r>
              <w:rPr>
                <w:rFonts w:ascii="宋体" w:hAnsi="宋体" w:cs="宋体" w:eastAsia="宋体" w:hint="default"/>
                <w:sz w:val="18"/>
                <w:szCs w:val="18"/>
              </w:rPr>
              <w:t>本企业因本次交 易所获得的中文在线股份在限售期届满后 </w:t>
            </w:r>
            <w:r>
              <w:rPr>
                <w:rFonts w:ascii="宋体" w:hAnsi="宋体" w:cs="宋体" w:eastAsia="宋体" w:hint="default"/>
                <w:spacing w:val="-6"/>
                <w:sz w:val="18"/>
                <w:szCs w:val="18"/>
              </w:rPr>
              <w:t>进行减持时，须遵守《公司法》《证券</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5"/>
                <w:sz w:val="18"/>
                <w:szCs w:val="18"/>
              </w:rPr>
              <w:t>法》《深圳证券交易所创业板股票上市规</w:t>
            </w:r>
            <w:r>
              <w:rPr>
                <w:rFonts w:ascii="宋体" w:hAnsi="宋体" w:cs="宋体" w:eastAsia="宋体" w:hint="default"/>
                <w:sz w:val="18"/>
                <w:szCs w:val="18"/>
              </w:rPr>
              <w:t> 则》等法律法规、规范性文件及中文在线 公司章程的相关规定。</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522" w:hRule="exact"/>
        </w:trPr>
        <w:tc>
          <w:tcPr>
            <w:tcW w:w="1865" w:type="dxa"/>
            <w:vMerge/>
            <w:tcBorders>
              <w:left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355"/>
              <w:jc w:val="left"/>
              <w:rPr>
                <w:rFonts w:ascii="宋体" w:hAnsi="宋体" w:cs="宋体" w:eastAsia="宋体" w:hint="default"/>
                <w:sz w:val="18"/>
                <w:szCs w:val="18"/>
              </w:rPr>
            </w:pPr>
            <w:r>
              <w:rPr>
                <w:rFonts w:ascii="宋体" w:hAnsi="宋体" w:cs="宋体" w:eastAsia="宋体" w:hint="default"/>
                <w:sz w:val="18"/>
                <w:szCs w:val="18"/>
              </w:rPr>
              <w:t>交易对方王小 川、孙宝娟</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股票限售安排的承诺函</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71"/>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本人在本次交易中所获得的中文在线股 票自股份发行结束之日起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个月内不得 转让。</w:t>
            </w:r>
            <w:r>
              <w:rPr>
                <w:rFonts w:ascii="Times New Roman" w:hAnsi="Times New Roman" w:cs="Times New Roman" w:eastAsia="Times New Roman" w:hint="default"/>
                <w:sz w:val="18"/>
                <w:szCs w:val="18"/>
              </w:rPr>
              <w:t>2.</w:t>
            </w:r>
            <w:r>
              <w:rPr>
                <w:rFonts w:ascii="宋体" w:hAnsi="宋体" w:cs="宋体" w:eastAsia="宋体" w:hint="default"/>
                <w:sz w:val="18"/>
                <w:szCs w:val="18"/>
              </w:rPr>
              <w:t>限售期内，本人因中文在线实施 分配股利、资本公积金转增股本、配股等 事项而增持的中文在线股份，同样遵守上 述限售期的约定。</w:t>
            </w:r>
            <w:r>
              <w:rPr>
                <w:rFonts w:ascii="Times New Roman" w:hAnsi="Times New Roman" w:cs="Times New Roman" w:eastAsia="Times New Roman" w:hint="default"/>
                <w:sz w:val="18"/>
                <w:szCs w:val="18"/>
              </w:rPr>
              <w:t>3.</w:t>
            </w:r>
            <w:r>
              <w:rPr>
                <w:rFonts w:ascii="宋体" w:hAnsi="宋体" w:cs="宋体" w:eastAsia="宋体" w:hint="default"/>
                <w:sz w:val="18"/>
                <w:szCs w:val="18"/>
              </w:rPr>
              <w:t>本人因本次交易所获 得的中文在线股份在限售期届满后进行减 </w:t>
            </w:r>
            <w:r>
              <w:rPr>
                <w:rFonts w:ascii="宋体" w:hAnsi="宋体" w:cs="宋体" w:eastAsia="宋体" w:hint="default"/>
                <w:spacing w:val="-10"/>
                <w:sz w:val="18"/>
                <w:szCs w:val="18"/>
              </w:rPr>
              <w:t>持时，须遵守《公司法》《证券法》《深圳</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证券交易所创业板股票上市规则》等法律 法规、规范性文件及中文在线公司章程的 相关规定。</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3"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交易对方朱明</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关于避免同业竞争的承</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本人自身及关联方不存在与晨之科同业</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5370"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诺函</w:t>
            </w: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71"/>
              <w:jc w:val="left"/>
              <w:rPr>
                <w:rFonts w:ascii="宋体" w:hAnsi="宋体" w:cs="宋体" w:eastAsia="宋体" w:hint="default"/>
                <w:sz w:val="18"/>
                <w:szCs w:val="18"/>
              </w:rPr>
            </w:pPr>
            <w:r>
              <w:rPr>
                <w:rFonts w:ascii="宋体" w:hAnsi="宋体" w:cs="宋体" w:eastAsia="宋体" w:hint="default"/>
                <w:sz w:val="18"/>
                <w:szCs w:val="18"/>
              </w:rPr>
              <w:t>竞争或违反竞业禁止的情形。</w:t>
            </w: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 完成后，未经中文在线同意，本人及关联 方不以任何方式（包括但不限于单独经 营、合资或合伙经营、持有其他公司企业 的股权或投资人权益）和任何主体名义从 事、参与、协助他人从事任何与晨之科主 营业务有直接或间接竞争关系的业务。</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本次交易完成后，未经中文在线同意，本 人及关联方不得以自身或他人名义直接或 间接投资于任何与晨之科主营业务有直接 或间接竞争关系的经济实体，不得在同晨 之科存在相同或类似主营业务的公司企业 任职或者担任任何形式的顾问。如本人及 关联方获得的商业机会与晨之科主营业务 将发生或可能发生同业竞争的，应立即通 知晨之科并将该等商业机会让予晨之科， 以确保晨之科及其股东利益不受损害。</w:t>
            </w:r>
          </w:p>
        </w:tc>
        <w:tc>
          <w:tcPr>
            <w:tcW w:w="164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4107"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全部交易对方： 朱明、深圳朗泽 稳健一号产学研 投资合伙企业</w:t>
            </w:r>
          </w:p>
          <w:p>
            <w:pPr>
              <w:pStyle w:val="TableParagraph"/>
              <w:spacing w:line="316" w:lineRule="auto" w:before="19"/>
              <w:ind w:left="103" w:right="175"/>
              <w:jc w:val="left"/>
              <w:rPr>
                <w:rFonts w:ascii="宋体" w:hAnsi="宋体" w:cs="宋体" w:eastAsia="宋体" w:hint="default"/>
                <w:sz w:val="18"/>
                <w:szCs w:val="18"/>
              </w:rPr>
            </w:pPr>
            <w:r>
              <w:rPr>
                <w:rFonts w:ascii="宋体" w:hAnsi="宋体" w:cs="宋体" w:eastAsia="宋体" w:hint="default"/>
                <w:spacing w:val="-14"/>
                <w:sz w:val="18"/>
                <w:szCs w:val="18"/>
              </w:rPr>
              <w:t>（有限合伙）、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上海贝琛网森创 业投资合伙企业</w:t>
            </w:r>
          </w:p>
          <w:p>
            <w:pPr>
              <w:pStyle w:val="TableParagraph"/>
              <w:spacing w:line="319" w:lineRule="auto" w:before="19"/>
              <w:ind w:left="103" w:right="175"/>
              <w:jc w:val="left"/>
              <w:rPr>
                <w:rFonts w:ascii="宋体" w:hAnsi="宋体" w:cs="宋体" w:eastAsia="宋体" w:hint="default"/>
                <w:sz w:val="18"/>
                <w:szCs w:val="18"/>
              </w:rPr>
            </w:pPr>
            <w:r>
              <w:rPr>
                <w:rFonts w:ascii="宋体" w:hAnsi="宋体" w:cs="宋体" w:eastAsia="宋体" w:hint="default"/>
                <w:spacing w:val="-14"/>
                <w:sz w:val="18"/>
                <w:szCs w:val="18"/>
              </w:rPr>
              <w:t>（有限合伙）、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上海国鸿智臻投 资合伙企业（有 </w:t>
            </w:r>
            <w:r>
              <w:rPr>
                <w:rFonts w:ascii="宋体" w:hAnsi="宋体" w:cs="宋体" w:eastAsia="宋体" w:hint="default"/>
                <w:spacing w:val="-14"/>
                <w:sz w:val="18"/>
                <w:szCs w:val="18"/>
              </w:rPr>
              <w:t>限合伙）、上海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海通数媒创业投 资管理中心、上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2"/>
              <w:jc w:val="left"/>
              <w:rPr>
                <w:rFonts w:ascii="宋体" w:hAnsi="宋体" w:cs="宋体" w:eastAsia="宋体" w:hint="default"/>
                <w:sz w:val="18"/>
                <w:szCs w:val="18"/>
              </w:rPr>
            </w:pPr>
            <w:r>
              <w:rPr>
                <w:rFonts w:ascii="宋体" w:hAnsi="宋体" w:cs="宋体" w:eastAsia="宋体" w:hint="default"/>
                <w:sz w:val="18"/>
                <w:szCs w:val="18"/>
              </w:rPr>
              <w:t>关于减少和规范关联交 易的承诺函</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2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本人在担任中文在线股东期 间，本企业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本人及本企业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本人控制的其 他公司、企业或经济组织将尽量减少并规 范与中文在线及其控制的其他公司、企业 或经济组织之间的关联交易；在进行确有 必要且无法避免的关联交易时，本企业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 人及本企业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本人控制的其他公司、企业或 经济组织将遵循市场化原则，以公允价格 进行公平操作，并按照有关法律、法规及 规范性文件、中文在线公司章程及相关制 度规章的规定履行关联交易决策程序，依 法履行信息披露义务并办理有关报批程 序，保证不通过关联交易损害中文在线及</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2561" w:hRule="exact"/>
        </w:trPr>
        <w:tc>
          <w:tcPr>
            <w:tcW w:w="1865"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1"/>
              <w:ind w:left="103" w:right="175"/>
              <w:jc w:val="left"/>
              <w:rPr>
                <w:rFonts w:ascii="宋体" w:hAnsi="宋体" w:cs="宋体" w:eastAsia="宋体" w:hint="default"/>
                <w:sz w:val="18"/>
                <w:szCs w:val="18"/>
              </w:rPr>
            </w:pPr>
            <w:r>
              <w:rPr>
                <w:rFonts w:ascii="宋体" w:hAnsi="宋体" w:cs="宋体" w:eastAsia="宋体" w:hint="default"/>
                <w:sz w:val="18"/>
                <w:szCs w:val="18"/>
              </w:rPr>
              <w:t>海优美缔股权投 资基金合伙企业</w:t>
            </w:r>
          </w:p>
          <w:p>
            <w:pPr>
              <w:pStyle w:val="TableParagraph"/>
              <w:spacing w:line="316" w:lineRule="auto" w:before="19"/>
              <w:ind w:left="103" w:right="175"/>
              <w:jc w:val="left"/>
              <w:rPr>
                <w:rFonts w:ascii="宋体" w:hAnsi="宋体" w:cs="宋体" w:eastAsia="宋体" w:hint="default"/>
                <w:sz w:val="18"/>
                <w:szCs w:val="18"/>
              </w:rPr>
            </w:pPr>
            <w:r>
              <w:rPr>
                <w:rFonts w:ascii="宋体" w:hAnsi="宋体" w:cs="宋体" w:eastAsia="宋体" w:hint="default"/>
                <w:spacing w:val="-14"/>
                <w:sz w:val="18"/>
                <w:szCs w:val="18"/>
              </w:rPr>
              <w:t>（有限合伙）、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王小川、孙宝娟</w:t>
            </w: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09" w:lineRule="auto" w:before="11"/>
              <w:ind w:left="103" w:right="171"/>
              <w:jc w:val="left"/>
              <w:rPr>
                <w:rFonts w:ascii="宋体" w:hAnsi="宋体" w:cs="宋体" w:eastAsia="宋体" w:hint="default"/>
                <w:sz w:val="18"/>
                <w:szCs w:val="18"/>
              </w:rPr>
            </w:pPr>
            <w:r>
              <w:rPr>
                <w:rFonts w:ascii="宋体" w:hAnsi="宋体" w:cs="宋体" w:eastAsia="宋体" w:hint="default"/>
                <w:sz w:val="18"/>
                <w:szCs w:val="18"/>
              </w:rPr>
              <w:t>其他股东的合法权益。</w:t>
            </w:r>
            <w:r>
              <w:rPr>
                <w:rFonts w:ascii="Times New Roman" w:hAnsi="Times New Roman" w:cs="Times New Roman" w:eastAsia="Times New Roman" w:hint="default"/>
                <w:sz w:val="18"/>
                <w:szCs w:val="18"/>
              </w:rPr>
              <w:t>2. </w:t>
            </w:r>
            <w:r>
              <w:rPr>
                <w:rFonts w:ascii="宋体" w:hAnsi="宋体" w:cs="宋体" w:eastAsia="宋体" w:hint="default"/>
                <w:sz w:val="18"/>
                <w:szCs w:val="18"/>
              </w:rPr>
              <w:t>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本人不 得利用中文在线的股东地位，损害中文在 线及其他股东的合法利益。</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 人将杜绝一切非法占用上市公司资金资产 的行为，在任何情况下不得要求中文在线 及其下属企业向本企业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本人及本企业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本 人控股或参股的其他企业提供任何形式的 担保或资金支持。</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5" w:type="dxa"/>
            <w:tcBorders>
              <w:top w:val="single" w:sz="15" w:space="0" w:color="000000"/>
              <w:left w:val="single" w:sz="4" w:space="0" w:color="000000"/>
              <w:bottom w:val="single" w:sz="4" w:space="0" w:color="000000"/>
              <w:right w:val="single" w:sz="4" w:space="0" w:color="000000"/>
            </w:tcBorders>
          </w:tcPr>
          <w:p>
            <w:pPr/>
          </w:p>
        </w:tc>
      </w:tr>
      <w:tr>
        <w:trPr>
          <w:trHeight w:val="6645" w:hRule="exact"/>
        </w:trPr>
        <w:tc>
          <w:tcPr>
            <w:tcW w:w="18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3" w:right="130"/>
              <w:jc w:val="left"/>
              <w:rPr>
                <w:rFonts w:ascii="宋体" w:hAnsi="宋体" w:cs="宋体" w:eastAsia="宋体" w:hint="default"/>
                <w:sz w:val="18"/>
                <w:szCs w:val="18"/>
              </w:rPr>
            </w:pPr>
            <w:r>
              <w:rPr>
                <w:rFonts w:ascii="宋体" w:hAnsi="宋体" w:cs="宋体" w:eastAsia="宋体" w:hint="default"/>
                <w:sz w:val="18"/>
                <w:szCs w:val="18"/>
              </w:rPr>
              <w:t>首次公开发行或再融 资时所作承诺</w:t>
            </w: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7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）本人及本人所控制的除股份公司以 外的公司（以下简称附属公司）目前并没 有直接或间接地从事任何与股份公司及其 控股子公司实际从事的业务存在竞争的任 </w:t>
            </w:r>
            <w:r>
              <w:rPr>
                <w:rFonts w:ascii="宋体" w:hAnsi="宋体" w:cs="宋体" w:eastAsia="宋体" w:hint="default"/>
                <w:spacing w:val="-5"/>
                <w:sz w:val="18"/>
                <w:szCs w:val="18"/>
              </w:rPr>
              <w:t>何业务活动。（</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）本人及附属公司在今后</w:t>
            </w:r>
            <w:r>
              <w:rPr>
                <w:rFonts w:ascii="宋体" w:hAnsi="宋体" w:cs="宋体" w:eastAsia="宋体" w:hint="default"/>
                <w:spacing w:val="-86"/>
                <w:sz w:val="18"/>
                <w:szCs w:val="18"/>
              </w:rPr>
              <w:t> </w:t>
            </w:r>
            <w:r>
              <w:rPr>
                <w:rFonts w:ascii="宋体" w:hAnsi="宋体" w:cs="宋体" w:eastAsia="宋体" w:hint="default"/>
                <w:sz w:val="18"/>
                <w:szCs w:val="18"/>
              </w:rPr>
              <w:t>的任何时间不会直接或间接地以任何方式</w:t>
            </w:r>
          </w:p>
          <w:p>
            <w:pPr>
              <w:pStyle w:val="TableParagraph"/>
              <w:spacing w:line="314" w:lineRule="auto" w:before="22"/>
              <w:ind w:left="103" w:right="168"/>
              <w:jc w:val="left"/>
              <w:rPr>
                <w:rFonts w:ascii="宋体" w:hAnsi="宋体" w:cs="宋体" w:eastAsia="宋体" w:hint="default"/>
                <w:sz w:val="18"/>
                <w:szCs w:val="18"/>
              </w:rPr>
            </w:pPr>
            <w:r>
              <w:rPr>
                <w:rFonts w:ascii="宋体" w:hAnsi="宋体" w:cs="宋体" w:eastAsia="宋体" w:hint="default"/>
                <w:sz w:val="18"/>
                <w:szCs w:val="18"/>
              </w:rPr>
              <w:t>（包括但不限于自营、合资或联营）参与 或进行与股份公司及其控股子公司实际从 事的业务存在直接或间接竞争的任何业务 活动。凡本人及附属公司有任何商业机会 可从事、参与或入股任何可能会与股份公 司及其控股子公司生产经营构成竞争的业 务，本人及附属公司会将上述商业机会让 </w:t>
            </w:r>
            <w:r>
              <w:rPr>
                <w:rFonts w:ascii="宋体" w:hAnsi="宋体" w:cs="宋体" w:eastAsia="宋体" w:hint="default"/>
                <w:spacing w:val="-5"/>
                <w:sz w:val="18"/>
                <w:szCs w:val="18"/>
              </w:rPr>
              <w:t>予股份公司及其控股子公司。（</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）如果本</w:t>
            </w:r>
            <w:r>
              <w:rPr>
                <w:rFonts w:ascii="宋体" w:hAnsi="宋体" w:cs="宋体" w:eastAsia="宋体" w:hint="default"/>
                <w:spacing w:val="-84"/>
                <w:sz w:val="18"/>
                <w:szCs w:val="18"/>
              </w:rPr>
              <w:t> </w:t>
            </w:r>
            <w:r>
              <w:rPr>
                <w:rFonts w:ascii="宋体" w:hAnsi="宋体" w:cs="宋体" w:eastAsia="宋体" w:hint="default"/>
                <w:sz w:val="18"/>
                <w:szCs w:val="18"/>
              </w:rPr>
              <w:t>人违反上述声明、保证与承诺，本人同意 </w:t>
            </w:r>
            <w:r>
              <w:rPr>
                <w:rFonts w:ascii="宋体" w:hAnsi="宋体" w:cs="宋体" w:eastAsia="宋体" w:hint="default"/>
                <w:spacing w:val="-5"/>
                <w:sz w:val="18"/>
                <w:szCs w:val="18"/>
              </w:rPr>
              <w:t>给予股份公司赔偿。（</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）本声明、承诺与</w:t>
            </w:r>
            <w:r>
              <w:rPr>
                <w:rFonts w:ascii="宋体" w:hAnsi="宋体" w:cs="宋体" w:eastAsia="宋体" w:hint="default"/>
                <w:spacing w:val="-86"/>
                <w:sz w:val="18"/>
                <w:szCs w:val="18"/>
              </w:rPr>
              <w:t> </w:t>
            </w:r>
            <w:r>
              <w:rPr>
                <w:rFonts w:ascii="宋体" w:hAnsi="宋体" w:cs="宋体" w:eastAsia="宋体" w:hint="default"/>
                <w:sz w:val="18"/>
                <w:szCs w:val="18"/>
              </w:rPr>
              <w:t>保证将持续有效，直至本人不再处于股份 公司的控股股东或者实际控制人地位为 </w:t>
            </w:r>
            <w:r>
              <w:rPr>
                <w:rFonts w:ascii="宋体" w:hAnsi="宋体" w:cs="宋体" w:eastAsia="宋体" w:hint="default"/>
                <w:spacing w:val="-5"/>
                <w:sz w:val="18"/>
                <w:szCs w:val="18"/>
              </w:rPr>
              <w:t>止。（</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）本声明、承诺与保证可被视为对</w:t>
            </w:r>
            <w:r>
              <w:rPr>
                <w:rFonts w:ascii="宋体" w:hAnsi="宋体" w:cs="宋体" w:eastAsia="宋体" w:hint="default"/>
                <w:spacing w:val="-86"/>
                <w:sz w:val="18"/>
                <w:szCs w:val="18"/>
              </w:rPr>
              <w:t> </w:t>
            </w:r>
            <w:r>
              <w:rPr>
                <w:rFonts w:ascii="宋体" w:hAnsi="宋体" w:cs="宋体" w:eastAsia="宋体" w:hint="default"/>
                <w:sz w:val="18"/>
                <w:szCs w:val="18"/>
              </w:rPr>
              <w:t>股份公司及其他股东共同和分别作出的声 明、承诺和保证。</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6035"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175"/>
              <w:jc w:val="left"/>
              <w:rPr>
                <w:rFonts w:ascii="宋体" w:hAnsi="宋体" w:cs="宋体" w:eastAsia="宋体" w:hint="default"/>
                <w:sz w:val="18"/>
                <w:szCs w:val="18"/>
              </w:rPr>
            </w:pPr>
            <w:r>
              <w:rPr>
                <w:rFonts w:ascii="宋体" w:hAnsi="宋体" w:cs="宋体" w:eastAsia="宋体" w:hint="default"/>
                <w:sz w:val="18"/>
                <w:szCs w:val="18"/>
              </w:rPr>
              <w:t>北京启迪华创投 资咨询有限公 司、建水文睿去 企业管理有限公 司、王秋虎、浙 江华睿海越现代 服务业创业投资 有限公司</w:t>
            </w:r>
          </w:p>
        </w:tc>
        <w:tc>
          <w:tcPr>
            <w:tcW w:w="21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避免同业竞争的承诺</w:t>
            </w: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09" w:lineRule="auto" w:before="51"/>
              <w:ind w:left="103" w:right="11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本人目前在中国境内外未直 接或间接从事或参与任何在商业上对股份 公司及其控股子公司构成竞争的业务及活 </w:t>
            </w:r>
            <w:r>
              <w:rPr>
                <w:rFonts w:ascii="宋体" w:hAnsi="宋体" w:cs="宋体" w:eastAsia="宋体" w:hint="default"/>
                <w:spacing w:val="-5"/>
                <w:sz w:val="18"/>
                <w:szCs w:val="18"/>
              </w:rPr>
              <w:t>动。（</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）本公司</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本人将来也不在中国境内</w:t>
            </w:r>
            <w:r>
              <w:rPr>
                <w:rFonts w:ascii="宋体" w:hAnsi="宋体" w:cs="宋体" w:eastAsia="宋体" w:hint="default"/>
                <w:spacing w:val="-81"/>
                <w:sz w:val="18"/>
                <w:szCs w:val="18"/>
              </w:rPr>
              <w:t> </w:t>
            </w:r>
            <w:r>
              <w:rPr>
                <w:rFonts w:ascii="宋体" w:hAnsi="宋体" w:cs="宋体" w:eastAsia="宋体" w:hint="default"/>
                <w:sz w:val="18"/>
                <w:szCs w:val="18"/>
              </w:rPr>
              <w:t>外直接或间接从事或参与任何在商业上对 股份公司及其控股子公司构成竞争的业务 及活动，或拥有与股份公司及其控股子公 司存在竞争关系的任何实体、机构、组织 的权益，或以其他任何形式取得该等实 体、机构、组织的控制权，或在该等实 体、机构、组织中担任</w:t>
            </w:r>
            <w:r>
              <w:rPr>
                <w:rFonts w:ascii="Times New Roman" w:hAnsi="Times New Roman" w:cs="Times New Roman" w:eastAsia="Times New Roman" w:hint="default"/>
                <w:sz w:val="18"/>
                <w:szCs w:val="18"/>
              </w:rPr>
              <w:t>/</w:t>
            </w:r>
            <w:r>
              <w:rPr>
                <w:rFonts w:ascii="宋体" w:hAnsi="宋体" w:cs="宋体" w:eastAsia="宋体" w:hint="default"/>
                <w:sz w:val="18"/>
                <w:szCs w:val="18"/>
              </w:rPr>
              <w:t>委派董事、监事、 </w:t>
            </w:r>
            <w:r>
              <w:rPr>
                <w:rFonts w:ascii="宋体" w:hAnsi="宋体" w:cs="宋体" w:eastAsia="宋体" w:hint="default"/>
                <w:spacing w:val="-5"/>
                <w:sz w:val="18"/>
                <w:szCs w:val="18"/>
              </w:rPr>
              <w:t>高级管理人员或核心技术人员。（</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）如果</w:t>
            </w:r>
            <w:r>
              <w:rPr>
                <w:rFonts w:ascii="宋体" w:hAnsi="宋体" w:cs="宋体" w:eastAsia="宋体" w:hint="default"/>
                <w:spacing w:val="-83"/>
                <w:sz w:val="18"/>
                <w:szCs w:val="18"/>
              </w:rPr>
              <w:t> </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本人违反上述声明、保证与承诺， </w:t>
            </w:r>
            <w:r>
              <w:rPr>
                <w:rFonts w:ascii="宋体" w:hAnsi="宋体" w:cs="宋体" w:eastAsia="宋体" w:hint="default"/>
                <w:spacing w:val="-5"/>
                <w:sz w:val="18"/>
                <w:szCs w:val="18"/>
              </w:rPr>
              <w:t>本公司</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本人同意给予股份公司赔偿。（</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1"/>
                <w:sz w:val="18"/>
                <w:szCs w:val="18"/>
              </w:rPr>
              <w:t> </w:t>
            </w:r>
            <w:r>
              <w:rPr>
                <w:rFonts w:ascii="宋体" w:hAnsi="宋体" w:cs="宋体" w:eastAsia="宋体" w:hint="default"/>
                <w:sz w:val="18"/>
                <w:szCs w:val="18"/>
              </w:rPr>
              <w:t>本声明、承诺与保证将持续有效，直至本 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本人不再持有股份公司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以上（含 </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）的股份为止。（</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）本声明、承诺与保</w:t>
            </w:r>
            <w:r>
              <w:rPr>
                <w:rFonts w:ascii="宋体" w:hAnsi="宋体" w:cs="宋体" w:eastAsia="宋体" w:hint="default"/>
                <w:spacing w:val="-82"/>
                <w:sz w:val="18"/>
                <w:szCs w:val="18"/>
              </w:rPr>
              <w:t> </w:t>
            </w:r>
            <w:r>
              <w:rPr>
                <w:rFonts w:ascii="宋体" w:hAnsi="宋体" w:cs="宋体" w:eastAsia="宋体" w:hint="default"/>
                <w:sz w:val="18"/>
                <w:szCs w:val="18"/>
              </w:rPr>
              <w:t>证可被视为对股份公司及其他股东共同和 分别作出的声明、承诺和保证。</w:t>
            </w:r>
          </w:p>
        </w:tc>
        <w:tc>
          <w:tcPr>
            <w:tcW w:w="164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2897" w:hRule="exact"/>
        </w:trPr>
        <w:tc>
          <w:tcPr>
            <w:tcW w:w="1865" w:type="dxa"/>
            <w:vMerge/>
            <w:tcBorders>
              <w:left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童之磊、北京启 迪华创投资咨询 有限公司、建水 文睿去企业管理 有限公司、王秋 虎、浙江华睿海 越现代服务业创 业投资有限公司</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2"/>
              <w:jc w:val="both"/>
              <w:rPr>
                <w:rFonts w:ascii="宋体" w:hAnsi="宋体" w:cs="宋体" w:eastAsia="宋体" w:hint="default"/>
                <w:sz w:val="18"/>
                <w:szCs w:val="18"/>
              </w:rPr>
            </w:pPr>
            <w:r>
              <w:rPr>
                <w:rFonts w:ascii="宋体" w:hAnsi="宋体" w:cs="宋体" w:eastAsia="宋体" w:hint="default"/>
                <w:sz w:val="18"/>
                <w:szCs w:val="18"/>
              </w:rPr>
              <w:t>承担社保及住房公积金 补缴和被追偿损失的承 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0"/>
              <w:jc w:val="both"/>
              <w:rPr>
                <w:rFonts w:ascii="宋体" w:hAnsi="宋体" w:cs="宋体" w:eastAsia="宋体" w:hint="default"/>
                <w:sz w:val="18"/>
                <w:szCs w:val="18"/>
              </w:rPr>
            </w:pPr>
            <w:r>
              <w:rPr>
                <w:rFonts w:ascii="宋体" w:hAnsi="宋体" w:cs="宋体" w:eastAsia="宋体" w:hint="default"/>
                <w:sz w:val="18"/>
                <w:szCs w:val="18"/>
              </w:rPr>
              <w:t>主要股东童之磊先生、王秋虎先生、文睿 公司、华睿海越创投以及启迪华创均出具 承诺：如中文在线数字出版集团股份有限 公司被主管部门要求为其员工补缴或者被 追偿社会保险费用和住房公积金，本人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 公司与上述其他股东将以现金方式及时、 无条件全额承担该部分补缴和被追偿的损 失，保证中文在线数字出版集团股份有限 公司不因此遭受任何损失。</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3"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中文在线数字出</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公司上市后稳定股价的</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、启动股价稳定措施的条件（</w:t>
            </w:r>
            <w:r>
              <w:rPr>
                <w:rFonts w:ascii="Times New Roman" w:hAnsi="Times New Roman" w:cs="Times New Roman" w:eastAsia="Times New Roman" w:hint="default"/>
                <w:sz w:val="18"/>
                <w:szCs w:val="18"/>
              </w:rPr>
              <w:t>1</w:t>
            </w:r>
            <w:r>
              <w:rPr>
                <w:rFonts w:ascii="宋体" w:hAnsi="宋体" w:cs="宋体" w:eastAsia="宋体" w:hint="default"/>
                <w:sz w:val="18"/>
                <w:szCs w:val="18"/>
              </w:rPr>
              <w:t>）预警条</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9388" w:hRule="exact"/>
        </w:trPr>
        <w:tc>
          <w:tcPr>
            <w:tcW w:w="1865"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1"/>
              <w:ind w:left="103" w:right="175"/>
              <w:jc w:val="both"/>
              <w:rPr>
                <w:rFonts w:ascii="宋体" w:hAnsi="宋体" w:cs="宋体" w:eastAsia="宋体" w:hint="default"/>
                <w:sz w:val="18"/>
                <w:szCs w:val="18"/>
              </w:rPr>
            </w:pPr>
            <w:r>
              <w:rPr>
                <w:rFonts w:ascii="宋体" w:hAnsi="宋体" w:cs="宋体" w:eastAsia="宋体" w:hint="default"/>
                <w:sz w:val="18"/>
                <w:szCs w:val="18"/>
              </w:rPr>
              <w:t>版集团股份有限 公司、童之磊、 雷霖、周树华、 张帆、何庆源、 陈晓、姜瑞明、 谢广才、原森民</w:t>
            </w:r>
          </w:p>
        </w:tc>
        <w:tc>
          <w:tcPr>
            <w:tcW w:w="21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2"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件自公司股票上市交易之日起三年内，若 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个交易日的收盘价均低 于公司最近一期经审计的每股净资产（每 股净资产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合并财务报表中的归属于母公 司普通股股东权益合计数</w:t>
            </w:r>
            <w:r>
              <w:rPr>
                <w:rFonts w:ascii="Times New Roman" w:hAnsi="Times New Roman" w:cs="Times New Roman" w:eastAsia="Times New Roman" w:hint="default"/>
                <w:sz w:val="18"/>
                <w:szCs w:val="18"/>
              </w:rPr>
              <w:t>÷</w:t>
            </w:r>
            <w:r>
              <w:rPr>
                <w:rFonts w:ascii="宋体" w:hAnsi="宋体" w:cs="宋体" w:eastAsia="宋体" w:hint="default"/>
                <w:sz w:val="18"/>
                <w:szCs w:val="18"/>
              </w:rPr>
              <w:t>年末公司股份 总数；如最近一期审计基准日后，因派发 现金红利、送股、公积金转增股本、配股 等原因导致公司净资产或股份总数发生变 化的，每股净资产相应进行调整，下同） 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120%</w:t>
            </w:r>
            <w:r>
              <w:rPr>
                <w:rFonts w:ascii="宋体" w:hAnsi="宋体" w:cs="宋体" w:eastAsia="宋体" w:hint="default"/>
                <w:sz w:val="18"/>
                <w:szCs w:val="18"/>
              </w:rPr>
              <w:t>时，公司在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个工作日内召开投 资者见面会，与投资者就上市公司经营状 况、财务指标、发展战略进行深入沟通。</w:t>
            </w:r>
          </w:p>
          <w:p>
            <w:pPr>
              <w:pStyle w:val="TableParagraph"/>
              <w:spacing w:line="314" w:lineRule="auto" w:before="22"/>
              <w:ind w:left="103" w:right="12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）启动条件自公司股票上市交易之日 起三年内，若公司股票连续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 的收盘价均低于公司最近一期经审计的每 股净资产时，公司、控股股东、董事、高 级管理人员应按照下述规则启动并实施相 关稳定股价的方案。</w:t>
            </w:r>
            <w:r>
              <w:rPr>
                <w:rFonts w:ascii="Times New Roman" w:hAnsi="Times New Roman" w:cs="Times New Roman" w:eastAsia="Times New Roman" w:hint="default"/>
                <w:sz w:val="18"/>
                <w:szCs w:val="18"/>
              </w:rPr>
              <w:t>2</w:t>
            </w:r>
            <w:r>
              <w:rPr>
                <w:rFonts w:ascii="宋体" w:hAnsi="宋体" w:cs="宋体" w:eastAsia="宋体" w:hint="default"/>
                <w:sz w:val="18"/>
                <w:szCs w:val="18"/>
              </w:rPr>
              <w:t>、稳定股价的具体 措施及实施程序公司自股票上市交易后三 年内首次触发上述启动条件，和</w:t>
            </w:r>
            <w:r>
              <w:rPr>
                <w:rFonts w:ascii="Times New Roman" w:hAnsi="Times New Roman" w:cs="Times New Roman" w:eastAsia="Times New Roman" w:hint="default"/>
                <w:sz w:val="18"/>
                <w:szCs w:val="18"/>
              </w:rPr>
              <w:t>/</w:t>
            </w:r>
            <w:r>
              <w:rPr>
                <w:rFonts w:ascii="宋体" w:hAnsi="宋体" w:cs="宋体" w:eastAsia="宋体" w:hint="default"/>
                <w:sz w:val="18"/>
                <w:szCs w:val="18"/>
              </w:rPr>
              <w:t>或自股票 上市交易后三年内首次触发上述启动各条 件之日起每隔三个月任一时点触发启动条 件时，公司应根据当时有效的法律、法规 和本预案的有关规定，与控股股东、董 事、高级管理人员协商，提出稳定公司股 价的具体方案，履行相应的审批程序和信 息披露义务。股价稳定措施实施后，公司 的股权分布应当符合上市条件。当公司需 要采取稳定股价的措施时，可以视公司实 际情况、股票市场情况，按以下顺序实施</w:t>
            </w:r>
          </w:p>
        </w:tc>
        <w:tc>
          <w:tcPr>
            <w:tcW w:w="164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5" w:type="dxa"/>
            <w:tcBorders>
              <w:top w:val="single" w:sz="15"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7"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right="249"/>
              <w:jc w:val="center"/>
              <w:rPr>
                <w:rFonts w:ascii="宋体" w:hAnsi="宋体" w:cs="宋体" w:eastAsia="宋体" w:hint="default"/>
                <w:sz w:val="18"/>
                <w:szCs w:val="18"/>
              </w:rPr>
            </w:pPr>
            <w:r>
              <w:rPr>
                <w:rFonts w:ascii="宋体" w:hAnsi="宋体" w:cs="宋体" w:eastAsia="宋体" w:hint="default"/>
                <w:sz w:val="18"/>
                <w:szCs w:val="18"/>
              </w:rPr>
              <w:t>下述稳定股价的各措施</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）公司以法</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律、法规允许的交易方式向社会公众股东</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回购股份（以下简称公司回购股份）公司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5"/>
              <w:jc w:val="center"/>
              <w:rPr>
                <w:rFonts w:ascii="宋体" w:hAnsi="宋体" w:cs="宋体" w:eastAsia="宋体" w:hint="default"/>
                <w:sz w:val="18"/>
                <w:szCs w:val="18"/>
              </w:rPr>
            </w:pPr>
            <w:r>
              <w:rPr>
                <w:rFonts w:ascii="宋体" w:hAnsi="宋体" w:cs="宋体" w:eastAsia="宋体" w:hint="default"/>
                <w:sz w:val="18"/>
                <w:szCs w:val="18"/>
              </w:rPr>
              <w:t>启动股价稳定措施后，公司应在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开董事会，讨论公司向社会公众股东回购</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公司股份的方案，并提交股东大会审议。</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在股东大会审议通过股份回购方案后，公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司依法通知债权人，向证券监督管理部</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门、深圳证券交易所等主管部门报送相关</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材料，办理审批或备案手续。在完成必需</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的审批、备案、信息披露等程序后，公司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方可实施相应的股份回购方案。公司回购</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股份的资金为自有资金，回购股份的价格</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不高于最近一期经审计的每股净资产的金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额，回购股份的方式为以法律法规允许的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7"/>
              <w:jc w:val="center"/>
              <w:rPr>
                <w:rFonts w:ascii="宋体" w:hAnsi="宋体" w:cs="宋体" w:eastAsia="宋体" w:hint="default"/>
                <w:sz w:val="18"/>
                <w:szCs w:val="18"/>
              </w:rPr>
            </w:pPr>
            <w:r>
              <w:rPr>
                <w:rFonts w:ascii="宋体" w:hAnsi="宋体" w:cs="宋体" w:eastAsia="宋体" w:hint="default"/>
                <w:sz w:val="18"/>
                <w:szCs w:val="18"/>
              </w:rPr>
              <w:t>交易方式向社会公众股东回购股份。公司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用于回购股份的资金金额不少于回购股份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事项发生时上一个会计年度经审计的归属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53"/>
              <w:jc w:val="center"/>
              <w:rPr>
                <w:rFonts w:ascii="宋体" w:hAnsi="宋体" w:cs="宋体" w:eastAsia="宋体" w:hint="default"/>
                <w:sz w:val="18"/>
                <w:szCs w:val="18"/>
              </w:rPr>
            </w:pPr>
            <w:r>
              <w:rPr>
                <w:rFonts w:ascii="宋体" w:hAnsi="宋体" w:cs="宋体" w:eastAsia="宋体" w:hint="default"/>
                <w:sz w:val="18"/>
                <w:szCs w:val="18"/>
              </w:rPr>
              <w:t>于母公司股东净利润的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。如果公司股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价已经不满足启动稳定公司股价措施的条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件的，公司可不再实施向社会公众股东回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购股份。回购股份后，公司的股权分布应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当符合上市条件。公司以法律法规允许的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交易方式向社会公众股东回购公司股份应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8"/>
              <w:jc w:val="center"/>
              <w:rPr>
                <w:rFonts w:ascii="宋体" w:hAnsi="宋体" w:cs="宋体" w:eastAsia="宋体" w:hint="default"/>
                <w:sz w:val="18"/>
                <w:szCs w:val="18"/>
              </w:rPr>
            </w:pPr>
            <w:r>
              <w:rPr>
                <w:rFonts w:ascii="宋体" w:hAnsi="宋体" w:cs="宋体" w:eastAsia="宋体" w:hint="default"/>
                <w:sz w:val="18"/>
                <w:szCs w:val="18"/>
              </w:rPr>
              <w:t>符合《公司法</w:t>
            </w:r>
            <w:r>
              <w:rPr>
                <w:rFonts w:ascii="宋体" w:hAnsi="宋体" w:cs="宋体" w:eastAsia="宋体" w:hint="default"/>
                <w:spacing w:val="-92"/>
                <w:sz w:val="18"/>
                <w:szCs w:val="18"/>
              </w:rPr>
              <w:t>》、</w:t>
            </w:r>
            <w:r>
              <w:rPr>
                <w:rFonts w:ascii="宋体" w:hAnsi="宋体" w:cs="宋体" w:eastAsia="宋体" w:hint="default"/>
                <w:sz w:val="18"/>
                <w:szCs w:val="18"/>
              </w:rPr>
              <w:t>《证券</w:t>
            </w:r>
            <w:r>
              <w:rPr>
                <w:rFonts w:ascii="宋体" w:hAnsi="宋体" w:cs="宋体" w:eastAsia="宋体" w:hint="default"/>
                <w:spacing w:val="2"/>
                <w:sz w:val="18"/>
                <w:szCs w:val="18"/>
              </w:rPr>
              <w:t>法</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上市公司回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9"/>
              <w:jc w:val="center"/>
              <w:rPr>
                <w:rFonts w:ascii="宋体" w:hAnsi="宋体" w:cs="宋体" w:eastAsia="宋体" w:hint="default"/>
                <w:sz w:val="18"/>
                <w:szCs w:val="18"/>
              </w:rPr>
            </w:pPr>
            <w:r>
              <w:rPr>
                <w:rFonts w:ascii="宋体" w:hAnsi="宋体" w:cs="宋体" w:eastAsia="宋体" w:hint="default"/>
                <w:sz w:val="18"/>
                <w:szCs w:val="18"/>
              </w:rPr>
              <w:t>购社会公众股份管理办法（试行</w:t>
            </w:r>
            <w:r>
              <w:rPr>
                <w:rFonts w:ascii="宋体" w:hAnsi="宋体" w:cs="宋体" w:eastAsia="宋体" w:hint="default"/>
                <w:spacing w:val="-92"/>
                <w:sz w:val="18"/>
                <w:szCs w:val="18"/>
              </w:rPr>
              <w:t>）</w:t>
            </w:r>
            <w:r>
              <w:rPr>
                <w:rFonts w:ascii="宋体" w:hAnsi="宋体" w:cs="宋体" w:eastAsia="宋体" w:hint="default"/>
                <w:spacing w:val="-89"/>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《关</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于上市公司以集中竞价交易方式回购股份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的补充规定》等法律、法规、规范性文件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的规定</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）控股股东通过二级市场以竞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4"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right="67"/>
              <w:jc w:val="center"/>
              <w:rPr>
                <w:rFonts w:ascii="宋体" w:hAnsi="宋体" w:cs="宋体" w:eastAsia="宋体" w:hint="default"/>
                <w:sz w:val="18"/>
                <w:szCs w:val="18"/>
              </w:rPr>
            </w:pPr>
            <w:r>
              <w:rPr>
                <w:rFonts w:ascii="宋体" w:hAnsi="宋体" w:cs="宋体" w:eastAsia="宋体" w:hint="default"/>
                <w:sz w:val="18"/>
                <w:szCs w:val="18"/>
              </w:rPr>
              <w:t>价交易方式增持公司股份（以下简称控股</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right="69"/>
              <w:jc w:val="center"/>
              <w:rPr>
                <w:rFonts w:ascii="宋体" w:hAnsi="宋体" w:cs="宋体" w:eastAsia="宋体" w:hint="default"/>
                <w:sz w:val="18"/>
                <w:szCs w:val="18"/>
              </w:rPr>
            </w:pPr>
            <w:r>
              <w:rPr>
                <w:rFonts w:ascii="宋体" w:hAnsi="宋体" w:cs="宋体" w:eastAsia="宋体" w:hint="default"/>
                <w:sz w:val="18"/>
                <w:szCs w:val="18"/>
              </w:rPr>
              <w:t>股东增持公司股份）当公司回购股份后，</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个交易日的收盘价仍低</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于公司最近一期经审计的每股净资产时，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或公司无法实施回购股份时，公司控股股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7"/>
              <w:jc w:val="center"/>
              <w:rPr>
                <w:rFonts w:ascii="宋体" w:hAnsi="宋体" w:cs="宋体" w:eastAsia="宋体" w:hint="default"/>
                <w:sz w:val="18"/>
                <w:szCs w:val="18"/>
              </w:rPr>
            </w:pPr>
            <w:r>
              <w:rPr>
                <w:rFonts w:ascii="宋体" w:hAnsi="宋体" w:cs="宋体" w:eastAsia="宋体" w:hint="default"/>
                <w:sz w:val="18"/>
                <w:szCs w:val="18"/>
              </w:rPr>
              <w:t>东应在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个交易日内提出增持公司股份的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方案（包括拟增持公司股份的数量、价格</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7"/>
              <w:jc w:val="center"/>
              <w:rPr>
                <w:rFonts w:ascii="宋体" w:hAnsi="宋体" w:cs="宋体" w:eastAsia="宋体" w:hint="default"/>
                <w:sz w:val="18"/>
                <w:szCs w:val="18"/>
              </w:rPr>
            </w:pPr>
            <w:r>
              <w:rPr>
                <w:rFonts w:ascii="宋体" w:hAnsi="宋体" w:cs="宋体" w:eastAsia="宋体" w:hint="default"/>
                <w:sz w:val="18"/>
                <w:szCs w:val="18"/>
              </w:rPr>
              <w:t>区间、时间等</w:t>
            </w:r>
            <w:r>
              <w:rPr>
                <w:rFonts w:ascii="宋体" w:hAnsi="宋体" w:cs="宋体" w:eastAsia="宋体" w:hint="default"/>
                <w:spacing w:val="-92"/>
                <w:sz w:val="18"/>
                <w:szCs w:val="18"/>
              </w:rPr>
              <w:t>）</w:t>
            </w:r>
            <w:r>
              <w:rPr>
                <w:rFonts w:ascii="宋体" w:hAnsi="宋体" w:cs="宋体" w:eastAsia="宋体" w:hint="default"/>
                <w:sz w:val="18"/>
                <w:szCs w:val="18"/>
              </w:rPr>
              <w:t>，并依法履行</w:t>
            </w:r>
            <w:r>
              <w:rPr>
                <w:rFonts w:ascii="宋体" w:hAnsi="宋体" w:cs="宋体" w:eastAsia="宋体" w:hint="default"/>
                <w:spacing w:val="2"/>
                <w:sz w:val="18"/>
                <w:szCs w:val="18"/>
              </w:rPr>
              <w:t>证</w:t>
            </w:r>
            <w:r>
              <w:rPr>
                <w:rFonts w:ascii="宋体" w:hAnsi="宋体" w:cs="宋体" w:eastAsia="宋体" w:hint="default"/>
                <w:sz w:val="18"/>
                <w:szCs w:val="18"/>
              </w:rPr>
              <w:t>券监督管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理部门、深圳证券交易所等主管部门的审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批手续，在获得批准后的三个交易日内通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知公司，公司应按照相关规定披露控股股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东增持公司股份的计划。在公司披露控股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股东增持公司股份计划的三个交易日后，</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控股股东开始实施增持公司股份的计划。</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控股股东增持公司股份的价格不高于公司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最近一期经审计的每股净资产，用于增持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股份的资金金额不少于控股股东自公司上</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市后累计从公司所获得现金分红金额的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96"/>
              <w:jc w:val="center"/>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。如果公司股价已经不满足启动稳定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公司股价措施的条件的，控股股东可不再</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实施增持公司股份。控股股东增持公司股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份后，公司的股权分布应当符合上市条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件。公司控股股东增持公司股份应符合相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关法律法规的规定</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）董事、高级管理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人员买入公司股份当控股股东增持公司股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份后，公司股票连续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个交易日的收盘</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价仍低于公司最近一期经审计的每股净资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产时，或控股股东无法增持公司股份时，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公司时任董事、高级管理人员（包括本预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案承诺签署时尚未就任或未来新选聘的公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司董事、高级管理人员）应通过法律法规</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允许的交易方式买入公司股票以稳定公司</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股价。公司董事、高级管理人员买入公司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股份后，公司的股权分布应当符合上市条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件。公司董事、高级管理人员通过法律法</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规允许的交易方式买入公司股份，买入价</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格不高于公司最近一期经审计的每股净资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产，各董事、高级管理人员用于购买股份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的金额不少于公司董事、高级管理人员上</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一会计年度从公司领取税后薪酬额的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。如果公司股价已经不满足启动稳定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公司股价措施的条件的，董事、高级管理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人员可不再买入公司股份。公司董事、高</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级管理人员买入公司股份应符合相关法</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律、法规的规定，需要履行证券监督管理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部门、深圳证券交易所等主管部门审批</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的，应履行相应的审批手续。因未获得批</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准而未买入公司股份的，视同已履行本预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案及承诺。上述各主体在启动稳定股价措</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施时，应按照相关法律、法规的规定，提</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前公告具体实施方案</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z w:val="18"/>
                <w:szCs w:val="18"/>
              </w:rPr>
              <w:t>）若某一会计年</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度内公司股价多次触发启动条件的，公司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将继续执行上述稳定股价措施，但应遵循</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以下原则：公司回购股份的，单一会计年</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度用于稳定股价的回购资金合计不超过上</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一会计年度经审计的归属于母公司股东净</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利润的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。控股股东增持公司股份的，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单一会计年度用于稳定股价的增持资金合</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计不超过其自公司上市后累计从公司所获</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得现金分红金额的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。下一年度触发股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4"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价稳定措施时，以前年度已经用于稳定股</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right="69"/>
              <w:jc w:val="center"/>
              <w:rPr>
                <w:rFonts w:ascii="宋体" w:hAnsi="宋体" w:cs="宋体" w:eastAsia="宋体" w:hint="default"/>
                <w:sz w:val="18"/>
                <w:szCs w:val="18"/>
              </w:rPr>
            </w:pPr>
            <w:r>
              <w:rPr>
                <w:rFonts w:ascii="宋体" w:hAnsi="宋体" w:cs="宋体" w:eastAsia="宋体" w:hint="default"/>
                <w:sz w:val="18"/>
                <w:szCs w:val="18"/>
              </w:rPr>
              <w:t>价的增持资金金额不再计入累计现金分红</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金额。董事、高级管理人员买入公司股份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的，单一会计年度用于稳定股价的资金合</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计不超过其在上一会计年度从公司领取的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53"/>
              <w:jc w:val="center"/>
              <w:rPr>
                <w:rFonts w:ascii="宋体" w:hAnsi="宋体" w:cs="宋体" w:eastAsia="宋体" w:hint="default"/>
                <w:sz w:val="18"/>
                <w:szCs w:val="18"/>
              </w:rPr>
            </w:pPr>
            <w:r>
              <w:rPr>
                <w:rFonts w:ascii="宋体" w:hAnsi="宋体" w:cs="宋体" w:eastAsia="宋体" w:hint="default"/>
                <w:sz w:val="18"/>
                <w:szCs w:val="18"/>
              </w:rPr>
              <w:t>税后薪酬额的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。超过上述标准的，相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关主体稳定股价的措施在当年度不再继续</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实施；但如下一年度出现需启动股价稳定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措施的情形时，公司将重新启动上述稳定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股价措施。</w:t>
            </w:r>
            <w:r>
              <w:rPr>
                <w:rFonts w:ascii="Times New Roman" w:hAnsi="Times New Roman" w:cs="Times New Roman" w:eastAsia="Times New Roman" w:hint="default"/>
                <w:sz w:val="18"/>
                <w:szCs w:val="18"/>
              </w:rPr>
              <w:t>3</w:t>
            </w:r>
            <w:r>
              <w:rPr>
                <w:rFonts w:ascii="宋体" w:hAnsi="宋体" w:cs="宋体" w:eastAsia="宋体" w:hint="default"/>
                <w:sz w:val="18"/>
                <w:szCs w:val="18"/>
              </w:rPr>
              <w:t>、应启动而未启动股价稳定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69"/>
              <w:jc w:val="center"/>
              <w:rPr>
                <w:rFonts w:ascii="宋体" w:hAnsi="宋体" w:cs="宋体" w:eastAsia="宋体" w:hint="default"/>
                <w:sz w:val="18"/>
                <w:szCs w:val="18"/>
              </w:rPr>
            </w:pPr>
            <w:r>
              <w:rPr>
                <w:rFonts w:ascii="宋体" w:hAnsi="宋体" w:cs="宋体" w:eastAsia="宋体" w:hint="default"/>
                <w:sz w:val="18"/>
                <w:szCs w:val="18"/>
              </w:rPr>
              <w:t>措施的约束措施当启动股价稳定措施的条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7"/>
              <w:jc w:val="center"/>
              <w:rPr>
                <w:rFonts w:ascii="宋体" w:hAnsi="宋体" w:cs="宋体" w:eastAsia="宋体" w:hint="default"/>
                <w:sz w:val="18"/>
                <w:szCs w:val="18"/>
              </w:rPr>
            </w:pPr>
            <w:r>
              <w:rPr>
                <w:rFonts w:ascii="宋体" w:hAnsi="宋体" w:cs="宋体" w:eastAsia="宋体" w:hint="default"/>
                <w:sz w:val="18"/>
                <w:szCs w:val="18"/>
              </w:rPr>
              <w:t>件满足时，如公司、控股股东、董事、高</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级管理人员未采取上述稳定股价的措施，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公司、控股股东、董事、高级管理人员承</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诺接受以下约束措施</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）公司、控股股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东、董事、高级管理人员将在公司股东大</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会和中国证监会指定的报刊上公开说明未</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采取上述稳定股价措施的具体原因，并向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7"/>
              <w:jc w:val="center"/>
              <w:rPr>
                <w:rFonts w:ascii="宋体" w:hAnsi="宋体" w:cs="宋体" w:eastAsia="宋体" w:hint="default"/>
                <w:sz w:val="18"/>
                <w:szCs w:val="18"/>
              </w:rPr>
            </w:pPr>
            <w:r>
              <w:rPr>
                <w:rFonts w:ascii="宋体" w:hAnsi="宋体" w:cs="宋体" w:eastAsia="宋体" w:hint="default"/>
                <w:sz w:val="18"/>
                <w:szCs w:val="18"/>
              </w:rPr>
              <w:t>公司股东和社会公众投资者道歉</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）控</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股股东未采取上述稳定股价措施的，不得</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参与公司现金分红，且其持有的公司股份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不得转让，直至其按本预案的规定采取相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5"/>
              <w:jc w:val="center"/>
              <w:rPr>
                <w:rFonts w:ascii="宋体" w:hAnsi="宋体" w:cs="宋体" w:eastAsia="宋体" w:hint="default"/>
                <w:sz w:val="18"/>
                <w:szCs w:val="18"/>
              </w:rPr>
            </w:pPr>
            <w:r>
              <w:rPr>
                <w:rFonts w:ascii="宋体" w:hAnsi="宋体" w:cs="宋体" w:eastAsia="宋体" w:hint="default"/>
                <w:sz w:val="18"/>
                <w:szCs w:val="18"/>
              </w:rPr>
              <w:t>应的稳定股价措施并实施完毕</w:t>
            </w:r>
            <w:r>
              <w:rPr>
                <w:rFonts w:ascii="宋体" w:hAnsi="宋体" w:cs="宋体" w:eastAsia="宋体" w:hint="default"/>
                <w:spacing w:val="-89"/>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）董</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事、高级管理人员未采取上述稳定股价措</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施的，公司将在前述事项发生之日起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个交易日内，停止发放该等董事、高级管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理人员的薪酬，同时该等董事、高级管理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人员持有的公司股份（如有）不得转让，</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直至该等董事、高级管理人员按本预案的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规定采取相应的股价稳定措施并实施完</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毕。上述预案内容为公司及控股股东、董</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1625"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71"/>
              <w:jc w:val="both"/>
              <w:rPr>
                <w:rFonts w:ascii="宋体" w:hAnsi="宋体" w:cs="宋体" w:eastAsia="宋体" w:hint="default"/>
                <w:sz w:val="18"/>
                <w:szCs w:val="18"/>
              </w:rPr>
            </w:pPr>
            <w:r>
              <w:rPr>
                <w:rFonts w:ascii="宋体" w:hAnsi="宋体" w:cs="宋体" w:eastAsia="宋体" w:hint="default"/>
                <w:sz w:val="18"/>
                <w:szCs w:val="18"/>
              </w:rPr>
              <w:t>事、高级管理人员做出的承诺，系相关责 任主体的真实意思表示，相关责任主体自 愿接受监管机构、自律组织及社会公众的 监督，若违反上述承诺，相关责任主体将 依法承担相应责任。</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7893"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中文在线数字出 版集团股份有限 公司、童之磊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股份回购的承诺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51"/>
              <w:jc w:val="left"/>
              <w:rPr>
                <w:rFonts w:ascii="宋体" w:hAnsi="宋体" w:cs="宋体" w:eastAsia="宋体" w:hint="default"/>
                <w:sz w:val="18"/>
                <w:szCs w:val="18"/>
              </w:rPr>
            </w:pPr>
            <w:r>
              <w:rPr>
                <w:rFonts w:ascii="宋体" w:hAnsi="宋体" w:cs="宋体" w:eastAsia="宋体" w:hint="default"/>
                <w:sz w:val="18"/>
                <w:szCs w:val="18"/>
              </w:rPr>
              <w:t>发行人及公司控股股东童之磊承诺：</w:t>
            </w:r>
            <w:r>
              <w:rPr>
                <w:rFonts w:ascii="Times New Roman" w:hAnsi="Times New Roman" w:cs="Times New Roman" w:eastAsia="Times New Roman" w:hint="default"/>
                <w:sz w:val="18"/>
                <w:szCs w:val="18"/>
              </w:rPr>
              <w:t>1</w:t>
            </w:r>
            <w:r>
              <w:rPr>
                <w:rFonts w:ascii="宋体" w:hAnsi="宋体" w:cs="宋体" w:eastAsia="宋体" w:hint="default"/>
                <w:sz w:val="18"/>
                <w:szCs w:val="18"/>
              </w:rPr>
              <w:t>、 公司首次公开发行股票招股说明书不存在 虚假记载、误导性陈述或者重大遗漏。 </w:t>
            </w:r>
            <w:r>
              <w:rPr>
                <w:rFonts w:ascii="Times New Roman" w:hAnsi="Times New Roman" w:cs="Times New Roman" w:eastAsia="Times New Roman" w:hint="default"/>
                <w:sz w:val="18"/>
                <w:szCs w:val="18"/>
              </w:rPr>
              <w:t>2</w:t>
            </w:r>
            <w:r>
              <w:rPr>
                <w:rFonts w:ascii="宋体" w:hAnsi="宋体" w:cs="宋体" w:eastAsia="宋体" w:hint="default"/>
                <w:sz w:val="18"/>
                <w:szCs w:val="18"/>
              </w:rPr>
              <w:t>、公司首次公开发行股票招股说明书如 有虚假记载、误导性陈述或者重大遗漏， 对判断公司是否符合法律规定的发行条件 构成重大、实质影响的，公司将依法回购 首次公开发行的全部新股，控股股东将购 回其在</w:t>
            </w:r>
            <w:r>
              <w:rPr>
                <w:rFonts w:ascii="宋体" w:hAnsi="宋体" w:cs="宋体" w:eastAsia="宋体" w:hint="default"/>
                <w:spacing w:val="-43"/>
                <w:sz w:val="18"/>
                <w:szCs w:val="18"/>
              </w:rPr>
              <w:t> </w:t>
            </w:r>
            <w:r>
              <w:rPr>
                <w:rFonts w:ascii="Times New Roman" w:hAnsi="Times New Roman" w:cs="Times New Roman" w:eastAsia="Times New Roman" w:hint="default"/>
                <w:spacing w:val="-1"/>
                <w:w w:val="99"/>
                <w:sz w:val="18"/>
                <w:szCs w:val="18"/>
              </w:rPr>
              <w:t>IPO</w:t>
            </w:r>
            <w:r>
              <w:rPr>
                <w:rFonts w:ascii="Times New Roman" w:hAnsi="Times New Roman" w:cs="Times New Roman" w:eastAsia="Times New Roman" w:hint="default"/>
                <w:spacing w:val="2"/>
                <w:w w:val="99"/>
                <w:sz w:val="18"/>
                <w:szCs w:val="18"/>
              </w:rPr>
              <w:t> </w:t>
            </w:r>
            <w:r>
              <w:rPr>
                <w:rFonts w:ascii="宋体" w:hAnsi="宋体" w:cs="宋体" w:eastAsia="宋体" w:hint="default"/>
                <w:spacing w:val="-7"/>
                <w:sz w:val="18"/>
                <w:szCs w:val="18"/>
              </w:rPr>
              <w:t>时转让的全部限售股份。（</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w:t>
            </w:r>
            <w:r>
              <w:rPr>
                <w:rFonts w:ascii="宋体" w:hAnsi="宋体" w:cs="宋体" w:eastAsia="宋体" w:hint="default"/>
                <w:sz w:val="18"/>
                <w:szCs w:val="18"/>
              </w:rPr>
              <w:t> 公司启动回购措施的时点及回购价格在中 国证监会或其他有权部门作出认定后二十 个交易日内，将根据相关法律、法规及公 司章程的规定召开董事会，并提议召开股 东大会，启动股份回购措施，回购价格为 </w:t>
            </w:r>
            <w:r>
              <w:rPr>
                <w:rFonts w:ascii="宋体" w:hAnsi="宋体" w:cs="宋体" w:eastAsia="宋体" w:hint="default"/>
                <w:spacing w:val="-5"/>
                <w:sz w:val="18"/>
                <w:szCs w:val="18"/>
              </w:rPr>
              <w:t>二级市场价格。（</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）控股股东启动购回措</w:t>
            </w:r>
            <w:r>
              <w:rPr>
                <w:rFonts w:ascii="宋体" w:hAnsi="宋体" w:cs="宋体" w:eastAsia="宋体" w:hint="default"/>
                <w:spacing w:val="-86"/>
                <w:sz w:val="18"/>
                <w:szCs w:val="18"/>
              </w:rPr>
              <w:t> </w:t>
            </w:r>
            <w:r>
              <w:rPr>
                <w:rFonts w:ascii="宋体" w:hAnsi="宋体" w:cs="宋体" w:eastAsia="宋体" w:hint="default"/>
                <w:sz w:val="18"/>
                <w:szCs w:val="18"/>
              </w:rPr>
              <w:t>施的时点及购回价格控股股东在中国证监 会或其他有权部门作出认定后二十个交易 日内，将根据相关法律、法规及规范性文 件的规定，启动股份购回措施，购回其在 </w:t>
            </w: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时转让的全部限售股份，购回价格为 二级市场价格。上述承诺内容系公司及控 股股东的真实意思表示，公司及控股股东 自愿接受监管机构、自律组织及社会公众 的监督，若违反上述承诺，公司及控股股 东将依法承担相应责任。</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1978"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75"/>
              <w:jc w:val="left"/>
              <w:rPr>
                <w:rFonts w:ascii="宋体" w:hAnsi="宋体" w:cs="宋体" w:eastAsia="宋体" w:hint="default"/>
                <w:sz w:val="18"/>
                <w:szCs w:val="18"/>
              </w:rPr>
            </w:pPr>
            <w:r>
              <w:rPr>
                <w:rFonts w:ascii="宋体" w:hAnsi="宋体" w:cs="宋体" w:eastAsia="宋体" w:hint="default"/>
                <w:sz w:val="18"/>
                <w:szCs w:val="18"/>
              </w:rPr>
              <w:t>北京启迪华创投 资咨询有限公司</w:t>
            </w:r>
          </w:p>
        </w:tc>
        <w:tc>
          <w:tcPr>
            <w:tcW w:w="21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4" w:lineRule="auto" w:before="51"/>
              <w:ind w:left="103" w:right="171"/>
              <w:jc w:val="left"/>
              <w:rPr>
                <w:rFonts w:ascii="宋体" w:hAnsi="宋体" w:cs="宋体" w:eastAsia="宋体" w:hint="default"/>
                <w:sz w:val="18"/>
                <w:szCs w:val="18"/>
              </w:rPr>
            </w:pPr>
            <w:r>
              <w:rPr>
                <w:rFonts w:ascii="宋体" w:hAnsi="宋体" w:cs="宋体" w:eastAsia="宋体" w:hint="default"/>
                <w:sz w:val="18"/>
                <w:szCs w:val="18"/>
              </w:rPr>
              <w:t>本公司股东启迪华创承诺：自公司股票上 市交易之日起三十六个月内，不转让或者 委托他人管理本公司持有的公司公开发行 股票前已持有的股份（</w:t>
            </w:r>
            <w:r>
              <w:rPr>
                <w:rFonts w:ascii="Times New Roman" w:hAnsi="Times New Roman" w:cs="Times New Roman" w:eastAsia="Times New Roman" w:hint="default"/>
                <w:sz w:val="18"/>
                <w:szCs w:val="18"/>
              </w:rPr>
              <w:t>15,024,247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股股 </w:t>
            </w:r>
            <w:r>
              <w:rPr>
                <w:rFonts w:ascii="宋体" w:hAnsi="宋体" w:cs="宋体" w:eastAsia="宋体" w:hint="default"/>
                <w:spacing w:val="-5"/>
                <w:sz w:val="18"/>
                <w:szCs w:val="18"/>
              </w:rPr>
              <w:t>份），也不由公司回购本公司持有的该等</w:t>
            </w:r>
            <w:r>
              <w:rPr>
                <w:rFonts w:ascii="宋体" w:hAnsi="宋体" w:cs="宋体" w:eastAsia="宋体" w:hint="default"/>
                <w:sz w:val="18"/>
                <w:szCs w:val="18"/>
              </w:rPr>
              <w:t> 股份。</w:t>
            </w:r>
          </w:p>
        </w:tc>
        <w:tc>
          <w:tcPr>
            <w:tcW w:w="164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2897" w:hRule="exact"/>
        </w:trPr>
        <w:tc>
          <w:tcPr>
            <w:tcW w:w="1865" w:type="dxa"/>
            <w:vMerge/>
            <w:tcBorders>
              <w:left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建水文睿去企业 管理有限公司</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171"/>
              <w:jc w:val="both"/>
              <w:rPr>
                <w:rFonts w:ascii="宋体" w:hAnsi="宋体" w:cs="宋体" w:eastAsia="宋体" w:hint="default"/>
                <w:sz w:val="18"/>
                <w:szCs w:val="18"/>
              </w:rPr>
            </w:pPr>
            <w:r>
              <w:rPr>
                <w:rFonts w:ascii="宋体" w:hAnsi="宋体" w:cs="宋体" w:eastAsia="宋体" w:hint="default"/>
                <w:sz w:val="18"/>
                <w:szCs w:val="18"/>
              </w:rPr>
              <w:t>本公司股东文睿公司承诺：除公开发售股 份外，自公司股票上市交易之日起三十六 个月内，不转让或委托他人管理本次发行 前已持有的公司股份，也不由公司回购该 部分股份。中文在线上市后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个月内如其</w:t>
            </w:r>
          </w:p>
          <w:p>
            <w:pPr>
              <w:pStyle w:val="TableParagraph"/>
              <w:spacing w:line="246" w:lineRule="exact"/>
              <w:ind w:left="103" w:right="0"/>
              <w:jc w:val="both"/>
              <w:rPr>
                <w:rFonts w:ascii="宋体" w:hAnsi="宋体" w:cs="宋体" w:eastAsia="宋体" w:hint="default"/>
                <w:sz w:val="18"/>
                <w:szCs w:val="18"/>
              </w:rPr>
            </w:pPr>
            <w:r>
              <w:rPr>
                <w:rFonts w:ascii="宋体" w:hAnsi="宋体" w:cs="宋体" w:eastAsia="宋体" w:hint="default"/>
                <w:sz w:val="18"/>
                <w:szCs w:val="18"/>
              </w:rPr>
              <w:t>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个交易日的收盘价均低于发</w:t>
            </w:r>
          </w:p>
          <w:p>
            <w:pPr>
              <w:pStyle w:val="TableParagraph"/>
              <w:spacing w:line="309" w:lineRule="auto" w:before="63"/>
              <w:ind w:left="103" w:right="171"/>
              <w:jc w:val="both"/>
              <w:rPr>
                <w:rFonts w:ascii="宋体" w:hAnsi="宋体" w:cs="宋体" w:eastAsia="宋体" w:hint="default"/>
                <w:sz w:val="18"/>
                <w:szCs w:val="18"/>
              </w:rPr>
            </w:pPr>
            <w:r>
              <w:rPr>
                <w:rFonts w:ascii="宋体" w:hAnsi="宋体" w:cs="宋体" w:eastAsia="宋体" w:hint="default"/>
                <w:sz w:val="18"/>
                <w:szCs w:val="18"/>
              </w:rPr>
              <w:t>行价，或者上市后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个月期末收盘价低于 发行价，所持中文在线上述股份的锁定期 限自动延长</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4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0"/>
              <w:jc w:val="left"/>
              <w:rPr>
                <w:rFonts w:ascii="宋体" w:hAnsi="宋体" w:cs="宋体" w:eastAsia="宋体" w:hint="default"/>
                <w:sz w:val="18"/>
                <w:szCs w:val="18"/>
              </w:rPr>
            </w:pPr>
            <w:r>
              <w:rPr>
                <w:rFonts w:ascii="宋体" w:hAnsi="宋体" w:cs="宋体" w:eastAsia="宋体" w:hint="default"/>
                <w:sz w:val="18"/>
                <w:szCs w:val="18"/>
              </w:rPr>
              <w:t>本公司控股股东及实际控制人童之磊承 诺：除公开发售股份外，自公司股票上市 交易之日起三十六个月内，不转让或委托 他人管理直接或间接持有的本次公开发行 前其已持有的股份，也不由公司回购该部 分股份。上述禁售期满后，在本人担任中 文在线董事、监事或高级管理人员期间， 每年转让的股份不超过所持股份总数的百 分之二十五，离职后半年内，不转让所持 有的公司股份；每年转让文睿公司的出资 不超过总数的百分之二十五，离职后半年 内，不转让所持有的文睿公司的出资。中 文在线上市后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个月内如其股票连续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个交易日的收盘价均低于发行价，或者上</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1313"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07" w:lineRule="auto" w:before="11"/>
              <w:ind w:left="103" w:right="171"/>
              <w:jc w:val="both"/>
              <w:rPr>
                <w:rFonts w:ascii="宋体" w:hAnsi="宋体" w:cs="宋体" w:eastAsia="宋体" w:hint="default"/>
                <w:sz w:val="18"/>
                <w:szCs w:val="18"/>
              </w:rPr>
            </w:pPr>
            <w:r>
              <w:rPr>
                <w:rFonts w:ascii="宋体" w:hAnsi="宋体" w:cs="宋体" w:eastAsia="宋体" w:hint="default"/>
                <w:sz w:val="18"/>
                <w:szCs w:val="18"/>
              </w:rPr>
              <w:t>市后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个月期末收盘价低于发行价，所持 中文在线股份和文睿公司股权的锁定期限 自动延长</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个月。上述承诺不因本人职务 变更或离职等原因终止。</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8164"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谢广才、原森民</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股份锁定的承诺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担任公司高级管理人员的谢广才、原森民</w:t>
            </w:r>
          </w:p>
          <w:p>
            <w:pPr>
              <w:pStyle w:val="TableParagraph"/>
              <w:spacing w:line="319" w:lineRule="auto" w:before="76"/>
              <w:ind w:left="103" w:right="168"/>
              <w:jc w:val="both"/>
              <w:rPr>
                <w:rFonts w:ascii="宋体" w:hAnsi="宋体" w:cs="宋体" w:eastAsia="宋体" w:hint="default"/>
                <w:sz w:val="18"/>
                <w:szCs w:val="18"/>
              </w:rPr>
            </w:pPr>
            <w:r>
              <w:rPr>
                <w:rFonts w:ascii="宋体" w:hAnsi="宋体" w:cs="宋体" w:eastAsia="宋体" w:hint="default"/>
                <w:sz w:val="18"/>
                <w:szCs w:val="18"/>
              </w:rPr>
              <w:t>（同时为文睿公司的股东）承诺：自公司 股票上市之日起十二个月内，不转让或者 委托他人管理本次发行前已持有的文睿公 司的股权，也不由文睿公司或中文在线回 购该部分股份。中文在线上市后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w:t>
            </w:r>
          </w:p>
          <w:p>
            <w:pPr>
              <w:pStyle w:val="TableParagraph"/>
              <w:spacing w:line="246" w:lineRule="exact"/>
              <w:ind w:left="103" w:right="0"/>
              <w:jc w:val="left"/>
              <w:rPr>
                <w:rFonts w:ascii="宋体" w:hAnsi="宋体" w:cs="宋体" w:eastAsia="宋体" w:hint="default"/>
                <w:sz w:val="18"/>
                <w:szCs w:val="18"/>
              </w:rPr>
            </w:pPr>
            <w:r>
              <w:rPr>
                <w:rFonts w:ascii="宋体" w:hAnsi="宋体" w:cs="宋体" w:eastAsia="宋体" w:hint="default"/>
                <w:sz w:val="18"/>
                <w:szCs w:val="18"/>
              </w:rPr>
              <w:t>如其股票连续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个交易日的收盘价均低</w:t>
            </w:r>
          </w:p>
          <w:p>
            <w:pPr>
              <w:pStyle w:val="TableParagraph"/>
              <w:spacing w:line="314" w:lineRule="auto" w:before="63"/>
              <w:ind w:left="103" w:right="156"/>
              <w:jc w:val="left"/>
              <w:rPr>
                <w:rFonts w:ascii="宋体" w:hAnsi="宋体" w:cs="宋体" w:eastAsia="宋体" w:hint="default"/>
                <w:sz w:val="18"/>
                <w:szCs w:val="18"/>
              </w:rPr>
            </w:pPr>
            <w:r>
              <w:rPr>
                <w:rFonts w:ascii="宋体" w:hAnsi="宋体" w:cs="宋体" w:eastAsia="宋体" w:hint="default"/>
                <w:sz w:val="18"/>
                <w:szCs w:val="18"/>
              </w:rPr>
              <w:t>于发行价，或者上市后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个月期末收盘价 低于发行价，谢广才、原森民持有的文睿 公司股权的锁定期限自动延长</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个月。在 限售期满后第一年减持所持有的文睿公司 股权不得超过所持有文睿公司股权的 </w:t>
            </w:r>
            <w:r>
              <w:rPr>
                <w:rFonts w:ascii="Times New Roman" w:hAnsi="Times New Roman" w:cs="Times New Roman" w:eastAsia="Times New Roman" w:hint="default"/>
                <w:sz w:val="18"/>
                <w:szCs w:val="18"/>
              </w:rPr>
              <w:t>25%</w:t>
            </w:r>
            <w:r>
              <w:rPr>
                <w:rFonts w:ascii="宋体" w:hAnsi="宋体" w:cs="宋体" w:eastAsia="宋体" w:hint="default"/>
                <w:sz w:val="18"/>
                <w:szCs w:val="18"/>
              </w:rPr>
              <w:t>，在限售期满后第二年减持所持有的 文睿公司股权不得超过所持有文睿公司股 权余额的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，减持所持有的文睿公司股 权应符合相关法律、法规、规章的规定。 谢广才、原森民减持所持有的文睿公司股 权的价格根据股权转让相关方协商确定， 并应符合相关法律、法规的规定，减持时 点的中文在线股票的二级市场价格（如因 派发现金红利、送股、公积金转增股本、 配股等原因进行除权、除息的，须按照中 国证券监督管理委员会、深圳证券交易所 的有关规定进行相应调整，下同）不得低 于发行价。在上述禁售期满后，在其任中 文在线董事、监事或高级管理人员期间每</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2873"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70"/>
              <w:jc w:val="both"/>
              <w:rPr>
                <w:rFonts w:ascii="宋体" w:hAnsi="宋体" w:cs="宋体" w:eastAsia="宋体" w:hint="default"/>
                <w:sz w:val="18"/>
                <w:szCs w:val="18"/>
              </w:rPr>
            </w:pPr>
            <w:r>
              <w:rPr>
                <w:rFonts w:ascii="宋体" w:hAnsi="宋体" w:cs="宋体" w:eastAsia="宋体" w:hint="default"/>
                <w:sz w:val="18"/>
                <w:szCs w:val="18"/>
              </w:rPr>
              <w:t>年转让文睿公司的出资不超过总数的百分 之二十五；在其离职后半年内，不转让持 有文睿公司的出资；在公司股票上市之日 起六个月内申报离职的，自申报离职之日 起十八个月内不得转让持有的文睿公司出 资；在公司股票上市之日起第七个月至第 十二个月之间申报离职的，自申报离职之 日起十二个月内不得转让持有的文睿公司 出资。</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5" w:type="dxa"/>
            <w:tcBorders>
              <w:top w:val="single" w:sz="15" w:space="0" w:color="000000"/>
              <w:left w:val="single" w:sz="4" w:space="0" w:color="000000"/>
              <w:bottom w:val="single" w:sz="4" w:space="0" w:color="000000"/>
              <w:right w:val="single" w:sz="4" w:space="0" w:color="000000"/>
            </w:tcBorders>
          </w:tcPr>
          <w:p>
            <w:pPr/>
          </w:p>
        </w:tc>
      </w:tr>
      <w:tr>
        <w:trPr>
          <w:trHeight w:val="6021" w:hRule="exact"/>
        </w:trPr>
        <w:tc>
          <w:tcPr>
            <w:tcW w:w="1865" w:type="dxa"/>
            <w:vMerge/>
            <w:tcBorders>
              <w:left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童之磊、雷霖、 周树华、张帆、 何庆源、陈晓、 姜瑞明、曹达、 任佳伟、谢广 才、原森民</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2"/>
              <w:jc w:val="left"/>
              <w:rPr>
                <w:rFonts w:ascii="宋体" w:hAnsi="宋体" w:cs="宋体" w:eastAsia="宋体" w:hint="default"/>
                <w:sz w:val="18"/>
                <w:szCs w:val="18"/>
              </w:rPr>
            </w:pPr>
            <w:r>
              <w:rPr>
                <w:rFonts w:ascii="宋体" w:hAnsi="宋体" w:cs="宋体" w:eastAsia="宋体" w:hint="default"/>
                <w:sz w:val="18"/>
                <w:szCs w:val="18"/>
              </w:rPr>
              <w:t>关于未履行承诺时的约 束措施的承诺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1"/>
              <w:jc w:val="left"/>
              <w:rPr>
                <w:rFonts w:ascii="宋体" w:hAnsi="宋体" w:cs="宋体" w:eastAsia="宋体" w:hint="default"/>
                <w:sz w:val="18"/>
                <w:szCs w:val="18"/>
              </w:rPr>
            </w:pPr>
            <w:r>
              <w:rPr>
                <w:rFonts w:ascii="宋体" w:hAnsi="宋体" w:cs="宋体" w:eastAsia="宋体" w:hint="default"/>
                <w:sz w:val="18"/>
                <w:szCs w:val="18"/>
              </w:rPr>
              <w:t>本公司董事、监事、高级管理人员承诺： 本人作为中文在线的董事、监事、高级管 理人员，保证将严格履行招股说明书披露 的本人作出的承诺事项，同时提出未能履 行承诺时的约束措施如下：若未履行上述 </w:t>
            </w:r>
            <w:r>
              <w:rPr>
                <w:rFonts w:ascii="宋体" w:hAnsi="宋体" w:cs="宋体" w:eastAsia="宋体" w:hint="default"/>
                <w:spacing w:val="-5"/>
                <w:sz w:val="18"/>
                <w:szCs w:val="18"/>
              </w:rPr>
              <w:t>承诺事项：（</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）本人将在公司股东大会及</w:t>
            </w:r>
            <w:r>
              <w:rPr>
                <w:rFonts w:ascii="宋体" w:hAnsi="宋体" w:cs="宋体" w:eastAsia="宋体" w:hint="default"/>
                <w:spacing w:val="-86"/>
                <w:sz w:val="18"/>
                <w:szCs w:val="18"/>
              </w:rPr>
              <w:t> </w:t>
            </w:r>
            <w:r>
              <w:rPr>
                <w:rFonts w:ascii="宋体" w:hAnsi="宋体" w:cs="宋体" w:eastAsia="宋体" w:hint="default"/>
                <w:sz w:val="18"/>
                <w:szCs w:val="18"/>
              </w:rPr>
              <w:t>中国证监会指定报刊上公开说明未履行承 诺的具体原因，并向公司股东和社会公众 </w:t>
            </w:r>
            <w:r>
              <w:rPr>
                <w:rFonts w:ascii="宋体" w:hAnsi="宋体" w:cs="宋体" w:eastAsia="宋体" w:hint="default"/>
                <w:spacing w:val="-5"/>
                <w:sz w:val="18"/>
                <w:szCs w:val="18"/>
              </w:rPr>
              <w:t>投资者道歉；（</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）本人将在前述事项发生</w:t>
            </w:r>
            <w:r>
              <w:rPr>
                <w:rFonts w:ascii="宋体" w:hAnsi="宋体" w:cs="宋体" w:eastAsia="宋体" w:hint="default"/>
                <w:spacing w:val="-86"/>
                <w:sz w:val="18"/>
                <w:szCs w:val="18"/>
              </w:rPr>
              <w:t> </w:t>
            </w:r>
            <w:r>
              <w:rPr>
                <w:rFonts w:ascii="宋体" w:hAnsi="宋体" w:cs="宋体" w:eastAsia="宋体" w:hint="default"/>
                <w:sz w:val="18"/>
                <w:szCs w:val="18"/>
              </w:rPr>
              <w:t>之日起十个交易日内，停止领取薪酬（若 </w:t>
            </w:r>
            <w:r>
              <w:rPr>
                <w:rFonts w:ascii="宋体" w:hAnsi="宋体" w:cs="宋体" w:eastAsia="宋体" w:hint="default"/>
                <w:spacing w:val="-6"/>
                <w:sz w:val="18"/>
                <w:szCs w:val="18"/>
              </w:rPr>
              <w:t>有），同时，本人持有的公司股份（若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有）不得转让，直至本人履行完成相关承 诺事项。如因本人未履行相关承诺事项， 致使公司遭受损失，或者给投资者在证券 交易中造成损失的，本人将向公司或者投 资者依法承担赔偿责任。上述承诺内容系 本人真实意思表示，本人自愿接受监管机 构、自律组织及社会公众的监督，若违反 上述承诺，本人将依法承担相应责任。</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674"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童之磊、建水文 睿去企业管理有</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关于未履行承诺时的约</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68"/>
              <w:jc w:val="left"/>
              <w:rPr>
                <w:rFonts w:ascii="宋体" w:hAnsi="宋体" w:cs="宋体" w:eastAsia="宋体" w:hint="default"/>
                <w:sz w:val="18"/>
                <w:szCs w:val="18"/>
              </w:rPr>
            </w:pPr>
            <w:r>
              <w:rPr>
                <w:rFonts w:ascii="宋体" w:hAnsi="宋体" w:cs="宋体" w:eastAsia="宋体" w:hint="default"/>
                <w:sz w:val="18"/>
                <w:szCs w:val="18"/>
              </w:rPr>
              <w:t>控股股东、实际控制人童之磊以及建水文 </w:t>
            </w:r>
            <w:r>
              <w:rPr>
                <w:rFonts w:ascii="宋体" w:hAnsi="宋体" w:cs="宋体" w:eastAsia="宋体" w:hint="default"/>
                <w:spacing w:val="-5"/>
                <w:sz w:val="18"/>
                <w:szCs w:val="18"/>
              </w:rPr>
              <w:t>睿去企业管理有限公司承诺：（</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）童之磊</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8178"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11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束措施的承诺</w:t>
            </w: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68"/>
              <w:jc w:val="left"/>
              <w:rPr>
                <w:rFonts w:ascii="宋体" w:hAnsi="宋体" w:cs="宋体" w:eastAsia="宋体" w:hint="default"/>
                <w:sz w:val="18"/>
                <w:szCs w:val="18"/>
              </w:rPr>
            </w:pPr>
            <w:r>
              <w:rPr>
                <w:rFonts w:ascii="宋体" w:hAnsi="宋体" w:cs="宋体" w:eastAsia="宋体" w:hint="default"/>
                <w:sz w:val="18"/>
                <w:szCs w:val="18"/>
              </w:rPr>
              <w:t>及文睿公司将依法履行中文在线首次公开 发行股票并上市招股说明书披露的童之 </w:t>
            </w:r>
            <w:r>
              <w:rPr>
                <w:rFonts w:ascii="宋体" w:hAnsi="宋体" w:cs="宋体" w:eastAsia="宋体" w:hint="default"/>
                <w:spacing w:val="-5"/>
                <w:sz w:val="18"/>
                <w:szCs w:val="18"/>
              </w:rPr>
              <w:t>磊、文睿公司作出的承诺事项；（</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）如未</w:t>
            </w:r>
            <w:r>
              <w:rPr>
                <w:rFonts w:ascii="宋体" w:hAnsi="宋体" w:cs="宋体" w:eastAsia="宋体" w:hint="default"/>
                <w:spacing w:val="-83"/>
                <w:sz w:val="18"/>
                <w:szCs w:val="18"/>
              </w:rPr>
              <w:t> </w:t>
            </w:r>
            <w:r>
              <w:rPr>
                <w:rFonts w:ascii="宋体" w:hAnsi="宋体" w:cs="宋体" w:eastAsia="宋体" w:hint="default"/>
                <w:sz w:val="18"/>
                <w:szCs w:val="18"/>
              </w:rPr>
              <w:t>履行上述承诺事项，童之磊及文睿公司将 在中文在线的股东大会和中国证券监督管 理委员会指定的报刊上公开说明未履行承 诺的具体原因，并向中文在线的股东和社 </w:t>
            </w:r>
            <w:r>
              <w:rPr>
                <w:rFonts w:ascii="宋体" w:hAnsi="宋体" w:cs="宋体" w:eastAsia="宋体" w:hint="default"/>
                <w:spacing w:val="-5"/>
                <w:sz w:val="18"/>
                <w:szCs w:val="18"/>
              </w:rPr>
              <w:t>会公众投资者道歉；（</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）如因未履行上述</w:t>
            </w:r>
            <w:r>
              <w:rPr>
                <w:rFonts w:ascii="宋体" w:hAnsi="宋体" w:cs="宋体" w:eastAsia="宋体" w:hint="default"/>
                <w:spacing w:val="-86"/>
                <w:sz w:val="18"/>
                <w:szCs w:val="18"/>
              </w:rPr>
              <w:t> </w:t>
            </w:r>
            <w:r>
              <w:rPr>
                <w:rFonts w:ascii="宋体" w:hAnsi="宋体" w:cs="宋体" w:eastAsia="宋体" w:hint="default"/>
                <w:sz w:val="18"/>
                <w:szCs w:val="18"/>
              </w:rPr>
              <w:t>承诺事项给中文在线或者其他投资者造成 损失的，童之磊及文睿公司将向中文在线 或者其他投资者依法承担赔偿责任。如童 之磊及文睿公司未承担前述赔偿责任，则 童之磊及文睿公司持有的中文在线首次公 开发行前股份在童之磊、文睿公司履行完 毕前述赔偿责任之前不得转让，同时中文 在线有权扣减童之磊、文睿公司所获分配 </w:t>
            </w:r>
            <w:r>
              <w:rPr>
                <w:rFonts w:ascii="宋体" w:hAnsi="宋体" w:cs="宋体" w:eastAsia="宋体" w:hint="default"/>
                <w:spacing w:val="-5"/>
                <w:sz w:val="18"/>
                <w:szCs w:val="18"/>
              </w:rPr>
              <w:t>的现金红利用于承担前述赔偿责任；（</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86"/>
                <w:sz w:val="18"/>
                <w:szCs w:val="18"/>
              </w:rPr>
              <w:t> </w:t>
            </w:r>
            <w:r>
              <w:rPr>
                <w:rFonts w:ascii="宋体" w:hAnsi="宋体" w:cs="宋体" w:eastAsia="宋体" w:hint="default"/>
                <w:sz w:val="18"/>
                <w:szCs w:val="18"/>
              </w:rPr>
              <w:t>在童之磊作为中文在线控股股东、实际控 制人期间，童之磊、文睿公司若未履行招 股说明书披露的承诺事项，给投资者造成 损失的，童之磊、文睿公司承诺依法承担 赔偿责任。上述承诺内容系童之磊及文睿 公司的真实意思表示，童之磊及文睿公司 自愿接受监管机构、自律组织及社会公众 的监督，若违反上述承诺，童之磊及文睿 公司将依法承担相应责任。</w:t>
            </w:r>
          </w:p>
        </w:tc>
        <w:tc>
          <w:tcPr>
            <w:tcW w:w="164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15" w:space="0" w:color="000000"/>
              <w:left w:val="single" w:sz="4" w:space="0" w:color="000000"/>
              <w:bottom w:val="single" w:sz="4" w:space="0" w:color="000000"/>
              <w:right w:val="single" w:sz="4" w:space="0" w:color="000000"/>
            </w:tcBorders>
          </w:tcPr>
          <w:p>
            <w:pPr/>
          </w:p>
        </w:tc>
        <w:tc>
          <w:tcPr>
            <w:tcW w:w="1615" w:type="dxa"/>
            <w:tcBorders>
              <w:top w:val="single" w:sz="15" w:space="0" w:color="000000"/>
              <w:left w:val="single" w:sz="4" w:space="0" w:color="000000"/>
              <w:bottom w:val="single" w:sz="4" w:space="0" w:color="000000"/>
              <w:right w:val="single" w:sz="4" w:space="0" w:color="000000"/>
            </w:tcBorders>
          </w:tcPr>
          <w:p>
            <w:pPr/>
          </w:p>
        </w:tc>
      </w:tr>
      <w:tr>
        <w:trPr>
          <w:trHeight w:val="129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北京启迪华创投 资咨询有限公 司、王秋虎、浙 江华睿海越现代</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20"/>
              <w:jc w:val="both"/>
              <w:rPr>
                <w:rFonts w:ascii="宋体" w:hAnsi="宋体" w:cs="宋体" w:eastAsia="宋体" w:hint="default"/>
                <w:sz w:val="18"/>
                <w:szCs w:val="18"/>
              </w:rPr>
            </w:pPr>
            <w:r>
              <w:rPr>
                <w:rFonts w:ascii="宋体" w:hAnsi="宋体" w:cs="宋体" w:eastAsia="宋体" w:hint="default"/>
                <w:sz w:val="18"/>
                <w:szCs w:val="18"/>
              </w:rPr>
              <w:t>启迪华创、王秋虎、华睿海越创投承诺： 在限售期满后第一年减持所持有的中文在 线股份数量总计不超过本公司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本人所持中 文在线股份总数的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，在限售期满后第</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8491"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1"/>
              <w:ind w:left="103" w:right="175"/>
              <w:jc w:val="left"/>
              <w:rPr>
                <w:rFonts w:ascii="宋体" w:hAnsi="宋体" w:cs="宋体" w:eastAsia="宋体" w:hint="default"/>
                <w:sz w:val="18"/>
                <w:szCs w:val="18"/>
              </w:rPr>
            </w:pPr>
            <w:r>
              <w:rPr>
                <w:rFonts w:ascii="宋体" w:hAnsi="宋体" w:cs="宋体" w:eastAsia="宋体" w:hint="default"/>
                <w:sz w:val="18"/>
                <w:szCs w:val="18"/>
              </w:rPr>
              <w:t>服务业创业投资 有限公司</w:t>
            </w: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2" w:lineRule="auto" w:before="11"/>
              <w:ind w:left="103" w:right="120"/>
              <w:jc w:val="left"/>
              <w:rPr>
                <w:rFonts w:ascii="宋体" w:hAnsi="宋体" w:cs="宋体" w:eastAsia="宋体" w:hint="default"/>
                <w:sz w:val="18"/>
                <w:szCs w:val="18"/>
              </w:rPr>
            </w:pPr>
            <w:r>
              <w:rPr>
                <w:rFonts w:ascii="宋体" w:hAnsi="宋体" w:cs="宋体" w:eastAsia="宋体" w:hint="default"/>
                <w:sz w:val="18"/>
                <w:szCs w:val="18"/>
              </w:rPr>
              <w:t>二年减持所持有的中文在线股份数量总计 不超过本公司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本人所持中文在线股份余额 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；减持所持有的中文在线股份的价 格根据当时的二级市场价格确定，并应符 合相关法律、法规的规定，减持时点的中 文在线股票的二级市场价格不得低于发行 价的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；减持所持有的中文在线股份应 符合相关法律、法规、规章的规定，减持 方式包括但不限于二级市场竞价交易方 式、大宗交易方式、协议转让方式等；在 减持所持有的中文在线股份前，应提前三 个交易日予以公告，自公告之日起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内完成，并按照深圳证券交易所的规则及 时、准确地履行信息披露义务。未履行上 </w:t>
            </w:r>
            <w:r>
              <w:rPr>
                <w:rFonts w:ascii="宋体" w:hAnsi="宋体" w:cs="宋体" w:eastAsia="宋体" w:hint="default"/>
                <w:spacing w:val="-5"/>
                <w:sz w:val="18"/>
                <w:szCs w:val="18"/>
              </w:rPr>
              <w:t>述承诺时的约束措施如下：（</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）如未履行</w:t>
            </w:r>
            <w:r>
              <w:rPr>
                <w:rFonts w:ascii="宋体" w:hAnsi="宋体" w:cs="宋体" w:eastAsia="宋体" w:hint="default"/>
                <w:spacing w:val="-86"/>
                <w:sz w:val="18"/>
                <w:szCs w:val="18"/>
              </w:rPr>
              <w:t> </w:t>
            </w:r>
            <w:r>
              <w:rPr>
                <w:rFonts w:ascii="宋体" w:hAnsi="宋体" w:cs="宋体" w:eastAsia="宋体" w:hint="default"/>
                <w:sz w:val="18"/>
                <w:szCs w:val="18"/>
              </w:rPr>
              <w:t>上述承诺事项，上述股东将在中文在线的 股东大会及中国证监会指定报刊上公开说 明未履行承诺的具体原因，并向中文在线 </w:t>
            </w:r>
            <w:r>
              <w:rPr>
                <w:rFonts w:ascii="宋体" w:hAnsi="宋体" w:cs="宋体" w:eastAsia="宋体" w:hint="default"/>
                <w:spacing w:val="-5"/>
                <w:sz w:val="18"/>
                <w:szCs w:val="18"/>
              </w:rPr>
              <w:t>的股东和社会公众投资者道歉；（</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）如因</w:t>
            </w:r>
            <w:r>
              <w:rPr>
                <w:rFonts w:ascii="宋体" w:hAnsi="宋体" w:cs="宋体" w:eastAsia="宋体" w:hint="default"/>
                <w:spacing w:val="-83"/>
                <w:sz w:val="18"/>
                <w:szCs w:val="18"/>
              </w:rPr>
              <w:t> </w:t>
            </w:r>
            <w:r>
              <w:rPr>
                <w:rFonts w:ascii="宋体" w:hAnsi="宋体" w:cs="宋体" w:eastAsia="宋体" w:hint="default"/>
                <w:sz w:val="18"/>
                <w:szCs w:val="18"/>
              </w:rPr>
              <w:t>未履行前述相关承诺事项，上述股东持有 的中文在线股份在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个月内不得减持；</w:t>
            </w:r>
          </w:p>
          <w:p>
            <w:pPr>
              <w:pStyle w:val="TableParagraph"/>
              <w:spacing w:line="312" w:lineRule="auto" w:before="3"/>
              <w:ind w:left="103" w:right="17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）因上述股东未履行前述相关承诺事 项而获得的收益则应依据法律、法规、规 </w:t>
            </w:r>
            <w:r>
              <w:rPr>
                <w:rFonts w:ascii="宋体" w:hAnsi="宋体" w:cs="宋体" w:eastAsia="宋体" w:hint="default"/>
                <w:spacing w:val="-5"/>
                <w:sz w:val="18"/>
                <w:szCs w:val="18"/>
              </w:rPr>
              <w:t>章的规定处理；（</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）如果因未履行前述相</w:t>
            </w:r>
            <w:r>
              <w:rPr>
                <w:rFonts w:ascii="宋体" w:hAnsi="宋体" w:cs="宋体" w:eastAsia="宋体" w:hint="default"/>
                <w:spacing w:val="-86"/>
                <w:sz w:val="18"/>
                <w:szCs w:val="18"/>
              </w:rPr>
              <w:t> </w:t>
            </w:r>
            <w:r>
              <w:rPr>
                <w:rFonts w:ascii="宋体" w:hAnsi="宋体" w:cs="宋体" w:eastAsia="宋体" w:hint="default"/>
                <w:sz w:val="18"/>
                <w:szCs w:val="18"/>
              </w:rPr>
              <w:t>关承诺事项，致使投资者在证券交易中遭 受损失的，上述股东将依法赔偿投资者该 等损失。</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1027"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left"/>
              <w:rPr>
                <w:rFonts w:ascii="宋体" w:hAnsi="宋体" w:cs="宋体" w:eastAsia="宋体" w:hint="default"/>
                <w:sz w:val="18"/>
                <w:szCs w:val="18"/>
              </w:rPr>
            </w:pPr>
            <w:r>
              <w:rPr>
                <w:rFonts w:ascii="宋体" w:hAnsi="宋体" w:cs="宋体" w:eastAsia="宋体" w:hint="default"/>
                <w:sz w:val="18"/>
                <w:szCs w:val="18"/>
              </w:rPr>
              <w:t>建水文睿去企业 管理有限公司</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55"/>
              <w:jc w:val="both"/>
              <w:rPr>
                <w:rFonts w:ascii="宋体" w:hAnsi="宋体" w:cs="宋体" w:eastAsia="宋体" w:hint="default"/>
                <w:sz w:val="18"/>
                <w:szCs w:val="18"/>
              </w:rPr>
            </w:pPr>
            <w:r>
              <w:rPr>
                <w:rFonts w:ascii="宋体" w:hAnsi="宋体" w:cs="宋体" w:eastAsia="宋体" w:hint="default"/>
                <w:sz w:val="18"/>
                <w:szCs w:val="18"/>
              </w:rPr>
              <w:t>文睿公司承诺：在限售期满后第一年减持 所持有的中文在线股份数量总计不超过本 公司所持中文在线股份总数的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，在限</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2"/>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5994"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56"/>
              <w:jc w:val="both"/>
              <w:rPr>
                <w:rFonts w:ascii="宋体" w:hAnsi="宋体" w:cs="宋体" w:eastAsia="宋体" w:hint="default"/>
                <w:sz w:val="18"/>
                <w:szCs w:val="18"/>
              </w:rPr>
            </w:pPr>
            <w:r>
              <w:rPr>
                <w:rFonts w:ascii="宋体" w:hAnsi="宋体" w:cs="宋体" w:eastAsia="宋体" w:hint="default"/>
                <w:sz w:val="18"/>
                <w:szCs w:val="18"/>
              </w:rPr>
              <w:t>售期满后第二年减持所持有的中文在线股 份数量总计不超过本公司所持中文在线股 份总数余额的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；减持所持有的中文在 线股份的价格根据当时的二级市场价格确 定，并应符合相关法律、法规的规定，减 持时点的中文在线股票的二级市场价格不 得低于发行价；减持所持有的中文在线股 份应符合相关法律、法规、规章的规定， 减持方式包括但不限于二级市场竞价交易 方式、大宗交易方式、协议转让方式等； 在减持所持有的中文在线股份前，应提前 三个交易日予以公告，自公告之日起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月内完成，并按照深圳证券交易所的规则 及时、准确地履行信息披露义务。在文睿 公司限售期满之日起两年内，童之磊若通 过文睿公司间接减持中文在线股份、文睿 公司减持中文在线股份，减持后所持有的 中文在线股份应仍能保持童之磊的控股地 位。</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3483"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减持意向的承诺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56"/>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）童之磊关于直接持有中文在线股份 的减持承诺公司控股股东、实际控制人童 之磊承诺：有意长期持有中文在线股份； 在限售期届满之日起两年内减持直接持有 的中文在线股份数量合计不超过其持有的 中文在线股份的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；减持价格不低于中 文在线首次公开股票时的发行价；减持所 持有的中文在线股份应符合相关法律、法 规、规章的规定，减持方式包括但不限于 二级市场竞价交易方式、大宗交易方式、 协议转让方式等；在减持所持有的中文在</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线股份前，应提前三个交易日予以公告，</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自公告之日起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个月内完成，并按照深圳</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证券交易所的规则及时、准确地履行信息</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披露义务</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）童之磊关于持有文睿公司</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股权的减持承诺公司控股股东、实际控制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人童之磊承诺：在限售期满后第一年减持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所持有的文睿公司股权不得超过所持有文</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睿公司股权的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，在限售期满后第二年</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减持所持有的文睿公司股权不得超过所持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有文睿公司股权余额的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，童之磊减持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所持有的文睿公司股权应符合相关法律、</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法规、规章的规定；童之磊减持所持有的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文睿公司股权的价格根据股权转让相关方</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协商确定，并应符合相关法律、法规的规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定，减持时点中文在线股票的二级市场价</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格不得低于发行价；在减持所持有的文睿</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公司股权前，应提前三个交易日予以公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告，自公告之日起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个月内完成，并按照</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深圳证券交易所的规则及时、准确地履行</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信息披露义务。未履行上述承诺时的约束</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措施如下</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）如未履行上述承诺事项，</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上述股东将在中文在线的股东大会及中国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证监会指定报刊上公开说明未履行承诺的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具体原因，并向中文在线的股东和社会公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众投资者道歉</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）如因未履行前述相关</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承诺事项，上述股东持有的中文在线股份</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个月内不得减持</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w:t>
            </w:r>
            <w:r>
              <w:rPr>
                <w:rFonts w:ascii="宋体" w:hAnsi="宋体" w:cs="宋体" w:eastAsia="宋体" w:hint="default"/>
                <w:spacing w:val="-3"/>
                <w:sz w:val="18"/>
                <w:szCs w:val="18"/>
              </w:rPr>
              <w:t>因</w:t>
            </w:r>
            <w:r>
              <w:rPr>
                <w:rFonts w:ascii="宋体" w:hAnsi="宋体" w:cs="宋体" w:eastAsia="宋体" w:hint="default"/>
                <w:sz w:val="18"/>
                <w:szCs w:val="18"/>
              </w:rPr>
              <w:t>上述股东未</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履行前述相关承诺事项而获得的收益则应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依据法律、法规、规章的规定处理</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4</w:t>
            </w:r>
            <w:r>
              <w:rPr>
                <w:rFonts w:ascii="宋体" w:hAnsi="宋体" w:cs="宋体" w:eastAsia="宋体" w:hint="default"/>
                <w:sz w:val="18"/>
                <w:szCs w:val="18"/>
              </w:rPr>
              <w:t>）</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4"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如果因未履行前述相关承诺事项，致使投</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689"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71"/>
              <w:jc w:val="left"/>
              <w:rPr>
                <w:rFonts w:ascii="宋体" w:hAnsi="宋体" w:cs="宋体" w:eastAsia="宋体" w:hint="default"/>
                <w:sz w:val="18"/>
                <w:szCs w:val="18"/>
              </w:rPr>
            </w:pPr>
            <w:r>
              <w:rPr>
                <w:rFonts w:ascii="宋体" w:hAnsi="宋体" w:cs="宋体" w:eastAsia="宋体" w:hint="default"/>
                <w:sz w:val="18"/>
                <w:szCs w:val="18"/>
              </w:rPr>
              <w:t>资者在证券交易中遭受损失的，上述股东 将依法赔偿投资者该等损失。</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8788"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中文在线数字出 版集团股份有限 公司</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利润分配政策的承诺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103" w:right="170"/>
              <w:jc w:val="both"/>
              <w:rPr>
                <w:rFonts w:ascii="Times New Roman" w:hAnsi="Times New Roman" w:cs="Times New Roman" w:eastAsia="Times New Roman" w:hint="default"/>
                <w:sz w:val="18"/>
                <w:szCs w:val="18"/>
              </w:rPr>
            </w:pPr>
            <w:r>
              <w:rPr>
                <w:rFonts w:ascii="宋体" w:hAnsi="宋体" w:cs="宋体" w:eastAsia="宋体" w:hint="default"/>
                <w:sz w:val="18"/>
                <w:szCs w:val="18"/>
              </w:rPr>
              <w:t>为了建立健全公司科学、持续、稳定的分 红决策和监督机制，积极回报投资者，引 导投资者树立长期投资和理性投资理念， 根据中国证监会《上市公司监管指引第</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上市公司现金分红》的要求以及《公 </w:t>
            </w:r>
            <w:r>
              <w:rPr>
                <w:rFonts w:ascii="宋体" w:hAnsi="宋体" w:cs="宋体" w:eastAsia="宋体" w:hint="default"/>
                <w:spacing w:val="-6"/>
                <w:sz w:val="18"/>
                <w:szCs w:val="18"/>
              </w:rPr>
              <w:t>司章程（草案）》的规定，</w:t>
            </w:r>
            <w:r>
              <w:rPr>
                <w:rFonts w:ascii="Times New Roman" w:hAnsi="Times New Roman" w:cs="Times New Roman" w:eastAsia="Times New Roman" w:hint="default"/>
                <w:spacing w:val="-6"/>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pacing w:val="-2"/>
                <w:sz w:val="18"/>
                <w:szCs w:val="18"/>
              </w:rPr>
              <w:t>18</w:t>
            </w:r>
            <w:r>
              <w:rPr>
                <w:rFonts w:ascii="Times New Roman" w:hAnsi="Times New Roman" w:cs="Times New Roman" w:eastAsia="Times New Roman" w:hint="default"/>
                <w:sz w:val="18"/>
                <w:szCs w:val="18"/>
              </w:rPr>
            </w:r>
          </w:p>
          <w:p>
            <w:pPr>
              <w:pStyle w:val="TableParagraph"/>
              <w:spacing w:line="312" w:lineRule="auto" w:before="3"/>
              <w:ind w:left="103" w:right="159"/>
              <w:jc w:val="left"/>
              <w:rPr>
                <w:rFonts w:ascii="宋体" w:hAnsi="宋体" w:cs="宋体" w:eastAsia="宋体" w:hint="default"/>
                <w:sz w:val="18"/>
                <w:szCs w:val="18"/>
              </w:rPr>
            </w:pPr>
            <w:r>
              <w:rPr>
                <w:rFonts w:ascii="宋体" w:hAnsi="宋体" w:cs="宋体" w:eastAsia="宋体" w:hint="default"/>
                <w:sz w:val="18"/>
                <w:szCs w:val="18"/>
              </w:rPr>
              <w:t>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年第二次临时股东大会审 议通过了《关于制定</w:t>
            </w:r>
            <w:r>
              <w:rPr>
                <w:rFonts w:ascii="Times New Roman" w:hAnsi="Times New Roman" w:cs="Times New Roman" w:eastAsia="Times New Roman" w:hint="default"/>
                <w:sz w:val="18"/>
                <w:szCs w:val="18"/>
              </w:rPr>
              <w:t>&lt;</w:t>
            </w:r>
            <w:r>
              <w:rPr>
                <w:rFonts w:ascii="宋体" w:hAnsi="宋体" w:cs="宋体" w:eastAsia="宋体" w:hint="default"/>
                <w:sz w:val="18"/>
                <w:szCs w:val="18"/>
              </w:rPr>
              <w:t>北京中文在线数字 出版股份有限公司股东分红回报规划（上 </w:t>
            </w:r>
            <w:r>
              <w:rPr>
                <w:rFonts w:ascii="宋体" w:hAnsi="宋体" w:cs="宋体" w:eastAsia="宋体" w:hint="default"/>
                <w:spacing w:val="-5"/>
                <w:sz w:val="18"/>
                <w:szCs w:val="18"/>
              </w:rPr>
              <w:t>市后未来三年）</w:t>
            </w:r>
            <w:r>
              <w:rPr>
                <w:rFonts w:ascii="Times New Roman" w:hAnsi="Times New Roman" w:cs="Times New Roman" w:eastAsia="Times New Roman" w:hint="default"/>
                <w:spacing w:val="-5"/>
                <w:sz w:val="18"/>
                <w:szCs w:val="18"/>
              </w:rPr>
              <w:t>&gt;</w:t>
            </w:r>
            <w:r>
              <w:rPr>
                <w:rFonts w:ascii="宋体" w:hAnsi="宋体" w:cs="宋体" w:eastAsia="宋体" w:hint="default"/>
                <w:spacing w:val="-5"/>
                <w:sz w:val="18"/>
                <w:szCs w:val="18"/>
              </w:rPr>
              <w:t>的议案》，公司《北京中</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文在线数字出版股份有限公司股东分红回 </w:t>
            </w:r>
            <w:r>
              <w:rPr>
                <w:rFonts w:ascii="宋体" w:hAnsi="宋体" w:cs="宋体" w:eastAsia="宋体" w:hint="default"/>
                <w:spacing w:val="-5"/>
                <w:sz w:val="18"/>
                <w:szCs w:val="18"/>
              </w:rPr>
              <w:t>报规划（上市后未来三年）》具体内容如</w:t>
            </w:r>
            <w:r>
              <w:rPr>
                <w:rFonts w:ascii="宋体" w:hAnsi="宋体" w:cs="宋体" w:eastAsia="宋体" w:hint="default"/>
                <w:sz w:val="18"/>
                <w:szCs w:val="18"/>
              </w:rPr>
              <w:t> 下：</w:t>
            </w:r>
            <w:r>
              <w:rPr>
                <w:rFonts w:ascii="宋体" w:hAnsi="宋体" w:cs="宋体" w:eastAsia="宋体" w:hint="default"/>
                <w:spacing w:val="-1"/>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）制定股东回报规划的考虑因素 公司着眼于长远和可持续发展，在综合分 析企业经营发展实际、股东要求和意愿、 社会资金成本、外部融资环境等因素的基 础上，充分考虑公司目前及未来盈利规 模、现金流量状况、发展所处阶段、项目 投资资金需求、本次发行融资、银行信贷 及债权融资环境等情况，建立对投资者持 续、稳定、科学的回报机制，保持利润分 </w:t>
            </w:r>
            <w:r>
              <w:rPr>
                <w:rFonts w:ascii="宋体" w:hAnsi="宋体" w:cs="宋体" w:eastAsia="宋体" w:hint="default"/>
                <w:spacing w:val="-5"/>
                <w:sz w:val="18"/>
                <w:szCs w:val="18"/>
              </w:rPr>
              <w:t>配政策的连续性和稳定性。（</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）制定股东</w:t>
            </w:r>
            <w:r>
              <w:rPr>
                <w:rFonts w:ascii="宋体" w:hAnsi="宋体" w:cs="宋体" w:eastAsia="宋体" w:hint="default"/>
                <w:spacing w:val="-86"/>
                <w:sz w:val="18"/>
                <w:szCs w:val="18"/>
              </w:rPr>
              <w:t> </w:t>
            </w:r>
            <w:r>
              <w:rPr>
                <w:rFonts w:ascii="宋体" w:hAnsi="宋体" w:cs="宋体" w:eastAsia="宋体" w:hint="default"/>
                <w:sz w:val="18"/>
                <w:szCs w:val="18"/>
              </w:rPr>
              <w:t>回报规划的原则</w:t>
            </w:r>
            <w:r>
              <w:rPr>
                <w:rFonts w:ascii="宋体" w:hAnsi="宋体" w:cs="宋体" w:eastAsia="宋体" w:hint="default"/>
                <w:spacing w:val="1"/>
                <w:sz w:val="18"/>
                <w:szCs w:val="18"/>
              </w:rPr>
              <w:t> </w:t>
            </w:r>
            <w:r>
              <w:rPr>
                <w:rFonts w:ascii="宋体" w:hAnsi="宋体" w:cs="宋体" w:eastAsia="宋体" w:hint="default"/>
                <w:sz w:val="18"/>
                <w:szCs w:val="18"/>
              </w:rPr>
              <w:t>公司上市后未来三年将</w:t>
            </w:r>
            <w:r>
              <w:rPr>
                <w:rFonts w:ascii="宋体" w:hAnsi="宋体" w:cs="宋体" w:eastAsia="宋体" w:hint="default"/>
                <w:sz w:val="18"/>
                <w:szCs w:val="18"/>
              </w:rPr>
              <w:t> </w:t>
            </w:r>
            <w:r>
              <w:rPr>
                <w:rFonts w:ascii="宋体" w:hAnsi="宋体" w:cs="宋体" w:eastAsia="宋体" w:hint="default"/>
                <w:spacing w:val="-6"/>
                <w:sz w:val="18"/>
                <w:szCs w:val="18"/>
              </w:rPr>
              <w:t>坚持在符合相关法律法规、《公司章程</w:t>
            </w:r>
          </w:p>
          <w:p>
            <w:pPr>
              <w:pStyle w:val="TableParagraph"/>
              <w:spacing w:line="316" w:lineRule="auto" w:before="23"/>
              <w:ind w:left="103" w:right="171"/>
              <w:jc w:val="left"/>
              <w:rPr>
                <w:rFonts w:ascii="宋体" w:hAnsi="宋体" w:cs="宋体" w:eastAsia="宋体" w:hint="default"/>
                <w:sz w:val="18"/>
                <w:szCs w:val="18"/>
              </w:rPr>
            </w:pPr>
            <w:r>
              <w:rPr>
                <w:rFonts w:ascii="宋体" w:hAnsi="宋体" w:cs="宋体" w:eastAsia="宋体" w:hint="default"/>
                <w:spacing w:val="-5"/>
                <w:sz w:val="18"/>
                <w:szCs w:val="18"/>
              </w:rPr>
              <w:t>（草案）》的前提下，综合考虑投资者的</w:t>
            </w:r>
            <w:r>
              <w:rPr>
                <w:rFonts w:ascii="宋体" w:hAnsi="宋体" w:cs="宋体" w:eastAsia="宋体" w:hint="default"/>
                <w:sz w:val="18"/>
                <w:szCs w:val="18"/>
              </w:rPr>
              <w:t> 合理投资回报和公司的长远发展，积极实 施持续、稳定的利润分配政策，并充分考 </w:t>
            </w:r>
            <w:r>
              <w:rPr>
                <w:rFonts w:ascii="宋体" w:hAnsi="宋体" w:cs="宋体" w:eastAsia="宋体" w:hint="default"/>
                <w:spacing w:val="-5"/>
                <w:sz w:val="18"/>
                <w:szCs w:val="18"/>
              </w:rPr>
              <w:t>虑股东（特别是中小股东）、独立董事和</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7"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监事的意见</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）股东回报规划的决策机</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制</w:t>
            </w:r>
            <w:r>
              <w:rPr>
                <w:rFonts w:ascii="宋体" w:hAnsi="宋体" w:cs="宋体" w:eastAsia="宋体" w:hint="default"/>
                <w:spacing w:val="1"/>
                <w:sz w:val="18"/>
                <w:szCs w:val="18"/>
              </w:rPr>
              <w:t> </w:t>
            </w:r>
            <w:r>
              <w:rPr>
                <w:rFonts w:ascii="宋体" w:hAnsi="宋体" w:cs="宋体" w:eastAsia="宋体" w:hint="default"/>
                <w:sz w:val="18"/>
                <w:szCs w:val="18"/>
              </w:rPr>
              <w:t>公司管理层、董事会应当认真研究和</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论证公司现金分红的时机、条件和最低比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例、调整的条件及其决策程序要求等事</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宜，结合公司盈利情况、资金需求和股东</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回报规划提出合理的分红建议和预案，经</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董事会审议通过后提交股东大会批准。独</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立董事应对分红预案独立发表明确意见。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股东大会应依法依规对董事会提出的分红</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议案进行表决，公司董事会在有关利润分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配方案的决策和论证过程中，可以通过电</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话、传真、信函、电子邮件、公司网站上</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的投资者关系互动平台等方式，与中小股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东进行沟通和交流，充分听取其意见和诉</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求，及时答复其关心的问题。为了切实保</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障社会公众股股东参与股东大会的权利，</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董事会、独立董事可以向公司股东征集其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在股东大会上的投票权。公司应当严格执</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行《公司章程（草案</w:t>
            </w:r>
            <w:r>
              <w:rPr>
                <w:rFonts w:ascii="宋体" w:hAnsi="宋体" w:cs="宋体" w:eastAsia="宋体" w:hint="default"/>
                <w:spacing w:val="-92"/>
                <w:sz w:val="18"/>
                <w:szCs w:val="18"/>
              </w:rPr>
              <w:t>）</w:t>
            </w:r>
            <w:r>
              <w:rPr>
                <w:rFonts w:ascii="宋体" w:hAnsi="宋体" w:cs="宋体" w:eastAsia="宋体" w:hint="default"/>
                <w:sz w:val="18"/>
                <w:szCs w:val="18"/>
              </w:rPr>
              <w:t>》确定</w:t>
            </w:r>
            <w:r>
              <w:rPr>
                <w:rFonts w:ascii="宋体" w:hAnsi="宋体" w:cs="宋体" w:eastAsia="宋体" w:hint="default"/>
                <w:spacing w:val="2"/>
                <w:sz w:val="18"/>
                <w:szCs w:val="18"/>
              </w:rPr>
              <w:t>的</w:t>
            </w:r>
            <w:r>
              <w:rPr>
                <w:rFonts w:ascii="宋体" w:hAnsi="宋体" w:cs="宋体" w:eastAsia="宋体" w:hint="default"/>
                <w:sz w:val="18"/>
                <w:szCs w:val="18"/>
              </w:rPr>
              <w:t>现金分红</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政策以及股东大会审议批准的现金分红具</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体方案。确有必要对《公司章程（草</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w:t>
            </w:r>
            <w:r>
              <w:rPr>
                <w:rFonts w:ascii="宋体" w:hAnsi="宋体" w:cs="宋体" w:eastAsia="宋体" w:hint="default"/>
                <w:spacing w:val="-92"/>
                <w:sz w:val="18"/>
                <w:szCs w:val="18"/>
              </w:rPr>
              <w:t>）</w:t>
            </w:r>
            <w:r>
              <w:rPr>
                <w:rFonts w:ascii="宋体" w:hAnsi="宋体" w:cs="宋体" w:eastAsia="宋体" w:hint="default"/>
                <w:sz w:val="18"/>
                <w:szCs w:val="18"/>
              </w:rPr>
              <w:t>》确定的现金分红政策进</w:t>
            </w:r>
            <w:r>
              <w:rPr>
                <w:rFonts w:ascii="宋体" w:hAnsi="宋体" w:cs="宋体" w:eastAsia="宋体" w:hint="default"/>
                <w:spacing w:val="2"/>
                <w:sz w:val="18"/>
                <w:szCs w:val="18"/>
              </w:rPr>
              <w:t>行</w:t>
            </w:r>
            <w:r>
              <w:rPr>
                <w:rFonts w:ascii="宋体" w:hAnsi="宋体" w:cs="宋体" w:eastAsia="宋体" w:hint="default"/>
                <w:sz w:val="18"/>
                <w:szCs w:val="18"/>
              </w:rPr>
              <w:t>调整或者</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变更的，应当满足《公司章程（草案</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规定的条件，经过详细论证后，履行相应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的决策程序，并经出席股东大会的股东所</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持表决权的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以上通过。在召开股东大</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会时除现场会议外，还应向股东提供网络</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形式的投票平台。公司应严格按照有关规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定在定期报告中披露利润分配预案和现金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分红政策的制定及执行情况。公司年度盈</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right="69"/>
              <w:jc w:val="center"/>
              <w:rPr>
                <w:rFonts w:ascii="宋体" w:hAnsi="宋体" w:cs="宋体" w:eastAsia="宋体" w:hint="default"/>
                <w:sz w:val="18"/>
                <w:szCs w:val="18"/>
              </w:rPr>
            </w:pPr>
            <w:r>
              <w:rPr>
                <w:rFonts w:ascii="宋体" w:hAnsi="宋体" w:cs="宋体" w:eastAsia="宋体" w:hint="default"/>
                <w:sz w:val="18"/>
                <w:szCs w:val="18"/>
              </w:rPr>
              <w:t>利但未提出现金分红预案的，应当在年报</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中详细说明未分红的原因、未用于分红的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资金留存公司的用途和使用计划，独立董</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事应当对此发表独立意见并公开披露，董</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事会审议通过后提交股东大会审议表决。</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在召开股东大会时除现场会议外，还应向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股东提供网络形式的投票平台。</w:t>
            </w:r>
            <w:r>
              <w:rPr>
                <w:rFonts w:ascii="宋体" w:hAnsi="宋体" w:cs="宋体" w:eastAsia="宋体" w:hint="default"/>
                <w:spacing w:val="1"/>
                <w:sz w:val="18"/>
                <w:szCs w:val="18"/>
              </w:rPr>
              <w:t> </w:t>
            </w:r>
            <w:r>
              <w:rPr>
                <w:rFonts w:ascii="宋体" w:hAnsi="宋体" w:cs="宋体" w:eastAsia="宋体" w:hint="default"/>
                <w:sz w:val="18"/>
                <w:szCs w:val="18"/>
              </w:rPr>
              <w:t>监事会</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应对董事会和管理层执行公司分红政策和</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股东回报规划的情况及决策程序进行监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督。公司如因外部经营环境或自身经营状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况发生重大变化而需调整分红政策和股东</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回报规划的，应以股东权益保护为出发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点，详细论证和说明原因，由董事会作出</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决议，独立董事发表独立意见并公开披</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5"/>
              <w:jc w:val="center"/>
              <w:rPr>
                <w:rFonts w:ascii="宋体" w:hAnsi="宋体" w:cs="宋体" w:eastAsia="宋体" w:hint="default"/>
                <w:sz w:val="18"/>
                <w:szCs w:val="18"/>
              </w:rPr>
            </w:pPr>
            <w:r>
              <w:rPr>
                <w:rFonts w:ascii="宋体" w:hAnsi="宋体" w:cs="宋体" w:eastAsia="宋体" w:hint="default"/>
                <w:sz w:val="18"/>
                <w:szCs w:val="18"/>
              </w:rPr>
              <w:t>露，然后提交股东大会进行表决。</w:t>
            </w:r>
            <w:r>
              <w:rPr>
                <w:rFonts w:ascii="宋体" w:hAnsi="宋体" w:cs="宋体" w:eastAsia="宋体" w:hint="default"/>
                <w:spacing w:val="2"/>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56"/>
              <w:jc w:val="center"/>
              <w:rPr>
                <w:rFonts w:ascii="宋体" w:hAnsi="宋体" w:cs="宋体" w:eastAsia="宋体" w:hint="default"/>
                <w:sz w:val="18"/>
                <w:szCs w:val="18"/>
              </w:rPr>
            </w:pPr>
            <w:r>
              <w:rPr>
                <w:rFonts w:ascii="宋体" w:hAnsi="宋体" w:cs="宋体" w:eastAsia="宋体" w:hint="default"/>
                <w:sz w:val="18"/>
                <w:szCs w:val="18"/>
              </w:rPr>
              <w:t>公司未来三年股东回报具体规划</w:t>
            </w:r>
            <w:r>
              <w:rPr>
                <w:rFonts w:ascii="宋体" w:hAnsi="宋体" w:cs="宋体" w:eastAsia="宋体" w:hint="default"/>
                <w:spacing w:val="1"/>
                <w:sz w:val="18"/>
                <w:szCs w:val="18"/>
              </w:rPr>
              <w:t> </w:t>
            </w:r>
            <w:r>
              <w:rPr>
                <w:rFonts w:ascii="宋体" w:hAnsi="宋体" w:cs="宋体" w:eastAsia="宋体" w:hint="default"/>
                <w:sz w:val="18"/>
                <w:szCs w:val="18"/>
              </w:rPr>
              <w:t>公司可</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以采取现金、股票或者现金与股票相结合</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的方式分配利润，且应优先采取现金分红</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方式分配利润。公司每年度进行一次利润</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分配，在有条件的情况下，公司可以进行</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中期现金分红。未来三年内，公司应在符</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合利润分配原则、保证公司正常经营和长</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远发展的前提下，积极采取现金分红的方</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式进行利润分配。在满足现金分红条件</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下，公司未来三年以现金方式累计分配的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利润不少于未来三年实现的年均可分配利</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53"/>
              <w:jc w:val="center"/>
              <w:rPr>
                <w:rFonts w:ascii="宋体" w:hAnsi="宋体" w:cs="宋体" w:eastAsia="宋体" w:hint="default"/>
                <w:sz w:val="18"/>
                <w:szCs w:val="18"/>
              </w:rPr>
            </w:pPr>
            <w:r>
              <w:rPr>
                <w:rFonts w:ascii="宋体" w:hAnsi="宋体" w:cs="宋体" w:eastAsia="宋体" w:hint="default"/>
                <w:sz w:val="18"/>
                <w:szCs w:val="18"/>
              </w:rPr>
              <w:t>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，公司在足额预留法定公积金、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盈余公积金以后，每年向股东以现金形式</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分配的利润不低于当年实现的可供分配利</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53"/>
              <w:jc w:val="center"/>
              <w:rPr>
                <w:rFonts w:ascii="宋体" w:hAnsi="宋体" w:cs="宋体" w:eastAsia="宋体" w:hint="default"/>
                <w:sz w:val="18"/>
                <w:szCs w:val="18"/>
              </w:rPr>
            </w:pPr>
            <w:r>
              <w:rPr>
                <w:rFonts w:ascii="宋体" w:hAnsi="宋体" w:cs="宋体" w:eastAsia="宋体" w:hint="default"/>
                <w:sz w:val="18"/>
                <w:szCs w:val="18"/>
              </w:rPr>
              <w:t>润的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，具体分配比例由公司董事会根</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8"/>
      </w:tblGrid>
      <w:tr>
        <w:trPr>
          <w:trHeight w:val="6306"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据当年实现利润情况和公司发展的需要以 及中国证监会的有关规定拟定，由公司股 东大会审议决定。</w:t>
            </w:r>
            <w:r>
              <w:rPr>
                <w:rFonts w:ascii="宋体" w:hAnsi="宋体" w:cs="宋体" w:eastAsia="宋体" w:hint="default"/>
                <w:spacing w:val="1"/>
                <w:sz w:val="18"/>
                <w:szCs w:val="18"/>
              </w:rPr>
              <w:t> </w:t>
            </w:r>
            <w:r>
              <w:rPr>
                <w:rFonts w:ascii="宋体" w:hAnsi="宋体" w:cs="宋体" w:eastAsia="宋体" w:hint="default"/>
                <w:sz w:val="18"/>
                <w:szCs w:val="18"/>
              </w:rPr>
              <w:t>在确保以足额现金利</w:t>
            </w:r>
            <w:r>
              <w:rPr>
                <w:rFonts w:ascii="宋体" w:hAnsi="宋体" w:cs="宋体" w:eastAsia="宋体" w:hint="default"/>
                <w:sz w:val="18"/>
                <w:szCs w:val="18"/>
              </w:rPr>
              <w:t> 润分配的前提下，公司可根据发展需要， 通过资本公积金转增股本或分配股票股利 的方式回报投资者。未来三年，公司正处 于业务发展的关键时期，为了满足经营所 需资金，同时为了充分保护公司全体股东 的现金分红权益，公司计划未来三年各期 如进行利润分配时，现金分红在当期利润 分配中所占的比例不低于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。公司在每 个会计年度结束后，由公司董事会提出利 润分配方案，并提交公司股东大会表决通 过后实施。公司利润分配方案的制定与实 施过程将积极采纳和接受所有股东（包括 </w:t>
            </w:r>
            <w:r>
              <w:rPr>
                <w:rFonts w:ascii="宋体" w:hAnsi="宋体" w:cs="宋体" w:eastAsia="宋体" w:hint="default"/>
                <w:spacing w:val="-5"/>
                <w:sz w:val="18"/>
                <w:szCs w:val="18"/>
              </w:rPr>
              <w:t>中小投资者）、独立董事的、监事的建议</w:t>
            </w:r>
            <w:r>
              <w:rPr>
                <w:rFonts w:ascii="宋体" w:hAnsi="宋体" w:cs="宋体" w:eastAsia="宋体" w:hint="default"/>
                <w:sz w:val="18"/>
                <w:szCs w:val="18"/>
              </w:rPr>
              <w:t> 和监督。公司股东大会对利润分配方案作 出决议后，公司董事会须在股东大会召开 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个月内完成股利（或股份）的派发事 项。</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8" w:type="dxa"/>
            <w:tcBorders>
              <w:top w:val="single" w:sz="15" w:space="0" w:color="000000"/>
              <w:left w:val="single" w:sz="4" w:space="0" w:color="000000"/>
              <w:bottom w:val="single" w:sz="4" w:space="0" w:color="000000"/>
              <w:right w:val="single" w:sz="4" w:space="0" w:color="000000"/>
            </w:tcBorders>
          </w:tcPr>
          <w:p>
            <w:pPr/>
          </w:p>
        </w:tc>
      </w:tr>
      <w:tr>
        <w:trPr>
          <w:trHeight w:val="3171"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中文在线数字出 版集团股份有限 公司</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2"/>
              <w:jc w:val="left"/>
              <w:rPr>
                <w:rFonts w:ascii="宋体" w:hAnsi="宋体" w:cs="宋体" w:eastAsia="宋体" w:hint="default"/>
                <w:sz w:val="18"/>
                <w:szCs w:val="18"/>
              </w:rPr>
            </w:pPr>
            <w:r>
              <w:rPr>
                <w:rFonts w:ascii="宋体" w:hAnsi="宋体" w:cs="宋体" w:eastAsia="宋体" w:hint="default"/>
                <w:sz w:val="18"/>
                <w:szCs w:val="18"/>
              </w:rPr>
              <w:t>填补被摊薄即期回报的 措施及承诺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1"/>
              <w:jc w:val="left"/>
              <w:rPr>
                <w:rFonts w:ascii="宋体" w:hAnsi="宋体" w:cs="宋体" w:eastAsia="宋体" w:hint="default"/>
                <w:sz w:val="18"/>
                <w:szCs w:val="18"/>
              </w:rPr>
            </w:pPr>
            <w:r>
              <w:rPr>
                <w:rFonts w:ascii="宋体" w:hAnsi="宋体" w:cs="宋体" w:eastAsia="宋体" w:hint="default"/>
                <w:sz w:val="18"/>
                <w:szCs w:val="18"/>
              </w:rPr>
              <w:t>本次发行后，随着募集资金的到位，公司 的股本和净资产都将有较大幅度的增加， 但募集资金投资项目有一定的建设周期， 短期内营业收入及净利润较难以实现同步 增长，公司短期内存在净资产收益率下降 以及每股收益被摊薄的风险。公司承诺就 填补被摊薄即期回报降采取以下措施： </w:t>
            </w:r>
            <w:r>
              <w:rPr>
                <w:rFonts w:ascii="Times New Roman" w:hAnsi="Times New Roman" w:cs="Times New Roman" w:eastAsia="Times New Roman" w:hint="default"/>
                <w:sz w:val="18"/>
                <w:szCs w:val="18"/>
              </w:rPr>
              <w:t>1</w:t>
            </w:r>
            <w:r>
              <w:rPr>
                <w:rFonts w:ascii="宋体" w:hAnsi="宋体" w:cs="宋体" w:eastAsia="宋体" w:hint="default"/>
                <w:sz w:val="18"/>
                <w:szCs w:val="18"/>
              </w:rPr>
              <w:t>、加快募集资金投资项目的实施，尽快 实现效益本次募集资金投资项目为数字内 容资源平台升级改造项目，围绕公司主营</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332"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vMerge w:val="restart"/>
            <w:tcBorders>
              <w:top w:val="single" w:sz="15" w:space="0" w:color="000000"/>
              <w:left w:val="single" w:sz="4" w:space="0" w:color="000000"/>
              <w:right w:val="single" w:sz="4" w:space="0" w:color="000000"/>
            </w:tcBorders>
            <w:shd w:val="clear" w:color="auto" w:fill="D9D9D9"/>
          </w:tcPr>
          <w:p>
            <w:pPr/>
          </w:p>
        </w:tc>
        <w:tc>
          <w:tcPr>
            <w:tcW w:w="2117" w:type="dxa"/>
            <w:vMerge w:val="restart"/>
            <w:tcBorders>
              <w:top w:val="single" w:sz="15" w:space="0" w:color="000000"/>
              <w:left w:val="single" w:sz="4" w:space="0" w:color="000000"/>
              <w:right w:val="single" w:sz="4" w:space="0" w:color="000000"/>
            </w:tcBorders>
          </w:tcPr>
          <w:p>
            <w:pPr/>
          </w:p>
        </w:tc>
        <w:tc>
          <w:tcPr>
            <w:tcW w:w="3526" w:type="dxa"/>
            <w:tcBorders>
              <w:top w:val="single" w:sz="15" w:space="0" w:color="000000"/>
              <w:left w:val="single" w:sz="4" w:space="0" w:color="000000"/>
              <w:bottom w:val="nil" w:sz="6" w:space="0" w:color="auto"/>
              <w:right w:val="single" w:sz="4" w:space="0" w:color="000000"/>
            </w:tcBorders>
          </w:tcPr>
          <w:p>
            <w:pPr>
              <w:pStyle w:val="TableParagraph"/>
              <w:spacing w:line="240" w:lineRule="auto" w:before="11"/>
              <w:ind w:right="69"/>
              <w:jc w:val="center"/>
              <w:rPr>
                <w:rFonts w:ascii="宋体" w:hAnsi="宋体" w:cs="宋体" w:eastAsia="宋体" w:hint="default"/>
                <w:sz w:val="18"/>
                <w:szCs w:val="18"/>
              </w:rPr>
            </w:pPr>
            <w:r>
              <w:rPr>
                <w:rFonts w:ascii="宋体" w:hAnsi="宋体" w:cs="宋体" w:eastAsia="宋体" w:hint="default"/>
                <w:sz w:val="18"/>
                <w:szCs w:val="18"/>
              </w:rPr>
              <w:t>业务，具有良好的盈利前景，有助于巩固</w:t>
            </w:r>
          </w:p>
        </w:tc>
        <w:tc>
          <w:tcPr>
            <w:tcW w:w="1642" w:type="dxa"/>
            <w:vMerge w:val="restart"/>
            <w:tcBorders>
              <w:top w:val="single" w:sz="15" w:space="0" w:color="000000"/>
              <w:left w:val="single" w:sz="4" w:space="0" w:color="000000"/>
              <w:right w:val="single" w:sz="4" w:space="0" w:color="000000"/>
            </w:tcBorders>
          </w:tcPr>
          <w:p>
            <w:pPr/>
          </w:p>
        </w:tc>
        <w:tc>
          <w:tcPr>
            <w:tcW w:w="1635" w:type="dxa"/>
            <w:vMerge w:val="restart"/>
            <w:tcBorders>
              <w:top w:val="single" w:sz="15" w:space="0" w:color="000000"/>
              <w:left w:val="single" w:sz="4" w:space="0" w:color="000000"/>
              <w:right w:val="single" w:sz="4" w:space="0" w:color="000000"/>
            </w:tcBorders>
          </w:tcPr>
          <w:p>
            <w:pPr/>
          </w:p>
        </w:tc>
        <w:tc>
          <w:tcPr>
            <w:tcW w:w="1615" w:type="dxa"/>
            <w:vMerge w:val="restart"/>
            <w:tcBorders>
              <w:top w:val="single" w:sz="15" w:space="0" w:color="000000"/>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公司的内容资源和教育阅读产品优势，增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加公司营业收入。公司已对募集资金投资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项目上进行了前期投入，募集资金到位</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后，公司将继续加快募集资金投资项目的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实施，实现项目预期收益，提高股东回</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报。此外，本次募集资金到位后，将存放</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于董事会决定的募集资金专户进行集中管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理，做到专款专用。公司将进一步完善内</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部控制，加强资金管理，防止资金被挤占</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挪用，提高资金使用效率。</w:t>
            </w:r>
            <w:r>
              <w:rPr>
                <w:rFonts w:ascii="Times New Roman" w:hAnsi="Times New Roman" w:cs="Times New Roman" w:eastAsia="Times New Roman" w:hint="default"/>
                <w:sz w:val="18"/>
                <w:szCs w:val="18"/>
              </w:rPr>
              <w:t>2</w:t>
            </w:r>
            <w:r>
              <w:rPr>
                <w:rFonts w:ascii="宋体" w:hAnsi="宋体" w:cs="宋体" w:eastAsia="宋体" w:hint="default"/>
                <w:sz w:val="18"/>
                <w:szCs w:val="18"/>
              </w:rPr>
              <w:t>、加大优质</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版权采集力度，提高营业收入优质内容资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源是持续吸引客户、维持客户黏性的重要</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因素，能创造更高的营业收入。公</w:t>
            </w:r>
            <w:r>
              <w:rPr>
                <w:rFonts w:ascii="宋体" w:hAnsi="宋体" w:cs="宋体" w:eastAsia="宋体" w:hint="default"/>
                <w:spacing w:val="1"/>
                <w:sz w:val="18"/>
                <w:szCs w:val="18"/>
              </w:rPr>
              <w:t> </w:t>
            </w:r>
            <w:r>
              <w:rPr>
                <w:rFonts w:ascii="宋体" w:hAnsi="宋体" w:cs="宋体" w:eastAsia="宋体" w:hint="default"/>
                <w:sz w:val="18"/>
                <w:szCs w:val="18"/>
              </w:rPr>
              <w:t>司是</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国内最大的正版数字内容提供商之一，数</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字内容数量多、涵盖面广、质量高、纠纷</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少，具有较强的市场竞争力。本次募集资</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金到位后，公司将进一步加大优质版权力</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度，丰富内容资源，提高营业收入，为股</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56"/>
              <w:jc w:val="center"/>
              <w:rPr>
                <w:rFonts w:ascii="宋体" w:hAnsi="宋体" w:cs="宋体" w:eastAsia="宋体" w:hint="default"/>
                <w:sz w:val="18"/>
                <w:szCs w:val="18"/>
              </w:rPr>
            </w:pPr>
            <w:r>
              <w:rPr>
                <w:rFonts w:ascii="宋体" w:hAnsi="宋体" w:cs="宋体" w:eastAsia="宋体" w:hint="default"/>
                <w:sz w:val="18"/>
                <w:szCs w:val="18"/>
              </w:rPr>
              <w:t>东创造更好回报。</w:t>
            </w:r>
            <w:r>
              <w:rPr>
                <w:rFonts w:ascii="Times New Roman" w:hAnsi="Times New Roman" w:cs="Times New Roman" w:eastAsia="Times New Roman" w:hint="default"/>
                <w:sz w:val="18"/>
                <w:szCs w:val="18"/>
              </w:rPr>
              <w:t>3</w:t>
            </w:r>
            <w:r>
              <w:rPr>
                <w:rFonts w:ascii="宋体" w:hAnsi="宋体" w:cs="宋体" w:eastAsia="宋体" w:hint="default"/>
                <w:sz w:val="18"/>
                <w:szCs w:val="18"/>
              </w:rPr>
              <w:t>、加强研发投入，提</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07"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69"/>
              <w:jc w:val="center"/>
              <w:rPr>
                <w:rFonts w:ascii="宋体" w:hAnsi="宋体" w:cs="宋体" w:eastAsia="宋体" w:hint="default"/>
                <w:sz w:val="18"/>
                <w:szCs w:val="18"/>
              </w:rPr>
            </w:pPr>
            <w:r>
              <w:rPr>
                <w:rFonts w:ascii="宋体" w:hAnsi="宋体" w:cs="宋体" w:eastAsia="宋体" w:hint="default"/>
                <w:sz w:val="18"/>
                <w:szCs w:val="18"/>
              </w:rPr>
              <w:t>高市场竞争力移动互联网是互联网技术发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展的新方向，教育的信息化和数字化逐渐</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成为全球教育领域的主流趋势。本次募集</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资金到位后，公司将继续增加在移动互联</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网的研发投入，以进一步巩固公司核心技</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术优势、内容采集优势和全媒体出版优</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势；增加在教育阅读产品的研发投入，巩</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固公司在教育信息化和数字化领域中的先</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2" w:hRule="exact"/>
        </w:trPr>
        <w:tc>
          <w:tcPr>
            <w:tcW w:w="1865" w:type="dxa"/>
            <w:vMerge/>
            <w:tcBorders>
              <w:left w:val="single" w:sz="4" w:space="0" w:color="000000"/>
              <w:right w:val="single" w:sz="4" w:space="0" w:color="000000"/>
            </w:tcBorders>
            <w:shd w:val="clear" w:color="auto" w:fill="D9D9D9"/>
          </w:tcPr>
          <w:p>
            <w:pPr/>
          </w:p>
        </w:tc>
        <w:tc>
          <w:tcPr>
            <w:tcW w:w="1550" w:type="dxa"/>
            <w:vMerge/>
            <w:tcBorders>
              <w:left w:val="single" w:sz="4" w:space="0" w:color="000000"/>
              <w:right w:val="single" w:sz="4" w:space="0" w:color="000000"/>
            </w:tcBorders>
            <w:shd w:val="clear" w:color="auto" w:fill="D9D9D9"/>
          </w:tcPr>
          <w:p>
            <w:pPr/>
          </w:p>
        </w:tc>
        <w:tc>
          <w:tcPr>
            <w:tcW w:w="2117" w:type="dxa"/>
            <w:vMerge/>
            <w:tcBorders>
              <w:left w:val="single" w:sz="4" w:space="0" w:color="000000"/>
              <w:right w:val="single" w:sz="4" w:space="0" w:color="000000"/>
            </w:tcBorders>
          </w:tcPr>
          <w:p>
            <w:pPr/>
          </w:p>
        </w:tc>
        <w:tc>
          <w:tcPr>
            <w:tcW w:w="35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69"/>
              <w:jc w:val="center"/>
              <w:rPr>
                <w:rFonts w:ascii="宋体" w:hAnsi="宋体" w:cs="宋体" w:eastAsia="宋体" w:hint="default"/>
                <w:sz w:val="18"/>
                <w:szCs w:val="18"/>
              </w:rPr>
            </w:pPr>
            <w:r>
              <w:rPr>
                <w:rFonts w:ascii="宋体" w:hAnsi="宋体" w:cs="宋体" w:eastAsia="宋体" w:hint="default"/>
                <w:sz w:val="18"/>
                <w:szCs w:val="18"/>
              </w:rPr>
              <w:t>发优势。移动互联网和教育阅读产品研发</w:t>
            </w:r>
          </w:p>
        </w:tc>
        <w:tc>
          <w:tcPr>
            <w:tcW w:w="1642" w:type="dxa"/>
            <w:vMerge/>
            <w:tcBorders>
              <w:left w:val="single" w:sz="4" w:space="0" w:color="000000"/>
              <w:right w:val="single" w:sz="4" w:space="0" w:color="000000"/>
            </w:tcBorders>
          </w:tcPr>
          <w:p>
            <w:pPr/>
          </w:p>
        </w:tc>
        <w:tc>
          <w:tcPr>
            <w:tcW w:w="1635" w:type="dxa"/>
            <w:vMerge/>
            <w:tcBorders>
              <w:left w:val="single" w:sz="4" w:space="0" w:color="000000"/>
              <w:right w:val="single" w:sz="4" w:space="0" w:color="000000"/>
            </w:tcBorders>
          </w:tcPr>
          <w:p>
            <w:pPr/>
          </w:p>
        </w:tc>
        <w:tc>
          <w:tcPr>
            <w:tcW w:w="1615" w:type="dxa"/>
            <w:vMerge/>
            <w:tcBorders>
              <w:left w:val="single" w:sz="4" w:space="0" w:color="000000"/>
              <w:right w:val="single" w:sz="4" w:space="0" w:color="000000"/>
            </w:tcBorders>
          </w:tcPr>
          <w:p>
            <w:pPr/>
          </w:p>
        </w:tc>
      </w:tr>
      <w:tr>
        <w:trPr>
          <w:trHeight w:val="319"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vMerge/>
            <w:tcBorders>
              <w:left w:val="single" w:sz="4" w:space="0" w:color="000000"/>
              <w:bottom w:val="single" w:sz="4" w:space="0" w:color="000000"/>
              <w:right w:val="single" w:sz="4" w:space="0" w:color="000000"/>
            </w:tcBorders>
            <w:shd w:val="clear" w:color="auto" w:fill="D9D9D9"/>
          </w:tcPr>
          <w:p>
            <w:pPr/>
          </w:p>
        </w:tc>
        <w:tc>
          <w:tcPr>
            <w:tcW w:w="2117" w:type="dxa"/>
            <w:vMerge/>
            <w:tcBorders>
              <w:left w:val="single" w:sz="4" w:space="0" w:color="000000"/>
              <w:bottom w:val="single" w:sz="4" w:space="0" w:color="000000"/>
              <w:right w:val="single" w:sz="4" w:space="0" w:color="000000"/>
            </w:tcBorders>
          </w:tcPr>
          <w:p>
            <w:pPr/>
          </w:p>
        </w:tc>
        <w:tc>
          <w:tcPr>
            <w:tcW w:w="3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249"/>
              <w:jc w:val="center"/>
              <w:rPr>
                <w:rFonts w:ascii="宋体" w:hAnsi="宋体" w:cs="宋体" w:eastAsia="宋体" w:hint="default"/>
                <w:sz w:val="18"/>
                <w:szCs w:val="18"/>
              </w:rPr>
            </w:pPr>
            <w:r>
              <w:rPr>
                <w:rFonts w:ascii="宋体" w:hAnsi="宋体" w:cs="宋体" w:eastAsia="宋体" w:hint="default"/>
                <w:sz w:val="18"/>
                <w:szCs w:val="18"/>
              </w:rPr>
              <w:t>投入的增加，有助于保持公司的竞争优</w:t>
            </w:r>
          </w:p>
        </w:tc>
        <w:tc>
          <w:tcPr>
            <w:tcW w:w="1642"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615"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550"/>
        <w:gridCol w:w="2117"/>
        <w:gridCol w:w="3526"/>
        <w:gridCol w:w="1642"/>
        <w:gridCol w:w="1635"/>
        <w:gridCol w:w="1615"/>
      </w:tblGrid>
      <w:tr>
        <w:trPr>
          <w:trHeight w:val="2249" w:hRule="exact"/>
        </w:trPr>
        <w:tc>
          <w:tcPr>
            <w:tcW w:w="1865" w:type="dxa"/>
            <w:vMerge w:val="restart"/>
            <w:tcBorders>
              <w:top w:val="single" w:sz="15" w:space="0" w:color="000000"/>
              <w:left w:val="single" w:sz="4" w:space="0" w:color="000000"/>
              <w:right w:val="single" w:sz="4" w:space="0" w:color="000000"/>
            </w:tcBorders>
            <w:shd w:val="clear" w:color="auto" w:fill="D9D9D9"/>
          </w:tcPr>
          <w:p>
            <w:pPr/>
          </w:p>
        </w:tc>
        <w:tc>
          <w:tcPr>
            <w:tcW w:w="1550"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2117" w:type="dxa"/>
            <w:tcBorders>
              <w:top w:val="single" w:sz="15" w:space="0" w:color="000000"/>
              <w:left w:val="single" w:sz="4" w:space="0" w:color="000000"/>
              <w:bottom w:val="single" w:sz="4" w:space="0" w:color="000000"/>
              <w:right w:val="single" w:sz="4" w:space="0" w:color="000000"/>
            </w:tcBorders>
          </w:tcPr>
          <w:p>
            <w:pPr/>
          </w:p>
        </w:tc>
        <w:tc>
          <w:tcPr>
            <w:tcW w:w="3526" w:type="dxa"/>
            <w:tcBorders>
              <w:top w:val="single" w:sz="15" w:space="0" w:color="000000"/>
              <w:left w:val="single" w:sz="4" w:space="0" w:color="000000"/>
              <w:bottom w:val="single" w:sz="4" w:space="0" w:color="000000"/>
              <w:right w:val="single" w:sz="4" w:space="0" w:color="000000"/>
            </w:tcBorders>
          </w:tcPr>
          <w:p>
            <w:pPr>
              <w:pStyle w:val="TableParagraph"/>
              <w:spacing w:line="314" w:lineRule="auto" w:before="11"/>
              <w:ind w:left="103" w:right="170"/>
              <w:jc w:val="left"/>
              <w:rPr>
                <w:rFonts w:ascii="宋体" w:hAnsi="宋体" w:cs="宋体" w:eastAsia="宋体" w:hint="default"/>
                <w:sz w:val="18"/>
                <w:szCs w:val="18"/>
              </w:rPr>
            </w:pPr>
            <w:r>
              <w:rPr>
                <w:rFonts w:ascii="宋体" w:hAnsi="宋体" w:cs="宋体" w:eastAsia="宋体" w:hint="default"/>
                <w:sz w:val="18"/>
                <w:szCs w:val="18"/>
              </w:rPr>
              <w:t>势，促进公司可持续发展，进而提高股东 回报。</w:t>
            </w:r>
            <w:r>
              <w:rPr>
                <w:rFonts w:ascii="Times New Roman" w:hAnsi="Times New Roman" w:cs="Times New Roman" w:eastAsia="Times New Roman" w:hint="default"/>
                <w:sz w:val="18"/>
                <w:szCs w:val="18"/>
              </w:rPr>
              <w:t>4</w:t>
            </w:r>
            <w:r>
              <w:rPr>
                <w:rFonts w:ascii="宋体" w:hAnsi="宋体" w:cs="宋体" w:eastAsia="宋体" w:hint="default"/>
                <w:sz w:val="18"/>
                <w:szCs w:val="18"/>
              </w:rPr>
              <w:t>、科学实施成本、费用管理，提 升利润水平公司将加大成本控制力度，严 格控制公司费用支出，提升公司利润率。 此外，公司将加强对管理层的考核，将管 理层薪酬水平与公司经营效益挂钩，确保 管理层恪尽职守、勤勉尽责。</w:t>
            </w:r>
          </w:p>
        </w:tc>
        <w:tc>
          <w:tcPr>
            <w:tcW w:w="1642" w:type="dxa"/>
            <w:tcBorders>
              <w:top w:val="single" w:sz="15" w:space="0" w:color="000000"/>
              <w:left w:val="single" w:sz="4" w:space="0" w:color="000000"/>
              <w:bottom w:val="single" w:sz="4" w:space="0" w:color="000000"/>
              <w:right w:val="single" w:sz="4" w:space="0" w:color="000000"/>
            </w:tcBorders>
          </w:tcPr>
          <w:p>
            <w:pPr/>
          </w:p>
        </w:tc>
        <w:tc>
          <w:tcPr>
            <w:tcW w:w="1635" w:type="dxa"/>
            <w:tcBorders>
              <w:top w:val="single" w:sz="15" w:space="0" w:color="000000"/>
              <w:left w:val="single" w:sz="4" w:space="0" w:color="000000"/>
              <w:bottom w:val="single" w:sz="4" w:space="0" w:color="000000"/>
              <w:right w:val="single" w:sz="4" w:space="0" w:color="000000"/>
            </w:tcBorders>
          </w:tcPr>
          <w:p>
            <w:pPr/>
          </w:p>
        </w:tc>
        <w:tc>
          <w:tcPr>
            <w:tcW w:w="1615" w:type="dxa"/>
            <w:tcBorders>
              <w:top w:val="single" w:sz="15" w:space="0" w:color="000000"/>
              <w:left w:val="single" w:sz="4" w:space="0" w:color="000000"/>
              <w:bottom w:val="single" w:sz="4" w:space="0" w:color="000000"/>
              <w:right w:val="single" w:sz="4" w:space="0" w:color="000000"/>
            </w:tcBorders>
          </w:tcPr>
          <w:p>
            <w:pPr/>
          </w:p>
        </w:tc>
      </w:tr>
      <w:tr>
        <w:trPr>
          <w:trHeight w:val="6645" w:hRule="exact"/>
        </w:trPr>
        <w:tc>
          <w:tcPr>
            <w:tcW w:w="1865" w:type="dxa"/>
            <w:vMerge/>
            <w:tcBorders>
              <w:left w:val="single" w:sz="4" w:space="0" w:color="000000"/>
              <w:bottom w:val="single" w:sz="4" w:space="0" w:color="000000"/>
              <w:right w:val="single" w:sz="4" w:space="0" w:color="000000"/>
            </w:tcBorders>
            <w:shd w:val="clear" w:color="auto" w:fill="D9D9D9"/>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75"/>
              <w:jc w:val="both"/>
              <w:rPr>
                <w:rFonts w:ascii="宋体" w:hAnsi="宋体" w:cs="宋体" w:eastAsia="宋体" w:hint="default"/>
                <w:sz w:val="18"/>
                <w:szCs w:val="18"/>
              </w:rPr>
            </w:pPr>
            <w:r>
              <w:rPr>
                <w:rFonts w:ascii="宋体" w:hAnsi="宋体" w:cs="宋体" w:eastAsia="宋体" w:hint="default"/>
                <w:sz w:val="18"/>
                <w:szCs w:val="18"/>
              </w:rPr>
              <w:t>中文在线数字出 版集团股份有限 公司、童之磊、 雷霖、周树华、 张帆、何庆源、 陈晓、姜瑞明、 曹达、任佳伟、 谢广才、原森民</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2"/>
              <w:jc w:val="left"/>
              <w:rPr>
                <w:rFonts w:ascii="宋体" w:hAnsi="宋体" w:cs="宋体" w:eastAsia="宋体" w:hint="default"/>
                <w:sz w:val="18"/>
                <w:szCs w:val="18"/>
              </w:rPr>
            </w:pPr>
            <w:r>
              <w:rPr>
                <w:rFonts w:ascii="宋体" w:hAnsi="宋体" w:cs="宋体" w:eastAsia="宋体" w:hint="default"/>
                <w:sz w:val="18"/>
                <w:szCs w:val="18"/>
              </w:rPr>
              <w:t>依法承担赔偿或者补偿 责任的承诺</w:t>
            </w:r>
          </w:p>
        </w:tc>
        <w:tc>
          <w:tcPr>
            <w:tcW w:w="35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发行人及其控股股东、实际控制人、公司 董事、监事、高级管理人员承诺：</w:t>
            </w:r>
            <w:r>
              <w:rPr>
                <w:rFonts w:ascii="Times New Roman" w:hAnsi="Times New Roman" w:cs="Times New Roman" w:eastAsia="Times New Roman" w:hint="default"/>
                <w:sz w:val="18"/>
                <w:szCs w:val="18"/>
              </w:rPr>
              <w:t>1</w:t>
            </w:r>
            <w:r>
              <w:rPr>
                <w:rFonts w:ascii="宋体" w:hAnsi="宋体" w:cs="宋体" w:eastAsia="宋体" w:hint="default"/>
                <w:sz w:val="18"/>
                <w:szCs w:val="18"/>
              </w:rPr>
              <w:t>、公 司首次公开发行股票招股说明书不存在虚 假记载、误导性陈述或者重大遗漏。</w:t>
            </w:r>
            <w:r>
              <w:rPr>
                <w:rFonts w:ascii="Times New Roman" w:hAnsi="Times New Roman" w:cs="Times New Roman" w:eastAsia="Times New Roman" w:hint="default"/>
                <w:sz w:val="18"/>
                <w:szCs w:val="18"/>
              </w:rPr>
              <w:t>2</w:t>
            </w:r>
            <w:r>
              <w:rPr>
                <w:rFonts w:ascii="宋体" w:hAnsi="宋体" w:cs="宋体" w:eastAsia="宋体" w:hint="default"/>
                <w:sz w:val="18"/>
                <w:szCs w:val="18"/>
              </w:rPr>
              <w:t>、 公司首次公开发行股票招股说明书有虚假 记载、误导性陈述或者重大遗漏，致使投 资者在证券交易中遭受损失的，公司及控 股股东、实际控制人、董事、监事、高级 </w:t>
            </w:r>
            <w:r>
              <w:rPr>
                <w:rFonts w:ascii="宋体" w:hAnsi="宋体" w:cs="宋体" w:eastAsia="宋体" w:hint="default"/>
                <w:spacing w:val="-5"/>
                <w:sz w:val="18"/>
                <w:szCs w:val="18"/>
              </w:rPr>
              <w:t>管理人员将依法赔偿投资者损失。（</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）在</w:t>
            </w:r>
            <w:r>
              <w:rPr>
                <w:rFonts w:ascii="宋体" w:hAnsi="宋体" w:cs="宋体" w:eastAsia="宋体" w:hint="default"/>
                <w:spacing w:val="-86"/>
                <w:sz w:val="18"/>
                <w:szCs w:val="18"/>
              </w:rPr>
              <w:t> </w:t>
            </w:r>
            <w:r>
              <w:rPr>
                <w:rFonts w:ascii="宋体" w:hAnsi="宋体" w:cs="宋体" w:eastAsia="宋体" w:hint="default"/>
                <w:sz w:val="18"/>
                <w:szCs w:val="18"/>
              </w:rPr>
              <w:t>中国证监会或其他有权部门认定公司首次 公开发行股票招股说明书存在虚假记载、 误导性陈述或者重大遗漏后二十个工作日 内，将启动赔偿投资者损失的相关工作。</w:t>
            </w:r>
          </w:p>
          <w:p>
            <w:pPr>
              <w:pStyle w:val="TableParagraph"/>
              <w:spacing w:line="314" w:lineRule="auto" w:before="20"/>
              <w:ind w:left="103" w:right="17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）投资者的损失根据与投资者协商确 定的金额、或者依据中国证监会、司法机 关认定的方式或金额确定。上述承诺内容 系公司及控股股东、实际控制人、董事、 监事、高级管理人员的真实意思表示，相 关责任主体自愿接受监管机构、自律组织 及社会公众的监督，若违反上述承诺，相 关责任主体将依法承担相应责任。</w:t>
            </w:r>
          </w:p>
        </w:tc>
        <w:tc>
          <w:tcPr>
            <w:tcW w:w="1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401" w:hRule="exact"/>
        </w:trPr>
        <w:tc>
          <w:tcPr>
            <w:tcW w:w="18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117" w:type="dxa"/>
            <w:tcBorders>
              <w:top w:val="single" w:sz="4" w:space="0" w:color="000000"/>
              <w:left w:val="single" w:sz="4" w:space="0" w:color="000000"/>
              <w:bottom w:val="single" w:sz="4" w:space="0" w:color="000000"/>
              <w:right w:val="single" w:sz="4" w:space="0" w:color="000000"/>
            </w:tcBorders>
          </w:tcPr>
          <w:p>
            <w:pPr/>
          </w:p>
        </w:tc>
        <w:tc>
          <w:tcPr>
            <w:tcW w:w="3526" w:type="dxa"/>
            <w:tcBorders>
              <w:top w:val="single" w:sz="4" w:space="0" w:color="000000"/>
              <w:left w:val="single" w:sz="4" w:space="0" w:color="000000"/>
              <w:bottom w:val="single" w:sz="4" w:space="0" w:color="000000"/>
              <w:right w:val="single" w:sz="4" w:space="0" w:color="000000"/>
            </w:tcBorders>
          </w:tcPr>
          <w:p>
            <w:pPr/>
          </w:p>
        </w:tc>
        <w:tc>
          <w:tcPr>
            <w:tcW w:w="1642" w:type="dxa"/>
            <w:tcBorders>
              <w:top w:val="single" w:sz="4" w:space="0" w:color="000000"/>
              <w:left w:val="single" w:sz="4" w:space="0" w:color="000000"/>
              <w:bottom w:val="single" w:sz="4" w:space="0" w:color="000000"/>
              <w:right w:val="single" w:sz="4" w:space="0" w:color="000000"/>
            </w:tcBorders>
          </w:tcPr>
          <w:p>
            <w:pPr/>
          </w:p>
        </w:tc>
        <w:tc>
          <w:tcPr>
            <w:tcW w:w="1635"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4"/>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65"/>
        <w:gridCol w:w="12085"/>
      </w:tblGrid>
      <w:tr>
        <w:trPr>
          <w:trHeight w:val="1665" w:hRule="exact"/>
        </w:trPr>
        <w:tc>
          <w:tcPr>
            <w:tcW w:w="1865"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0"/>
              <w:ind w:left="103" w:right="130"/>
              <w:jc w:val="both"/>
              <w:rPr>
                <w:rFonts w:ascii="宋体" w:hAnsi="宋体" w:cs="宋体" w:eastAsia="宋体" w:hint="default"/>
                <w:sz w:val="18"/>
                <w:szCs w:val="18"/>
              </w:rPr>
            </w:pPr>
            <w:r>
              <w:rPr>
                <w:rFonts w:ascii="宋体" w:hAnsi="宋体" w:cs="宋体" w:eastAsia="宋体" w:hint="default"/>
                <w:sz w:val="18"/>
                <w:szCs w:val="18"/>
              </w:rPr>
              <w:t>如承诺超期未履行完 毕的，应当详细说明 未完成履行的具体原 因及下一步的工作计 划</w:t>
            </w:r>
          </w:p>
        </w:tc>
        <w:tc>
          <w:tcPr>
            <w:tcW w:w="12085"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Times New Roman" w:hAnsi="Times New Roman" w:cs="Times New Roman" w:eastAsia="Times New Roman" w:hint="default"/>
          <w:sz w:val="21"/>
          <w:szCs w:val="21"/>
        </w:rPr>
      </w:pPr>
    </w:p>
    <w:p>
      <w:pPr>
        <w:spacing w:line="335" w:lineRule="exact" w:before="0"/>
        <w:ind w:left="100" w:right="104"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、公司资产或项目存在盈利预测，且报告期仍处在盈利预测期间，公司就资产或项目达到原盈利预测及其原因做出说明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580" w:right="104"/>
        <w:jc w:val="left"/>
      </w:pPr>
      <w:r>
        <w:rPr/>
        <w:t>□ 适用 √</w:t>
      </w:r>
      <w:r>
        <w:rPr>
          <w:spacing w:val="-1"/>
        </w:rPr>
        <w:t> </w:t>
      </w:r>
      <w:r>
        <w:rPr/>
        <w:t>不适用</w:t>
      </w:r>
    </w:p>
    <w:p>
      <w:pPr>
        <w:spacing w:after="0" w:line="240" w:lineRule="auto"/>
        <w:jc w:val="left"/>
        <w:sectPr>
          <w:pgSz w:w="16840" w:h="11910" w:orient="landscape"/>
          <w:pgMar w:header="867" w:footer="980" w:top="1060" w:bottom="1160" w:left="1340" w:right="13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2"/>
        <w:spacing w:line="367" w:lineRule="exact"/>
        <w:ind w:right="0"/>
        <w:jc w:val="both"/>
        <w:rPr>
          <w:b w:val="0"/>
          <w:bCs w:val="0"/>
        </w:rPr>
      </w:pPr>
      <w:r>
        <w:rPr/>
        <w:t>三、控股股东及其关联方对上市公司的非经营性占用资金情况</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434" w:lineRule="auto"/>
        <w:ind w:left="633" w:right="1613"/>
        <w:jc w:val="left"/>
      </w:pPr>
      <w:r>
        <w:rPr/>
        <w:t>□ 适用 √</w:t>
      </w:r>
      <w:r>
        <w:rPr>
          <w:spacing w:val="-1"/>
        </w:rPr>
        <w:t> </w:t>
      </w:r>
      <w:r>
        <w:rPr/>
        <w:t>不适用</w:t>
      </w:r>
      <w:r>
        <w:rPr/>
        <w:t> 公司报告期不存在控股股东及其关联方对上市公司的非经营性占用资金。</w:t>
      </w:r>
    </w:p>
    <w:p>
      <w:pPr>
        <w:pStyle w:val="Heading2"/>
        <w:spacing w:line="240" w:lineRule="auto" w:before="104"/>
        <w:ind w:right="0"/>
        <w:jc w:val="both"/>
        <w:rPr>
          <w:b w:val="0"/>
          <w:bCs w:val="0"/>
        </w:rPr>
      </w:pP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Microsoft JhengHei" w:hAnsi="Microsoft JhengHei" w:cs="Microsoft JhengHei" w:eastAsia="Microsoft JhengHei" w:hint="default"/>
          <w:b/>
          <w:bCs/>
          <w:sz w:val="20"/>
          <w:szCs w:val="20"/>
        </w:rPr>
      </w:pPr>
    </w:p>
    <w:p>
      <w:pPr>
        <w:spacing w:line="470" w:lineRule="auto" w:before="0"/>
        <w:ind w:left="152" w:right="143"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五、董事会、监事会、独立董事（如有）对会计师事务所本报告期</w:t>
      </w:r>
      <w:r>
        <w:rPr>
          <w:rFonts w:ascii="Times New Roman" w:hAnsi="Times New Roman" w:cs="Times New Roman" w:eastAsia="Times New Roman" w:hint="default"/>
          <w:b/>
          <w:bCs/>
          <w:sz w:val="24"/>
          <w:szCs w:val="24"/>
        </w:rPr>
        <w:t>“</w:t>
      </w:r>
      <w:r>
        <w:rPr>
          <w:rFonts w:ascii="Microsoft JhengHei" w:hAnsi="Microsoft JhengHei" w:cs="Microsoft JhengHei" w:eastAsia="Microsoft JhengHei" w:hint="default"/>
          <w:b/>
          <w:bCs/>
          <w:sz w:val="24"/>
          <w:szCs w:val="24"/>
        </w:rPr>
        <w:t>非标准审计报告</w:t>
      </w:r>
      <w:r>
        <w:rPr>
          <w:rFonts w:ascii="Times New Roman" w:hAnsi="Times New Roman" w:cs="Times New Roman" w:eastAsia="Times New Roman" w:hint="default"/>
          <w:b/>
          <w:bCs/>
          <w:sz w:val="24"/>
          <w:szCs w:val="24"/>
        </w:rPr>
        <w:t>”</w:t>
      </w:r>
      <w:r>
        <w:rPr>
          <w:rFonts w:ascii="Microsoft JhengHei" w:hAnsi="Microsoft JhengHei" w:cs="Microsoft JhengHei" w:eastAsia="Microsoft JhengHei" w:hint="default"/>
          <w:b/>
          <w:bCs/>
          <w:sz w:val="24"/>
          <w:szCs w:val="24"/>
        </w:rPr>
        <w:t>的说明</w:t>
      </w:r>
      <w:r>
        <w:rPr>
          <w:rFonts w:ascii="Microsoft JhengHei" w:hAnsi="Microsoft JhengHei" w:cs="Microsoft JhengHei" w:eastAsia="Microsoft JhengHei" w:hint="default"/>
          <w:sz w:val="24"/>
          <w:szCs w:val="24"/>
        </w:rPr>
      </w:r>
    </w:p>
    <w:p>
      <w:pPr>
        <w:spacing w:line="468" w:lineRule="auto" w:before="44"/>
        <w:ind w:left="152" w:right="143"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六、董事会关于报告期会计政策、会计估计变更或重大会计差错更正的说明</w:t>
      </w:r>
      <w:r>
        <w:rPr>
          <w:rFonts w:ascii="Microsoft JhengHei" w:hAnsi="Microsoft JhengHei" w:cs="Microsoft JhengHei" w:eastAsia="Microsoft JhengHei" w:hint="default"/>
          <w:sz w:val="24"/>
          <w:szCs w:val="24"/>
        </w:rPr>
      </w:r>
    </w:p>
    <w:p>
      <w:pPr>
        <w:pStyle w:val="BodyText"/>
        <w:spacing w:line="434" w:lineRule="auto" w:before="46"/>
        <w:ind w:left="633" w:right="143"/>
        <w:jc w:val="left"/>
      </w:pPr>
      <w:r>
        <w:rPr/>
        <w:t>√ 适用 □</w:t>
      </w:r>
      <w:r>
        <w:rPr>
          <w:spacing w:val="-1"/>
        </w:rPr>
        <w:t> </w:t>
      </w:r>
      <w:r>
        <w:rPr/>
        <w:t>不适用</w:t>
      </w:r>
      <w:r>
        <w:rPr/>
        <w:t> 公司第三届董事会第十次会议及第三届董事会第十三次会议审议通过了《关于会计政策</w:t>
      </w:r>
    </w:p>
    <w:p>
      <w:pPr>
        <w:pStyle w:val="BodyText"/>
        <w:spacing w:line="274" w:lineRule="exact"/>
        <w:ind w:right="0"/>
        <w:jc w:val="both"/>
      </w:pPr>
      <w:r>
        <w:rPr/>
        <w:t>变更的议案</w:t>
      </w:r>
      <w:r>
        <w:rPr>
          <w:spacing w:val="-120"/>
        </w:rPr>
        <w:t>》</w:t>
      </w:r>
      <w:r>
        <w:rPr/>
        <w:t>，有关具体变更情况如下：</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rFonts w:ascii="宋体" w:hAnsi="宋体" w:cs="宋体" w:eastAsia="宋体" w:hint="default"/>
        </w:rPr>
        <w:t>1</w:t>
      </w:r>
      <w:r>
        <w:rPr/>
        <w:t>、会计政策变更原因：</w:t>
      </w:r>
    </w:p>
    <w:p>
      <w:pPr>
        <w:spacing w:line="240" w:lineRule="auto" w:before="7"/>
        <w:rPr>
          <w:rFonts w:ascii="宋体" w:hAnsi="宋体" w:cs="宋体" w:eastAsia="宋体" w:hint="default"/>
          <w:sz w:val="19"/>
          <w:szCs w:val="19"/>
        </w:rPr>
      </w:pPr>
    </w:p>
    <w:p>
      <w:pPr>
        <w:pStyle w:val="BodyText"/>
        <w:spacing w:line="240" w:lineRule="auto"/>
        <w:ind w:left="633" w:right="0"/>
        <w:jc w:val="left"/>
      </w:pPr>
      <w:r>
        <w:rPr/>
        <w:t>财政部于</w:t>
      </w:r>
      <w:r>
        <w:rPr>
          <w:spacing w:val="-61"/>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5</w:t>
      </w:r>
      <w:r>
        <w:rPr>
          <w:rFonts w:ascii="宋体" w:hAnsi="宋体" w:cs="宋体" w:eastAsia="宋体" w:hint="default"/>
          <w:spacing w:val="-60"/>
        </w:rPr>
        <w:t> </w:t>
      </w:r>
      <w:r>
        <w:rPr/>
        <w:t>月</w:t>
      </w:r>
      <w:r>
        <w:rPr>
          <w:spacing w:val="-60"/>
        </w:rPr>
        <w:t> </w:t>
      </w:r>
      <w:r>
        <w:rPr>
          <w:rFonts w:ascii="宋体" w:hAnsi="宋体" w:cs="宋体" w:eastAsia="宋体" w:hint="default"/>
        </w:rPr>
        <w:t>10</w:t>
      </w:r>
      <w:r>
        <w:rPr>
          <w:rFonts w:ascii="宋体" w:hAnsi="宋体" w:cs="宋体" w:eastAsia="宋体" w:hint="default"/>
          <w:spacing w:val="-60"/>
        </w:rPr>
        <w:t> </w:t>
      </w:r>
      <w:r>
        <w:rPr/>
        <w:t>日发布</w:t>
      </w:r>
      <w:r>
        <w:rPr>
          <w:spacing w:val="-5"/>
        </w:rPr>
        <w:t>了</w:t>
      </w:r>
      <w:r>
        <w:rPr/>
        <w:t>《关于印发修订的通知</w:t>
      </w:r>
      <w:r>
        <w:rPr>
          <w:spacing w:val="-125"/>
        </w:rPr>
        <w:t>》</w:t>
      </w:r>
      <w:r>
        <w:rPr/>
        <w:t>（财会</w:t>
      </w:r>
      <w:r>
        <w:rPr>
          <w:rFonts w:ascii="宋体" w:hAnsi="宋体" w:cs="宋体" w:eastAsia="宋体" w:hint="default"/>
        </w:rPr>
        <w:t>[2017]15</w:t>
      </w:r>
      <w:r>
        <w:rPr>
          <w:rFonts w:ascii="宋体" w:hAnsi="宋体" w:cs="宋体" w:eastAsia="宋体" w:hint="default"/>
          <w:spacing w:val="-60"/>
        </w:rPr>
        <w:t> </w:t>
      </w:r>
      <w:r>
        <w:rPr/>
        <w:t>号</w:t>
      </w:r>
      <w:r>
        <w:rPr>
          <w:spacing w:val="-120"/>
        </w:rPr>
        <w:t>）</w:t>
      </w:r>
      <w:r>
        <w:rPr>
          <w:spacing w:val="-5"/>
        </w:rPr>
        <w:t>，对</w:t>
      </w:r>
      <w:r>
        <w:rPr/>
        <w:t>《企</w:t>
      </w:r>
    </w:p>
    <w:p>
      <w:pPr>
        <w:pStyle w:val="BodyText"/>
        <w:spacing w:line="240" w:lineRule="auto" w:before="154"/>
        <w:ind w:right="0"/>
        <w:jc w:val="both"/>
      </w:pPr>
      <w:r>
        <w:rPr/>
        <w:t>业会计准则第</w:t>
      </w:r>
      <w:r>
        <w:rPr>
          <w:spacing w:val="-60"/>
        </w:rPr>
        <w:t> </w:t>
      </w:r>
      <w:r>
        <w:rPr>
          <w:rFonts w:ascii="宋体" w:hAnsi="宋体" w:cs="宋体" w:eastAsia="宋体" w:hint="default"/>
        </w:rPr>
        <w:t>16</w:t>
      </w:r>
      <w:r>
        <w:rPr>
          <w:rFonts w:ascii="宋体" w:hAnsi="宋体" w:cs="宋体" w:eastAsia="宋体" w:hint="default"/>
          <w:spacing w:val="-60"/>
        </w:rPr>
        <w:t> </w:t>
      </w:r>
      <w:r>
        <w:rPr>
          <w:spacing w:val="-3"/>
        </w:rPr>
        <w:t>号——政府补助》进行了修订，该规定自</w:t>
      </w:r>
      <w:r>
        <w:rPr>
          <w:spacing w:val="-59"/>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12</w:t>
      </w:r>
      <w:r>
        <w:rPr>
          <w:rFonts w:ascii="宋体" w:hAnsi="宋体" w:cs="宋体" w:eastAsia="宋体" w:hint="default"/>
          <w:spacing w:val="-60"/>
        </w:rPr>
        <w:t> </w:t>
      </w:r>
      <w:r>
        <w:rPr>
          <w:spacing w:val="-4"/>
        </w:rPr>
        <w:t>日执行。该准则要</w:t>
      </w:r>
    </w:p>
    <w:p>
      <w:pPr>
        <w:pStyle w:val="BodyText"/>
        <w:spacing w:line="357" w:lineRule="auto" w:before="154"/>
        <w:ind w:right="151"/>
        <w:jc w:val="both"/>
      </w:pPr>
      <w:r>
        <w:rPr/>
        <w:t>求企业对</w:t>
      </w:r>
      <w:r>
        <w:rPr>
          <w:spacing w:val="-58"/>
        </w:rPr>
        <w:t> </w:t>
      </w:r>
      <w:r>
        <w:rPr>
          <w:rFonts w:ascii="宋体" w:hAnsi="宋体" w:cs="宋体" w:eastAsia="宋体" w:hint="default"/>
        </w:rPr>
        <w:t>2017</w:t>
      </w:r>
      <w:r>
        <w:rPr>
          <w:rFonts w:ascii="宋体" w:hAnsi="宋体" w:cs="宋体" w:eastAsia="宋体" w:hint="default"/>
          <w:spacing w:val="-58"/>
        </w:rPr>
        <w:t> </w:t>
      </w:r>
      <w:r>
        <w:rPr/>
        <w:t>年</w:t>
      </w:r>
      <w:r>
        <w:rPr>
          <w:spacing w:val="-58"/>
        </w:rPr>
        <w:t> </w:t>
      </w:r>
      <w:r>
        <w:rPr>
          <w:rFonts w:ascii="宋体" w:hAnsi="宋体" w:cs="宋体" w:eastAsia="宋体" w:hint="default"/>
        </w:rPr>
        <w:t>1</w:t>
      </w:r>
      <w:r>
        <w:rPr>
          <w:rFonts w:ascii="宋体" w:hAnsi="宋体" w:cs="宋体" w:eastAsia="宋体" w:hint="default"/>
          <w:spacing w:val="-56"/>
        </w:rPr>
        <w:t> </w:t>
      </w:r>
      <w:r>
        <w:rPr/>
        <w:t>月</w:t>
      </w:r>
      <w:r>
        <w:rPr>
          <w:spacing w:val="-56"/>
        </w:rPr>
        <w:t> </w:t>
      </w:r>
      <w:r>
        <w:rPr>
          <w:rFonts w:ascii="宋体" w:hAnsi="宋体" w:cs="宋体" w:eastAsia="宋体" w:hint="default"/>
        </w:rPr>
        <w:t>1</w:t>
      </w:r>
      <w:r>
        <w:rPr>
          <w:rFonts w:ascii="宋体" w:hAnsi="宋体" w:cs="宋体" w:eastAsia="宋体" w:hint="default"/>
          <w:spacing w:val="-58"/>
        </w:rPr>
        <w:t> </w:t>
      </w:r>
      <w:r>
        <w:rPr/>
        <w:t>日存在的政府补助采用未来适用法处理，对</w:t>
      </w:r>
      <w:r>
        <w:rPr>
          <w:spacing w:val="-57"/>
        </w:rPr>
        <w:t> </w:t>
      </w:r>
      <w:r>
        <w:rPr>
          <w:rFonts w:ascii="宋体" w:hAnsi="宋体" w:cs="宋体" w:eastAsia="宋体" w:hint="default"/>
        </w:rPr>
        <w:t>2017</w:t>
      </w:r>
      <w:r>
        <w:rPr>
          <w:rFonts w:ascii="宋体" w:hAnsi="宋体" w:cs="宋体" w:eastAsia="宋体" w:hint="default"/>
          <w:spacing w:val="-58"/>
        </w:rPr>
        <w:t> </w:t>
      </w:r>
      <w:r>
        <w:rPr/>
        <w:t>年</w:t>
      </w:r>
      <w:r>
        <w:rPr>
          <w:spacing w:val="-58"/>
        </w:rPr>
        <w:t> </w:t>
      </w:r>
      <w:r>
        <w:rPr>
          <w:rFonts w:ascii="宋体" w:hAnsi="宋体" w:cs="宋体" w:eastAsia="宋体" w:hint="default"/>
        </w:rPr>
        <w:t>1</w:t>
      </w:r>
      <w:r>
        <w:rPr>
          <w:rFonts w:ascii="宋体" w:hAnsi="宋体" w:cs="宋体" w:eastAsia="宋体" w:hint="default"/>
          <w:spacing w:val="-56"/>
        </w:rPr>
        <w:t> </w:t>
      </w:r>
      <w:r>
        <w:rPr/>
        <w:t>月</w:t>
      </w:r>
      <w:r>
        <w:rPr>
          <w:spacing w:val="-57"/>
        </w:rPr>
        <w:t> </w:t>
      </w:r>
      <w:r>
        <w:rPr>
          <w:rFonts w:ascii="宋体" w:hAnsi="宋体" w:cs="宋体" w:eastAsia="宋体" w:hint="default"/>
        </w:rPr>
        <w:t>1</w:t>
      </w:r>
      <w:r>
        <w:rPr>
          <w:rFonts w:ascii="宋体" w:hAnsi="宋体" w:cs="宋体" w:eastAsia="宋体" w:hint="default"/>
          <w:spacing w:val="-58"/>
        </w:rPr>
        <w:t> </w:t>
      </w:r>
      <w:r>
        <w:rPr/>
        <w:t>日至该准 则施行日之间新增的政府补助根据该准则进行调整。根据《深圳证券交易所创业板上市公司</w:t>
      </w:r>
      <w:r>
        <w:rPr>
          <w:spacing w:val="-91"/>
        </w:rPr>
        <w:t> </w:t>
      </w:r>
      <w:r>
        <w:rPr>
          <w:spacing w:val="-91"/>
        </w:rPr>
      </w:r>
      <w:r>
        <w:rPr/>
        <w:t>规范运作指引》及《公司章程》等有关规定，公司拟对会计政策有关内容进行变更。</w:t>
      </w:r>
    </w:p>
    <w:p>
      <w:pPr>
        <w:pStyle w:val="BodyText"/>
        <w:spacing w:line="357" w:lineRule="auto" w:before="137"/>
        <w:ind w:right="151" w:firstLine="480"/>
        <w:jc w:val="both"/>
      </w:pPr>
      <w:r>
        <w:rPr>
          <w:rFonts w:ascii="宋体" w:hAnsi="宋体" w:cs="宋体" w:eastAsia="宋体" w:hint="default"/>
        </w:rPr>
        <w:t>2017</w:t>
      </w:r>
      <w:r>
        <w:rPr>
          <w:rFonts w:ascii="宋体" w:hAnsi="宋体" w:cs="宋体" w:eastAsia="宋体" w:hint="default"/>
          <w:spacing w:val="-65"/>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28</w:t>
      </w:r>
      <w:r>
        <w:rPr>
          <w:rFonts w:ascii="宋体" w:hAnsi="宋体" w:cs="宋体" w:eastAsia="宋体" w:hint="default"/>
          <w:spacing w:val="-64"/>
        </w:rPr>
        <w:t> </w:t>
      </w:r>
      <w:r>
        <w:rPr/>
        <w:t>日，财政部发布《企业会计准则第</w:t>
      </w:r>
      <w:r>
        <w:rPr>
          <w:spacing w:val="-63"/>
        </w:rPr>
        <w:t> </w:t>
      </w:r>
      <w:r>
        <w:rPr>
          <w:rFonts w:ascii="宋体" w:hAnsi="宋体" w:cs="宋体" w:eastAsia="宋体" w:hint="default"/>
        </w:rPr>
        <w:t>42</w:t>
      </w:r>
      <w:r>
        <w:rPr>
          <w:rFonts w:ascii="宋体" w:hAnsi="宋体" w:cs="宋体" w:eastAsia="宋体" w:hint="default"/>
          <w:spacing w:val="-64"/>
        </w:rPr>
        <w:t> </w:t>
      </w:r>
      <w:r>
        <w:rPr/>
        <w:t>号——持有待售的非流动资产、处 </w:t>
      </w:r>
      <w:r>
        <w:rPr>
          <w:spacing w:val="-7"/>
        </w:rPr>
        <w:t>置组和终止经营》（财会</w:t>
      </w:r>
      <w:r>
        <w:rPr>
          <w:rFonts w:ascii="宋体" w:hAnsi="宋体" w:cs="宋体" w:eastAsia="宋体" w:hint="default"/>
          <w:spacing w:val="-7"/>
        </w:rPr>
        <w:t>[2017]13</w:t>
      </w:r>
      <w:r>
        <w:rPr>
          <w:rFonts w:ascii="宋体" w:hAnsi="宋体" w:cs="宋体" w:eastAsia="宋体" w:hint="default"/>
          <w:spacing w:val="-39"/>
        </w:rPr>
        <w:t> </w:t>
      </w:r>
      <w:r>
        <w:rPr>
          <w:spacing w:val="-6"/>
        </w:rPr>
        <w:t>号），规范了持有待售的非流动资产和处置组的分类、计量</w:t>
      </w:r>
      <w:r>
        <w:rPr>
          <w:spacing w:val="-117"/>
        </w:rPr>
        <w:t> </w:t>
      </w:r>
      <w:r>
        <w:rPr>
          <w:spacing w:val="-117"/>
        </w:rPr>
      </w:r>
      <w:r>
        <w:rPr/>
        <w:t>和列报，以及终止经营的列报，要求自</w:t>
      </w:r>
      <w:r>
        <w:rPr>
          <w:spacing w:val="-53"/>
        </w:rPr>
        <w:t> </w:t>
      </w:r>
      <w:r>
        <w:rPr>
          <w:rFonts w:ascii="宋体" w:hAnsi="宋体" w:cs="宋体" w:eastAsia="宋体" w:hint="default"/>
        </w:rPr>
        <w:t>2017</w:t>
      </w:r>
      <w:r>
        <w:rPr>
          <w:rFonts w:ascii="宋体" w:hAnsi="宋体" w:cs="宋体" w:eastAsia="宋体" w:hint="default"/>
          <w:spacing w:val="-57"/>
        </w:rPr>
        <w:t> </w:t>
      </w:r>
      <w:r>
        <w:rPr/>
        <w:t>年</w:t>
      </w:r>
      <w:r>
        <w:rPr>
          <w:spacing w:val="-54"/>
        </w:rPr>
        <w:t> </w:t>
      </w:r>
      <w:r>
        <w:rPr>
          <w:rFonts w:ascii="宋体" w:hAnsi="宋体" w:cs="宋体" w:eastAsia="宋体" w:hint="default"/>
        </w:rPr>
        <w:t>5</w:t>
      </w:r>
      <w:r>
        <w:rPr>
          <w:rFonts w:ascii="宋体" w:hAnsi="宋体" w:cs="宋体" w:eastAsia="宋体" w:hint="default"/>
          <w:spacing w:val="-54"/>
        </w:rPr>
        <w:t> </w:t>
      </w:r>
      <w:r>
        <w:rPr/>
        <w:t>月</w:t>
      </w:r>
      <w:r>
        <w:rPr>
          <w:spacing w:val="-54"/>
        </w:rPr>
        <w:t> </w:t>
      </w:r>
      <w:r>
        <w:rPr>
          <w:rFonts w:ascii="宋体" w:hAnsi="宋体" w:cs="宋体" w:eastAsia="宋体" w:hint="default"/>
        </w:rPr>
        <w:t>28</w:t>
      </w:r>
      <w:r>
        <w:rPr>
          <w:rFonts w:ascii="宋体" w:hAnsi="宋体" w:cs="宋体" w:eastAsia="宋体" w:hint="default"/>
          <w:spacing w:val="-54"/>
        </w:rPr>
        <w:t> </w:t>
      </w:r>
      <w:r>
        <w:rPr/>
        <w:t>日起在所有执行企业会计准则的企业 范围内施行。对于准则施行日存在的持有待售的非流动资产、处置组和终止经营，采用未来</w:t>
      </w:r>
      <w:r>
        <w:rPr>
          <w:spacing w:val="-91"/>
        </w:rPr>
        <w:t> </w:t>
      </w:r>
      <w:r>
        <w:rPr>
          <w:spacing w:val="-91"/>
        </w:rPr>
      </w:r>
      <w:r>
        <w:rPr/>
        <w:t>适用法处理。</w:t>
      </w:r>
    </w:p>
    <w:p>
      <w:pPr>
        <w:pStyle w:val="BodyText"/>
        <w:spacing w:line="357" w:lineRule="auto" w:before="134"/>
        <w:ind w:right="138" w:firstLine="480"/>
        <w:jc w:val="left"/>
      </w:pP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日，财政部修订并发布了财政部《关于修订印发一般企业财务报表格式 </w:t>
      </w:r>
      <w:r>
        <w:rPr>
          <w:spacing w:val="-14"/>
        </w:rPr>
        <w:t>的通知》（财会【</w:t>
      </w:r>
      <w:r>
        <w:rPr>
          <w:rFonts w:ascii="宋体" w:hAnsi="宋体" w:cs="宋体" w:eastAsia="宋体" w:hint="default"/>
          <w:spacing w:val="-14"/>
        </w:rPr>
        <w:t>2017</w:t>
      </w:r>
      <w:r>
        <w:rPr>
          <w:spacing w:val="-14"/>
        </w:rPr>
        <w:t>】</w:t>
      </w:r>
      <w:r>
        <w:rPr>
          <w:rFonts w:ascii="宋体" w:hAnsi="宋体" w:cs="宋体" w:eastAsia="宋体" w:hint="default"/>
          <w:spacing w:val="-14"/>
        </w:rPr>
        <w:t>30</w:t>
      </w:r>
      <w:r>
        <w:rPr>
          <w:rFonts w:ascii="宋体" w:hAnsi="宋体" w:cs="宋体" w:eastAsia="宋体" w:hint="default"/>
          <w:spacing w:val="-57"/>
        </w:rPr>
        <w:t> </w:t>
      </w:r>
      <w:r>
        <w:rPr>
          <w:spacing w:val="-8"/>
        </w:rPr>
        <w:t>号），对一般企业财务报表格式进行了修订，适用于</w:t>
      </w:r>
      <w:r>
        <w:rPr>
          <w:spacing w:val="-56"/>
        </w:rPr>
        <w:t> </w:t>
      </w:r>
      <w:r>
        <w:rPr>
          <w:rFonts w:ascii="宋体" w:hAnsi="宋体" w:cs="宋体" w:eastAsia="宋体" w:hint="default"/>
        </w:rPr>
        <w:t>2017</w:t>
      </w:r>
      <w:r>
        <w:rPr>
          <w:rFonts w:ascii="宋体" w:hAnsi="宋体" w:cs="宋体" w:eastAsia="宋体" w:hint="default"/>
          <w:spacing w:val="-57"/>
        </w:rPr>
        <w:t> </w:t>
      </w:r>
      <w:r>
        <w:rPr/>
        <w:t>年度及以</w:t>
      </w:r>
    </w:p>
    <w:p>
      <w:pPr>
        <w:spacing w:after="0" w:line="357" w:lineRule="auto"/>
        <w:jc w:val="left"/>
        <w:sectPr>
          <w:headerReference w:type="default" r:id="rId33"/>
          <w:footerReference w:type="default" r:id="rId34"/>
          <w:pgSz w:w="11910" w:h="16840"/>
          <w:pgMar w:header="877" w:footer="1572" w:top="1100" w:bottom="1760" w:left="980" w:right="980"/>
          <w:pgNumType w:start="70"/>
        </w:sectPr>
      </w:pPr>
    </w:p>
    <w:p>
      <w:pPr>
        <w:spacing w:line="240" w:lineRule="auto" w:before="7"/>
        <w:rPr>
          <w:rFonts w:ascii="宋体" w:hAnsi="宋体" w:cs="宋体" w:eastAsia="宋体" w:hint="default"/>
          <w:sz w:val="25"/>
          <w:szCs w:val="25"/>
        </w:rPr>
      </w:pPr>
    </w:p>
    <w:p>
      <w:pPr>
        <w:pStyle w:val="BodyText"/>
        <w:spacing w:line="434" w:lineRule="auto" w:before="26"/>
        <w:ind w:left="633" w:right="2094" w:hanging="481"/>
        <w:jc w:val="left"/>
      </w:pPr>
      <w:r>
        <w:rPr/>
        <w:t>进行相应变更，并按以上文件规定的起始日开始执行上述企业会计准则。 </w:t>
      </w:r>
      <w:r>
        <w:rPr>
          <w:rFonts w:ascii="宋体" w:hAnsi="宋体" w:cs="宋体" w:eastAsia="宋体" w:hint="default"/>
        </w:rPr>
        <w:t>2</w:t>
      </w:r>
      <w:r>
        <w:rPr/>
        <w:t>、变更前后采用会计政策的变化</w:t>
      </w:r>
    </w:p>
    <w:p>
      <w:pPr>
        <w:pStyle w:val="BodyText"/>
        <w:spacing w:line="240" w:lineRule="auto" w:before="58"/>
        <w:ind w:left="633" w:right="143"/>
        <w:jc w:val="left"/>
      </w:pPr>
      <w:r>
        <w:rPr/>
        <w:t>（</w:t>
      </w:r>
      <w:r>
        <w:rPr>
          <w:rFonts w:ascii="宋体" w:hAnsi="宋体" w:cs="宋体" w:eastAsia="宋体" w:hint="default"/>
        </w:rPr>
        <w:t>1</w:t>
      </w:r>
      <w:r>
        <w:rPr/>
        <w:t>）变更前采用的会计政策依据</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rFonts w:ascii="宋体" w:hAnsi="宋体" w:cs="宋体" w:eastAsia="宋体" w:hint="default"/>
        </w:rPr>
        <w:t>2006</w:t>
      </w:r>
      <w:r>
        <w:rPr>
          <w:rFonts w:ascii="宋体" w:hAnsi="宋体" w:cs="宋体" w:eastAsia="宋体" w:hint="default"/>
          <w:spacing w:val="-47"/>
        </w:rPr>
        <w:t> </w:t>
      </w:r>
      <w:r>
        <w:rPr/>
        <w:t>年</w:t>
      </w:r>
      <w:r>
        <w:rPr>
          <w:spacing w:val="-47"/>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15</w:t>
      </w:r>
      <w:r>
        <w:rPr>
          <w:rFonts w:ascii="宋体" w:hAnsi="宋体" w:cs="宋体" w:eastAsia="宋体" w:hint="default"/>
          <w:spacing w:val="-47"/>
        </w:rPr>
        <w:t> </w:t>
      </w:r>
      <w:r>
        <w:rPr/>
        <w:t>日财政部印发的《财政部关于印发〈企业会计准则第</w:t>
      </w:r>
      <w:r>
        <w:rPr>
          <w:spacing w:val="-46"/>
        </w:rPr>
        <w:t> </w:t>
      </w:r>
      <w:r>
        <w:rPr>
          <w:rFonts w:ascii="宋体" w:hAnsi="宋体" w:cs="宋体" w:eastAsia="宋体" w:hint="default"/>
        </w:rPr>
        <w:t>1</w:t>
      </w:r>
      <w:r>
        <w:rPr>
          <w:rFonts w:ascii="宋体" w:hAnsi="宋体" w:cs="宋体" w:eastAsia="宋体" w:hint="default"/>
          <w:spacing w:val="-47"/>
        </w:rPr>
        <w:t> </w:t>
      </w:r>
      <w:r>
        <w:rPr/>
        <w:t>号——存货〉等</w:t>
      </w:r>
    </w:p>
    <w:p>
      <w:pPr>
        <w:pStyle w:val="BodyText"/>
        <w:spacing w:line="357" w:lineRule="auto" w:before="154"/>
        <w:ind w:right="154"/>
        <w:jc w:val="both"/>
      </w:pPr>
      <w:r>
        <w:rPr>
          <w:rFonts w:ascii="宋体" w:hAnsi="宋体" w:cs="宋体" w:eastAsia="宋体" w:hint="default"/>
        </w:rPr>
        <w:t>38</w:t>
      </w:r>
      <w:r>
        <w:rPr>
          <w:rFonts w:ascii="宋体" w:hAnsi="宋体" w:cs="宋体" w:eastAsia="宋体" w:hint="default"/>
          <w:spacing w:val="-58"/>
        </w:rPr>
        <w:t> </w:t>
      </w:r>
      <w:r>
        <w:rPr>
          <w:spacing w:val="-9"/>
        </w:rPr>
        <w:t>项具体准则的通知》（财会〔</w:t>
      </w:r>
      <w:r>
        <w:rPr>
          <w:rFonts w:ascii="宋体" w:hAnsi="宋体" w:cs="宋体" w:eastAsia="宋体" w:hint="default"/>
          <w:spacing w:val="-9"/>
        </w:rPr>
        <w:t>2006</w:t>
      </w:r>
      <w:r>
        <w:rPr>
          <w:spacing w:val="-9"/>
        </w:rPr>
        <w:t>〕</w:t>
      </w:r>
      <w:r>
        <w:rPr>
          <w:rFonts w:ascii="宋体" w:hAnsi="宋体" w:cs="宋体" w:eastAsia="宋体" w:hint="default"/>
          <w:spacing w:val="-9"/>
        </w:rPr>
        <w:t>3</w:t>
      </w:r>
      <w:r>
        <w:rPr>
          <w:rFonts w:ascii="宋体" w:hAnsi="宋体" w:cs="宋体" w:eastAsia="宋体" w:hint="default"/>
          <w:spacing w:val="-58"/>
        </w:rPr>
        <w:t> </w:t>
      </w:r>
      <w:r>
        <w:rPr>
          <w:spacing w:val="-3"/>
        </w:rPr>
        <w:t>号）中的《企业会计准则第</w:t>
      </w:r>
      <w:r>
        <w:rPr>
          <w:spacing w:val="5"/>
        </w:rPr>
        <w:t> </w:t>
      </w:r>
      <w:r>
        <w:rPr>
          <w:rFonts w:ascii="宋体" w:hAnsi="宋体" w:cs="宋体" w:eastAsia="宋体" w:hint="default"/>
        </w:rPr>
        <w:t>16</w:t>
      </w:r>
      <w:r>
        <w:rPr>
          <w:rFonts w:ascii="宋体" w:hAnsi="宋体" w:cs="宋体" w:eastAsia="宋体" w:hint="default"/>
          <w:spacing w:val="5"/>
        </w:rPr>
        <w:t> </w:t>
      </w:r>
      <w:r>
        <w:rPr>
          <w:spacing w:val="-2"/>
        </w:rPr>
        <w:t>号——政府补助》执</w:t>
      </w:r>
      <w:r>
        <w:rPr/>
        <w:t> 行；财政部发布的《企业会计准则—基本准则》和各项具体会计准则、企业会计准则应用指</w:t>
      </w:r>
      <w:r>
        <w:rPr>
          <w:spacing w:val="-89"/>
        </w:rPr>
        <w:t> </w:t>
      </w:r>
      <w:r>
        <w:rPr>
          <w:spacing w:val="-89"/>
        </w:rPr>
      </w:r>
      <w:r>
        <w:rPr/>
        <w:t>南、企业会计准则解释公告以及其他相关规定。</w:t>
      </w:r>
    </w:p>
    <w:p>
      <w:pPr>
        <w:pStyle w:val="BodyText"/>
        <w:spacing w:line="434" w:lineRule="auto" w:before="137"/>
        <w:ind w:left="633" w:right="140"/>
        <w:jc w:val="left"/>
      </w:pPr>
      <w:r>
        <w:rPr/>
        <w:t>（</w:t>
      </w:r>
      <w:r>
        <w:rPr>
          <w:rFonts w:ascii="宋体" w:hAnsi="宋体" w:cs="宋体" w:eastAsia="宋体" w:hint="default"/>
        </w:rPr>
        <w:t>2</w:t>
      </w:r>
      <w:r>
        <w:rPr/>
        <w:t>）变更后釆用的会计政策依据 </w:t>
      </w:r>
      <w:r>
        <w:rPr>
          <w:spacing w:val="11"/>
        </w:rPr>
        <w:t>本次变更后，公司执行财政部发布的《企业会计准则第</w:t>
      </w:r>
      <w:r>
        <w:rPr/>
        <w:t> </w:t>
      </w:r>
      <w:r>
        <w:rPr>
          <w:rFonts w:ascii="宋体" w:hAnsi="宋体" w:cs="宋体" w:eastAsia="宋体" w:hint="default"/>
        </w:rPr>
        <w:t>16</w:t>
      </w:r>
      <w:r>
        <w:rPr>
          <w:rFonts w:ascii="宋体" w:hAnsi="宋体" w:cs="宋体" w:eastAsia="宋体" w:hint="default"/>
          <w:spacing w:val="31"/>
        </w:rPr>
        <w:t> </w:t>
      </w:r>
      <w:r>
        <w:rPr>
          <w:spacing w:val="-2"/>
        </w:rPr>
        <w:t>号——政府补助》（财会</w:t>
      </w:r>
    </w:p>
    <w:p>
      <w:pPr>
        <w:pStyle w:val="BodyText"/>
        <w:spacing w:line="274" w:lineRule="exact"/>
        <w:ind w:right="0"/>
        <w:jc w:val="both"/>
      </w:pPr>
      <w:r>
        <w:rPr>
          <w:rFonts w:ascii="宋体" w:hAnsi="宋体" w:cs="宋体" w:eastAsia="宋体" w:hint="default"/>
        </w:rPr>
        <w:t>[2017]15</w:t>
      </w:r>
      <w:r>
        <w:rPr>
          <w:rFonts w:ascii="宋体" w:hAnsi="宋体" w:cs="宋体" w:eastAsia="宋体" w:hint="default"/>
          <w:spacing w:val="-48"/>
        </w:rPr>
        <w:t> </w:t>
      </w:r>
      <w:r>
        <w:rPr/>
        <w:t>号</w:t>
      </w:r>
      <w:r>
        <w:rPr>
          <w:spacing w:val="-120"/>
        </w:rPr>
        <w:t>）、</w:t>
      </w:r>
      <w:r>
        <w:rPr/>
        <w:t>《企业会计准则第</w:t>
      </w:r>
      <w:r>
        <w:rPr>
          <w:spacing w:val="-48"/>
        </w:rPr>
        <w:t> </w:t>
      </w:r>
      <w:r>
        <w:rPr>
          <w:rFonts w:ascii="宋体" w:hAnsi="宋体" w:cs="宋体" w:eastAsia="宋体" w:hint="default"/>
        </w:rPr>
        <w:t>42</w:t>
      </w:r>
      <w:r>
        <w:rPr>
          <w:rFonts w:ascii="宋体" w:hAnsi="宋体" w:cs="宋体" w:eastAsia="宋体" w:hint="default"/>
          <w:spacing w:val="-48"/>
        </w:rPr>
        <w:t> </w:t>
      </w:r>
      <w:r>
        <w:rPr/>
        <w:t>号</w:t>
      </w:r>
      <w:r>
        <w:rPr>
          <w:spacing w:val="60"/>
        </w:rPr>
        <w:t> </w:t>
      </w:r>
      <w:r>
        <w:rPr>
          <w:spacing w:val="2"/>
        </w:rPr>
        <w:t>—</w:t>
      </w:r>
      <w:r>
        <w:rPr/>
        <w:t>持有待售的非流动资产、处置组和终止经营</w:t>
      </w:r>
      <w:r>
        <w:rPr>
          <w:spacing w:val="-120"/>
        </w:rPr>
        <w:t>》</w:t>
      </w:r>
      <w:r>
        <w:rPr/>
        <w:t>（财</w:t>
      </w:r>
    </w:p>
    <w:p>
      <w:pPr>
        <w:pStyle w:val="BodyText"/>
        <w:spacing w:line="357" w:lineRule="auto" w:before="154"/>
        <w:ind w:right="152"/>
        <w:jc w:val="both"/>
      </w:pPr>
      <w:r>
        <w:rPr/>
        <w:t>会</w:t>
      </w:r>
      <w:r>
        <w:rPr>
          <w:rFonts w:ascii="宋体" w:hAnsi="宋体" w:cs="宋体" w:eastAsia="宋体" w:hint="default"/>
        </w:rPr>
        <w:t>[2017]13</w:t>
      </w:r>
      <w:r>
        <w:rPr>
          <w:rFonts w:ascii="宋体" w:hAnsi="宋体" w:cs="宋体" w:eastAsia="宋体" w:hint="default"/>
          <w:spacing w:val="14"/>
        </w:rPr>
        <w:t> </w:t>
      </w:r>
      <w:r>
        <w:rPr>
          <w:spacing w:val="-3"/>
        </w:rPr>
        <w:t>号），并按照财政部《关于修订印发一般企业财务报表格式的通知》的要求编制</w:t>
      </w:r>
      <w:r>
        <w:rPr/>
        <w:t> </w:t>
      </w:r>
      <w:r>
        <w:rPr>
          <w:rFonts w:ascii="宋体" w:hAnsi="宋体" w:cs="宋体" w:eastAsia="宋体" w:hint="default"/>
        </w:rPr>
        <w:t>2017</w:t>
      </w:r>
      <w:r>
        <w:rPr>
          <w:rFonts w:ascii="宋体" w:hAnsi="宋体" w:cs="宋体" w:eastAsia="宋体" w:hint="default"/>
          <w:spacing w:val="-81"/>
        </w:rPr>
        <w:t> </w:t>
      </w:r>
      <w:r>
        <w:rPr/>
        <w:t>年度及以后期间的财务报表。其他未变更部分，仍按照财政部前期颁布的《企业会计准 则—基本准则》和各项具体会计准则、企业会计准则应用指南、企业会计准则解释公告以及</w:t>
      </w:r>
      <w:r>
        <w:rPr>
          <w:spacing w:val="-91"/>
        </w:rPr>
        <w:t> </w:t>
      </w:r>
      <w:r>
        <w:rPr>
          <w:spacing w:val="-91"/>
        </w:rPr>
      </w:r>
      <w:r>
        <w:rPr/>
        <w:t>其他相关规定执行。</w:t>
      </w:r>
    </w:p>
    <w:p>
      <w:pPr>
        <w:pStyle w:val="BodyText"/>
        <w:spacing w:line="240" w:lineRule="auto" w:before="137"/>
        <w:ind w:left="633" w:right="143"/>
        <w:jc w:val="left"/>
      </w:pPr>
      <w:r>
        <w:rPr>
          <w:rFonts w:ascii="宋体" w:hAnsi="宋体" w:cs="宋体" w:eastAsia="宋体" w:hint="default"/>
        </w:rPr>
        <w:t>3</w:t>
      </w:r>
      <w:r>
        <w:rPr/>
        <w:t>、本次会计政策变更对公司的影响</w:t>
      </w:r>
    </w:p>
    <w:p>
      <w:pPr>
        <w:spacing w:line="240" w:lineRule="auto" w:before="7"/>
        <w:rPr>
          <w:rFonts w:ascii="宋体" w:hAnsi="宋体" w:cs="宋体" w:eastAsia="宋体" w:hint="default"/>
          <w:sz w:val="19"/>
          <w:szCs w:val="19"/>
        </w:rPr>
      </w:pPr>
    </w:p>
    <w:p>
      <w:pPr>
        <w:pStyle w:val="BodyText"/>
        <w:spacing w:line="357" w:lineRule="auto"/>
        <w:ind w:right="151" w:firstLine="480"/>
        <w:jc w:val="both"/>
      </w:pPr>
      <w:r>
        <w:rPr>
          <w:spacing w:val="-11"/>
        </w:rPr>
        <w:t>（</w:t>
      </w:r>
      <w:r>
        <w:rPr>
          <w:rFonts w:ascii="宋体" w:hAnsi="宋体" w:cs="宋体" w:eastAsia="宋体" w:hint="default"/>
          <w:spacing w:val="-11"/>
        </w:rPr>
        <w:t>1</w:t>
      </w:r>
      <w:r>
        <w:rPr>
          <w:spacing w:val="-11"/>
        </w:rPr>
        <w:t>）财务报表列报根据财政部《企业会计准则第</w:t>
      </w:r>
      <w:r>
        <w:rPr>
          <w:spacing w:val="-65"/>
        </w:rPr>
        <w:t> </w:t>
      </w:r>
      <w:r>
        <w:rPr>
          <w:rFonts w:ascii="宋体" w:hAnsi="宋体" w:cs="宋体" w:eastAsia="宋体" w:hint="default"/>
        </w:rPr>
        <w:t>16</w:t>
      </w:r>
      <w:r>
        <w:rPr>
          <w:rFonts w:ascii="宋体" w:hAnsi="宋体" w:cs="宋体" w:eastAsia="宋体" w:hint="default"/>
          <w:spacing w:val="-65"/>
        </w:rPr>
        <w:t> </w:t>
      </w:r>
      <w:r>
        <w:rPr>
          <w:spacing w:val="-13"/>
        </w:rPr>
        <w:t>号——政府补助》（财会</w:t>
      </w:r>
      <w:r>
        <w:rPr>
          <w:rFonts w:ascii="宋体" w:hAnsi="宋体" w:cs="宋体" w:eastAsia="宋体" w:hint="default"/>
          <w:spacing w:val="-13"/>
        </w:rPr>
        <w:t>[2017]15</w:t>
      </w:r>
      <w:r>
        <w:rPr>
          <w:rFonts w:ascii="宋体" w:hAnsi="宋体" w:cs="宋体" w:eastAsia="宋体" w:hint="default"/>
          <w:spacing w:val="-65"/>
        </w:rPr>
        <w:t> </w:t>
      </w:r>
      <w:r>
        <w:rPr/>
        <w:t>号） </w:t>
      </w:r>
      <w:r>
        <w:rPr>
          <w:spacing w:val="-5"/>
        </w:rPr>
        <w:t>的要求，公司将修改财务报表列报，与日常活动有关且与收益有关的政府补助，从利润表“营</w:t>
      </w:r>
      <w:r>
        <w:rPr>
          <w:spacing w:val="-117"/>
        </w:rPr>
        <w:t> </w:t>
      </w:r>
      <w:r>
        <w:rPr>
          <w:spacing w:val="-117"/>
        </w:rPr>
      </w:r>
      <w:r>
        <w:rPr/>
        <w:t>业外收入”项目调整为利润表“其他收益”项目列报，该变更对财务状况、经营成果和现金</w:t>
      </w:r>
      <w:r>
        <w:rPr>
          <w:spacing w:val="-90"/>
        </w:rPr>
        <w:t> </w:t>
      </w:r>
      <w:r>
        <w:rPr>
          <w:spacing w:val="-90"/>
        </w:rPr>
      </w:r>
      <w:r>
        <w:rPr/>
        <w:t>无重大影响。</w:t>
      </w:r>
    </w:p>
    <w:p>
      <w:pPr>
        <w:pStyle w:val="BodyText"/>
        <w:spacing w:line="357" w:lineRule="auto" w:before="134"/>
        <w:ind w:right="152" w:firstLine="480"/>
        <w:jc w:val="both"/>
      </w:pPr>
      <w:r>
        <w:rPr/>
        <w:t>（</w:t>
      </w:r>
      <w:r>
        <w:rPr>
          <w:rFonts w:ascii="宋体" w:hAnsi="宋体" w:cs="宋体" w:eastAsia="宋体" w:hint="default"/>
        </w:rPr>
        <w:t>2</w:t>
      </w:r>
      <w:r>
        <w:rPr/>
        <w:t>）财政部发布《企业会计准则第 </w:t>
      </w:r>
      <w:r>
        <w:rPr>
          <w:rFonts w:ascii="宋体" w:hAnsi="宋体" w:cs="宋体" w:eastAsia="宋体" w:hint="default"/>
        </w:rPr>
        <w:t>42</w:t>
      </w:r>
      <w:r>
        <w:rPr>
          <w:rFonts w:ascii="宋体" w:hAnsi="宋体" w:cs="宋体" w:eastAsia="宋体" w:hint="default"/>
          <w:spacing w:val="-82"/>
        </w:rPr>
        <w:t> </w:t>
      </w:r>
      <w:r>
        <w:rPr/>
        <w:t>号——持有待售的非流动资产、处置组和终止经 </w:t>
      </w:r>
      <w:r>
        <w:rPr>
          <w:spacing w:val="-4"/>
        </w:rPr>
        <w:t>营》，该会计政策变更未对本期财务报表产生影响，此项会计政策变更采用未来适用法。</w:t>
      </w:r>
    </w:p>
    <w:p>
      <w:pPr>
        <w:pStyle w:val="BodyText"/>
        <w:spacing w:line="357" w:lineRule="auto" w:before="137"/>
        <w:ind w:right="150" w:firstLine="480"/>
        <w:jc w:val="both"/>
      </w:pPr>
      <w:r>
        <w:rPr>
          <w:spacing w:val="-3"/>
        </w:rPr>
        <w:t>（</w:t>
      </w:r>
      <w:r>
        <w:rPr>
          <w:rFonts w:ascii="宋体" w:hAnsi="宋体" w:cs="宋体" w:eastAsia="宋体" w:hint="default"/>
          <w:spacing w:val="-3"/>
        </w:rPr>
        <w:t>3</w:t>
      </w:r>
      <w:r>
        <w:rPr>
          <w:spacing w:val="-3"/>
        </w:rPr>
        <w:t>）根据财政部印发的《财政部关于修订印发一般企业财务报表格式的通知》的规定和</w:t>
      </w:r>
      <w:r>
        <w:rPr/>
        <w:t> </w:t>
      </w:r>
      <w:r>
        <w:rPr>
          <w:spacing w:val="-5"/>
        </w:rPr>
        <w:t>要求，增加财务报表相关项目，本次会计政策变更仅对财务报表列示产生影响，对公司损益、</w:t>
      </w:r>
      <w:r>
        <w:rPr>
          <w:spacing w:val="-118"/>
        </w:rPr>
        <w:t> </w:t>
      </w:r>
      <w:r>
        <w:rPr>
          <w:spacing w:val="-118"/>
        </w:rPr>
      </w:r>
      <w:r>
        <w:rPr/>
        <w:t>总资产、净资产不产生影响。此项会计政策变更采用追溯调整法。</w:t>
      </w:r>
    </w:p>
    <w:p>
      <w:pPr>
        <w:pStyle w:val="Heading2"/>
        <w:spacing w:line="240" w:lineRule="auto" w:before="183"/>
        <w:ind w:right="0"/>
        <w:jc w:val="both"/>
        <w:rPr>
          <w:b w:val="0"/>
          <w:bCs w:val="0"/>
        </w:rPr>
      </w:pPr>
      <w:r>
        <w:rPr/>
        <w:t>七、与上年度财务报告相比，合并报表范围发生变化的情况说明</w:t>
      </w:r>
      <w:r>
        <w:rPr>
          <w:b w:val="0"/>
          <w:bCs w:val="0"/>
        </w:rPr>
      </w:r>
    </w:p>
    <w:p>
      <w:pPr>
        <w:spacing w:line="240" w:lineRule="auto" w:before="17"/>
        <w:rPr>
          <w:rFonts w:ascii="Microsoft JhengHei" w:hAnsi="Microsoft JhengHei" w:cs="Microsoft JhengHei" w:eastAsia="Microsoft JhengHei" w:hint="default"/>
          <w:b/>
          <w:bCs/>
          <w:sz w:val="19"/>
          <w:szCs w:val="19"/>
        </w:rPr>
      </w:pPr>
    </w:p>
    <w:p>
      <w:pPr>
        <w:pStyle w:val="BodyText"/>
        <w:spacing w:line="240" w:lineRule="auto"/>
        <w:ind w:left="633" w:right="143"/>
        <w:jc w:val="left"/>
      </w:pPr>
      <w:r>
        <w:rPr/>
        <w:t>√ 适用 □</w:t>
      </w:r>
      <w:r>
        <w:rPr>
          <w:spacing w:val="-1"/>
        </w:rPr>
        <w:t> </w:t>
      </w:r>
      <w:r>
        <w:rPr/>
        <w:t>不适用</w:t>
      </w:r>
    </w:p>
    <w:p>
      <w:pPr>
        <w:spacing w:after="0" w:line="240" w:lineRule="auto"/>
        <w:jc w:val="left"/>
        <w:sectPr>
          <w:footerReference w:type="default" r:id="rId35"/>
          <w:pgSz w:w="11910" w:h="16840"/>
          <w:pgMar w:footer="980" w:header="877" w:top="1100" w:bottom="1160" w:left="980" w:right="980"/>
          <w:pgNumType w:start="71"/>
        </w:sectPr>
      </w:pPr>
    </w:p>
    <w:p>
      <w:pPr>
        <w:spacing w:line="240" w:lineRule="auto" w:before="7"/>
        <w:rPr>
          <w:rFonts w:ascii="宋体" w:hAnsi="宋体" w:cs="宋体" w:eastAsia="宋体" w:hint="default"/>
          <w:sz w:val="25"/>
          <w:szCs w:val="25"/>
        </w:rPr>
      </w:pPr>
    </w:p>
    <w:p>
      <w:pPr>
        <w:pStyle w:val="BodyText"/>
        <w:spacing w:line="357" w:lineRule="auto" w:before="26"/>
        <w:ind w:right="155" w:firstLine="480"/>
        <w:jc w:val="both"/>
      </w:pPr>
      <w:r>
        <w:rPr/>
        <w:t>本报告期发生的合并范围企业增加：广州市迈步信息科技有限公司、霍尔果斯中文光之 影文化科技有限公司、浙江东阳光之影文化传媒有限公司、霍尔果斯爱看书网信息科技有限</w:t>
      </w:r>
      <w:r>
        <w:rPr>
          <w:spacing w:val="-88"/>
        </w:rPr>
        <w:t> </w:t>
      </w:r>
      <w:r>
        <w:rPr>
          <w:spacing w:val="-88"/>
        </w:rPr>
      </w:r>
      <w:r>
        <w:rPr/>
        <w:t>公司、霍尔果斯鸿鹭华阅文化传播有限公司、邯郸中文在线文化发展有限公司。</w:t>
      </w:r>
    </w:p>
    <w:p>
      <w:pPr>
        <w:spacing w:line="441" w:lineRule="auto" w:before="183"/>
        <w:ind w:left="633" w:right="6174"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八、聘任、解聘会计师事务所情况</w:t>
      </w:r>
      <w:r>
        <w:rPr>
          <w:rFonts w:ascii="Microsoft JhengHei" w:hAnsi="Microsoft JhengHei" w:cs="Microsoft JhengHei" w:eastAsia="Microsoft JhengHei" w:hint="default"/>
          <w:b/>
          <w:bCs/>
          <w:spacing w:val="-49"/>
          <w:sz w:val="24"/>
          <w:szCs w:val="24"/>
        </w:rPr>
        <w:t> </w:t>
      </w:r>
      <w:r>
        <w:rPr>
          <w:rFonts w:ascii="Microsoft JhengHei" w:hAnsi="Microsoft JhengHei" w:cs="Microsoft JhengHei" w:eastAsia="Microsoft JhengHei" w:hint="default"/>
          <w:b/>
          <w:bCs/>
          <w:spacing w:val="-49"/>
          <w:sz w:val="24"/>
          <w:szCs w:val="24"/>
        </w:rPr>
      </w:r>
      <w:r>
        <w:rPr>
          <w:rFonts w:ascii="宋体" w:hAnsi="宋体" w:cs="宋体" w:eastAsia="宋体" w:hint="default"/>
          <w:sz w:val="24"/>
          <w:szCs w:val="24"/>
        </w:rPr>
        <w:t>现聘任的会计事务所</w:t>
      </w:r>
    </w:p>
    <w:tbl>
      <w:tblPr>
        <w:tblW w:w="0" w:type="auto"/>
        <w:jc w:val="left"/>
        <w:tblInd w:w="181" w:type="dxa"/>
        <w:tblLayout w:type="fixed"/>
        <w:tblCellMar>
          <w:top w:w="0" w:type="dxa"/>
          <w:left w:w="0" w:type="dxa"/>
          <w:bottom w:w="0" w:type="dxa"/>
          <w:right w:w="0" w:type="dxa"/>
        </w:tblCellMar>
        <w:tblLook w:val="01E0"/>
      </w:tblPr>
      <w:tblGrid>
        <w:gridCol w:w="4791"/>
        <w:gridCol w:w="4777"/>
      </w:tblGrid>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90</w:t>
            </w:r>
          </w:p>
        </w:tc>
      </w:tr>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w:t>
            </w:r>
          </w:p>
        </w:tc>
      </w:tr>
      <w:tr>
        <w:trPr>
          <w:trHeight w:val="401"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汪洋、王宏疆</w:t>
            </w:r>
          </w:p>
        </w:tc>
      </w:tr>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境外会计师事务所名称（如有）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境外会计师事务所报酬（万元</w:t>
            </w:r>
            <w:r>
              <w:rPr>
                <w:rFonts w:ascii="宋体" w:hAnsi="宋体" w:cs="宋体" w:eastAsia="宋体" w:hint="default"/>
                <w:spacing w:val="-89"/>
                <w:sz w:val="18"/>
                <w:szCs w:val="18"/>
              </w:rPr>
              <w:t>）</w:t>
            </w:r>
            <w:r>
              <w:rPr>
                <w:rFonts w:ascii="宋体" w:hAnsi="宋体" w:cs="宋体" w:eastAsia="宋体" w:hint="default"/>
                <w:sz w:val="18"/>
                <w:szCs w:val="18"/>
              </w:rPr>
              <w:t>（如有）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境外会计师事务所注册会计师审计服务的连续年限（如有）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8"/>
        <w:rPr>
          <w:rFonts w:ascii="宋体" w:hAnsi="宋体" w:cs="宋体" w:eastAsia="宋体" w:hint="default"/>
          <w:sz w:val="9"/>
          <w:szCs w:val="9"/>
        </w:rPr>
      </w:pPr>
    </w:p>
    <w:p>
      <w:pPr>
        <w:pStyle w:val="BodyText"/>
        <w:spacing w:line="240" w:lineRule="auto" w:before="26"/>
        <w:ind w:left="633" w:right="143"/>
        <w:jc w:val="left"/>
      </w:pPr>
      <w:r>
        <w:rPr/>
        <w:t>是否改聘会计师事务所</w:t>
      </w:r>
    </w:p>
    <w:p>
      <w:pPr>
        <w:spacing w:line="240" w:lineRule="auto" w:before="6"/>
        <w:rPr>
          <w:rFonts w:ascii="宋体" w:hAnsi="宋体" w:cs="宋体" w:eastAsia="宋体" w:hint="default"/>
          <w:sz w:val="19"/>
          <w:szCs w:val="19"/>
        </w:rPr>
      </w:pPr>
    </w:p>
    <w:p>
      <w:pPr>
        <w:pStyle w:val="BodyText"/>
        <w:spacing w:line="432" w:lineRule="auto"/>
        <w:ind w:left="633" w:right="3293"/>
        <w:jc w:val="left"/>
      </w:pPr>
      <w:r>
        <w:rPr/>
        <w:t>□ 是 √</w:t>
      </w:r>
      <w:r>
        <w:rPr>
          <w:spacing w:val="-1"/>
        </w:rPr>
        <w:t> </w:t>
      </w:r>
      <w:r>
        <w:rPr/>
        <w:t>否</w:t>
      </w:r>
      <w:r>
        <w:rPr/>
        <w:t> 聘请内部控制审计会计师事务所、财务顾问或保荐人情况</w:t>
      </w:r>
    </w:p>
    <w:p>
      <w:pPr>
        <w:spacing w:line="470" w:lineRule="auto" w:before="62"/>
        <w:ind w:left="152" w:right="4253"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九、年度报告披露后面临暂停上市和终止上市情况</w:t>
      </w:r>
      <w:r>
        <w:rPr>
          <w:rFonts w:ascii="Microsoft JhengHei" w:hAnsi="Microsoft JhengHei" w:cs="Microsoft JhengHei" w:eastAsia="Microsoft JhengHei" w:hint="default"/>
          <w:sz w:val="24"/>
          <w:szCs w:val="24"/>
        </w:rPr>
      </w:r>
    </w:p>
    <w:p>
      <w:pPr>
        <w:spacing w:line="468" w:lineRule="auto" w:before="43"/>
        <w:ind w:left="152" w:right="7255"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十、破产重整相关事项</w:t>
      </w:r>
      <w:r>
        <w:rPr>
          <w:rFonts w:ascii="Microsoft JhengHei" w:hAnsi="Microsoft JhengHei" w:cs="Microsoft JhengHei" w:eastAsia="Microsoft JhengHei" w:hint="default"/>
          <w:sz w:val="24"/>
          <w:szCs w:val="24"/>
        </w:rPr>
      </w:r>
    </w:p>
    <w:p>
      <w:pPr>
        <w:pStyle w:val="BodyText"/>
        <w:spacing w:line="434" w:lineRule="auto" w:before="47"/>
        <w:ind w:left="633" w:right="5213"/>
        <w:jc w:val="left"/>
      </w:pPr>
      <w:r>
        <w:rPr/>
        <w:t>□ 适用 √</w:t>
      </w:r>
      <w:r>
        <w:rPr>
          <w:spacing w:val="-1"/>
        </w:rPr>
        <w:t> </w:t>
      </w:r>
      <w:r>
        <w:rPr/>
        <w:t>不适用</w:t>
      </w:r>
      <w:r>
        <w:rPr/>
        <w:t> 公司报告期未发生破产重整相关事项。</w:t>
      </w:r>
    </w:p>
    <w:p>
      <w:pPr>
        <w:pStyle w:val="Heading2"/>
        <w:spacing w:line="240" w:lineRule="auto" w:before="104"/>
        <w:ind w:left="136" w:right="6884"/>
        <w:jc w:val="center"/>
        <w:rPr>
          <w:b w:val="0"/>
          <w:bCs w:val="0"/>
        </w:rPr>
      </w:pPr>
      <w:r>
        <w:rPr/>
        <w:t>十一、重大诉讼、仲裁事项</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spacing w:line="470" w:lineRule="auto" w:before="26"/>
        <w:ind w:left="152" w:right="545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本年度公司无重大诉讼、仲裁事项。 </w:t>
      </w:r>
      <w:r>
        <w:rPr>
          <w:rFonts w:ascii="Microsoft JhengHei" w:hAnsi="Microsoft JhengHei" w:cs="Microsoft JhengHei" w:eastAsia="Microsoft JhengHei" w:hint="default"/>
          <w:b/>
          <w:bCs/>
          <w:sz w:val="24"/>
          <w:szCs w:val="24"/>
        </w:rPr>
        <w:t>十二、处罚及整改情况</w:t>
      </w:r>
      <w:r>
        <w:rPr>
          <w:rFonts w:ascii="Microsoft JhengHei" w:hAnsi="Microsoft JhengHei" w:cs="Microsoft JhengHei" w:eastAsia="Microsoft JhengHei" w:hint="default"/>
          <w:sz w:val="24"/>
          <w:szCs w:val="24"/>
        </w:rPr>
      </w:r>
    </w:p>
    <w:p>
      <w:pPr>
        <w:pStyle w:val="BodyText"/>
        <w:spacing w:line="432" w:lineRule="auto" w:before="43"/>
        <w:ind w:left="633" w:right="5453"/>
        <w:jc w:val="left"/>
      </w:pPr>
      <w:r>
        <w:rPr/>
        <w:t>□ 适用 √</w:t>
      </w:r>
      <w:r>
        <w:rPr>
          <w:spacing w:val="-1"/>
        </w:rPr>
        <w:t> </w:t>
      </w:r>
      <w:r>
        <w:rPr/>
        <w:t>不适用</w:t>
      </w:r>
      <w:r>
        <w:rPr/>
        <w:t> 公司报告期不存在处罚及整改情况。</w:t>
      </w:r>
    </w:p>
    <w:p>
      <w:pPr>
        <w:pStyle w:val="Heading2"/>
        <w:spacing w:line="240" w:lineRule="auto" w:before="108"/>
        <w:ind w:right="0"/>
        <w:jc w:val="both"/>
        <w:rPr>
          <w:b w:val="0"/>
          <w:bCs w:val="0"/>
        </w:rPr>
      </w:pPr>
      <w:r>
        <w:rPr/>
        <w:t>十三、公司及其控股股东、实际控制人的诚信状况</w:t>
      </w:r>
      <w:r>
        <w:rPr>
          <w:b w:val="0"/>
          <w:bCs w:val="0"/>
        </w:rPr>
      </w:r>
    </w:p>
    <w:p>
      <w:pPr>
        <w:spacing w:line="240" w:lineRule="auto" w:before="2"/>
        <w:rPr>
          <w:rFonts w:ascii="Microsoft JhengHei" w:hAnsi="Microsoft JhengHei" w:cs="Microsoft JhengHei" w:eastAsia="Microsoft JhengHei" w:hint="default"/>
          <w:b/>
          <w:bCs/>
          <w:sz w:val="20"/>
          <w:szCs w:val="20"/>
        </w:rPr>
      </w:pPr>
    </w:p>
    <w:p>
      <w:pPr>
        <w:spacing w:line="468" w:lineRule="auto" w:before="0"/>
        <w:ind w:left="152" w:right="143"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十四、公司股权激励计划、员工持股计划或其他员工激励措施的实施情况</w:t>
      </w:r>
      <w:r>
        <w:rPr>
          <w:rFonts w:ascii="Microsoft JhengHei" w:hAnsi="Microsoft JhengHei" w:cs="Microsoft JhengHei" w:eastAsia="Microsoft JhengHei" w:hint="default"/>
          <w:sz w:val="24"/>
          <w:szCs w:val="24"/>
        </w:rPr>
      </w:r>
    </w:p>
    <w:p>
      <w:pPr>
        <w:pStyle w:val="BodyText"/>
        <w:spacing w:line="434" w:lineRule="auto" w:before="46"/>
        <w:ind w:left="633" w:right="143"/>
        <w:jc w:val="left"/>
      </w:pPr>
      <w:r>
        <w:rPr/>
        <w:t>√ 适用 □</w:t>
      </w:r>
      <w:r>
        <w:rPr>
          <w:spacing w:val="-1"/>
        </w:rPr>
        <w:t> </w:t>
      </w:r>
      <w:r>
        <w:rPr/>
        <w:t>不适用</w:t>
      </w:r>
      <w:r>
        <w:rPr/>
        <w:t> 为进一步完善公司的法人治理结构，促进公司建立、健全激励约束机制，不断激励公司</w:t>
      </w:r>
    </w:p>
    <w:p>
      <w:pPr>
        <w:pStyle w:val="BodyText"/>
        <w:spacing w:line="274" w:lineRule="exact"/>
        <w:ind w:right="0"/>
        <w:jc w:val="both"/>
      </w:pPr>
      <w:r>
        <w:rPr/>
        <w:t>董事和高级管理人员，稳定和吸引核心管理人员和核心技术（业务）人员等人员，有效地将</w:t>
      </w:r>
    </w:p>
    <w:p>
      <w:pPr>
        <w:pStyle w:val="BodyText"/>
        <w:spacing w:line="357" w:lineRule="auto" w:before="154"/>
        <w:ind w:right="158"/>
        <w:jc w:val="both"/>
      </w:pPr>
      <w:r>
        <w:rPr/>
        <w:t>股东利益、公司利益和员工利益结合在一起，公司根据相关法律法规拟定了《公司股票期权</w:t>
      </w:r>
      <w:r>
        <w:rPr>
          <w:spacing w:val="-91"/>
        </w:rPr>
        <w:t> </w:t>
      </w:r>
      <w:r>
        <w:rPr>
          <w:spacing w:val="-91"/>
        </w:rPr>
      </w:r>
      <w:r>
        <w:rPr>
          <w:spacing w:val="-6"/>
        </w:rPr>
        <w:t>激励计划》、《公司第二期股票期权激励计划》以及《公司第三期股票期权与限制性股票激励</w:t>
      </w:r>
      <w:r>
        <w:rPr>
          <w:spacing w:val="-85"/>
        </w:rPr>
        <w:t> </w:t>
      </w:r>
      <w:r>
        <w:rPr>
          <w:spacing w:val="-85"/>
        </w:rPr>
      </w:r>
      <w:r>
        <w:rPr>
          <w:spacing w:val="-6"/>
        </w:rPr>
        <w:t>计划》，向激励对象授予股票期权及限制性股票。</w:t>
      </w:r>
    </w:p>
    <w:p>
      <w:pPr>
        <w:pStyle w:val="BodyText"/>
        <w:spacing w:line="240" w:lineRule="auto" w:before="137"/>
        <w:ind w:left="633" w:right="143"/>
        <w:jc w:val="left"/>
      </w:pPr>
      <w:r>
        <w:rPr/>
        <w:t>股票期权与限制性股票激励计划实施情况概述：</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（一）首期股票期权激励计划实施情况</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spacing w:val="-20"/>
        </w:rPr>
        <w:t>1</w:t>
      </w:r>
      <w:r>
        <w:rPr>
          <w:spacing w:val="-20"/>
        </w:rPr>
        <w:t>、</w:t>
      </w:r>
      <w:r>
        <w:rPr>
          <w:rFonts w:ascii="宋体" w:hAnsi="宋体" w:cs="宋体" w:eastAsia="宋体" w:hint="default"/>
          <w:spacing w:val="-20"/>
        </w:rPr>
        <w:t>2015</w:t>
      </w:r>
      <w:r>
        <w:rPr>
          <w:rFonts w:ascii="宋体" w:hAnsi="宋体" w:cs="宋体" w:eastAsia="宋体" w:hint="default"/>
          <w:spacing w:val="-64"/>
        </w:rPr>
        <w:t> </w:t>
      </w:r>
      <w:r>
        <w:rPr/>
        <w:t>年</w:t>
      </w:r>
      <w:r>
        <w:rPr>
          <w:spacing w:val="-64"/>
        </w:rPr>
        <w:t> </w:t>
      </w:r>
      <w:r>
        <w:rPr>
          <w:rFonts w:ascii="宋体" w:hAnsi="宋体" w:cs="宋体" w:eastAsia="宋体" w:hint="default"/>
        </w:rPr>
        <w:t>5</w:t>
      </w:r>
      <w:r>
        <w:rPr>
          <w:rFonts w:ascii="宋体" w:hAnsi="宋体" w:cs="宋体" w:eastAsia="宋体" w:hint="default"/>
          <w:spacing w:val="-64"/>
        </w:rPr>
        <w:t> </w:t>
      </w:r>
      <w:r>
        <w:rPr/>
        <w:t>月</w:t>
      </w:r>
      <w:r>
        <w:rPr>
          <w:spacing w:val="-64"/>
        </w:rPr>
        <w:t> </w:t>
      </w:r>
      <w:r>
        <w:rPr>
          <w:rFonts w:ascii="宋体" w:hAnsi="宋体" w:cs="宋体" w:eastAsia="宋体" w:hint="default"/>
        </w:rPr>
        <w:t>11</w:t>
      </w:r>
      <w:r>
        <w:rPr>
          <w:rFonts w:ascii="宋体" w:hAnsi="宋体" w:cs="宋体" w:eastAsia="宋体" w:hint="default"/>
          <w:spacing w:val="-64"/>
        </w:rPr>
        <w:t> </w:t>
      </w:r>
      <w:r>
        <w:rPr>
          <w:spacing w:val="-4"/>
        </w:rPr>
        <w:t>日，公司召开第二届董事会第十三次会议及第二届监事会第六次会议，</w:t>
      </w:r>
      <w:r>
        <w:rPr/>
        <w:t> </w:t>
      </w:r>
      <w:r>
        <w:rPr>
          <w:spacing w:val="-5"/>
        </w:rPr>
        <w:t>审议通过了关于《公司股票期权激励计划（草案）》及其摘要的议案，监事会对激励对象名单</w:t>
      </w:r>
      <w:r>
        <w:rPr>
          <w:spacing w:val="-117"/>
        </w:rPr>
        <w:t> </w:t>
      </w:r>
      <w:r>
        <w:rPr>
          <w:spacing w:val="-117"/>
        </w:rPr>
      </w:r>
      <w:r>
        <w:rPr/>
        <w:t>进行了核查，独立董事就本次激励计划发表了同意的独立意见，律师出具了专项意见。</w:t>
      </w:r>
    </w:p>
    <w:p>
      <w:pPr>
        <w:pStyle w:val="BodyText"/>
        <w:spacing w:line="357" w:lineRule="auto" w:before="137"/>
        <w:ind w:right="151" w:firstLine="480"/>
        <w:jc w:val="both"/>
        <w:rPr>
          <w:rFonts w:ascii="宋体" w:hAnsi="宋体" w:cs="宋体" w:eastAsia="宋体" w:hint="default"/>
        </w:rPr>
      </w:pP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65"/>
        </w:rPr>
        <w:t> </w:t>
      </w:r>
      <w:r>
        <w:rPr/>
        <w:t>年</w:t>
      </w:r>
      <w:r>
        <w:rPr>
          <w:spacing w:val="-64"/>
        </w:rPr>
        <w:t> </w:t>
      </w:r>
      <w:r>
        <w:rPr>
          <w:rFonts w:ascii="宋体" w:hAnsi="宋体" w:cs="宋体" w:eastAsia="宋体" w:hint="default"/>
        </w:rPr>
        <w:t>6</w:t>
      </w:r>
      <w:r>
        <w:rPr>
          <w:rFonts w:ascii="宋体" w:hAnsi="宋体" w:cs="宋体" w:eastAsia="宋体" w:hint="default"/>
          <w:spacing w:val="-64"/>
        </w:rPr>
        <w:t> </w:t>
      </w:r>
      <w:r>
        <w:rPr/>
        <w:t>月</w:t>
      </w:r>
      <w:r>
        <w:rPr>
          <w:spacing w:val="-64"/>
        </w:rPr>
        <w:t> </w:t>
      </w:r>
      <w:r>
        <w:rPr>
          <w:rFonts w:ascii="宋体" w:hAnsi="宋体" w:cs="宋体" w:eastAsia="宋体" w:hint="default"/>
        </w:rPr>
        <w:t>9</w:t>
      </w:r>
      <w:r>
        <w:rPr>
          <w:rFonts w:ascii="宋体" w:hAnsi="宋体" w:cs="宋体" w:eastAsia="宋体" w:hint="default"/>
          <w:spacing w:val="-64"/>
        </w:rPr>
        <w:t> </w:t>
      </w:r>
      <w:r>
        <w:rPr/>
        <w:t>日，公司召开</w:t>
      </w:r>
      <w:r>
        <w:rPr>
          <w:spacing w:val="-64"/>
        </w:rPr>
        <w:t> </w:t>
      </w:r>
      <w:r>
        <w:rPr>
          <w:rFonts w:ascii="宋体" w:hAnsi="宋体" w:cs="宋体" w:eastAsia="宋体" w:hint="default"/>
        </w:rPr>
        <w:t>2015</w:t>
      </w:r>
      <w:r>
        <w:rPr>
          <w:rFonts w:ascii="宋体" w:hAnsi="宋体" w:cs="宋体" w:eastAsia="宋体" w:hint="default"/>
          <w:spacing w:val="-64"/>
        </w:rPr>
        <w:t> </w:t>
      </w:r>
      <w:r>
        <w:rPr/>
        <w:t>年第二次临时股东大会，审议通过了关于《公司股 </w:t>
      </w:r>
      <w:r>
        <w:rPr>
          <w:spacing w:val="-5"/>
        </w:rPr>
        <w:t>票期权激励计划（草案）》及其摘要的议案；同日，公司召开第二届董事会第十六次会议及第</w:t>
      </w:r>
      <w:r>
        <w:rPr>
          <w:spacing w:val="-117"/>
        </w:rPr>
        <w:t> </w:t>
      </w:r>
      <w:r>
        <w:rPr>
          <w:spacing w:val="-117"/>
        </w:rPr>
      </w:r>
      <w:r>
        <w:rPr>
          <w:spacing w:val="-7"/>
        </w:rPr>
        <w:t>二届监事会第八次会议，审议通过了《关于向激励对象授予股票期权的议案》，同意确定</w:t>
      </w:r>
      <w:r>
        <w:rPr>
          <w:spacing w:val="-47"/>
        </w:rPr>
        <w:t> </w:t>
      </w:r>
      <w:r>
        <w:rPr>
          <w:rFonts w:ascii="宋体" w:hAnsi="宋体" w:cs="宋体" w:eastAsia="宋体" w:hint="default"/>
        </w:rPr>
        <w:t>2015</w:t>
      </w:r>
    </w:p>
    <w:p>
      <w:pPr>
        <w:pStyle w:val="BodyText"/>
        <w:spacing w:line="240" w:lineRule="auto" w:before="37"/>
        <w:ind w:right="0"/>
        <w:jc w:val="both"/>
      </w:pPr>
      <w:r>
        <w:rPr/>
        <w:t>年</w:t>
      </w:r>
      <w:r>
        <w:rPr>
          <w:spacing w:val="-59"/>
        </w:rPr>
        <w:t> </w:t>
      </w:r>
      <w:r>
        <w:rPr>
          <w:rFonts w:ascii="宋体" w:hAnsi="宋体" w:cs="宋体" w:eastAsia="宋体" w:hint="default"/>
        </w:rPr>
        <w:t>6</w:t>
      </w:r>
      <w:r>
        <w:rPr>
          <w:rFonts w:ascii="宋体" w:hAnsi="宋体" w:cs="宋体" w:eastAsia="宋体" w:hint="default"/>
          <w:spacing w:val="-59"/>
        </w:rPr>
        <w:t> </w:t>
      </w:r>
      <w:r>
        <w:rPr/>
        <w:t>月</w:t>
      </w:r>
      <w:r>
        <w:rPr>
          <w:spacing w:val="-59"/>
        </w:rPr>
        <w:t> </w:t>
      </w:r>
      <w:r>
        <w:rPr>
          <w:rFonts w:ascii="宋体" w:hAnsi="宋体" w:cs="宋体" w:eastAsia="宋体" w:hint="default"/>
        </w:rPr>
        <w:t>9</w:t>
      </w:r>
      <w:r>
        <w:rPr>
          <w:rFonts w:ascii="宋体" w:hAnsi="宋体" w:cs="宋体" w:eastAsia="宋体" w:hint="default"/>
          <w:spacing w:val="-60"/>
        </w:rPr>
        <w:t> </w:t>
      </w:r>
      <w:r>
        <w:rPr>
          <w:spacing w:val="-6"/>
        </w:rPr>
        <w:t>日为授予日，授予</w:t>
      </w:r>
      <w:r>
        <w:rPr>
          <w:spacing w:val="-59"/>
        </w:rPr>
        <w:t> </w:t>
      </w:r>
      <w:r>
        <w:rPr>
          <w:rFonts w:ascii="宋体" w:hAnsi="宋体" w:cs="宋体" w:eastAsia="宋体" w:hint="default"/>
        </w:rPr>
        <w:t>159</w:t>
      </w:r>
      <w:r>
        <w:rPr>
          <w:rFonts w:ascii="宋体" w:hAnsi="宋体" w:cs="宋体" w:eastAsia="宋体" w:hint="default"/>
          <w:spacing w:val="-59"/>
        </w:rPr>
        <w:t> </w:t>
      </w:r>
      <w:r>
        <w:rPr/>
        <w:t>名激励对象</w:t>
      </w:r>
      <w:r>
        <w:rPr>
          <w:spacing w:val="-59"/>
        </w:rPr>
        <w:t> </w:t>
      </w:r>
      <w:r>
        <w:rPr>
          <w:rFonts w:ascii="宋体" w:hAnsi="宋体" w:cs="宋体" w:eastAsia="宋体" w:hint="default"/>
        </w:rPr>
        <w:t>275.35</w:t>
      </w:r>
      <w:r>
        <w:rPr>
          <w:rFonts w:ascii="宋体" w:hAnsi="宋体" w:cs="宋体" w:eastAsia="宋体" w:hint="default"/>
          <w:spacing w:val="-59"/>
        </w:rPr>
        <w:t> </w:t>
      </w:r>
      <w:r>
        <w:rPr>
          <w:spacing w:val="-5"/>
        </w:rPr>
        <w:t>万份股票期权。预留的</w:t>
      </w:r>
      <w:r>
        <w:rPr>
          <w:spacing w:val="-59"/>
        </w:rPr>
        <w:t> </w:t>
      </w:r>
      <w:r>
        <w:rPr>
          <w:rFonts w:ascii="宋体" w:hAnsi="宋体" w:cs="宋体" w:eastAsia="宋体" w:hint="default"/>
        </w:rPr>
        <w:t>24.65</w:t>
      </w:r>
      <w:r>
        <w:rPr>
          <w:rFonts w:ascii="宋体" w:hAnsi="宋体" w:cs="宋体" w:eastAsia="宋体" w:hint="default"/>
          <w:spacing w:val="-59"/>
        </w:rPr>
        <w:t> </w:t>
      </w:r>
      <w:r>
        <w:rPr/>
        <w:t>万股股票期</w:t>
      </w:r>
    </w:p>
    <w:p>
      <w:pPr>
        <w:pStyle w:val="BodyText"/>
        <w:spacing w:line="357" w:lineRule="auto" w:before="154"/>
        <w:ind w:right="149"/>
        <w:jc w:val="both"/>
      </w:pPr>
      <w:r>
        <w:rPr/>
        <w:t>权的授予日，将在首次授予后的</w:t>
      </w:r>
      <w:r>
        <w:rPr>
          <w:spacing w:val="-62"/>
        </w:rPr>
        <w:t> </w:t>
      </w:r>
      <w:r>
        <w:rPr>
          <w:rFonts w:ascii="宋体" w:hAnsi="宋体" w:cs="宋体" w:eastAsia="宋体" w:hint="default"/>
        </w:rPr>
        <w:t>12</w:t>
      </w:r>
      <w:r>
        <w:rPr>
          <w:rFonts w:ascii="宋体" w:hAnsi="宋体" w:cs="宋体" w:eastAsia="宋体" w:hint="default"/>
          <w:spacing w:val="-63"/>
        </w:rPr>
        <w:t> </w:t>
      </w:r>
      <w:r>
        <w:rPr>
          <w:spacing w:val="-3"/>
        </w:rPr>
        <w:t>个月内，由董事会另行确定。公司监事会对本次授予的激</w:t>
      </w:r>
      <w:r>
        <w:rPr/>
        <w:t> 励对象名单进行了核实，公司独立董事就此议案发表了同意的独立意见，律师出具了专项意</w:t>
      </w:r>
      <w:r>
        <w:rPr>
          <w:spacing w:val="-91"/>
        </w:rPr>
        <w:t> </w:t>
      </w:r>
      <w:r>
        <w:rPr>
          <w:spacing w:val="-91"/>
        </w:rPr>
      </w:r>
      <w:r>
        <w:rPr/>
        <w:t>见。</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0"/>
        <w:jc w:val="left"/>
      </w:pPr>
      <w:r>
        <w:rPr>
          <w:rFonts w:ascii="宋体" w:hAnsi="宋体" w:cs="宋体" w:eastAsia="宋体" w:hint="default"/>
        </w:rPr>
        <w:t>3</w:t>
      </w:r>
      <w:r>
        <w:rPr>
          <w:spacing w:val="-120"/>
        </w:rPr>
        <w:t>、</w:t>
      </w:r>
      <w:r>
        <w:rPr>
          <w:rFonts w:ascii="宋体" w:hAnsi="宋体" w:cs="宋体" w:eastAsia="宋体" w:hint="default"/>
        </w:rPr>
        <w:t>2015</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10</w:t>
      </w:r>
      <w:r>
        <w:rPr>
          <w:rFonts w:ascii="宋体" w:hAnsi="宋体" w:cs="宋体" w:eastAsia="宋体" w:hint="default"/>
          <w:spacing w:val="-65"/>
        </w:rPr>
        <w:t> </w:t>
      </w:r>
      <w:r>
        <w:rPr/>
        <w:t>日</w:t>
      </w:r>
      <w:r>
        <w:rPr>
          <w:spacing w:val="-120"/>
        </w:rPr>
        <w:t>，</w:t>
      </w:r>
      <w:r>
        <w:rPr>
          <w:spacing w:val="2"/>
        </w:rPr>
        <w:t>公</w:t>
      </w:r>
      <w:r>
        <w:rPr/>
        <w:t>司召开第二届董事会第十七次会议及第二届监事会第九次会议，</w:t>
      </w:r>
    </w:p>
    <w:p>
      <w:pPr>
        <w:pStyle w:val="BodyText"/>
        <w:spacing w:line="240" w:lineRule="auto" w:before="154"/>
        <w:ind w:right="0"/>
        <w:jc w:val="both"/>
        <w:rPr>
          <w:rFonts w:ascii="宋体" w:hAnsi="宋体" w:cs="宋体" w:eastAsia="宋体" w:hint="default"/>
        </w:rPr>
      </w:pPr>
      <w:r>
        <w:rPr/>
        <w:t>审议通过</w:t>
      </w:r>
      <w:r>
        <w:rPr>
          <w:spacing w:val="-72"/>
        </w:rPr>
        <w:t>了</w:t>
      </w:r>
      <w:r>
        <w:rPr/>
        <w:t>《关于公司首期股票期权激励计划预留期权授予相关事项的议案</w:t>
      </w:r>
      <w:r>
        <w:rPr>
          <w:spacing w:val="-120"/>
        </w:rPr>
        <w:t>》</w:t>
      </w:r>
      <w:r>
        <w:rPr>
          <w:spacing w:val="-72"/>
        </w:rPr>
        <w:t>，</w:t>
      </w:r>
      <w:r>
        <w:rPr/>
        <w:t>同意确定</w:t>
      </w:r>
      <w:r>
        <w:rPr>
          <w:spacing w:val="-58"/>
        </w:rPr>
        <w:t> </w:t>
      </w:r>
      <w:r>
        <w:rPr>
          <w:rFonts w:ascii="宋体" w:hAnsi="宋体" w:cs="宋体" w:eastAsia="宋体" w:hint="default"/>
        </w:rPr>
        <w:t>2015</w:t>
      </w:r>
    </w:p>
    <w:p>
      <w:pPr>
        <w:pStyle w:val="BodyText"/>
        <w:spacing w:line="357" w:lineRule="auto" w:before="154"/>
        <w:ind w:right="212"/>
        <w:jc w:val="both"/>
      </w:pPr>
      <w:r>
        <w:rPr/>
        <w:t>年</w:t>
      </w:r>
      <w:r>
        <w:rPr>
          <w:spacing w:val="-55"/>
        </w:rPr>
        <w:t> </w:t>
      </w:r>
      <w:r>
        <w:rPr>
          <w:rFonts w:ascii="宋体" w:hAnsi="宋体" w:cs="宋体" w:eastAsia="宋体" w:hint="default"/>
        </w:rPr>
        <w:t>6</w:t>
      </w:r>
      <w:r>
        <w:rPr>
          <w:rFonts w:ascii="宋体" w:hAnsi="宋体" w:cs="宋体" w:eastAsia="宋体" w:hint="default"/>
          <w:spacing w:val="-56"/>
        </w:rPr>
        <w:t> </w:t>
      </w:r>
      <w:r>
        <w:rPr/>
        <w:t>月</w:t>
      </w:r>
      <w:r>
        <w:rPr>
          <w:spacing w:val="-56"/>
        </w:rPr>
        <w:t> </w:t>
      </w:r>
      <w:r>
        <w:rPr>
          <w:rFonts w:ascii="宋体" w:hAnsi="宋体" w:cs="宋体" w:eastAsia="宋体" w:hint="default"/>
        </w:rPr>
        <w:t>10</w:t>
      </w:r>
      <w:r>
        <w:rPr>
          <w:rFonts w:ascii="宋体" w:hAnsi="宋体" w:cs="宋体" w:eastAsia="宋体" w:hint="default"/>
          <w:spacing w:val="-56"/>
        </w:rPr>
        <w:t> </w:t>
      </w:r>
      <w:r>
        <w:rPr/>
        <w:t>日为授予日，授予</w:t>
      </w:r>
      <w:r>
        <w:rPr>
          <w:spacing w:val="-55"/>
        </w:rPr>
        <w:t> </w:t>
      </w:r>
      <w:r>
        <w:rPr>
          <w:rFonts w:ascii="宋体" w:hAnsi="宋体" w:cs="宋体" w:eastAsia="宋体" w:hint="default"/>
        </w:rPr>
        <w:t>20</w:t>
      </w:r>
      <w:r>
        <w:rPr>
          <w:rFonts w:ascii="宋体" w:hAnsi="宋体" w:cs="宋体" w:eastAsia="宋体" w:hint="default"/>
          <w:spacing w:val="-56"/>
        </w:rPr>
        <w:t> </w:t>
      </w:r>
      <w:r>
        <w:rPr/>
        <w:t>名激励对象</w:t>
      </w:r>
      <w:r>
        <w:rPr>
          <w:spacing w:val="-56"/>
        </w:rPr>
        <w:t> </w:t>
      </w:r>
      <w:r>
        <w:rPr>
          <w:rFonts w:ascii="宋体" w:hAnsi="宋体" w:cs="宋体" w:eastAsia="宋体" w:hint="default"/>
        </w:rPr>
        <w:t>24.65</w:t>
      </w:r>
      <w:r>
        <w:rPr>
          <w:rFonts w:ascii="宋体" w:hAnsi="宋体" w:cs="宋体" w:eastAsia="宋体" w:hint="default"/>
          <w:spacing w:val="-56"/>
        </w:rPr>
        <w:t> </w:t>
      </w:r>
      <w:r>
        <w:rPr/>
        <w:t>万份预留股票期权。公司监事会对本次授 予的激励对象名单进行了核实，公司独立董事就此议案发表了同意的独立意见，律师出具了</w:t>
      </w:r>
      <w:r>
        <w:rPr>
          <w:spacing w:val="-91"/>
        </w:rPr>
        <w:t> </w:t>
      </w:r>
      <w:r>
        <w:rPr>
          <w:spacing w:val="-91"/>
        </w:rPr>
      </w:r>
      <w:r>
        <w:rPr/>
        <w:t>专项意见。</w:t>
      </w:r>
    </w:p>
    <w:p>
      <w:pPr>
        <w:pStyle w:val="BodyText"/>
        <w:spacing w:line="357" w:lineRule="auto" w:before="137"/>
        <w:ind w:right="211" w:firstLine="480"/>
        <w:jc w:val="both"/>
      </w:pPr>
      <w:r>
        <w:rPr>
          <w:rFonts w:ascii="宋体" w:hAnsi="宋体" w:cs="宋体" w:eastAsia="宋体" w:hint="default"/>
          <w:spacing w:val="-9"/>
        </w:rPr>
        <w:t>4</w:t>
      </w:r>
      <w:r>
        <w:rPr>
          <w:spacing w:val="-9"/>
        </w:rPr>
        <w:t>、根据中国证监会《上市公司股权激励管理办法（试行）》、深圳证券交易所、中国证券</w:t>
      </w:r>
      <w:r>
        <w:rPr/>
        <w:t> 登记结算有限责任公司深圳分公司有关业务规则的规定，公司于</w:t>
      </w:r>
      <w:r>
        <w:rPr>
          <w:spacing w:val="-53"/>
        </w:rPr>
        <w:t> </w:t>
      </w:r>
      <w:r>
        <w:rPr>
          <w:rFonts w:ascii="宋体" w:hAnsi="宋体" w:cs="宋体" w:eastAsia="宋体" w:hint="default"/>
        </w:rPr>
        <w:t>2015</w:t>
      </w:r>
      <w:r>
        <w:rPr>
          <w:rFonts w:ascii="宋体" w:hAnsi="宋体" w:cs="宋体" w:eastAsia="宋体" w:hint="default"/>
          <w:spacing w:val="-54"/>
        </w:rPr>
        <w:t> </w:t>
      </w:r>
      <w:r>
        <w:rPr/>
        <w:t>年</w:t>
      </w:r>
      <w:r>
        <w:rPr>
          <w:spacing w:val="-54"/>
        </w:rPr>
        <w:t> </w:t>
      </w:r>
      <w:r>
        <w:rPr>
          <w:rFonts w:ascii="宋体" w:hAnsi="宋体" w:cs="宋体" w:eastAsia="宋体" w:hint="default"/>
        </w:rPr>
        <w:t>7</w:t>
      </w:r>
      <w:r>
        <w:rPr>
          <w:rFonts w:ascii="宋体" w:hAnsi="宋体" w:cs="宋体" w:eastAsia="宋体" w:hint="default"/>
          <w:spacing w:val="-54"/>
        </w:rPr>
        <w:t> </w:t>
      </w:r>
      <w:r>
        <w:rPr/>
        <w:t>月</w:t>
      </w:r>
      <w:r>
        <w:rPr>
          <w:spacing w:val="-54"/>
        </w:rPr>
        <w:t> </w:t>
      </w:r>
      <w:r>
        <w:rPr>
          <w:rFonts w:ascii="宋体" w:hAnsi="宋体" w:cs="宋体" w:eastAsia="宋体" w:hint="default"/>
        </w:rPr>
        <w:t>23</w:t>
      </w:r>
      <w:r>
        <w:rPr>
          <w:rFonts w:ascii="宋体" w:hAnsi="宋体" w:cs="宋体" w:eastAsia="宋体" w:hint="default"/>
          <w:spacing w:val="-54"/>
        </w:rPr>
        <w:t> </w:t>
      </w:r>
      <w:r>
        <w:rPr/>
        <w:t>日完成了首</w:t>
      </w:r>
    </w:p>
    <w:p>
      <w:pPr>
        <w:pStyle w:val="BodyText"/>
        <w:spacing w:line="357" w:lineRule="auto" w:before="36"/>
        <w:ind w:right="212"/>
        <w:jc w:val="both"/>
      </w:pPr>
      <w:r>
        <w:rPr>
          <w:spacing w:val="-6"/>
        </w:rPr>
        <w:t>次授予股票期权的授予登记工作，于</w:t>
      </w:r>
      <w:r>
        <w:rPr>
          <w:spacing w:val="-57"/>
        </w:rPr>
        <w:t> </w:t>
      </w: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t>月</w:t>
      </w:r>
      <w:r>
        <w:rPr>
          <w:spacing w:val="-58"/>
        </w:rPr>
        <w:t> </w:t>
      </w:r>
      <w:r>
        <w:rPr>
          <w:rFonts w:ascii="宋体" w:hAnsi="宋体" w:cs="宋体" w:eastAsia="宋体" w:hint="default"/>
        </w:rPr>
        <w:t>5</w:t>
      </w:r>
      <w:r>
        <w:rPr>
          <w:rFonts w:ascii="宋体" w:hAnsi="宋体" w:cs="宋体" w:eastAsia="宋体" w:hint="default"/>
          <w:spacing w:val="-58"/>
        </w:rPr>
        <w:t> </w:t>
      </w:r>
      <w:r>
        <w:rPr/>
        <w:t>日完成了首期股票期权激励计划预留期权 的授予登记工作。</w:t>
      </w:r>
    </w:p>
    <w:p>
      <w:pPr>
        <w:pStyle w:val="BodyText"/>
        <w:spacing w:line="357" w:lineRule="auto" w:before="135"/>
        <w:ind w:right="211" w:firstLine="480"/>
        <w:jc w:val="both"/>
      </w:pPr>
      <w:r>
        <w:rPr>
          <w:rFonts w:ascii="宋体" w:hAnsi="宋体" w:cs="宋体" w:eastAsia="宋体" w:hint="default"/>
        </w:rPr>
        <w:t>5</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24</w:t>
      </w:r>
      <w:r>
        <w:rPr>
          <w:rFonts w:ascii="宋体" w:hAnsi="宋体" w:cs="宋体" w:eastAsia="宋体" w:hint="default"/>
          <w:spacing w:val="-65"/>
        </w:rPr>
        <w:t> </w:t>
      </w:r>
      <w:r>
        <w:rPr/>
        <w:t>日，公司召开第二届董事会第三十一次会议及第二届监事会第二十一 次会议，审议通过了《关于调整首期股票期权激励计划激励对象名单及授予权益数量、价格</w:t>
      </w:r>
      <w:r>
        <w:rPr>
          <w:spacing w:val="-89"/>
        </w:rPr>
        <w:t> </w:t>
      </w:r>
      <w:r>
        <w:rPr>
          <w:spacing w:val="-89"/>
        </w:rPr>
      </w:r>
      <w:r>
        <w:rPr>
          <w:spacing w:val="-5"/>
        </w:rPr>
        <w:t>的议案》以及《关于调整首期股票期权激励计划预留部分授予权益数量、价格的议案》：调整</w:t>
      </w:r>
      <w:r>
        <w:rPr/>
        <w:t> 后，首期股票期权激励计划首次授予股票期权的数量为 </w:t>
      </w:r>
      <w:r>
        <w:rPr>
          <w:rFonts w:ascii="宋体" w:hAnsi="宋体" w:cs="宋体" w:eastAsia="宋体" w:hint="default"/>
        </w:rPr>
        <w:t>4,746,896</w:t>
      </w:r>
      <w:r>
        <w:rPr>
          <w:rFonts w:ascii="宋体" w:hAnsi="宋体" w:cs="宋体" w:eastAsia="宋体" w:hint="default"/>
          <w:spacing w:val="-81"/>
        </w:rPr>
        <w:t> </w:t>
      </w:r>
      <w:r>
        <w:rPr/>
        <w:t>股，股票期权的行权价格</w:t>
      </w:r>
    </w:p>
    <w:p>
      <w:pPr>
        <w:pStyle w:val="BodyText"/>
        <w:spacing w:line="240" w:lineRule="auto" w:before="36"/>
        <w:ind w:right="0"/>
        <w:jc w:val="both"/>
      </w:pPr>
      <w:r>
        <w:rPr/>
        <w:t>为</w:t>
      </w:r>
      <w:r>
        <w:rPr>
          <w:spacing w:val="-50"/>
        </w:rPr>
        <w:t> </w:t>
      </w:r>
      <w:r>
        <w:rPr>
          <w:rFonts w:ascii="宋体" w:hAnsi="宋体" w:cs="宋体" w:eastAsia="宋体" w:hint="default"/>
        </w:rPr>
        <w:t>55.352</w:t>
      </w:r>
      <w:r>
        <w:rPr>
          <w:rFonts w:ascii="宋体" w:hAnsi="宋体" w:cs="宋体" w:eastAsia="宋体" w:hint="default"/>
          <w:spacing w:val="-51"/>
        </w:rPr>
        <w:t> </w:t>
      </w:r>
      <w:r>
        <w:rPr/>
        <w:t>元</w:t>
      </w:r>
      <w:r>
        <w:rPr>
          <w:rFonts w:ascii="宋体" w:hAnsi="宋体" w:cs="宋体" w:eastAsia="宋体" w:hint="default"/>
        </w:rPr>
        <w:t>/</w:t>
      </w:r>
      <w:r>
        <w:rPr/>
        <w:t>股，授予激励对象人数为</w:t>
      </w:r>
      <w:r>
        <w:rPr>
          <w:spacing w:val="-50"/>
        </w:rPr>
        <w:t> </w:t>
      </w:r>
      <w:r>
        <w:rPr>
          <w:rFonts w:ascii="宋体" w:hAnsi="宋体" w:cs="宋体" w:eastAsia="宋体" w:hint="default"/>
        </w:rPr>
        <w:t>127</w:t>
      </w:r>
      <w:r>
        <w:rPr>
          <w:rFonts w:ascii="宋体" w:hAnsi="宋体" w:cs="宋体" w:eastAsia="宋体" w:hint="default"/>
          <w:spacing w:val="-51"/>
        </w:rPr>
        <w:t> </w:t>
      </w:r>
      <w:r>
        <w:rPr/>
        <w:t>名；首期股票期权激励计划预留部分股票期权的</w:t>
      </w:r>
    </w:p>
    <w:p>
      <w:pPr>
        <w:pStyle w:val="BodyText"/>
        <w:spacing w:line="357" w:lineRule="auto" w:before="154"/>
        <w:ind w:right="211"/>
        <w:jc w:val="both"/>
      </w:pPr>
      <w:r>
        <w:rPr/>
        <w:t>数量为</w:t>
      </w:r>
      <w:r>
        <w:rPr>
          <w:spacing w:val="-50"/>
        </w:rPr>
        <w:t> </w:t>
      </w:r>
      <w:r>
        <w:rPr>
          <w:rFonts w:ascii="宋体" w:hAnsi="宋体" w:cs="宋体" w:eastAsia="宋体" w:hint="default"/>
        </w:rPr>
        <w:t>489,463</w:t>
      </w:r>
      <w:r>
        <w:rPr>
          <w:rFonts w:ascii="宋体" w:hAnsi="宋体" w:cs="宋体" w:eastAsia="宋体" w:hint="default"/>
          <w:spacing w:val="-51"/>
        </w:rPr>
        <w:t> </w:t>
      </w:r>
      <w:r>
        <w:rPr/>
        <w:t>股，股票期权的行权价格为</w:t>
      </w:r>
      <w:r>
        <w:rPr>
          <w:spacing w:val="-50"/>
        </w:rPr>
        <w:t> </w:t>
      </w:r>
      <w:r>
        <w:rPr>
          <w:rFonts w:ascii="宋体" w:hAnsi="宋体" w:cs="宋体" w:eastAsia="宋体" w:hint="default"/>
        </w:rPr>
        <w:t>70.944</w:t>
      </w:r>
      <w:r>
        <w:rPr>
          <w:rFonts w:ascii="宋体" w:hAnsi="宋体" w:cs="宋体" w:eastAsia="宋体" w:hint="default"/>
          <w:spacing w:val="-51"/>
        </w:rPr>
        <w:t> </w:t>
      </w:r>
      <w:r>
        <w:rPr/>
        <w:t>元</w:t>
      </w:r>
      <w:r>
        <w:rPr>
          <w:rFonts w:ascii="宋体" w:hAnsi="宋体" w:cs="宋体" w:eastAsia="宋体" w:hint="default"/>
        </w:rPr>
        <w:t>/</w:t>
      </w:r>
      <w:r>
        <w:rPr/>
        <w:t>股。监事会对调整后的人员名单进行 了核实。独立董事发表了独立意见。</w:t>
      </w:r>
    </w:p>
    <w:p>
      <w:pPr>
        <w:pStyle w:val="BodyText"/>
        <w:spacing w:line="357" w:lineRule="auto" w:before="137"/>
        <w:ind w:right="212" w:firstLine="480"/>
        <w:jc w:val="both"/>
      </w:pPr>
      <w:r>
        <w:rPr>
          <w:rFonts w:ascii="宋体" w:hAnsi="宋体" w:cs="宋体" w:eastAsia="宋体" w:hint="default"/>
        </w:rPr>
        <w:t>6</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24</w:t>
      </w:r>
      <w:r>
        <w:rPr>
          <w:rFonts w:ascii="宋体" w:hAnsi="宋体" w:cs="宋体" w:eastAsia="宋体" w:hint="default"/>
          <w:spacing w:val="-65"/>
        </w:rPr>
        <w:t> </w:t>
      </w:r>
      <w:r>
        <w:rPr/>
        <w:t>日，公司召开第二届董事会第三十一次会议及第二届监事会第二十一 次会议，审议通过了《关于公司首期股票期权激励计划首次授予部分第一个行权期可行权的</w:t>
      </w:r>
      <w:r>
        <w:rPr>
          <w:spacing w:val="-91"/>
        </w:rPr>
        <w:t> </w:t>
      </w:r>
      <w:r>
        <w:rPr>
          <w:spacing w:val="-91"/>
        </w:rPr>
      </w:r>
      <w:r>
        <w:rPr>
          <w:spacing w:val="-19"/>
        </w:rPr>
        <w:t>议案》，认为公司</w:t>
      </w:r>
      <w:r>
        <w:rPr>
          <w:spacing w:val="-55"/>
        </w:rPr>
        <w:t> </w:t>
      </w:r>
      <w:r>
        <w:rPr>
          <w:rFonts w:ascii="宋体" w:hAnsi="宋体" w:cs="宋体" w:eastAsia="宋体" w:hint="default"/>
        </w:rPr>
        <w:t>127</w:t>
      </w:r>
      <w:r>
        <w:rPr>
          <w:rFonts w:ascii="宋体" w:hAnsi="宋体" w:cs="宋体" w:eastAsia="宋体" w:hint="default"/>
          <w:spacing w:val="-55"/>
        </w:rPr>
        <w:t> </w:t>
      </w:r>
      <w:r>
        <w:rPr>
          <w:spacing w:val="-2"/>
        </w:rPr>
        <w:t>名激励对象的行权资格合法、有效，满足公司首期股票期权激励计划首</w:t>
      </w:r>
    </w:p>
    <w:p>
      <w:pPr>
        <w:pStyle w:val="BodyText"/>
        <w:spacing w:line="240" w:lineRule="auto" w:before="36"/>
        <w:ind w:right="0"/>
        <w:jc w:val="both"/>
      </w:pPr>
      <w:r>
        <w:rPr/>
        <w:t>次授予部分第一个行权期的行权条件，同意此 </w:t>
      </w:r>
      <w:r>
        <w:rPr>
          <w:rFonts w:ascii="宋体" w:hAnsi="宋体" w:cs="宋体" w:eastAsia="宋体" w:hint="default"/>
        </w:rPr>
        <w:t>127</w:t>
      </w:r>
      <w:r>
        <w:rPr>
          <w:rFonts w:ascii="宋体" w:hAnsi="宋体" w:cs="宋体" w:eastAsia="宋体" w:hint="default"/>
          <w:spacing w:val="-81"/>
        </w:rPr>
        <w:t> </w:t>
      </w:r>
      <w:r>
        <w:rPr/>
        <w:t>名激励对象在第一个行权期行权，可行权</w:t>
      </w:r>
    </w:p>
    <w:p>
      <w:pPr>
        <w:pStyle w:val="BodyText"/>
        <w:spacing w:line="357" w:lineRule="auto" w:before="154"/>
        <w:ind w:right="211"/>
        <w:jc w:val="both"/>
      </w:pPr>
      <w:r>
        <w:rPr/>
        <w:t>数量为</w:t>
      </w:r>
      <w:r>
        <w:rPr>
          <w:spacing w:val="-63"/>
        </w:rPr>
        <w:t> </w:t>
      </w:r>
      <w:r>
        <w:rPr>
          <w:rFonts w:ascii="宋体" w:hAnsi="宋体" w:cs="宋体" w:eastAsia="宋体" w:hint="default"/>
        </w:rPr>
        <w:t>1,424,069</w:t>
      </w:r>
      <w:r>
        <w:rPr>
          <w:rFonts w:ascii="宋体" w:hAnsi="宋体" w:cs="宋体" w:eastAsia="宋体" w:hint="default"/>
          <w:spacing w:val="-64"/>
        </w:rPr>
        <w:t> </w:t>
      </w:r>
      <w:r>
        <w:rPr/>
        <w:t>股，行权价格</w:t>
      </w:r>
      <w:r>
        <w:rPr>
          <w:spacing w:val="-63"/>
        </w:rPr>
        <w:t> </w:t>
      </w:r>
      <w:r>
        <w:rPr>
          <w:rFonts w:ascii="宋体" w:hAnsi="宋体" w:cs="宋体" w:eastAsia="宋体" w:hint="default"/>
        </w:rPr>
        <w:t>55.352</w:t>
      </w:r>
      <w:r>
        <w:rPr>
          <w:rFonts w:ascii="宋体" w:hAnsi="宋体" w:cs="宋体" w:eastAsia="宋体" w:hint="default"/>
          <w:spacing w:val="-63"/>
        </w:rPr>
        <w:t> </w:t>
      </w:r>
      <w:r>
        <w:rPr/>
        <w:t>元</w:t>
      </w:r>
      <w:r>
        <w:rPr>
          <w:rFonts w:ascii="宋体" w:hAnsi="宋体" w:cs="宋体" w:eastAsia="宋体" w:hint="default"/>
        </w:rPr>
        <w:t>/</w:t>
      </w:r>
      <w:r>
        <w:rPr/>
        <w:t>股。</w:t>
      </w:r>
      <w:r>
        <w:rPr>
          <w:rFonts w:ascii="宋体" w:hAnsi="宋体" w:cs="宋体" w:eastAsia="宋体" w:hint="default"/>
        </w:rPr>
        <w:t>2016</w:t>
      </w:r>
      <w:r>
        <w:rPr>
          <w:rFonts w:ascii="宋体" w:hAnsi="宋体" w:cs="宋体" w:eastAsia="宋体" w:hint="default"/>
          <w:spacing w:val="-63"/>
        </w:rPr>
        <w:t> </w:t>
      </w:r>
      <w:r>
        <w:rPr/>
        <w:t>年</w:t>
      </w:r>
      <w:r>
        <w:rPr>
          <w:spacing w:val="-63"/>
        </w:rPr>
        <w:t> </w:t>
      </w:r>
      <w:r>
        <w:rPr>
          <w:rFonts w:ascii="宋体" w:hAnsi="宋体" w:cs="宋体" w:eastAsia="宋体" w:hint="default"/>
        </w:rPr>
        <w:t>7</w:t>
      </w:r>
      <w:r>
        <w:rPr>
          <w:rFonts w:ascii="宋体" w:hAnsi="宋体" w:cs="宋体" w:eastAsia="宋体" w:hint="default"/>
          <w:spacing w:val="-63"/>
        </w:rPr>
        <w:t> </w:t>
      </w:r>
      <w:r>
        <w:rPr/>
        <w:t>月</w:t>
      </w:r>
      <w:r>
        <w:rPr>
          <w:spacing w:val="-63"/>
        </w:rPr>
        <w:t> </w:t>
      </w:r>
      <w:r>
        <w:rPr>
          <w:rFonts w:ascii="宋体" w:hAnsi="宋体" w:cs="宋体" w:eastAsia="宋体" w:hint="default"/>
        </w:rPr>
        <w:t>8</w:t>
      </w:r>
      <w:r>
        <w:rPr>
          <w:rFonts w:ascii="宋体" w:hAnsi="宋体" w:cs="宋体" w:eastAsia="宋体" w:hint="default"/>
          <w:spacing w:val="-63"/>
        </w:rPr>
        <w:t> </w:t>
      </w:r>
      <w:r>
        <w:rPr/>
        <w:t>日，公司召开第二届董事会第 三十二次会议及第二届监事会第二十二次会议，审议通过了《关于公司首期股票期权激励计</w:t>
      </w:r>
      <w:r>
        <w:rPr>
          <w:spacing w:val="-91"/>
        </w:rPr>
        <w:t> </w:t>
      </w:r>
      <w:r>
        <w:rPr>
          <w:spacing w:val="-91"/>
        </w:rPr>
      </w:r>
      <w:r>
        <w:rPr>
          <w:spacing w:val="-6"/>
        </w:rPr>
        <w:t>划预留部分第一个行权期可行权的议案》，认为公司</w:t>
      </w:r>
      <w:r>
        <w:rPr/>
        <w:t> </w:t>
      </w:r>
      <w:r>
        <w:rPr>
          <w:rFonts w:ascii="宋体" w:hAnsi="宋体" w:cs="宋体" w:eastAsia="宋体" w:hint="default"/>
        </w:rPr>
        <w:t>20</w:t>
      </w:r>
      <w:r>
        <w:rPr>
          <w:rFonts w:ascii="宋体" w:hAnsi="宋体" w:cs="宋体" w:eastAsia="宋体" w:hint="default"/>
          <w:spacing w:val="-63"/>
        </w:rPr>
        <w:t> </w:t>
      </w:r>
      <w:r>
        <w:rPr/>
        <w:t>名激励对象的行权资格合法、有效，</w:t>
      </w:r>
    </w:p>
    <w:p>
      <w:pPr>
        <w:pStyle w:val="BodyText"/>
        <w:spacing w:line="240" w:lineRule="auto" w:before="36"/>
        <w:ind w:right="0"/>
        <w:jc w:val="both"/>
      </w:pPr>
      <w:r>
        <w:rPr>
          <w:spacing w:val="-3"/>
        </w:rPr>
        <w:t>满足公司首期股票期权激励计划预留部分第一个行权期的行权条件，同意此</w:t>
      </w:r>
      <w:r>
        <w:rPr>
          <w:spacing w:val="-51"/>
        </w:rPr>
        <w:t> </w:t>
      </w:r>
      <w:r>
        <w:rPr>
          <w:rFonts w:ascii="宋体" w:hAnsi="宋体" w:cs="宋体" w:eastAsia="宋体" w:hint="default"/>
        </w:rPr>
        <w:t>20</w:t>
      </w:r>
      <w:r>
        <w:rPr>
          <w:rFonts w:ascii="宋体" w:hAnsi="宋体" w:cs="宋体" w:eastAsia="宋体" w:hint="default"/>
          <w:spacing w:val="-52"/>
        </w:rPr>
        <w:t> </w:t>
      </w:r>
      <w:r>
        <w:rPr/>
        <w:t>名激励对象在</w:t>
      </w:r>
    </w:p>
    <w:p>
      <w:pPr>
        <w:pStyle w:val="BodyText"/>
        <w:spacing w:line="240" w:lineRule="auto" w:before="154"/>
        <w:ind w:right="0"/>
        <w:jc w:val="both"/>
      </w:pPr>
      <w:r>
        <w:rPr/>
        <w:t>第一个行权期行权，可行权数量为</w:t>
      </w:r>
      <w:r>
        <w:rPr>
          <w:spacing w:val="-59"/>
        </w:rPr>
        <w:t> </w:t>
      </w:r>
      <w:r>
        <w:rPr>
          <w:rFonts w:ascii="宋体" w:hAnsi="宋体" w:cs="宋体" w:eastAsia="宋体" w:hint="default"/>
        </w:rPr>
        <w:t>146,839</w:t>
      </w:r>
      <w:r>
        <w:rPr>
          <w:rFonts w:ascii="宋体" w:hAnsi="宋体" w:cs="宋体" w:eastAsia="宋体" w:hint="default"/>
          <w:spacing w:val="-60"/>
        </w:rPr>
        <w:t> </w:t>
      </w:r>
      <w:r>
        <w:rPr/>
        <w:t>股，行权价格</w:t>
      </w:r>
      <w:r>
        <w:rPr>
          <w:spacing w:val="-60"/>
        </w:rPr>
        <w:t> </w:t>
      </w:r>
      <w:r>
        <w:rPr>
          <w:rFonts w:ascii="宋体" w:hAnsi="宋体" w:cs="宋体" w:eastAsia="宋体" w:hint="default"/>
        </w:rPr>
        <w:t>70.944</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6"/>
        <w:rPr>
          <w:rFonts w:ascii="宋体" w:hAnsi="宋体" w:cs="宋体" w:eastAsia="宋体" w:hint="default"/>
          <w:sz w:val="19"/>
          <w:szCs w:val="19"/>
        </w:rPr>
      </w:pPr>
    </w:p>
    <w:p>
      <w:pPr>
        <w:pStyle w:val="BodyText"/>
        <w:spacing w:line="357" w:lineRule="auto"/>
        <w:ind w:right="0" w:firstLine="480"/>
        <w:jc w:val="left"/>
      </w:pPr>
      <w:r>
        <w:rPr>
          <w:rFonts w:ascii="宋体" w:hAnsi="宋体" w:cs="宋体" w:eastAsia="宋体" w:hint="default"/>
        </w:rPr>
        <w:t>7</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9</w:t>
      </w:r>
      <w:r>
        <w:rPr>
          <w:rFonts w:ascii="宋体" w:hAnsi="宋体" w:cs="宋体" w:eastAsia="宋体" w:hint="default"/>
          <w:spacing w:val="-41"/>
        </w:rPr>
        <w:t> </w:t>
      </w:r>
      <w:r>
        <w:rPr/>
        <w:t>日，公司召开第三届董事会第三次会议及第三届监事会第三次会议， </w:t>
      </w:r>
      <w:r>
        <w:rPr>
          <w:spacing w:val="-3"/>
        </w:rPr>
        <w:t>审议通过了《关于调整首期股票期权激励计划激励对象名单及授予权益数量、价格的议案》、</w:t>
      </w:r>
    </w:p>
    <w:p>
      <w:pPr>
        <w:pStyle w:val="BodyText"/>
        <w:spacing w:line="357" w:lineRule="auto" w:before="36"/>
        <w:ind w:right="211"/>
        <w:jc w:val="both"/>
      </w:pPr>
      <w:r>
        <w:rPr>
          <w:spacing w:val="-5"/>
        </w:rPr>
        <w:t>《关于调整首期股票期权激励计划预留部分激励对象名单及授予权益数量、价格的议案》，调</w:t>
      </w:r>
      <w:r>
        <w:rPr>
          <w:spacing w:val="-117"/>
        </w:rPr>
        <w:t> </w:t>
      </w:r>
      <w:r>
        <w:rPr>
          <w:spacing w:val="-117"/>
        </w:rPr>
      </w:r>
      <w:r>
        <w:rPr/>
        <w:t>整后，首期股票期权激励计划首次授予股票期权的数量为</w:t>
      </w:r>
      <w:r>
        <w:rPr>
          <w:spacing w:val="-76"/>
        </w:rPr>
        <w:t> </w:t>
      </w:r>
      <w:r>
        <w:rPr>
          <w:rFonts w:ascii="宋体" w:hAnsi="宋体" w:cs="宋体" w:eastAsia="宋体" w:hint="default"/>
        </w:rPr>
        <w:t>10,283,648</w:t>
      </w:r>
      <w:r>
        <w:rPr>
          <w:rFonts w:ascii="宋体" w:hAnsi="宋体" w:cs="宋体" w:eastAsia="宋体" w:hint="default"/>
          <w:spacing w:val="-76"/>
        </w:rPr>
        <w:t> </w:t>
      </w:r>
      <w:r>
        <w:rPr>
          <w:spacing w:val="-5"/>
        </w:rPr>
        <w:t>股，股票期权的行权价</w:t>
      </w:r>
    </w:p>
    <w:p>
      <w:pPr>
        <w:spacing w:after="0" w:line="357" w:lineRule="auto"/>
        <w:jc w:val="both"/>
        <w:sectPr>
          <w:pgSz w:w="11910" w:h="16840"/>
          <w:pgMar w:header="877" w:footer="980" w:top="1100" w:bottom="1160" w:left="980" w:right="920"/>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t>格为</w:t>
      </w:r>
      <w:r>
        <w:rPr>
          <w:spacing w:val="-68"/>
        </w:rPr>
        <w:t> </w:t>
      </w:r>
      <w:r>
        <w:rPr>
          <w:rFonts w:ascii="宋体" w:hAnsi="宋体" w:cs="宋体" w:eastAsia="宋体" w:hint="default"/>
        </w:rPr>
        <w:t>22.11</w:t>
      </w:r>
      <w:r>
        <w:rPr>
          <w:rFonts w:ascii="宋体" w:hAnsi="宋体" w:cs="宋体" w:eastAsia="宋体" w:hint="default"/>
          <w:spacing w:val="-69"/>
        </w:rPr>
        <w:t> </w:t>
      </w:r>
      <w:r>
        <w:rPr>
          <w:spacing w:val="-4"/>
        </w:rPr>
        <w:t>元</w:t>
      </w:r>
      <w:r>
        <w:rPr>
          <w:rFonts w:ascii="宋体" w:hAnsi="宋体" w:cs="宋体" w:eastAsia="宋体" w:hint="default"/>
          <w:spacing w:val="-4"/>
        </w:rPr>
        <w:t>/</w:t>
      </w:r>
      <w:r>
        <w:rPr>
          <w:spacing w:val="-4"/>
        </w:rPr>
        <w:t>股，授予激励对象人数为</w:t>
      </w:r>
      <w:r>
        <w:rPr>
          <w:spacing w:val="-68"/>
        </w:rPr>
        <w:t> </w:t>
      </w:r>
      <w:r>
        <w:rPr>
          <w:rFonts w:ascii="宋体" w:hAnsi="宋体" w:cs="宋体" w:eastAsia="宋体" w:hint="default"/>
        </w:rPr>
        <w:t>108</w:t>
      </w:r>
      <w:r>
        <w:rPr>
          <w:rFonts w:ascii="宋体" w:hAnsi="宋体" w:cs="宋体" w:eastAsia="宋体" w:hint="default"/>
          <w:spacing w:val="-68"/>
        </w:rPr>
        <w:t> </w:t>
      </w:r>
      <w:r>
        <w:rPr/>
        <w:t>名；首期股票期权激励计划预留部分股票期权的</w:t>
      </w:r>
    </w:p>
    <w:p>
      <w:pPr>
        <w:pStyle w:val="BodyText"/>
        <w:spacing w:line="240" w:lineRule="auto" w:before="154"/>
        <w:ind w:right="0"/>
        <w:jc w:val="both"/>
      </w:pPr>
      <w:r>
        <w:rPr/>
        <w:t>数量为</w:t>
      </w:r>
      <w:r>
        <w:rPr>
          <w:spacing w:val="-60"/>
        </w:rPr>
        <w:t> </w:t>
      </w:r>
      <w:r>
        <w:rPr>
          <w:rFonts w:ascii="宋体" w:hAnsi="宋体" w:cs="宋体" w:eastAsia="宋体" w:hint="default"/>
        </w:rPr>
        <w:t>1,009,701</w:t>
      </w:r>
      <w:r>
        <w:rPr>
          <w:rFonts w:ascii="宋体" w:hAnsi="宋体" w:cs="宋体" w:eastAsia="宋体" w:hint="default"/>
          <w:spacing w:val="-61"/>
        </w:rPr>
        <w:t> </w:t>
      </w:r>
      <w:r>
        <w:rPr/>
        <w:t>股，股票期权的行权价格为</w:t>
      </w:r>
      <w:r>
        <w:rPr>
          <w:spacing w:val="-60"/>
        </w:rPr>
        <w:t> </w:t>
      </w:r>
      <w:r>
        <w:rPr>
          <w:rFonts w:ascii="宋体" w:hAnsi="宋体" w:cs="宋体" w:eastAsia="宋体" w:hint="default"/>
        </w:rPr>
        <w:t>28.35</w:t>
      </w:r>
      <w:r>
        <w:rPr>
          <w:rFonts w:ascii="宋体" w:hAnsi="宋体" w:cs="宋体" w:eastAsia="宋体" w:hint="default"/>
          <w:spacing w:val="-60"/>
        </w:rPr>
        <w:t> </w:t>
      </w:r>
      <w:r>
        <w:rPr/>
        <w:t>元</w:t>
      </w:r>
      <w:r>
        <w:rPr>
          <w:rFonts w:ascii="宋体" w:hAnsi="宋体" w:cs="宋体" w:eastAsia="宋体" w:hint="default"/>
        </w:rPr>
        <w:t>/</w:t>
      </w:r>
      <w:r>
        <w:rPr/>
        <w:t>股，授予激励对象人数为</w:t>
      </w:r>
      <w:r>
        <w:rPr>
          <w:spacing w:val="-60"/>
        </w:rPr>
        <w:t> </w:t>
      </w:r>
      <w:r>
        <w:rPr>
          <w:rFonts w:ascii="宋体" w:hAnsi="宋体" w:cs="宋体" w:eastAsia="宋体" w:hint="default"/>
        </w:rPr>
        <w:t>14</w:t>
      </w:r>
      <w:r>
        <w:rPr>
          <w:rFonts w:ascii="宋体" w:hAnsi="宋体" w:cs="宋体" w:eastAsia="宋体" w:hint="default"/>
          <w:spacing w:val="-60"/>
        </w:rPr>
        <w:t> </w:t>
      </w:r>
      <w:r>
        <w:rPr/>
        <w:t>名。</w:t>
      </w:r>
    </w:p>
    <w:p>
      <w:pPr>
        <w:spacing w:line="240" w:lineRule="auto" w:before="6"/>
        <w:rPr>
          <w:rFonts w:ascii="宋体" w:hAnsi="宋体" w:cs="宋体" w:eastAsia="宋体" w:hint="default"/>
          <w:sz w:val="19"/>
          <w:szCs w:val="19"/>
        </w:rPr>
      </w:pPr>
    </w:p>
    <w:p>
      <w:pPr>
        <w:pStyle w:val="BodyText"/>
        <w:spacing w:line="357" w:lineRule="auto"/>
        <w:ind w:right="96" w:firstLine="480"/>
        <w:jc w:val="left"/>
      </w:pPr>
      <w:r>
        <w:rPr>
          <w:rFonts w:ascii="宋体" w:hAnsi="宋体" w:cs="宋体" w:eastAsia="宋体" w:hint="default"/>
        </w:rPr>
        <w:t>8</w:t>
      </w:r>
      <w:r>
        <w:rPr/>
        <w:t>、</w:t>
      </w:r>
      <w:r>
        <w:rPr>
          <w:rFonts w:ascii="宋体" w:hAnsi="宋体" w:cs="宋体" w:eastAsia="宋体" w:hint="default"/>
        </w:rPr>
        <w:t>2017</w:t>
      </w:r>
      <w:r>
        <w:rPr>
          <w:rFonts w:ascii="宋体" w:hAnsi="宋体" w:cs="宋体" w:eastAsia="宋体" w:hint="default"/>
          <w:spacing w:val="-65"/>
        </w:rPr>
        <w:t> </w:t>
      </w:r>
      <w:r>
        <w:rPr/>
        <w:t>年</w:t>
      </w:r>
      <w:r>
        <w:rPr>
          <w:spacing w:val="-64"/>
        </w:rPr>
        <w:t> </w:t>
      </w:r>
      <w:r>
        <w:rPr>
          <w:rFonts w:ascii="宋体" w:hAnsi="宋体" w:cs="宋体" w:eastAsia="宋体" w:hint="default"/>
        </w:rPr>
        <w:t>8</w:t>
      </w:r>
      <w:r>
        <w:rPr>
          <w:rFonts w:ascii="宋体" w:hAnsi="宋体" w:cs="宋体" w:eastAsia="宋体" w:hint="default"/>
          <w:spacing w:val="-64"/>
        </w:rPr>
        <w:t> </w:t>
      </w:r>
      <w:r>
        <w:rPr/>
        <w:t>月</w:t>
      </w:r>
      <w:r>
        <w:rPr>
          <w:spacing w:val="-64"/>
        </w:rPr>
        <w:t> </w:t>
      </w:r>
      <w:r>
        <w:rPr>
          <w:rFonts w:ascii="宋体" w:hAnsi="宋体" w:cs="宋体" w:eastAsia="宋体" w:hint="default"/>
        </w:rPr>
        <w:t>25</w:t>
      </w:r>
      <w:r>
        <w:rPr>
          <w:rFonts w:ascii="宋体" w:hAnsi="宋体" w:cs="宋体" w:eastAsia="宋体" w:hint="default"/>
          <w:spacing w:val="-64"/>
        </w:rPr>
        <w:t> </w:t>
      </w:r>
      <w:r>
        <w:rPr/>
        <w:t>日，公司召开第三届董事会第四次会议及第三届监事会第四次会议审 </w:t>
      </w:r>
      <w:r>
        <w:rPr>
          <w:spacing w:val="-3"/>
        </w:rPr>
        <w:t>议通过了《关于注销首期股票期权激励计划首次授予部分第一个行权期的股票期权的议案》、</w:t>
      </w:r>
    </w:p>
    <w:p>
      <w:pPr>
        <w:pStyle w:val="BodyText"/>
        <w:spacing w:line="357" w:lineRule="auto" w:before="36"/>
        <w:ind w:right="215"/>
        <w:jc w:val="left"/>
      </w:pPr>
      <w:r>
        <w:rPr>
          <w:spacing w:val="-5"/>
        </w:rPr>
        <w:t>《关于注销首期股票期权激励计划预留部分第一个行权期的股票期权的议案》，决定注销首期</w:t>
      </w:r>
      <w:r>
        <w:rPr>
          <w:spacing w:val="-117"/>
        </w:rPr>
        <w:t> </w:t>
      </w:r>
      <w:r>
        <w:rPr>
          <w:spacing w:val="-117"/>
        </w:rPr>
      </w:r>
      <w:r>
        <w:rPr/>
        <w:t>股票期权激励计划首次授予的第一个行权期的 </w:t>
      </w:r>
      <w:r>
        <w:rPr>
          <w:rFonts w:ascii="宋体" w:hAnsi="宋体" w:cs="宋体" w:eastAsia="宋体" w:hint="default"/>
        </w:rPr>
        <w:t>3,085,060</w:t>
      </w:r>
      <w:r>
        <w:rPr>
          <w:rFonts w:ascii="宋体" w:hAnsi="宋体" w:cs="宋体" w:eastAsia="宋体" w:hint="default"/>
          <w:spacing w:val="-81"/>
        </w:rPr>
        <w:t> </w:t>
      </w:r>
      <w:r>
        <w:rPr/>
        <w:t>份股票期权，注销首期股票期权激</w:t>
      </w:r>
    </w:p>
    <w:p>
      <w:pPr>
        <w:pStyle w:val="BodyText"/>
        <w:spacing w:line="240" w:lineRule="auto" w:before="36"/>
        <w:ind w:right="0"/>
        <w:jc w:val="both"/>
      </w:pPr>
      <w:r>
        <w:rPr/>
        <w:t>励计划预留部分的第一个行权期的</w:t>
      </w:r>
      <w:r>
        <w:rPr>
          <w:spacing w:val="-59"/>
        </w:rPr>
        <w:t> </w:t>
      </w:r>
      <w:r>
        <w:rPr>
          <w:rFonts w:ascii="宋体" w:hAnsi="宋体" w:cs="宋体" w:eastAsia="宋体" w:hint="default"/>
        </w:rPr>
        <w:t>302,907</w:t>
      </w:r>
      <w:r>
        <w:rPr>
          <w:rFonts w:ascii="宋体" w:hAnsi="宋体" w:cs="宋体" w:eastAsia="宋体" w:hint="default"/>
          <w:spacing w:val="-60"/>
        </w:rPr>
        <w:t> </w:t>
      </w:r>
      <w:r>
        <w:rPr/>
        <w:t>份股票期权。</w:t>
      </w:r>
    </w:p>
    <w:p>
      <w:pPr>
        <w:spacing w:line="240" w:lineRule="auto" w:before="4"/>
        <w:rPr>
          <w:rFonts w:ascii="宋体" w:hAnsi="宋体" w:cs="宋体" w:eastAsia="宋体" w:hint="default"/>
          <w:sz w:val="19"/>
          <w:szCs w:val="19"/>
        </w:rPr>
      </w:pPr>
    </w:p>
    <w:p>
      <w:pPr>
        <w:pStyle w:val="BodyText"/>
        <w:spacing w:line="357" w:lineRule="auto"/>
        <w:ind w:right="232" w:firstLine="480"/>
        <w:jc w:val="both"/>
      </w:pPr>
      <w:r>
        <w:rPr>
          <w:rFonts w:ascii="宋体" w:hAnsi="宋体" w:cs="宋体" w:eastAsia="宋体" w:hint="default"/>
        </w:rPr>
        <w:t>9</w:t>
      </w:r>
      <w:r>
        <w:rPr/>
        <w:t>、</w:t>
      </w: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日，公司召开第三届董事会第四次会议及第三届监事会第四次会议审 </w:t>
      </w:r>
      <w:r>
        <w:rPr>
          <w:spacing w:val="-5"/>
        </w:rPr>
        <w:t>议通过了《关于首期股票期权激励计划首次授予部分第二个行权期可行权的议案》，认为公司</w:t>
      </w:r>
      <w:r>
        <w:rPr>
          <w:spacing w:val="-117"/>
        </w:rPr>
        <w:t> </w:t>
      </w:r>
      <w:r>
        <w:rPr>
          <w:spacing w:val="-117"/>
        </w:rPr>
      </w:r>
      <w:r>
        <w:rPr>
          <w:rFonts w:ascii="宋体" w:hAnsi="宋体" w:cs="宋体" w:eastAsia="宋体" w:hint="default"/>
        </w:rPr>
        <w:t>108</w:t>
      </w:r>
      <w:r>
        <w:rPr>
          <w:rFonts w:ascii="宋体" w:hAnsi="宋体" w:cs="宋体" w:eastAsia="宋体" w:hint="default"/>
          <w:spacing w:val="29"/>
        </w:rPr>
        <w:t> </w:t>
      </w:r>
      <w:r>
        <w:rPr/>
        <w:t>名激励对象的行权资格合法、有效，满足公司首期股票期权激励计划首次授予部分第二</w:t>
      </w:r>
    </w:p>
    <w:p>
      <w:pPr>
        <w:pStyle w:val="BodyText"/>
        <w:spacing w:line="240" w:lineRule="auto" w:before="36"/>
        <w:ind w:right="0"/>
        <w:jc w:val="both"/>
        <w:rPr>
          <w:rFonts w:ascii="宋体" w:hAnsi="宋体" w:cs="宋体" w:eastAsia="宋体" w:hint="default"/>
        </w:rPr>
      </w:pPr>
      <w:r>
        <w:rPr>
          <w:spacing w:val="-6"/>
        </w:rPr>
        <w:t>个行权期的行权条件，同意此</w:t>
      </w:r>
      <w:r>
        <w:rPr>
          <w:spacing w:val="-53"/>
        </w:rPr>
        <w:t> </w:t>
      </w:r>
      <w:r>
        <w:rPr>
          <w:rFonts w:ascii="宋体" w:hAnsi="宋体" w:cs="宋体" w:eastAsia="宋体" w:hint="default"/>
        </w:rPr>
        <w:t>108</w:t>
      </w:r>
      <w:r>
        <w:rPr>
          <w:rFonts w:ascii="宋体" w:hAnsi="宋体" w:cs="宋体" w:eastAsia="宋体" w:hint="default"/>
          <w:spacing w:val="-55"/>
        </w:rPr>
        <w:t> </w:t>
      </w:r>
      <w:r>
        <w:rPr>
          <w:spacing w:val="-4"/>
        </w:rPr>
        <w:t>名激励对象在第二个行权期行权，可行权数量为</w:t>
      </w:r>
      <w:r>
        <w:rPr>
          <w:spacing w:val="-53"/>
        </w:rPr>
        <w:t> </w:t>
      </w:r>
      <w:r>
        <w:rPr>
          <w:rFonts w:ascii="宋体" w:hAnsi="宋体" w:cs="宋体" w:eastAsia="宋体" w:hint="default"/>
        </w:rPr>
        <w:t>3,085,094</w:t>
      </w:r>
    </w:p>
    <w:p>
      <w:pPr>
        <w:pStyle w:val="BodyText"/>
        <w:spacing w:line="240" w:lineRule="auto" w:before="154"/>
        <w:ind w:right="0"/>
        <w:jc w:val="both"/>
      </w:pPr>
      <w:r>
        <w:rPr/>
        <w:t>股，行权价格</w:t>
      </w:r>
      <w:r>
        <w:rPr>
          <w:spacing w:val="-60"/>
        </w:rPr>
        <w:t> </w:t>
      </w:r>
      <w:r>
        <w:rPr>
          <w:rFonts w:ascii="宋体" w:hAnsi="宋体" w:cs="宋体" w:eastAsia="宋体" w:hint="default"/>
        </w:rPr>
        <w:t>22.11</w:t>
      </w:r>
      <w:r>
        <w:rPr>
          <w:rFonts w:ascii="宋体" w:hAnsi="宋体" w:cs="宋体" w:eastAsia="宋体" w:hint="default"/>
          <w:spacing w:val="-60"/>
        </w:rPr>
        <w:t> </w:t>
      </w:r>
      <w:r>
        <w:rPr/>
        <w:t>元</w:t>
      </w:r>
      <w:r>
        <w:rPr>
          <w:rFonts w:ascii="宋体" w:hAnsi="宋体" w:cs="宋体" w:eastAsia="宋体" w:hint="default"/>
        </w:rPr>
        <w:t>/</w:t>
      </w:r>
      <w:r>
        <w:rPr/>
        <w:t>股。</w:t>
      </w:r>
    </w:p>
    <w:p>
      <w:pPr>
        <w:spacing w:line="240" w:lineRule="auto" w:before="6"/>
        <w:rPr>
          <w:rFonts w:ascii="宋体" w:hAnsi="宋体" w:cs="宋体" w:eastAsia="宋体" w:hint="default"/>
          <w:sz w:val="19"/>
          <w:szCs w:val="19"/>
        </w:rPr>
      </w:pPr>
    </w:p>
    <w:p>
      <w:pPr>
        <w:pStyle w:val="BodyText"/>
        <w:spacing w:line="240" w:lineRule="auto"/>
        <w:ind w:left="633" w:right="96"/>
        <w:jc w:val="left"/>
      </w:pPr>
      <w:r>
        <w:rPr>
          <w:rFonts w:ascii="宋体" w:hAnsi="宋体" w:cs="宋体" w:eastAsia="宋体" w:hint="default"/>
        </w:rPr>
        <w:t>10</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25</w:t>
      </w:r>
      <w:r>
        <w:rPr>
          <w:rFonts w:ascii="宋体" w:hAnsi="宋体" w:cs="宋体" w:eastAsia="宋体" w:hint="default"/>
          <w:spacing w:val="-41"/>
        </w:rPr>
        <w:t> </w:t>
      </w:r>
      <w:r>
        <w:rPr/>
        <w:t>日，公司召开第三届董事会第四次会议及第三届监事会第四次会议</w:t>
      </w:r>
    </w:p>
    <w:p>
      <w:pPr>
        <w:pStyle w:val="BodyText"/>
        <w:spacing w:line="357" w:lineRule="auto" w:before="154"/>
        <w:ind w:right="228"/>
        <w:jc w:val="both"/>
      </w:pPr>
      <w:r>
        <w:rPr>
          <w:spacing w:val="-7"/>
        </w:rPr>
        <w:t>审议通过了《关于首期股票期权激励计划预留部分第二个行权期可行权的议案》，认为公司</w:t>
      </w:r>
      <w:r>
        <w:rPr>
          <w:spacing w:val="-45"/>
        </w:rPr>
        <w:t> </w:t>
      </w:r>
      <w:r>
        <w:rPr>
          <w:rFonts w:ascii="宋体" w:hAnsi="宋体" w:cs="宋体" w:eastAsia="宋体" w:hint="default"/>
        </w:rPr>
        <w:t>14</w:t>
      </w:r>
      <w:r>
        <w:rPr>
          <w:rFonts w:ascii="宋体" w:hAnsi="宋体" w:cs="宋体" w:eastAsia="宋体" w:hint="default"/>
          <w:spacing w:val="-118"/>
        </w:rPr>
        <w:t> </w:t>
      </w:r>
      <w:r>
        <w:rPr/>
        <w:t>名激励对象的行权资格合法、有效，满足公司首期股票期权激励计划预留部分第二个行权期</w:t>
      </w:r>
      <w:r>
        <w:rPr>
          <w:spacing w:val="-91"/>
        </w:rPr>
        <w:t> </w:t>
      </w:r>
      <w:r>
        <w:rPr>
          <w:spacing w:val="-91"/>
        </w:rPr>
      </w:r>
      <w:r>
        <w:rPr>
          <w:spacing w:val="-3"/>
        </w:rPr>
        <w:t>的行权条件，同意此</w:t>
      </w:r>
      <w:r>
        <w:rPr>
          <w:spacing w:val="-66"/>
        </w:rPr>
        <w:t> </w:t>
      </w:r>
      <w:r>
        <w:rPr>
          <w:rFonts w:ascii="宋体" w:hAnsi="宋体" w:cs="宋体" w:eastAsia="宋体" w:hint="default"/>
        </w:rPr>
        <w:t>14</w:t>
      </w:r>
      <w:r>
        <w:rPr>
          <w:rFonts w:ascii="宋体" w:hAnsi="宋体" w:cs="宋体" w:eastAsia="宋体" w:hint="default"/>
          <w:spacing w:val="-66"/>
        </w:rPr>
        <w:t> </w:t>
      </w:r>
      <w:r>
        <w:rPr/>
        <w:t>名激励对象在第二个行权期行权，可行权数量为</w:t>
      </w:r>
      <w:r>
        <w:rPr>
          <w:spacing w:val="-66"/>
        </w:rPr>
        <w:t> </w:t>
      </w:r>
      <w:r>
        <w:rPr>
          <w:rFonts w:ascii="宋体" w:hAnsi="宋体" w:cs="宋体" w:eastAsia="宋体" w:hint="default"/>
        </w:rPr>
        <w:t>302,910</w:t>
      </w:r>
      <w:r>
        <w:rPr>
          <w:rFonts w:ascii="宋体" w:hAnsi="宋体" w:cs="宋体" w:eastAsia="宋体" w:hint="default"/>
          <w:spacing w:val="-66"/>
        </w:rPr>
        <w:t> </w:t>
      </w:r>
      <w:r>
        <w:rPr>
          <w:spacing w:val="-6"/>
        </w:rPr>
        <w:t>股，行权价</w:t>
      </w:r>
    </w:p>
    <w:p>
      <w:pPr>
        <w:pStyle w:val="BodyText"/>
        <w:spacing w:line="240" w:lineRule="auto" w:before="36"/>
        <w:ind w:right="0"/>
        <w:jc w:val="both"/>
      </w:pPr>
      <w:r>
        <w:rPr/>
        <w:t>格</w:t>
      </w:r>
      <w:r>
        <w:rPr>
          <w:spacing w:val="-60"/>
        </w:rPr>
        <w:t> </w:t>
      </w:r>
      <w:r>
        <w:rPr>
          <w:rFonts w:ascii="宋体" w:hAnsi="宋体" w:cs="宋体" w:eastAsia="宋体" w:hint="default"/>
        </w:rPr>
        <w:t>28.35</w:t>
      </w:r>
      <w:r>
        <w:rPr>
          <w:rFonts w:ascii="宋体" w:hAnsi="宋体" w:cs="宋体" w:eastAsia="宋体" w:hint="default"/>
          <w:spacing w:val="-61"/>
        </w:rPr>
        <w:t> </w:t>
      </w:r>
      <w:r>
        <w:rPr/>
        <w:t>元</w:t>
      </w:r>
      <w:r>
        <w:rPr>
          <w:rFonts w:ascii="宋体" w:hAnsi="宋体" w:cs="宋体" w:eastAsia="宋体" w:hint="default"/>
        </w:rPr>
        <w:t>/</w:t>
      </w:r>
      <w:r>
        <w:rPr/>
        <w:t>股。</w:t>
      </w:r>
    </w:p>
    <w:p>
      <w:pPr>
        <w:spacing w:line="240" w:lineRule="auto" w:before="6"/>
        <w:rPr>
          <w:rFonts w:ascii="宋体" w:hAnsi="宋体" w:cs="宋体" w:eastAsia="宋体" w:hint="default"/>
          <w:sz w:val="19"/>
          <w:szCs w:val="19"/>
        </w:rPr>
      </w:pPr>
    </w:p>
    <w:p>
      <w:pPr>
        <w:pStyle w:val="BodyText"/>
        <w:spacing w:line="240" w:lineRule="auto"/>
        <w:ind w:left="633" w:right="2388"/>
        <w:jc w:val="left"/>
      </w:pPr>
      <w:r>
        <w:rPr/>
        <w:t>（二）第二期股票期权激励计划实施情况</w:t>
      </w:r>
    </w:p>
    <w:p>
      <w:pPr>
        <w:spacing w:line="240" w:lineRule="auto" w:before="4"/>
        <w:rPr>
          <w:rFonts w:ascii="宋体" w:hAnsi="宋体" w:cs="宋体" w:eastAsia="宋体" w:hint="default"/>
          <w:sz w:val="19"/>
          <w:szCs w:val="19"/>
        </w:rPr>
      </w:pPr>
    </w:p>
    <w:p>
      <w:pPr>
        <w:pStyle w:val="BodyText"/>
        <w:spacing w:line="357" w:lineRule="auto"/>
        <w:ind w:right="229" w:firstLine="480"/>
        <w:jc w:val="right"/>
      </w:pPr>
      <w:r>
        <w:rPr>
          <w:rFonts w:ascii="宋体" w:hAnsi="宋体" w:cs="宋体" w:eastAsia="宋体" w:hint="default"/>
        </w:rPr>
        <w:t>1</w:t>
      </w:r>
      <w:r>
        <w:rPr>
          <w:spacing w:val="-120"/>
        </w:rPr>
        <w:t>、</w:t>
      </w:r>
      <w:r>
        <w:rPr>
          <w:rFonts w:ascii="宋体" w:hAnsi="宋体" w:cs="宋体" w:eastAsia="宋体" w:hint="default"/>
        </w:rPr>
        <w:t>2015</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10</w:t>
      </w:r>
      <w:r>
        <w:rPr>
          <w:rFonts w:ascii="宋体" w:hAnsi="宋体" w:cs="宋体" w:eastAsia="宋体" w:hint="default"/>
          <w:spacing w:val="-65"/>
        </w:rPr>
        <w:t> </w:t>
      </w:r>
      <w:r>
        <w:rPr/>
        <w:t>日</w:t>
      </w:r>
      <w:r>
        <w:rPr>
          <w:spacing w:val="-120"/>
        </w:rPr>
        <w:t>，</w:t>
      </w:r>
      <w:r>
        <w:rPr>
          <w:spacing w:val="2"/>
        </w:rPr>
        <w:t>公</w:t>
      </w:r>
      <w:r>
        <w:rPr/>
        <w:t>司召开第二届董事会第十七次会议及第二届监事会第九次会议，</w:t>
      </w:r>
      <w:r>
        <w:rPr/>
        <w:t> 审议通过了关</w:t>
      </w:r>
      <w:r>
        <w:rPr>
          <w:spacing w:val="-22"/>
        </w:rPr>
        <w:t>于</w:t>
      </w:r>
      <w:r>
        <w:rPr/>
        <w:t>《公</w:t>
      </w:r>
      <w:r>
        <w:rPr>
          <w:spacing w:val="2"/>
        </w:rPr>
        <w:t>司</w:t>
      </w:r>
      <w:r>
        <w:rPr/>
        <w:t>第二期股票期权激励计</w:t>
      </w:r>
      <w:r>
        <w:rPr>
          <w:spacing w:val="-22"/>
        </w:rPr>
        <w:t>划</w:t>
      </w:r>
      <w:r>
        <w:rPr/>
        <w:t>（草案</w:t>
      </w:r>
      <w:r>
        <w:rPr>
          <w:spacing w:val="-120"/>
        </w:rPr>
        <w:t>）</w:t>
      </w:r>
      <w:r>
        <w:rPr>
          <w:spacing w:val="-22"/>
        </w:rPr>
        <w:t>》</w:t>
      </w:r>
      <w:r>
        <w:rPr/>
        <w:t>及其</w:t>
      </w:r>
      <w:r>
        <w:rPr>
          <w:spacing w:val="1"/>
        </w:rPr>
        <w:t>摘</w:t>
      </w:r>
      <w:r>
        <w:rPr>
          <w:spacing w:val="2"/>
        </w:rPr>
        <w:t>要</w:t>
      </w:r>
      <w:r>
        <w:rPr/>
        <w:t>的议案</w:t>
      </w:r>
      <w:r>
        <w:rPr>
          <w:spacing w:val="-22"/>
        </w:rPr>
        <w:t>，</w:t>
      </w:r>
      <w:r>
        <w:rPr/>
        <w:t>监事会对激</w:t>
      </w:r>
      <w:r>
        <w:rPr>
          <w:spacing w:val="2"/>
        </w:rPr>
        <w:t>励</w:t>
      </w:r>
      <w:r>
        <w:rPr/>
        <w:t>对</w:t>
      </w:r>
      <w:r>
        <w:rPr/>
        <w:t> 象名单进行了核查</w:t>
      </w:r>
      <w:r>
        <w:rPr>
          <w:spacing w:val="-101"/>
        </w:rPr>
        <w:t>，</w:t>
      </w:r>
      <w:r>
        <w:rPr/>
        <w:t>独立董事就本次激励计划发表了同意的独立意见</w:t>
      </w:r>
      <w:r>
        <w:rPr>
          <w:spacing w:val="-101"/>
        </w:rPr>
        <w:t>，</w:t>
      </w:r>
      <w:r>
        <w:rPr/>
        <w:t>律师出具了专项意见。</w:t>
      </w:r>
    </w:p>
    <w:p>
      <w:pPr>
        <w:pStyle w:val="BodyText"/>
        <w:spacing w:line="357" w:lineRule="auto" w:before="137"/>
        <w:ind w:right="110" w:firstLine="480"/>
        <w:jc w:val="left"/>
      </w:pP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47"/>
        </w:rPr>
        <w:t> </w:t>
      </w:r>
      <w:r>
        <w:rPr/>
        <w:t>年</w:t>
      </w:r>
      <w:r>
        <w:rPr>
          <w:spacing w:val="-47"/>
        </w:rPr>
        <w:t> </w:t>
      </w:r>
      <w:r>
        <w:rPr>
          <w:rFonts w:ascii="宋体" w:hAnsi="宋体" w:cs="宋体" w:eastAsia="宋体" w:hint="default"/>
        </w:rPr>
        <w:t>6</w:t>
      </w:r>
      <w:r>
        <w:rPr>
          <w:rFonts w:ascii="宋体" w:hAnsi="宋体" w:cs="宋体" w:eastAsia="宋体" w:hint="default"/>
          <w:spacing w:val="-47"/>
        </w:rPr>
        <w:t> </w:t>
      </w:r>
      <w:r>
        <w:rPr/>
        <w:t>月</w:t>
      </w:r>
      <w:r>
        <w:rPr>
          <w:spacing w:val="-47"/>
        </w:rPr>
        <w:t> </w:t>
      </w:r>
      <w:r>
        <w:rPr>
          <w:rFonts w:ascii="宋体" w:hAnsi="宋体" w:cs="宋体" w:eastAsia="宋体" w:hint="default"/>
        </w:rPr>
        <w:t>26</w:t>
      </w:r>
      <w:r>
        <w:rPr>
          <w:rFonts w:ascii="宋体" w:hAnsi="宋体" w:cs="宋体" w:eastAsia="宋体" w:hint="default"/>
          <w:spacing w:val="-47"/>
        </w:rPr>
        <w:t> </w:t>
      </w:r>
      <w:r>
        <w:rPr/>
        <w:t>日，公司召开</w:t>
      </w:r>
      <w:r>
        <w:rPr>
          <w:spacing w:val="-46"/>
        </w:rPr>
        <w:t> </w:t>
      </w:r>
      <w:r>
        <w:rPr>
          <w:rFonts w:ascii="宋体" w:hAnsi="宋体" w:cs="宋体" w:eastAsia="宋体" w:hint="default"/>
        </w:rPr>
        <w:t>2015</w:t>
      </w:r>
      <w:r>
        <w:rPr>
          <w:rFonts w:ascii="宋体" w:hAnsi="宋体" w:cs="宋体" w:eastAsia="宋体" w:hint="default"/>
          <w:spacing w:val="-47"/>
        </w:rPr>
        <w:t> </w:t>
      </w:r>
      <w:r>
        <w:rPr/>
        <w:t>年第三次临时股东大会，审议通过了关于《公司 </w:t>
      </w:r>
      <w:r>
        <w:rPr>
          <w:spacing w:val="-5"/>
        </w:rPr>
        <w:t>第二期股票期权激励计划（草案）》及其摘要的议案；同日，公司召开第二届董事会第十八次</w:t>
      </w:r>
      <w:r>
        <w:rPr/>
        <w:t> </w:t>
      </w:r>
      <w:r>
        <w:rPr>
          <w:spacing w:val="-8"/>
        </w:rPr>
        <w:t>会议及第二届监事会第十次会议，审议通过了《关于向激励对象授予第二期股票期权的议案》，</w:t>
      </w:r>
      <w:r>
        <w:rPr>
          <w:spacing w:val="-106"/>
        </w:rPr>
        <w:t> </w:t>
      </w:r>
      <w:r>
        <w:rPr>
          <w:spacing w:val="-106"/>
        </w:rPr>
      </w:r>
      <w:r>
        <w:rPr/>
        <w:t>同意确定</w:t>
      </w:r>
      <w:r>
        <w:rPr>
          <w:spacing w:val="-56"/>
        </w:rPr>
        <w:t> </w:t>
      </w:r>
      <w:r>
        <w:rPr>
          <w:rFonts w:ascii="宋体" w:hAnsi="宋体" w:cs="宋体" w:eastAsia="宋体" w:hint="default"/>
        </w:rPr>
        <w:t>2015</w:t>
      </w:r>
      <w:r>
        <w:rPr>
          <w:rFonts w:ascii="宋体" w:hAnsi="宋体" w:cs="宋体" w:eastAsia="宋体" w:hint="default"/>
          <w:spacing w:val="-57"/>
        </w:rPr>
        <w:t> </w:t>
      </w:r>
      <w:r>
        <w:rPr/>
        <w:t>年</w:t>
      </w:r>
      <w:r>
        <w:rPr>
          <w:spacing w:val="-59"/>
        </w:rPr>
        <w:t> </w:t>
      </w:r>
      <w:r>
        <w:rPr>
          <w:rFonts w:ascii="宋体" w:hAnsi="宋体" w:cs="宋体" w:eastAsia="宋体" w:hint="default"/>
        </w:rPr>
        <w:t>6</w:t>
      </w:r>
      <w:r>
        <w:rPr>
          <w:rFonts w:ascii="宋体" w:hAnsi="宋体" w:cs="宋体" w:eastAsia="宋体" w:hint="default"/>
          <w:spacing w:val="-57"/>
        </w:rPr>
        <w:t> </w:t>
      </w:r>
      <w:r>
        <w:rPr/>
        <w:t>月</w:t>
      </w:r>
      <w:r>
        <w:rPr>
          <w:spacing w:val="-59"/>
        </w:rPr>
        <w:t> </w:t>
      </w:r>
      <w:r>
        <w:rPr>
          <w:rFonts w:ascii="宋体" w:hAnsi="宋体" w:cs="宋体" w:eastAsia="宋体" w:hint="default"/>
        </w:rPr>
        <w:t>26</w:t>
      </w:r>
      <w:r>
        <w:rPr>
          <w:rFonts w:ascii="宋体" w:hAnsi="宋体" w:cs="宋体" w:eastAsia="宋体" w:hint="default"/>
          <w:spacing w:val="-57"/>
        </w:rPr>
        <w:t> </w:t>
      </w:r>
      <w:r>
        <w:rPr/>
        <w:t>日为授予日，授予</w:t>
      </w:r>
      <w:r>
        <w:rPr>
          <w:spacing w:val="-56"/>
        </w:rPr>
        <w:t> </w:t>
      </w:r>
      <w:r>
        <w:rPr>
          <w:rFonts w:ascii="宋体" w:hAnsi="宋体" w:cs="宋体" w:eastAsia="宋体" w:hint="default"/>
        </w:rPr>
        <w:t>21</w:t>
      </w:r>
      <w:r>
        <w:rPr>
          <w:rFonts w:ascii="宋体" w:hAnsi="宋体" w:cs="宋体" w:eastAsia="宋体" w:hint="default"/>
          <w:spacing w:val="-57"/>
        </w:rPr>
        <w:t> </w:t>
      </w:r>
      <w:r>
        <w:rPr/>
        <w:t>名激励对象</w:t>
      </w:r>
      <w:r>
        <w:rPr>
          <w:spacing w:val="-56"/>
        </w:rPr>
        <w:t> </w:t>
      </w:r>
      <w:r>
        <w:rPr>
          <w:rFonts w:ascii="宋体" w:hAnsi="宋体" w:cs="宋体" w:eastAsia="宋体" w:hint="default"/>
        </w:rPr>
        <w:t>50</w:t>
      </w:r>
      <w:r>
        <w:rPr>
          <w:rFonts w:ascii="宋体" w:hAnsi="宋体" w:cs="宋体" w:eastAsia="宋体" w:hint="default"/>
          <w:spacing w:val="-57"/>
        </w:rPr>
        <w:t> </w:t>
      </w:r>
      <w:r>
        <w:rPr/>
        <w:t>万股股票期权。公司监事会对 本次授予的激励对象名单进行了核实，公司独立董事就此议案发表了同意的独立意见，律师</w:t>
      </w:r>
      <w:r>
        <w:rPr>
          <w:spacing w:val="-87"/>
        </w:rPr>
        <w:t> </w:t>
      </w:r>
      <w:r>
        <w:rPr>
          <w:spacing w:val="-87"/>
        </w:rPr>
      </w:r>
      <w:r>
        <w:rPr/>
        <w:t>出具了专项意见。</w:t>
      </w:r>
    </w:p>
    <w:p>
      <w:pPr>
        <w:pStyle w:val="BodyText"/>
        <w:spacing w:line="240" w:lineRule="auto" w:before="137"/>
        <w:ind w:left="633" w:right="96"/>
        <w:jc w:val="left"/>
      </w:pPr>
      <w:r>
        <w:rPr>
          <w:rFonts w:ascii="宋体" w:hAnsi="宋体" w:cs="宋体" w:eastAsia="宋体" w:hint="default"/>
        </w:rPr>
        <w:t>3</w:t>
      </w:r>
      <w:r>
        <w:rPr>
          <w:spacing w:val="-17"/>
        </w:rPr>
        <w:t>、</w:t>
      </w:r>
      <w:r>
        <w:rPr/>
        <w:t>根据中国证监</w:t>
      </w:r>
      <w:r>
        <w:rPr>
          <w:spacing w:val="-17"/>
        </w:rPr>
        <w:t>会</w:t>
      </w:r>
      <w:r>
        <w:rPr/>
        <w:t>《上市公司股权激励管理办</w:t>
      </w:r>
      <w:r>
        <w:rPr>
          <w:spacing w:val="-17"/>
        </w:rPr>
        <w:t>法</w:t>
      </w:r>
      <w:r>
        <w:rPr/>
        <w:t>（试行</w:t>
      </w:r>
      <w:r>
        <w:rPr>
          <w:spacing w:val="-120"/>
        </w:rPr>
        <w:t>）》</w:t>
      </w:r>
      <w:r>
        <w:rPr>
          <w:spacing w:val="-17"/>
        </w:rPr>
        <w:t>、</w:t>
      </w:r>
      <w:r>
        <w:rPr/>
        <w:t>深圳证券交易所</w:t>
      </w:r>
      <w:r>
        <w:rPr>
          <w:spacing w:val="-17"/>
        </w:rPr>
        <w:t>、</w:t>
      </w:r>
      <w:r>
        <w:rPr/>
        <w:t>中国证券</w:t>
      </w:r>
    </w:p>
    <w:p>
      <w:pPr>
        <w:spacing w:after="0" w:line="240" w:lineRule="auto"/>
        <w:jc w:val="left"/>
        <w:sectPr>
          <w:footerReference w:type="default" r:id="rId36"/>
          <w:pgSz w:w="11910" w:h="16840"/>
          <w:pgMar w:footer="980" w:header="877" w:top="1100" w:bottom="1160" w:left="980" w:right="900"/>
          <w:pgNumType w:start="75"/>
        </w:sectPr>
      </w:pPr>
    </w:p>
    <w:p>
      <w:pPr>
        <w:spacing w:line="240" w:lineRule="auto" w:before="7"/>
        <w:rPr>
          <w:rFonts w:ascii="宋体" w:hAnsi="宋体" w:cs="宋体" w:eastAsia="宋体" w:hint="default"/>
          <w:sz w:val="25"/>
          <w:szCs w:val="25"/>
        </w:rPr>
      </w:pPr>
    </w:p>
    <w:p>
      <w:pPr>
        <w:pStyle w:val="BodyText"/>
        <w:spacing w:line="357" w:lineRule="auto" w:before="26"/>
        <w:ind w:right="231"/>
        <w:jc w:val="both"/>
      </w:pPr>
      <w:r>
        <w:rPr>
          <w:spacing w:val="-3"/>
        </w:rPr>
        <w:t>登记结算有限责任公司深圳分公司有关业务规则的规定，公司于</w:t>
      </w:r>
      <w:r>
        <w:rPr>
          <w:spacing w:val="-59"/>
        </w:rPr>
        <w:t> </w:t>
      </w:r>
      <w:r>
        <w:rPr>
          <w:rFonts w:ascii="宋体" w:hAnsi="宋体" w:cs="宋体" w:eastAsia="宋体" w:hint="default"/>
        </w:rPr>
        <w:t>2015</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5</w:t>
      </w:r>
      <w:r>
        <w:rPr>
          <w:rFonts w:ascii="宋体" w:hAnsi="宋体" w:cs="宋体" w:eastAsia="宋体" w:hint="default"/>
          <w:spacing w:val="-60"/>
        </w:rPr>
        <w:t> </w:t>
      </w:r>
      <w:r>
        <w:rPr/>
        <w:t>日完成了向激 励对象授予第二期股票期权的授予登记工作。</w:t>
      </w:r>
    </w:p>
    <w:p>
      <w:pPr>
        <w:pStyle w:val="BodyText"/>
        <w:spacing w:line="357" w:lineRule="auto" w:before="137"/>
        <w:ind w:right="231" w:firstLine="480"/>
        <w:jc w:val="both"/>
      </w:pPr>
      <w:r>
        <w:rPr>
          <w:rFonts w:ascii="宋体" w:hAnsi="宋体" w:cs="宋体" w:eastAsia="宋体" w:hint="default"/>
        </w:rPr>
        <w:t>4</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w:t>
      </w:r>
      <w:r>
        <w:rPr>
          <w:spacing w:val="-65"/>
        </w:rPr>
        <w:t> </w:t>
      </w:r>
      <w:r>
        <w:rPr>
          <w:rFonts w:ascii="宋体" w:hAnsi="宋体" w:cs="宋体" w:eastAsia="宋体" w:hint="default"/>
        </w:rPr>
        <w:t>24</w:t>
      </w:r>
      <w:r>
        <w:rPr>
          <w:rFonts w:ascii="宋体" w:hAnsi="宋体" w:cs="宋体" w:eastAsia="宋体" w:hint="default"/>
          <w:spacing w:val="-65"/>
        </w:rPr>
        <w:t> </w:t>
      </w:r>
      <w:r>
        <w:rPr/>
        <w:t>日，公司召开第二届董事会第三十一次会议及第二届监事会第二十一 次会议，审议通过了《关于调整第二期股票期权激励计划激励对象名单及授予权益数量、价</w:t>
      </w:r>
      <w:r>
        <w:rPr>
          <w:spacing w:val="-91"/>
        </w:rPr>
        <w:t> </w:t>
      </w:r>
      <w:r>
        <w:rPr>
          <w:spacing w:val="-91"/>
        </w:rPr>
      </w:r>
      <w:r>
        <w:rPr>
          <w:spacing w:val="-6"/>
        </w:rPr>
        <w:t>格的议案》，调整后，第二期股票期权激励计划授予股票期权的数量为</w:t>
      </w:r>
      <w:r>
        <w:rPr>
          <w:spacing w:val="-53"/>
        </w:rPr>
        <w:t> </w:t>
      </w:r>
      <w:r>
        <w:rPr>
          <w:rFonts w:ascii="宋体" w:hAnsi="宋体" w:cs="宋体" w:eastAsia="宋体" w:hint="default"/>
        </w:rPr>
        <w:t>773,609</w:t>
      </w:r>
      <w:r>
        <w:rPr>
          <w:rFonts w:ascii="宋体" w:hAnsi="宋体" w:cs="宋体" w:eastAsia="宋体" w:hint="default"/>
          <w:spacing w:val="-54"/>
        </w:rPr>
        <w:t> </w:t>
      </w:r>
      <w:r>
        <w:rPr>
          <w:spacing w:val="-5"/>
        </w:rPr>
        <w:t>股，股票期权</w:t>
      </w:r>
    </w:p>
    <w:p>
      <w:pPr>
        <w:pStyle w:val="BodyText"/>
        <w:spacing w:line="357" w:lineRule="auto" w:before="36"/>
        <w:ind w:right="231"/>
        <w:jc w:val="both"/>
      </w:pPr>
      <w:r>
        <w:rPr/>
        <w:t>的行权价格为</w:t>
      </w:r>
      <w:r>
        <w:rPr>
          <w:spacing w:val="-55"/>
        </w:rPr>
        <w:t> </w:t>
      </w:r>
      <w:r>
        <w:rPr>
          <w:rFonts w:ascii="宋体" w:hAnsi="宋体" w:cs="宋体" w:eastAsia="宋体" w:hint="default"/>
        </w:rPr>
        <w:t>70.944</w:t>
      </w:r>
      <w:r>
        <w:rPr>
          <w:rFonts w:ascii="宋体" w:hAnsi="宋体" w:cs="宋体" w:eastAsia="宋体" w:hint="default"/>
          <w:spacing w:val="-55"/>
        </w:rPr>
        <w:t> </w:t>
      </w:r>
      <w:r>
        <w:rPr>
          <w:spacing w:val="-4"/>
        </w:rPr>
        <w:t>元</w:t>
      </w:r>
      <w:r>
        <w:rPr>
          <w:rFonts w:ascii="宋体" w:hAnsi="宋体" w:cs="宋体" w:eastAsia="宋体" w:hint="default"/>
          <w:spacing w:val="-4"/>
        </w:rPr>
        <w:t>/</w:t>
      </w:r>
      <w:r>
        <w:rPr>
          <w:spacing w:val="-4"/>
        </w:rPr>
        <w:t>股，授予激励对象人数为</w:t>
      </w:r>
      <w:r>
        <w:rPr>
          <w:spacing w:val="-55"/>
        </w:rPr>
        <w:t> </w:t>
      </w:r>
      <w:r>
        <w:rPr>
          <w:rFonts w:ascii="宋体" w:hAnsi="宋体" w:cs="宋体" w:eastAsia="宋体" w:hint="default"/>
        </w:rPr>
        <w:t>19</w:t>
      </w:r>
      <w:r>
        <w:rPr>
          <w:rFonts w:ascii="宋体" w:hAnsi="宋体" w:cs="宋体" w:eastAsia="宋体" w:hint="default"/>
          <w:spacing w:val="-55"/>
        </w:rPr>
        <w:t> </w:t>
      </w:r>
      <w:r>
        <w:rPr>
          <w:spacing w:val="-3"/>
        </w:rPr>
        <w:t>名。监事会对调整后的人员名单进行了</w:t>
      </w:r>
      <w:r>
        <w:rPr/>
        <w:t> 核实。独立董事发表了独立意见。</w:t>
      </w:r>
    </w:p>
    <w:p>
      <w:pPr>
        <w:pStyle w:val="BodyText"/>
        <w:spacing w:line="357" w:lineRule="auto" w:before="134"/>
        <w:ind w:right="232" w:firstLine="480"/>
        <w:jc w:val="both"/>
      </w:pPr>
      <w:r>
        <w:rPr>
          <w:rFonts w:ascii="宋体" w:hAnsi="宋体" w:cs="宋体" w:eastAsia="宋体" w:hint="default"/>
        </w:rPr>
        <w:t>5</w:t>
      </w:r>
      <w:r>
        <w:rPr/>
        <w:t>、</w:t>
      </w: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8</w:t>
      </w:r>
      <w:r>
        <w:rPr>
          <w:rFonts w:ascii="宋体" w:hAnsi="宋体" w:cs="宋体" w:eastAsia="宋体" w:hint="default"/>
          <w:spacing w:val="-41"/>
        </w:rPr>
        <w:t> </w:t>
      </w:r>
      <w:r>
        <w:rPr/>
        <w:t>日，公司召开第二届董事会第三十二次会议及第二届监事会第二十二 </w:t>
      </w:r>
      <w:r>
        <w:rPr>
          <w:spacing w:val="-5"/>
        </w:rPr>
        <w:t>次会议，审议通过了《关于公司第二期股票期权激励计划第一个行权期可行权的议案》，认为</w:t>
      </w:r>
      <w:r>
        <w:rPr/>
        <w:t> 公司 </w:t>
      </w:r>
      <w:r>
        <w:rPr>
          <w:rFonts w:ascii="宋体" w:hAnsi="宋体" w:cs="宋体" w:eastAsia="宋体" w:hint="default"/>
        </w:rPr>
        <w:t>19</w:t>
      </w:r>
      <w:r>
        <w:rPr>
          <w:rFonts w:ascii="宋体" w:hAnsi="宋体" w:cs="宋体" w:eastAsia="宋体" w:hint="default"/>
          <w:spacing w:val="-91"/>
        </w:rPr>
        <w:t> </w:t>
      </w:r>
      <w:r>
        <w:rPr>
          <w:spacing w:val="-3"/>
        </w:rPr>
        <w:t>名激励对象的行权资格合法、有效，满足公司第二期股票期权激励计划第一个行权期</w:t>
      </w:r>
    </w:p>
    <w:p>
      <w:pPr>
        <w:pStyle w:val="BodyText"/>
        <w:spacing w:line="240" w:lineRule="auto" w:before="36"/>
        <w:ind w:right="0"/>
        <w:jc w:val="both"/>
      </w:pPr>
      <w:r>
        <w:rPr>
          <w:spacing w:val="-3"/>
        </w:rPr>
        <w:t>的行权条件，同意此</w:t>
      </w:r>
      <w:r>
        <w:rPr>
          <w:spacing w:val="-66"/>
        </w:rPr>
        <w:t> </w:t>
      </w:r>
      <w:r>
        <w:rPr>
          <w:rFonts w:ascii="宋体" w:hAnsi="宋体" w:cs="宋体" w:eastAsia="宋体" w:hint="default"/>
        </w:rPr>
        <w:t>19</w:t>
      </w:r>
      <w:r>
        <w:rPr>
          <w:rFonts w:ascii="宋体" w:hAnsi="宋体" w:cs="宋体" w:eastAsia="宋体" w:hint="default"/>
          <w:spacing w:val="-66"/>
        </w:rPr>
        <w:t> </w:t>
      </w:r>
      <w:r>
        <w:rPr/>
        <w:t>名激励对象在第一个行权期行权，可行权数量为</w:t>
      </w:r>
      <w:r>
        <w:rPr>
          <w:spacing w:val="-66"/>
        </w:rPr>
        <w:t> </w:t>
      </w:r>
      <w:r>
        <w:rPr>
          <w:rFonts w:ascii="宋体" w:hAnsi="宋体" w:cs="宋体" w:eastAsia="宋体" w:hint="default"/>
        </w:rPr>
        <w:t>232,083</w:t>
      </w:r>
      <w:r>
        <w:rPr>
          <w:rFonts w:ascii="宋体" w:hAnsi="宋体" w:cs="宋体" w:eastAsia="宋体" w:hint="default"/>
          <w:spacing w:val="-66"/>
        </w:rPr>
        <w:t> </w:t>
      </w:r>
      <w:r>
        <w:rPr>
          <w:spacing w:val="-6"/>
        </w:rPr>
        <w:t>股，行权价</w:t>
      </w:r>
    </w:p>
    <w:p>
      <w:pPr>
        <w:pStyle w:val="BodyText"/>
        <w:spacing w:line="240" w:lineRule="auto" w:before="154"/>
        <w:ind w:right="0"/>
        <w:jc w:val="both"/>
      </w:pPr>
      <w:r>
        <w:rPr/>
        <w:t>格</w:t>
      </w:r>
      <w:r>
        <w:rPr>
          <w:spacing w:val="-60"/>
        </w:rPr>
        <w:t> </w:t>
      </w:r>
      <w:r>
        <w:rPr>
          <w:rFonts w:ascii="宋体" w:hAnsi="宋体" w:cs="宋体" w:eastAsia="宋体" w:hint="default"/>
        </w:rPr>
        <w:t>70.944</w:t>
      </w:r>
      <w:r>
        <w:rPr>
          <w:rFonts w:ascii="宋体" w:hAnsi="宋体" w:cs="宋体" w:eastAsia="宋体" w:hint="default"/>
          <w:spacing w:val="-61"/>
        </w:rPr>
        <w:t> </w:t>
      </w:r>
      <w:r>
        <w:rPr/>
        <w:t>元</w:t>
      </w:r>
      <w:r>
        <w:rPr>
          <w:rFonts w:ascii="宋体" w:hAnsi="宋体" w:cs="宋体" w:eastAsia="宋体" w:hint="default"/>
        </w:rPr>
        <w:t>/</w:t>
      </w:r>
      <w:r>
        <w:rPr/>
        <w:t>股。</w:t>
      </w:r>
    </w:p>
    <w:p>
      <w:pPr>
        <w:spacing w:line="240" w:lineRule="auto" w:before="6"/>
        <w:rPr>
          <w:rFonts w:ascii="宋体" w:hAnsi="宋体" w:cs="宋体" w:eastAsia="宋体" w:hint="default"/>
          <w:sz w:val="19"/>
          <w:szCs w:val="19"/>
        </w:rPr>
      </w:pPr>
    </w:p>
    <w:p>
      <w:pPr>
        <w:pStyle w:val="BodyText"/>
        <w:spacing w:line="240" w:lineRule="auto"/>
        <w:ind w:left="633" w:right="96"/>
        <w:jc w:val="left"/>
      </w:pPr>
      <w:r>
        <w:rPr>
          <w:rFonts w:ascii="宋体" w:hAnsi="宋体" w:cs="宋体" w:eastAsia="宋体" w:hint="default"/>
        </w:rPr>
        <w:t>6</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7</w:t>
      </w:r>
      <w:r>
        <w:rPr>
          <w:rFonts w:ascii="宋体" w:hAnsi="宋体" w:cs="宋体" w:eastAsia="宋体" w:hint="default"/>
          <w:spacing w:val="-65"/>
        </w:rPr>
        <w:t> </w:t>
      </w:r>
      <w:r>
        <w:rPr/>
        <w:t>月</w:t>
      </w:r>
      <w:r>
        <w:rPr>
          <w:spacing w:val="-65"/>
        </w:rPr>
        <w:t> </w:t>
      </w:r>
      <w:r>
        <w:rPr>
          <w:rFonts w:ascii="宋体" w:hAnsi="宋体" w:cs="宋体" w:eastAsia="宋体" w:hint="default"/>
        </w:rPr>
        <w:t>28</w:t>
      </w:r>
      <w:r>
        <w:rPr>
          <w:rFonts w:ascii="宋体" w:hAnsi="宋体" w:cs="宋体" w:eastAsia="宋体" w:hint="default"/>
          <w:spacing w:val="-65"/>
        </w:rPr>
        <w:t> </w:t>
      </w:r>
      <w:r>
        <w:rPr/>
        <w:t>日，公司披露了《第二期股票期权激励计划第一个行权期可行权采用</w:t>
      </w:r>
    </w:p>
    <w:p>
      <w:pPr>
        <w:pStyle w:val="BodyText"/>
        <w:spacing w:line="240" w:lineRule="auto" w:before="154"/>
        <w:ind w:right="0"/>
        <w:jc w:val="both"/>
      </w:pPr>
      <w:r>
        <w:rPr/>
        <w:t>自主行权模式的提示性公告</w:t>
      </w:r>
      <w:r>
        <w:rPr>
          <w:spacing w:val="-120"/>
        </w:rPr>
        <w:t>》</w:t>
      </w:r>
      <w:r>
        <w:rPr/>
        <w:t>，公司第二期股票期权激励计划授予的</w:t>
      </w:r>
      <w:r>
        <w:rPr>
          <w:spacing w:val="-40"/>
        </w:rPr>
        <w:t> </w:t>
      </w:r>
      <w:r>
        <w:rPr>
          <w:rFonts w:ascii="宋体" w:hAnsi="宋体" w:cs="宋体" w:eastAsia="宋体" w:hint="default"/>
        </w:rPr>
        <w:t>19</w:t>
      </w:r>
      <w:r>
        <w:rPr>
          <w:rFonts w:ascii="宋体" w:hAnsi="宋体" w:cs="宋体" w:eastAsia="宋体" w:hint="default"/>
          <w:spacing w:val="-41"/>
        </w:rPr>
        <w:t> </w:t>
      </w:r>
      <w:r>
        <w:rPr/>
        <w:t>名激励对象第一个行</w:t>
      </w:r>
    </w:p>
    <w:p>
      <w:pPr>
        <w:pStyle w:val="BodyText"/>
        <w:spacing w:line="240" w:lineRule="auto" w:before="154"/>
        <w:ind w:right="0"/>
        <w:jc w:val="both"/>
      </w:pPr>
      <w:r>
        <w:rPr/>
        <w:t>权期自</w:t>
      </w:r>
      <w:r>
        <w:rPr>
          <w:spacing w:val="-41"/>
        </w:rPr>
        <w:t> </w:t>
      </w: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29</w:t>
      </w:r>
      <w:r>
        <w:rPr>
          <w:rFonts w:ascii="宋体" w:hAnsi="宋体" w:cs="宋体" w:eastAsia="宋体" w:hint="default"/>
          <w:spacing w:val="-41"/>
        </w:rPr>
        <w:t> </w:t>
      </w:r>
      <w:r>
        <w:rPr/>
        <w:t>日至</w:t>
      </w:r>
      <w:r>
        <w:rPr>
          <w:spacing w:val="-41"/>
        </w:rPr>
        <w:t> </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39"/>
        </w:rPr>
        <w:t> </w:t>
      </w:r>
      <w:r>
        <w:rPr/>
        <w:t>月</w:t>
      </w:r>
      <w:r>
        <w:rPr>
          <w:spacing w:val="-41"/>
        </w:rPr>
        <w:t> </w:t>
      </w:r>
      <w:r>
        <w:rPr>
          <w:rFonts w:ascii="宋体" w:hAnsi="宋体" w:cs="宋体" w:eastAsia="宋体" w:hint="default"/>
        </w:rPr>
        <w:t>23</w:t>
      </w:r>
      <w:r>
        <w:rPr>
          <w:rFonts w:ascii="宋体" w:hAnsi="宋体" w:cs="宋体" w:eastAsia="宋体" w:hint="default"/>
          <w:spacing w:val="-41"/>
        </w:rPr>
        <w:t> </w:t>
      </w:r>
      <w:r>
        <w:rPr/>
        <w:t>日止，可行权数量共计</w:t>
      </w:r>
      <w:r>
        <w:rPr>
          <w:spacing w:val="-41"/>
        </w:rPr>
        <w:t> </w:t>
      </w:r>
      <w:r>
        <w:rPr>
          <w:rFonts w:ascii="宋体" w:hAnsi="宋体" w:cs="宋体" w:eastAsia="宋体" w:hint="default"/>
        </w:rPr>
        <w:t>232,083</w:t>
      </w:r>
      <w:r>
        <w:rPr>
          <w:rFonts w:ascii="宋体" w:hAnsi="宋体" w:cs="宋体" w:eastAsia="宋体" w:hint="default"/>
          <w:spacing w:val="-41"/>
        </w:rPr>
        <w:t> </w:t>
      </w:r>
      <w:r>
        <w:rPr/>
        <w:t>股，行权价格</w:t>
      </w:r>
    </w:p>
    <w:p>
      <w:pPr>
        <w:pStyle w:val="BodyText"/>
        <w:spacing w:line="240" w:lineRule="auto" w:before="154"/>
        <w:ind w:right="0"/>
        <w:jc w:val="both"/>
      </w:pPr>
      <w:r>
        <w:rPr>
          <w:rFonts w:ascii="宋体" w:hAnsi="宋体" w:cs="宋体" w:eastAsia="宋体" w:hint="default"/>
        </w:rPr>
        <w:t>70.944</w:t>
      </w:r>
      <w:r>
        <w:rPr>
          <w:rFonts w:ascii="宋体" w:hAnsi="宋体" w:cs="宋体" w:eastAsia="宋体" w:hint="default"/>
          <w:spacing w:val="-61"/>
        </w:rPr>
        <w:t> </w:t>
      </w:r>
      <w:r>
        <w:rPr/>
        <w:t>元</w:t>
      </w:r>
      <w:r>
        <w:rPr>
          <w:rFonts w:ascii="宋体" w:hAnsi="宋体" w:cs="宋体" w:eastAsia="宋体" w:hint="default"/>
        </w:rPr>
        <w:t>/</w:t>
      </w:r>
      <w:r>
        <w:rPr/>
        <w:t>股。</w:t>
      </w:r>
    </w:p>
    <w:p>
      <w:pPr>
        <w:spacing w:line="240" w:lineRule="auto" w:before="7"/>
        <w:rPr>
          <w:rFonts w:ascii="宋体" w:hAnsi="宋体" w:cs="宋体" w:eastAsia="宋体" w:hint="default"/>
          <w:sz w:val="19"/>
          <w:szCs w:val="19"/>
        </w:rPr>
      </w:pPr>
    </w:p>
    <w:p>
      <w:pPr>
        <w:pStyle w:val="BodyText"/>
        <w:spacing w:line="357" w:lineRule="auto"/>
        <w:ind w:right="110" w:firstLine="480"/>
        <w:jc w:val="left"/>
      </w:pPr>
      <w:r>
        <w:rPr>
          <w:rFonts w:ascii="宋体" w:hAnsi="宋体" w:cs="宋体" w:eastAsia="宋体" w:hint="default"/>
        </w:rPr>
        <w:t>7</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9</w:t>
      </w:r>
      <w:r>
        <w:rPr>
          <w:rFonts w:ascii="宋体" w:hAnsi="宋体" w:cs="宋体" w:eastAsia="宋体" w:hint="default"/>
          <w:spacing w:val="-41"/>
        </w:rPr>
        <w:t> </w:t>
      </w:r>
      <w:r>
        <w:rPr/>
        <w:t>日，公司召开第三届董事会第三次会议及第三届监事会第三次会议， </w:t>
      </w:r>
      <w:r>
        <w:rPr>
          <w:spacing w:val="-8"/>
        </w:rPr>
        <w:t>审议通过了《关于调整第二期股票期权激励计划激励对象名单及授予权益数量、价格的议案》，</w:t>
      </w:r>
      <w:r>
        <w:rPr>
          <w:spacing w:val="-106"/>
        </w:rPr>
        <w:t> </w:t>
      </w:r>
      <w:r>
        <w:rPr>
          <w:spacing w:val="-106"/>
        </w:rPr>
      </w:r>
      <w:r>
        <w:rPr/>
        <w:t>调整后，首期股票期权激励计划首次授予股票期权的数量为 </w:t>
      </w:r>
      <w:r>
        <w:rPr>
          <w:rFonts w:ascii="宋体" w:hAnsi="宋体" w:cs="宋体" w:eastAsia="宋体" w:hint="default"/>
        </w:rPr>
        <w:t>1,648,880</w:t>
      </w:r>
      <w:r>
        <w:rPr>
          <w:rFonts w:ascii="宋体" w:hAnsi="宋体" w:cs="宋体" w:eastAsia="宋体" w:hint="default"/>
          <w:spacing w:val="-81"/>
        </w:rPr>
        <w:t> </w:t>
      </w:r>
      <w:r>
        <w:rPr/>
        <w:t>股，股票期权的行权</w:t>
      </w:r>
    </w:p>
    <w:p>
      <w:pPr>
        <w:pStyle w:val="BodyText"/>
        <w:spacing w:line="240" w:lineRule="auto" w:before="36"/>
        <w:ind w:right="0"/>
        <w:jc w:val="both"/>
      </w:pPr>
      <w:r>
        <w:rPr/>
        <w:t>价格为</w:t>
      </w:r>
      <w:r>
        <w:rPr>
          <w:spacing w:val="-60"/>
        </w:rPr>
        <w:t> </w:t>
      </w:r>
      <w:r>
        <w:rPr>
          <w:rFonts w:ascii="宋体" w:hAnsi="宋体" w:cs="宋体" w:eastAsia="宋体" w:hint="default"/>
        </w:rPr>
        <w:t>28.35</w:t>
      </w:r>
      <w:r>
        <w:rPr>
          <w:rFonts w:ascii="宋体" w:hAnsi="宋体" w:cs="宋体" w:eastAsia="宋体" w:hint="default"/>
          <w:spacing w:val="-61"/>
        </w:rPr>
        <w:t> </w:t>
      </w:r>
      <w:r>
        <w:rPr/>
        <w:t>元</w:t>
      </w:r>
      <w:r>
        <w:rPr>
          <w:rFonts w:ascii="宋体" w:hAnsi="宋体" w:cs="宋体" w:eastAsia="宋体" w:hint="default"/>
        </w:rPr>
        <w:t>/</w:t>
      </w:r>
      <w:r>
        <w:rPr/>
        <w:t>股，授予激励对象人数为</w:t>
      </w:r>
      <w:r>
        <w:rPr>
          <w:spacing w:val="-60"/>
        </w:rPr>
        <w:t> </w:t>
      </w:r>
      <w:r>
        <w:rPr>
          <w:rFonts w:ascii="宋体" w:hAnsi="宋体" w:cs="宋体" w:eastAsia="宋体" w:hint="default"/>
        </w:rPr>
        <w:t>16</w:t>
      </w:r>
      <w:r>
        <w:rPr>
          <w:rFonts w:ascii="宋体" w:hAnsi="宋体" w:cs="宋体" w:eastAsia="宋体" w:hint="default"/>
          <w:spacing w:val="-60"/>
        </w:rPr>
        <w:t> </w:t>
      </w:r>
      <w:r>
        <w:rPr/>
        <w:t>名。</w:t>
      </w:r>
    </w:p>
    <w:p>
      <w:pPr>
        <w:spacing w:line="240" w:lineRule="auto" w:before="4"/>
        <w:rPr>
          <w:rFonts w:ascii="宋体" w:hAnsi="宋体" w:cs="宋体" w:eastAsia="宋体" w:hint="default"/>
          <w:sz w:val="19"/>
          <w:szCs w:val="19"/>
        </w:rPr>
      </w:pPr>
    </w:p>
    <w:p>
      <w:pPr>
        <w:pStyle w:val="BodyText"/>
        <w:spacing w:line="357" w:lineRule="auto"/>
        <w:ind w:right="232" w:firstLine="480"/>
        <w:jc w:val="both"/>
      </w:pPr>
      <w:r>
        <w:rPr>
          <w:rFonts w:ascii="宋体" w:hAnsi="宋体" w:cs="宋体" w:eastAsia="宋体" w:hint="default"/>
        </w:rPr>
        <w:t>8</w:t>
      </w:r>
      <w:r>
        <w:rPr/>
        <w:t>、</w:t>
      </w: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日，公司召开第三届董事会第四次会议及第三届监事会第四次会议审 </w:t>
      </w:r>
      <w:r>
        <w:rPr>
          <w:spacing w:val="-5"/>
        </w:rPr>
        <w:t>议通过了《关于注销第二期股票期权激励计划第一个行权期的股票期权的议案》，决定注销第</w:t>
      </w:r>
      <w:r>
        <w:rPr>
          <w:spacing w:val="-117"/>
        </w:rPr>
        <w:t> </w:t>
      </w:r>
      <w:r>
        <w:rPr>
          <w:spacing w:val="-117"/>
        </w:rPr>
      </w:r>
      <w:r>
        <w:rPr/>
        <w:t>二期股票期权激励计划第一个行权期</w:t>
      </w:r>
      <w:r>
        <w:rPr>
          <w:spacing w:val="-59"/>
        </w:rPr>
        <w:t> </w:t>
      </w:r>
      <w:r>
        <w:rPr>
          <w:rFonts w:ascii="宋体" w:hAnsi="宋体" w:cs="宋体" w:eastAsia="宋体" w:hint="default"/>
        </w:rPr>
        <w:t>494,664</w:t>
      </w:r>
      <w:r>
        <w:rPr>
          <w:rFonts w:ascii="宋体" w:hAnsi="宋体" w:cs="宋体" w:eastAsia="宋体" w:hint="default"/>
          <w:spacing w:val="-60"/>
        </w:rPr>
        <w:t> </w:t>
      </w:r>
      <w:r>
        <w:rPr/>
        <w:t>份股票期权。</w:t>
      </w:r>
    </w:p>
    <w:p>
      <w:pPr>
        <w:pStyle w:val="BodyText"/>
        <w:spacing w:line="240" w:lineRule="auto" w:before="137"/>
        <w:ind w:left="633" w:right="96"/>
        <w:jc w:val="left"/>
      </w:pPr>
      <w:r>
        <w:rPr>
          <w:rFonts w:ascii="宋体" w:hAnsi="宋体" w:cs="宋体" w:eastAsia="宋体" w:hint="default"/>
        </w:rPr>
        <w:t>9</w:t>
      </w:r>
      <w:r>
        <w:rPr/>
        <w:t>、</w:t>
      </w: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25</w:t>
      </w:r>
      <w:r>
        <w:rPr>
          <w:rFonts w:ascii="宋体" w:hAnsi="宋体" w:cs="宋体" w:eastAsia="宋体" w:hint="default"/>
          <w:spacing w:val="-65"/>
        </w:rPr>
        <w:t> </w:t>
      </w:r>
      <w:r>
        <w:rPr/>
        <w:t>日，公司召开第三届董事会第四次会议及第三届监事会第四次会议审</w:t>
      </w:r>
    </w:p>
    <w:p>
      <w:pPr>
        <w:pStyle w:val="BodyText"/>
        <w:spacing w:line="357" w:lineRule="auto" w:before="154"/>
        <w:ind w:right="231"/>
        <w:jc w:val="both"/>
      </w:pPr>
      <w:r>
        <w:rPr>
          <w:spacing w:val="-4"/>
        </w:rPr>
        <w:t>议通过了《关于第二期股票期权激励计划第二个行权期可行权的议案》，认为公司</w:t>
      </w:r>
      <w:r>
        <w:rPr/>
        <w:t> </w:t>
      </w:r>
      <w:r>
        <w:rPr>
          <w:rFonts w:ascii="宋体" w:hAnsi="宋体" w:cs="宋体" w:eastAsia="宋体" w:hint="default"/>
        </w:rPr>
        <w:t>16</w:t>
      </w:r>
      <w:r>
        <w:rPr>
          <w:rFonts w:ascii="宋体" w:hAnsi="宋体" w:cs="宋体" w:eastAsia="宋体" w:hint="default"/>
          <w:spacing w:val="-57"/>
        </w:rPr>
        <w:t> </w:t>
      </w:r>
      <w:r>
        <w:rPr/>
        <w:t>名激励 对象的行权资格合法、有效，满足公司第二期股票期权激励计划第二个行权期的行权条件，</w:t>
      </w:r>
      <w:r>
        <w:rPr>
          <w:spacing w:val="-91"/>
        </w:rPr>
        <w:t> </w:t>
      </w:r>
      <w:r>
        <w:rPr>
          <w:spacing w:val="-91"/>
        </w:rPr>
      </w:r>
      <w:r>
        <w:rPr/>
        <w:t>同意此</w:t>
      </w:r>
      <w:r>
        <w:rPr>
          <w:spacing w:val="-54"/>
        </w:rPr>
        <w:t> </w:t>
      </w:r>
      <w:r>
        <w:rPr>
          <w:rFonts w:ascii="宋体" w:hAnsi="宋体" w:cs="宋体" w:eastAsia="宋体" w:hint="default"/>
        </w:rPr>
        <w:t>16</w:t>
      </w:r>
      <w:r>
        <w:rPr>
          <w:rFonts w:ascii="宋体" w:hAnsi="宋体" w:cs="宋体" w:eastAsia="宋体" w:hint="default"/>
          <w:spacing w:val="-54"/>
        </w:rPr>
        <w:t> </w:t>
      </w:r>
      <w:r>
        <w:rPr/>
        <w:t>名激励对象在第二个行权期行权，可行权数量为</w:t>
      </w:r>
      <w:r>
        <w:rPr>
          <w:spacing w:val="-53"/>
        </w:rPr>
        <w:t> </w:t>
      </w:r>
      <w:r>
        <w:rPr>
          <w:rFonts w:ascii="宋体" w:hAnsi="宋体" w:cs="宋体" w:eastAsia="宋体" w:hint="default"/>
        </w:rPr>
        <w:t>494,664</w:t>
      </w:r>
      <w:r>
        <w:rPr>
          <w:rFonts w:ascii="宋体" w:hAnsi="宋体" w:cs="宋体" w:eastAsia="宋体" w:hint="default"/>
          <w:spacing w:val="-57"/>
        </w:rPr>
        <w:t> </w:t>
      </w:r>
      <w:r>
        <w:rPr/>
        <w:t>股，行权价格</w:t>
      </w:r>
      <w:r>
        <w:rPr>
          <w:spacing w:val="-54"/>
        </w:rPr>
        <w:t> </w:t>
      </w:r>
      <w:r>
        <w:rPr>
          <w:rFonts w:ascii="宋体" w:hAnsi="宋体" w:cs="宋体" w:eastAsia="宋体" w:hint="default"/>
        </w:rPr>
        <w:t>28.35</w:t>
      </w:r>
      <w:r>
        <w:rPr>
          <w:rFonts w:ascii="宋体" w:hAnsi="宋体" w:cs="宋体" w:eastAsia="宋体" w:hint="default"/>
          <w:spacing w:val="-54"/>
        </w:rPr>
        <w:t> </w:t>
      </w:r>
      <w:r>
        <w:rPr/>
        <w:t>元</w:t>
      </w:r>
      <w:r>
        <w:rPr>
          <w:rFonts w:ascii="宋体" w:hAnsi="宋体" w:cs="宋体" w:eastAsia="宋体" w:hint="default"/>
        </w:rPr>
        <w:t>/ </w:t>
      </w:r>
      <w:r>
        <w:rPr/>
        <w:t>股。</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240" w:lineRule="auto" w:before="26"/>
        <w:ind w:left="633" w:right="2388"/>
        <w:jc w:val="left"/>
      </w:pPr>
      <w:r>
        <w:rPr/>
        <w:t>（三）第三期股票期权与限制性股票激励计划实施情况</w:t>
      </w:r>
    </w:p>
    <w:p>
      <w:pPr>
        <w:spacing w:line="240" w:lineRule="auto" w:before="7"/>
        <w:rPr>
          <w:rFonts w:ascii="宋体" w:hAnsi="宋体" w:cs="宋体" w:eastAsia="宋体" w:hint="default"/>
          <w:sz w:val="19"/>
          <w:szCs w:val="19"/>
        </w:rPr>
      </w:pPr>
    </w:p>
    <w:p>
      <w:pPr>
        <w:pStyle w:val="BodyText"/>
        <w:spacing w:line="357" w:lineRule="auto"/>
        <w:ind w:right="110" w:firstLine="480"/>
        <w:jc w:val="left"/>
      </w:pPr>
      <w:r>
        <w:rPr>
          <w:rFonts w:ascii="宋体" w:hAnsi="宋体" w:cs="宋体" w:eastAsia="宋体" w:hint="default"/>
        </w:rPr>
        <w:t>1</w:t>
      </w:r>
      <w:r>
        <w:rPr/>
        <w:t>、</w:t>
      </w:r>
      <w:r>
        <w:rPr>
          <w:rFonts w:ascii="宋体" w:hAnsi="宋体" w:cs="宋体" w:eastAsia="宋体" w:hint="default"/>
        </w:rPr>
        <w:t>2016</w:t>
      </w:r>
      <w:r>
        <w:rPr>
          <w:rFonts w:ascii="宋体" w:hAnsi="宋体" w:cs="宋体" w:eastAsia="宋体" w:hint="default"/>
          <w:spacing w:val="-65"/>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12</w:t>
      </w:r>
      <w:r>
        <w:rPr>
          <w:rFonts w:ascii="宋体" w:hAnsi="宋体" w:cs="宋体" w:eastAsia="宋体" w:hint="default"/>
          <w:spacing w:val="-64"/>
        </w:rPr>
        <w:t> </w:t>
      </w:r>
      <w:r>
        <w:rPr/>
        <w:t>日，公司召开第二届董事会第二十七次会议及第二届监事会第十七次 会议，审议通过了《关于</w:t>
      </w:r>
      <w:r>
        <w:rPr>
          <w:rFonts w:ascii="宋体" w:hAnsi="宋体" w:cs="宋体" w:eastAsia="宋体" w:hint="default"/>
        </w:rPr>
        <w:t>&lt;</w:t>
      </w:r>
      <w:r>
        <w:rPr/>
        <w:t>公司第三期股票期权与限制性股票激励计划（草案）</w:t>
      </w:r>
      <w:r>
        <w:rPr>
          <w:rFonts w:ascii="宋体" w:hAnsi="宋体" w:cs="宋体" w:eastAsia="宋体" w:hint="default"/>
        </w:rPr>
        <w:t>&gt;</w:t>
      </w:r>
      <w:r>
        <w:rPr/>
        <w:t>及其摘要的</w:t>
      </w:r>
      <w:r>
        <w:rPr>
          <w:spacing w:val="-85"/>
        </w:rPr>
        <w:t> </w:t>
      </w:r>
      <w:r>
        <w:rPr>
          <w:spacing w:val="-85"/>
        </w:rPr>
      </w:r>
      <w:r>
        <w:rPr>
          <w:spacing w:val="-8"/>
        </w:rPr>
        <w:t>议案》，监事会对激励对象名单进行了核查，独立董事就本次激励计划发表了同意的独立意见，</w:t>
      </w:r>
      <w:r>
        <w:rPr>
          <w:spacing w:val="-106"/>
        </w:rPr>
        <w:t> </w:t>
      </w:r>
      <w:r>
        <w:rPr>
          <w:spacing w:val="-106"/>
        </w:rPr>
      </w:r>
      <w:r>
        <w:rPr/>
        <w:t>律师出具了专项意见。</w:t>
      </w:r>
    </w:p>
    <w:p>
      <w:pPr>
        <w:pStyle w:val="BodyText"/>
        <w:spacing w:line="357" w:lineRule="auto" w:before="134"/>
        <w:ind w:right="231" w:firstLine="480"/>
        <w:jc w:val="both"/>
      </w:pPr>
      <w:r>
        <w:rPr>
          <w:rFonts w:ascii="宋体" w:hAnsi="宋体" w:cs="宋体" w:eastAsia="宋体" w:hint="default"/>
        </w:rPr>
        <w:t>2</w:t>
      </w:r>
      <w:r>
        <w:rPr/>
        <w:t>、</w:t>
      </w:r>
      <w:r>
        <w:rPr>
          <w:rFonts w:ascii="宋体" w:hAnsi="宋体" w:cs="宋体" w:eastAsia="宋体" w:hint="default"/>
        </w:rPr>
        <w:t>2016</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28</w:t>
      </w:r>
      <w:r>
        <w:rPr>
          <w:rFonts w:ascii="宋体" w:hAnsi="宋体" w:cs="宋体" w:eastAsia="宋体" w:hint="default"/>
          <w:spacing w:val="-64"/>
        </w:rPr>
        <w:t> </w:t>
      </w:r>
      <w:r>
        <w:rPr/>
        <w:t>日，公司召开</w:t>
      </w:r>
      <w:r>
        <w:rPr>
          <w:spacing w:val="-64"/>
        </w:rPr>
        <w:t> </w:t>
      </w:r>
      <w:r>
        <w:rPr>
          <w:rFonts w:ascii="宋体" w:hAnsi="宋体" w:cs="宋体" w:eastAsia="宋体" w:hint="default"/>
        </w:rPr>
        <w:t>2016</w:t>
      </w:r>
      <w:r>
        <w:rPr>
          <w:rFonts w:ascii="宋体" w:hAnsi="宋体" w:cs="宋体" w:eastAsia="宋体" w:hint="default"/>
          <w:spacing w:val="-64"/>
        </w:rPr>
        <w:t> </w:t>
      </w:r>
      <w:r>
        <w:rPr/>
        <w:t>年第一次临时股东大会，审议通过了《关于</w:t>
      </w:r>
      <w:r>
        <w:rPr>
          <w:rFonts w:ascii="宋体" w:hAnsi="宋体" w:cs="宋体" w:eastAsia="宋体" w:hint="default"/>
        </w:rPr>
        <w:t>&lt;</w:t>
      </w:r>
      <w:r>
        <w:rPr/>
        <w:t>公司 </w:t>
      </w:r>
      <w:r>
        <w:rPr>
          <w:spacing w:val="-5"/>
        </w:rPr>
        <w:t>第三期股票期权与限制性股票激励计划（草案）及其摘要</w:t>
      </w:r>
      <w:r>
        <w:rPr>
          <w:rFonts w:ascii="宋体" w:hAnsi="宋体" w:cs="宋体" w:eastAsia="宋体" w:hint="default"/>
          <w:spacing w:val="-5"/>
        </w:rPr>
        <w:t>&gt;</w:t>
      </w:r>
      <w:r>
        <w:rPr>
          <w:spacing w:val="-5"/>
        </w:rPr>
        <w:t>的议案》、《关于</w:t>
      </w:r>
      <w:r>
        <w:rPr>
          <w:rFonts w:ascii="宋体" w:hAnsi="宋体" w:cs="宋体" w:eastAsia="宋体" w:hint="default"/>
          <w:spacing w:val="-5"/>
        </w:rPr>
        <w:t>&lt;</w:t>
      </w:r>
      <w:r>
        <w:rPr>
          <w:spacing w:val="-5"/>
        </w:rPr>
        <w:t>公司第三期股票</w:t>
      </w:r>
      <w:r>
        <w:rPr>
          <w:spacing w:val="-116"/>
        </w:rPr>
        <w:t> </w:t>
      </w:r>
      <w:r>
        <w:rPr>
          <w:spacing w:val="-116"/>
        </w:rPr>
      </w:r>
      <w:r>
        <w:rPr>
          <w:spacing w:val="-8"/>
        </w:rPr>
        <w:t>期权与限制性股票激励计划实施考核管理办法</w:t>
      </w:r>
      <w:r>
        <w:rPr>
          <w:rFonts w:ascii="宋体" w:hAnsi="宋体" w:cs="宋体" w:eastAsia="宋体" w:hint="default"/>
          <w:spacing w:val="-8"/>
        </w:rPr>
        <w:t>&gt;</w:t>
      </w:r>
      <w:r>
        <w:rPr>
          <w:spacing w:val="-8"/>
        </w:rPr>
        <w:t>的议案》、《关于提请公司股东大会授权董事会</w:t>
      </w:r>
      <w:r>
        <w:rPr>
          <w:spacing w:val="-105"/>
        </w:rPr>
        <w:t> </w:t>
      </w:r>
      <w:r>
        <w:rPr>
          <w:spacing w:val="-105"/>
        </w:rPr>
      </w:r>
      <w:r>
        <w:rPr>
          <w:spacing w:val="-4"/>
        </w:rPr>
        <w:t>办理公司第三期股票期权与限制性股票激励计划相关事宜的议案》。</w:t>
      </w:r>
    </w:p>
    <w:p>
      <w:pPr>
        <w:pStyle w:val="BodyText"/>
        <w:spacing w:line="240" w:lineRule="auto" w:before="137"/>
        <w:ind w:left="633" w:right="96"/>
        <w:jc w:val="left"/>
      </w:pPr>
      <w:r>
        <w:rPr>
          <w:rFonts w:ascii="宋体" w:hAnsi="宋体" w:cs="宋体" w:eastAsia="宋体" w:hint="default"/>
        </w:rPr>
        <w:t>3</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4</w:t>
      </w:r>
      <w:r>
        <w:rPr>
          <w:rFonts w:ascii="宋体" w:hAnsi="宋体" w:cs="宋体" w:eastAsia="宋体" w:hint="default"/>
          <w:spacing w:val="-65"/>
        </w:rPr>
        <w:t> </w:t>
      </w:r>
      <w:r>
        <w:rPr/>
        <w:t>月</w:t>
      </w:r>
      <w:r>
        <w:rPr>
          <w:spacing w:val="-65"/>
        </w:rPr>
        <w:t> </w:t>
      </w:r>
      <w:r>
        <w:rPr>
          <w:rFonts w:ascii="宋体" w:hAnsi="宋体" w:cs="宋体" w:eastAsia="宋体" w:hint="default"/>
        </w:rPr>
        <w:t>29</w:t>
      </w:r>
      <w:r>
        <w:rPr>
          <w:rFonts w:ascii="宋体" w:hAnsi="宋体" w:cs="宋体" w:eastAsia="宋体" w:hint="default"/>
          <w:spacing w:val="-65"/>
        </w:rPr>
        <w:t> </w:t>
      </w:r>
      <w:r>
        <w:rPr/>
        <w:t>日，公司召开第二届董事会第三十次会议及第二届监事会第二十次会</w:t>
      </w:r>
    </w:p>
    <w:p>
      <w:pPr>
        <w:pStyle w:val="BodyText"/>
        <w:spacing w:line="240" w:lineRule="auto" w:before="154"/>
        <w:ind w:right="96"/>
        <w:jc w:val="left"/>
        <w:rPr>
          <w:rFonts w:ascii="宋体" w:hAnsi="宋体" w:cs="宋体" w:eastAsia="宋体" w:hint="default"/>
        </w:rPr>
      </w:pPr>
      <w:r>
        <w:rPr/>
        <w:t>议</w:t>
      </w:r>
      <w:r>
        <w:rPr>
          <w:spacing w:val="-48"/>
        </w:rPr>
        <w:t>，</w:t>
      </w:r>
      <w:r>
        <w:rPr/>
        <w:t>审议通过</w:t>
      </w:r>
      <w:r>
        <w:rPr>
          <w:spacing w:val="-48"/>
        </w:rPr>
        <w:t>了</w:t>
      </w:r>
      <w:r>
        <w:rPr/>
        <w:t>《关</w:t>
      </w:r>
      <w:r>
        <w:rPr>
          <w:spacing w:val="2"/>
        </w:rPr>
        <w:t>于</w:t>
      </w:r>
      <w:r>
        <w:rPr/>
        <w:t>向激励对象授予第三期股票期权和限制性股票的议案</w:t>
      </w:r>
      <w:r>
        <w:rPr>
          <w:spacing w:val="-120"/>
        </w:rPr>
        <w:t>》</w:t>
      </w:r>
      <w:r>
        <w:rPr>
          <w:spacing w:val="-48"/>
        </w:rPr>
        <w:t>，</w:t>
      </w:r>
      <w:r>
        <w:rPr/>
        <w:t>同意确定</w:t>
      </w:r>
      <w:r>
        <w:rPr>
          <w:spacing w:val="-58"/>
        </w:rPr>
        <w:t> </w:t>
      </w:r>
      <w:r>
        <w:rPr>
          <w:rFonts w:ascii="宋体" w:hAnsi="宋体" w:cs="宋体" w:eastAsia="宋体" w:hint="default"/>
        </w:rPr>
        <w:t>2016</w:t>
      </w:r>
    </w:p>
    <w:p>
      <w:pPr>
        <w:pStyle w:val="BodyText"/>
        <w:spacing w:line="357" w:lineRule="auto" w:before="154"/>
        <w:ind w:right="219"/>
        <w:jc w:val="left"/>
      </w:pP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29</w:t>
      </w:r>
      <w:r>
        <w:rPr>
          <w:rFonts w:ascii="宋体" w:hAnsi="宋体" w:cs="宋体" w:eastAsia="宋体" w:hint="default"/>
          <w:spacing w:val="-61"/>
        </w:rPr>
        <w:t> </w:t>
      </w:r>
      <w:r>
        <w:rPr>
          <w:spacing w:val="-9"/>
        </w:rPr>
        <w:t>日为授予日，授予</w:t>
      </w:r>
      <w:r>
        <w:rPr>
          <w:spacing w:val="-60"/>
        </w:rPr>
        <w:t> </w:t>
      </w:r>
      <w:r>
        <w:rPr>
          <w:rFonts w:ascii="宋体" w:hAnsi="宋体" w:cs="宋体" w:eastAsia="宋体" w:hint="default"/>
        </w:rPr>
        <w:t>66</w:t>
      </w:r>
      <w:r>
        <w:rPr>
          <w:rFonts w:ascii="宋体" w:hAnsi="宋体" w:cs="宋体" w:eastAsia="宋体" w:hint="default"/>
          <w:spacing w:val="-60"/>
        </w:rPr>
        <w:t> </w:t>
      </w:r>
      <w:r>
        <w:rPr/>
        <w:t>名激励对象</w:t>
      </w:r>
      <w:r>
        <w:rPr>
          <w:spacing w:val="-60"/>
        </w:rPr>
        <w:t> </w:t>
      </w:r>
      <w:r>
        <w:rPr>
          <w:rFonts w:ascii="宋体" w:hAnsi="宋体" w:cs="宋体" w:eastAsia="宋体" w:hint="default"/>
        </w:rPr>
        <w:t>16.64</w:t>
      </w:r>
      <w:r>
        <w:rPr>
          <w:rFonts w:ascii="宋体" w:hAnsi="宋体" w:cs="宋体" w:eastAsia="宋体" w:hint="default"/>
          <w:spacing w:val="-60"/>
        </w:rPr>
        <w:t> </w:t>
      </w:r>
      <w:r>
        <w:rPr>
          <w:spacing w:val="-8"/>
        </w:rPr>
        <w:t>万股股票期权，授予</w:t>
      </w:r>
      <w:r>
        <w:rPr>
          <w:spacing w:val="-60"/>
        </w:rPr>
        <w:t> </w:t>
      </w:r>
      <w:r>
        <w:rPr>
          <w:rFonts w:ascii="宋体" w:hAnsi="宋体" w:cs="宋体" w:eastAsia="宋体" w:hint="default"/>
        </w:rPr>
        <w:t>38</w:t>
      </w:r>
      <w:r>
        <w:rPr>
          <w:rFonts w:ascii="宋体" w:hAnsi="宋体" w:cs="宋体" w:eastAsia="宋体" w:hint="default"/>
          <w:spacing w:val="-60"/>
        </w:rPr>
        <w:t> </w:t>
      </w:r>
      <w:r>
        <w:rPr/>
        <w:t>名激励对象</w:t>
      </w:r>
      <w:r>
        <w:rPr>
          <w:spacing w:val="-60"/>
        </w:rPr>
        <w:t> </w:t>
      </w:r>
      <w:r>
        <w:rPr>
          <w:rFonts w:ascii="宋体" w:hAnsi="宋体" w:cs="宋体" w:eastAsia="宋体" w:hint="default"/>
        </w:rPr>
        <w:t>180.88 </w:t>
      </w:r>
      <w:r>
        <w:rPr/>
        <w:t>万股限制性股票。</w:t>
      </w:r>
    </w:p>
    <w:p>
      <w:pPr>
        <w:pStyle w:val="BodyText"/>
        <w:spacing w:line="357" w:lineRule="auto" w:before="137"/>
        <w:ind w:right="231" w:firstLine="480"/>
        <w:jc w:val="both"/>
      </w:pPr>
      <w:r>
        <w:rPr>
          <w:rFonts w:ascii="宋体" w:hAnsi="宋体" w:cs="宋体" w:eastAsia="宋体" w:hint="default"/>
          <w:spacing w:val="-9"/>
        </w:rPr>
        <w:t>4</w:t>
      </w:r>
      <w:r>
        <w:rPr>
          <w:spacing w:val="-9"/>
        </w:rPr>
        <w:t>、根据中国证监会《上市公司股权激励管理办法（试行）》、深圳证券交易所、中国证券</w:t>
      </w:r>
      <w:r>
        <w:rPr/>
        <w:t> </w:t>
      </w:r>
      <w:r>
        <w:rPr>
          <w:spacing w:val="-4"/>
        </w:rPr>
        <w:t>登记结算有限责任公司深圳分公司有关业务规则的规定，公司于</w:t>
      </w:r>
      <w:r>
        <w:rPr>
          <w:spacing w:val="-57"/>
        </w:rPr>
        <w:t> </w:t>
      </w:r>
      <w:r>
        <w:rPr>
          <w:rFonts w:ascii="宋体" w:hAnsi="宋体" w:cs="宋体" w:eastAsia="宋体" w:hint="default"/>
        </w:rPr>
        <w:t>2016</w:t>
      </w:r>
      <w:r>
        <w:rPr>
          <w:rFonts w:ascii="宋体" w:hAnsi="宋体" w:cs="宋体" w:eastAsia="宋体" w:hint="default"/>
          <w:spacing w:val="-59"/>
        </w:rPr>
        <w:t> </w:t>
      </w:r>
      <w:r>
        <w:rPr/>
        <w:t>年</w:t>
      </w:r>
      <w:r>
        <w:rPr>
          <w:spacing w:val="-59"/>
        </w:rPr>
        <w:t> </w:t>
      </w:r>
      <w:r>
        <w:rPr>
          <w:rFonts w:ascii="宋体" w:hAnsi="宋体" w:cs="宋体" w:eastAsia="宋体" w:hint="default"/>
        </w:rPr>
        <w:t>5</w:t>
      </w:r>
      <w:r>
        <w:rPr>
          <w:rFonts w:ascii="宋体" w:hAnsi="宋体" w:cs="宋体" w:eastAsia="宋体" w:hint="default"/>
          <w:spacing w:val="-59"/>
        </w:rPr>
        <w:t> </w:t>
      </w:r>
      <w:r>
        <w:rPr/>
        <w:t>月</w:t>
      </w:r>
      <w:r>
        <w:rPr>
          <w:spacing w:val="-59"/>
        </w:rPr>
        <w:t> </w:t>
      </w:r>
      <w:r>
        <w:rPr>
          <w:rFonts w:ascii="宋体" w:hAnsi="宋体" w:cs="宋体" w:eastAsia="宋体" w:hint="default"/>
        </w:rPr>
        <w:t>26</w:t>
      </w:r>
      <w:r>
        <w:rPr>
          <w:rFonts w:ascii="宋体" w:hAnsi="宋体" w:cs="宋体" w:eastAsia="宋体" w:hint="default"/>
          <w:spacing w:val="-59"/>
        </w:rPr>
        <w:t> </w:t>
      </w:r>
      <w:r>
        <w:rPr>
          <w:spacing w:val="-17"/>
        </w:rPr>
        <w:t>日完成了《中</w:t>
      </w:r>
      <w:r>
        <w:rPr/>
        <w:t> </w:t>
      </w:r>
      <w:r>
        <w:rPr>
          <w:spacing w:val="-5"/>
        </w:rPr>
        <w:t>文在线数字出版集团股份有限公司股票期权与限制性股票激励计划（草案）》所涉股票期权与</w:t>
      </w:r>
      <w:r>
        <w:rPr>
          <w:spacing w:val="-117"/>
        </w:rPr>
        <w:t> </w:t>
      </w:r>
      <w:r>
        <w:rPr>
          <w:spacing w:val="-117"/>
        </w:rPr>
      </w:r>
      <w:r>
        <w:rPr/>
        <w:t>限制性股票首次授予登记工作。出资期间，部分激励对象未按规定日期缴纳认购款认购本次</w:t>
      </w:r>
      <w:r>
        <w:rPr>
          <w:spacing w:val="-91"/>
        </w:rPr>
        <w:t> </w:t>
      </w:r>
      <w:r>
        <w:rPr>
          <w:spacing w:val="-91"/>
        </w:rPr>
      </w:r>
      <w:r>
        <w:rPr/>
        <w:t>应向其授予的所有限制性股票，激励对象由</w:t>
      </w:r>
      <w:r>
        <w:rPr>
          <w:spacing w:val="-50"/>
        </w:rPr>
        <w:t> </w:t>
      </w:r>
      <w:r>
        <w:rPr>
          <w:rFonts w:ascii="宋体" w:hAnsi="宋体" w:cs="宋体" w:eastAsia="宋体" w:hint="default"/>
        </w:rPr>
        <w:t>38</w:t>
      </w:r>
      <w:r>
        <w:rPr>
          <w:rFonts w:ascii="宋体" w:hAnsi="宋体" w:cs="宋体" w:eastAsia="宋体" w:hint="default"/>
          <w:spacing w:val="-51"/>
        </w:rPr>
        <w:t> </w:t>
      </w:r>
      <w:r>
        <w:rPr/>
        <w:t>名变更为</w:t>
      </w:r>
      <w:r>
        <w:rPr>
          <w:spacing w:val="-50"/>
        </w:rPr>
        <w:t> </w:t>
      </w:r>
      <w:r>
        <w:rPr>
          <w:rFonts w:ascii="宋体" w:hAnsi="宋体" w:cs="宋体" w:eastAsia="宋体" w:hint="default"/>
        </w:rPr>
        <w:t>34</w:t>
      </w:r>
      <w:r>
        <w:rPr>
          <w:rFonts w:ascii="宋体" w:hAnsi="宋体" w:cs="宋体" w:eastAsia="宋体" w:hint="default"/>
          <w:spacing w:val="-51"/>
        </w:rPr>
        <w:t> </w:t>
      </w:r>
      <w:r>
        <w:rPr/>
        <w:t>名，首次授予限制性股票数量由</w:t>
      </w:r>
    </w:p>
    <w:p>
      <w:pPr>
        <w:pStyle w:val="BodyText"/>
        <w:spacing w:line="240" w:lineRule="auto" w:before="36"/>
        <w:ind w:right="96"/>
        <w:jc w:val="left"/>
      </w:pPr>
      <w:r>
        <w:rPr>
          <w:rFonts w:ascii="宋体" w:hAnsi="宋体" w:cs="宋体" w:eastAsia="宋体" w:hint="default"/>
        </w:rPr>
        <w:t>180.88 </w:t>
      </w:r>
      <w:r>
        <w:rPr/>
        <w:t>万股调整为 </w:t>
      </w:r>
      <w:r>
        <w:rPr>
          <w:rFonts w:ascii="宋体" w:hAnsi="宋体" w:cs="宋体" w:eastAsia="宋体" w:hint="default"/>
        </w:rPr>
        <w:t>174.70</w:t>
      </w:r>
      <w:r>
        <w:rPr>
          <w:rFonts w:ascii="宋体" w:hAnsi="宋体" w:cs="宋体" w:eastAsia="宋体" w:hint="default"/>
          <w:spacing w:val="-82"/>
        </w:rPr>
        <w:t> </w:t>
      </w:r>
      <w:r>
        <w:rPr/>
        <w:t>万股。部分激励对象因离职放弃本次应向其授予的所有股票期权</w:t>
      </w:r>
    </w:p>
    <w:p>
      <w:pPr>
        <w:pStyle w:val="BodyText"/>
        <w:spacing w:line="240" w:lineRule="auto" w:before="154"/>
        <w:ind w:right="96"/>
        <w:jc w:val="left"/>
        <w:rPr>
          <w:rFonts w:ascii="宋体" w:hAnsi="宋体" w:cs="宋体" w:eastAsia="宋体" w:hint="default"/>
        </w:rPr>
      </w:pPr>
      <w:r>
        <w:rPr/>
        <w:t>份额，因此本次授予的股票期权激励对象由</w:t>
      </w:r>
      <w:r>
        <w:rPr>
          <w:spacing w:val="-40"/>
        </w:rPr>
        <w:t> </w:t>
      </w:r>
      <w:r>
        <w:rPr>
          <w:rFonts w:ascii="宋体" w:hAnsi="宋体" w:cs="宋体" w:eastAsia="宋体" w:hint="default"/>
        </w:rPr>
        <w:t>66</w:t>
      </w:r>
      <w:r>
        <w:rPr>
          <w:rFonts w:ascii="宋体" w:hAnsi="宋体" w:cs="宋体" w:eastAsia="宋体" w:hint="default"/>
          <w:spacing w:val="-41"/>
        </w:rPr>
        <w:t> </w:t>
      </w:r>
      <w:r>
        <w:rPr/>
        <w:t>名变更为</w:t>
      </w:r>
      <w:r>
        <w:rPr>
          <w:spacing w:val="-41"/>
        </w:rPr>
        <w:t> </w:t>
      </w:r>
      <w:r>
        <w:rPr>
          <w:rFonts w:ascii="宋体" w:hAnsi="宋体" w:cs="宋体" w:eastAsia="宋体" w:hint="default"/>
        </w:rPr>
        <w:t>62</w:t>
      </w:r>
      <w:r>
        <w:rPr>
          <w:rFonts w:ascii="宋体" w:hAnsi="宋体" w:cs="宋体" w:eastAsia="宋体" w:hint="default"/>
          <w:spacing w:val="-41"/>
        </w:rPr>
        <w:t> </w:t>
      </w:r>
      <w:r>
        <w:rPr/>
        <w:t>名，授予股票期权数量由</w:t>
      </w:r>
      <w:r>
        <w:rPr>
          <w:spacing w:val="-40"/>
        </w:rPr>
        <w:t> </w:t>
      </w:r>
      <w:r>
        <w:rPr>
          <w:rFonts w:ascii="宋体" w:hAnsi="宋体" w:cs="宋体" w:eastAsia="宋体" w:hint="default"/>
        </w:rPr>
        <w:t>16.64</w:t>
      </w:r>
    </w:p>
    <w:p>
      <w:pPr>
        <w:pStyle w:val="BodyText"/>
        <w:spacing w:line="240" w:lineRule="auto" w:before="154"/>
        <w:ind w:right="5293"/>
        <w:jc w:val="left"/>
      </w:pPr>
      <w:r>
        <w:rPr/>
        <w:t>万份调整为</w:t>
      </w:r>
      <w:r>
        <w:rPr>
          <w:spacing w:val="-60"/>
        </w:rPr>
        <w:t> </w:t>
      </w:r>
      <w:r>
        <w:rPr>
          <w:rFonts w:ascii="宋体" w:hAnsi="宋体" w:cs="宋体" w:eastAsia="宋体" w:hint="default"/>
        </w:rPr>
        <w:t>15.24</w:t>
      </w:r>
      <w:r>
        <w:rPr>
          <w:rFonts w:ascii="宋体" w:hAnsi="宋体" w:cs="宋体" w:eastAsia="宋体" w:hint="default"/>
          <w:spacing w:val="-60"/>
        </w:rPr>
        <w:t> </w:t>
      </w:r>
      <w:r>
        <w:rPr/>
        <w:t>万股。</w:t>
      </w:r>
    </w:p>
    <w:p>
      <w:pPr>
        <w:spacing w:line="240" w:lineRule="auto" w:before="4"/>
        <w:rPr>
          <w:rFonts w:ascii="宋体" w:hAnsi="宋体" w:cs="宋体" w:eastAsia="宋体" w:hint="default"/>
          <w:sz w:val="19"/>
          <w:szCs w:val="19"/>
        </w:rPr>
      </w:pPr>
    </w:p>
    <w:p>
      <w:pPr>
        <w:pStyle w:val="BodyText"/>
        <w:spacing w:line="357" w:lineRule="auto"/>
        <w:ind w:right="110" w:firstLine="480"/>
        <w:jc w:val="left"/>
      </w:pPr>
      <w:r>
        <w:rPr>
          <w:rFonts w:ascii="宋体" w:hAnsi="宋体" w:cs="宋体" w:eastAsia="宋体" w:hint="default"/>
        </w:rPr>
        <w:t>5</w:t>
      </w:r>
      <w:r>
        <w:rPr/>
        <w:t>、</w:t>
      </w:r>
      <w:r>
        <w:rPr>
          <w:rFonts w:ascii="宋体" w:hAnsi="宋体" w:cs="宋体" w:eastAsia="宋体" w:hint="default"/>
        </w:rPr>
        <w:t>2016</w:t>
      </w:r>
      <w:r>
        <w:rPr>
          <w:rFonts w:ascii="宋体" w:hAnsi="宋体" w:cs="宋体" w:eastAsia="宋体" w:hint="default"/>
          <w:spacing w:val="-65"/>
        </w:rPr>
        <w:t> </w:t>
      </w:r>
      <w:r>
        <w:rPr/>
        <w:t>年</w:t>
      </w:r>
      <w:r>
        <w:rPr>
          <w:spacing w:val="-64"/>
        </w:rPr>
        <w:t> </w:t>
      </w:r>
      <w:r>
        <w:rPr>
          <w:rFonts w:ascii="宋体" w:hAnsi="宋体" w:cs="宋体" w:eastAsia="宋体" w:hint="default"/>
        </w:rPr>
        <w:t>8</w:t>
      </w:r>
      <w:r>
        <w:rPr>
          <w:rFonts w:ascii="宋体" w:hAnsi="宋体" w:cs="宋体" w:eastAsia="宋体" w:hint="default"/>
          <w:spacing w:val="-64"/>
        </w:rPr>
        <w:t> </w:t>
      </w:r>
      <w:r>
        <w:rPr/>
        <w:t>月</w:t>
      </w:r>
      <w:r>
        <w:rPr>
          <w:spacing w:val="-64"/>
        </w:rPr>
        <w:t> </w:t>
      </w:r>
      <w:r>
        <w:rPr>
          <w:rFonts w:ascii="宋体" w:hAnsi="宋体" w:cs="宋体" w:eastAsia="宋体" w:hint="default"/>
        </w:rPr>
        <w:t>30</w:t>
      </w:r>
      <w:r>
        <w:rPr>
          <w:rFonts w:ascii="宋体" w:hAnsi="宋体" w:cs="宋体" w:eastAsia="宋体" w:hint="default"/>
          <w:spacing w:val="-64"/>
        </w:rPr>
        <w:t> </w:t>
      </w:r>
      <w:r>
        <w:rPr/>
        <w:t>日，公司召开第二届董事会第三十五次会议审议通过了《关于调整第 </w:t>
      </w:r>
      <w:r>
        <w:rPr>
          <w:spacing w:val="-6"/>
        </w:rPr>
        <w:t>三期股票期权与限制性股票激励计划预留限制性股票数量的议案》、《关于向激励对象授予第</w:t>
      </w:r>
      <w:r>
        <w:rPr>
          <w:spacing w:val="-85"/>
        </w:rPr>
        <w:t> </w:t>
      </w:r>
      <w:r>
        <w:rPr>
          <w:spacing w:val="-85"/>
        </w:rPr>
      </w:r>
      <w:r>
        <w:rPr>
          <w:spacing w:val="-5"/>
        </w:rPr>
        <w:t>三期股票期权与限制性股票激励计划预留权益的议案》，并于当日召开第二届监事会第二十四</w:t>
      </w:r>
      <w:r>
        <w:rPr>
          <w:spacing w:val="-117"/>
        </w:rPr>
        <w:t> </w:t>
      </w:r>
      <w:r>
        <w:rPr>
          <w:spacing w:val="-117"/>
        </w:rPr>
      </w:r>
      <w:r>
        <w:rPr/>
        <w:t>次会议，审议通过了《关于调整第三期股票期权与限制性股票激励计划预留限制性股票数量</w:t>
      </w:r>
      <w:r>
        <w:rPr>
          <w:spacing w:val="-91"/>
        </w:rPr>
        <w:t> </w:t>
      </w:r>
      <w:r>
        <w:rPr>
          <w:spacing w:val="-91"/>
        </w:rPr>
      </w:r>
      <w:r>
        <w:rPr>
          <w:spacing w:val="-6"/>
        </w:rPr>
        <w:t>的议案》、《关于核实公司第三期股票期权与限制性股票激励计划预留限制性股票的激励对象</w:t>
      </w:r>
      <w:r>
        <w:rPr>
          <w:spacing w:val="-85"/>
        </w:rPr>
        <w:t> </w:t>
      </w:r>
      <w:r>
        <w:rPr>
          <w:spacing w:val="-85"/>
        </w:rPr>
      </w:r>
      <w:r>
        <w:rPr>
          <w:spacing w:val="-8"/>
        </w:rPr>
        <w:t>名单的议案》。公司独立董事对此发表了独立意见，认为激励对象主体资格确认办法合法有效，</w:t>
      </w:r>
      <w:r>
        <w:rPr>
          <w:spacing w:val="-106"/>
        </w:rPr>
        <w:t> </w:t>
      </w:r>
      <w:r>
        <w:rPr>
          <w:spacing w:val="-106"/>
        </w:rPr>
      </w:r>
      <w:r>
        <w:rPr/>
        <w:t>确定的授予日符合相关规定。同意公司本次预留限制性股票的授予日为</w:t>
      </w:r>
      <w:r>
        <w:rPr>
          <w:spacing w:val="-52"/>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8</w:t>
      </w:r>
      <w:r>
        <w:rPr>
          <w:rFonts w:ascii="宋体" w:hAnsi="宋体" w:cs="宋体" w:eastAsia="宋体" w:hint="default"/>
          <w:spacing w:val="-56"/>
        </w:rPr>
        <w:t> </w:t>
      </w:r>
      <w:r>
        <w:rPr/>
        <w:t>月</w:t>
      </w:r>
      <w:r>
        <w:rPr>
          <w:spacing w:val="-53"/>
        </w:rPr>
        <w:t> </w:t>
      </w:r>
      <w:r>
        <w:rPr>
          <w:rFonts w:ascii="宋体" w:hAnsi="宋体" w:cs="宋体" w:eastAsia="宋体" w:hint="default"/>
        </w:rPr>
        <w:t>30</w:t>
      </w:r>
      <w:r>
        <w:rPr>
          <w:rFonts w:ascii="宋体" w:hAnsi="宋体" w:cs="宋体" w:eastAsia="宋体" w:hint="default"/>
          <w:spacing w:val="-53"/>
        </w:rPr>
        <w:t> </w:t>
      </w:r>
      <w:r>
        <w:rPr/>
        <w:t>日，</w:t>
      </w:r>
    </w:p>
    <w:p>
      <w:pPr>
        <w:spacing w:after="0" w:line="357" w:lineRule="auto"/>
        <w:jc w:val="left"/>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434" w:lineRule="auto" w:before="26"/>
        <w:ind w:left="633" w:right="96" w:hanging="481"/>
        <w:jc w:val="left"/>
      </w:pPr>
      <w:r>
        <w:rPr/>
        <w:t>同意公司向</w:t>
      </w:r>
      <w:r>
        <w:rPr>
          <w:spacing w:val="-60"/>
        </w:rPr>
        <w:t> </w:t>
      </w:r>
      <w:r>
        <w:rPr>
          <w:rFonts w:ascii="宋体" w:hAnsi="宋体" w:cs="宋体" w:eastAsia="宋体" w:hint="default"/>
        </w:rPr>
        <w:t>4</w:t>
      </w:r>
      <w:r>
        <w:rPr>
          <w:rFonts w:ascii="宋体" w:hAnsi="宋体" w:cs="宋体" w:eastAsia="宋体" w:hint="default"/>
          <w:spacing w:val="-60"/>
        </w:rPr>
        <w:t> </w:t>
      </w:r>
      <w:r>
        <w:rPr/>
        <w:t>名激励对象授予</w:t>
      </w:r>
      <w:r>
        <w:rPr>
          <w:spacing w:val="-60"/>
        </w:rPr>
        <w:t> </w:t>
      </w:r>
      <w:r>
        <w:rPr>
          <w:rFonts w:ascii="宋体" w:hAnsi="宋体" w:cs="宋体" w:eastAsia="宋体" w:hint="default"/>
        </w:rPr>
        <w:t>41.6986</w:t>
      </w:r>
      <w:r>
        <w:rPr>
          <w:rFonts w:ascii="宋体" w:hAnsi="宋体" w:cs="宋体" w:eastAsia="宋体" w:hint="default"/>
          <w:spacing w:val="-60"/>
        </w:rPr>
        <w:t> </w:t>
      </w:r>
      <w:r>
        <w:rPr/>
        <w:t>万股预留限制性股票。 </w:t>
      </w:r>
      <w:r>
        <w:rPr>
          <w:rFonts w:ascii="宋体" w:hAnsi="宋体" w:cs="宋体" w:eastAsia="宋体" w:hint="default"/>
          <w:spacing w:val="-9"/>
        </w:rPr>
        <w:t>6</w:t>
      </w:r>
      <w:r>
        <w:rPr>
          <w:spacing w:val="-9"/>
        </w:rPr>
        <w:t>、根据中国证监会《上市公司股权激励管理办法（试行）》、深圳证券交易所、中国证券</w:t>
      </w:r>
    </w:p>
    <w:p>
      <w:pPr>
        <w:pStyle w:val="BodyText"/>
        <w:spacing w:line="274" w:lineRule="exact"/>
        <w:ind w:right="0"/>
        <w:jc w:val="both"/>
      </w:pPr>
      <w:r>
        <w:rPr/>
        <w:t>登记结算有限责任公司深圳分公司有关规则的规定</w:t>
      </w:r>
      <w:r>
        <w:rPr>
          <w:spacing w:val="-101"/>
        </w:rPr>
        <w:t>，</w:t>
      </w:r>
      <w:r>
        <w:rPr/>
        <w:t>中文在线数字出版集团股份有限公</w:t>
      </w:r>
      <w:r>
        <w:rPr>
          <w:spacing w:val="-101"/>
        </w:rPr>
        <w:t>司</w:t>
      </w:r>
      <w:r>
        <w:rPr/>
        <w:t>（以</w:t>
      </w:r>
    </w:p>
    <w:p>
      <w:pPr>
        <w:pStyle w:val="BodyText"/>
        <w:spacing w:line="357" w:lineRule="auto" w:before="154"/>
        <w:ind w:right="233"/>
        <w:jc w:val="both"/>
      </w:pPr>
      <w:r>
        <w:rPr/>
        <w:t>下简称“公司”或“本公司”）完成了《中文在线数字出版集团股份有限公司股票期权与限</w:t>
      </w:r>
      <w:r>
        <w:rPr>
          <w:spacing w:val="-92"/>
        </w:rPr>
        <w:t> </w:t>
      </w:r>
      <w:r>
        <w:rPr>
          <w:spacing w:val="-92"/>
        </w:rPr>
      </w:r>
      <w:r>
        <w:rPr>
          <w:spacing w:val="-12"/>
        </w:rPr>
        <w:t>制性股票激励计划（草案）》中所涉预留权益授予登记工作。本次预留授予的激励对象共</w:t>
      </w:r>
      <w:r>
        <w:rPr/>
        <w:t> </w:t>
      </w:r>
      <w:r>
        <w:rPr>
          <w:rFonts w:ascii="宋体" w:hAnsi="宋体" w:cs="宋体" w:eastAsia="宋体" w:hint="default"/>
        </w:rPr>
        <w:t>4</w:t>
      </w:r>
      <w:r>
        <w:rPr>
          <w:rFonts w:ascii="宋体" w:hAnsi="宋体" w:cs="宋体" w:eastAsia="宋体" w:hint="default"/>
          <w:spacing w:val="-94"/>
        </w:rPr>
        <w:t> </w:t>
      </w:r>
      <w:r>
        <w:rPr/>
        <w:t>人，</w:t>
      </w:r>
    </w:p>
    <w:p>
      <w:pPr>
        <w:pStyle w:val="BodyText"/>
        <w:spacing w:line="240" w:lineRule="auto" w:before="36"/>
        <w:ind w:right="0"/>
        <w:jc w:val="both"/>
      </w:pPr>
      <w:r>
        <w:rPr/>
        <w:t>授予的预留限制性股票数量为</w:t>
      </w:r>
      <w:r>
        <w:rPr>
          <w:spacing w:val="-55"/>
        </w:rPr>
        <w:t> </w:t>
      </w:r>
      <w:r>
        <w:rPr>
          <w:rFonts w:ascii="宋体" w:hAnsi="宋体" w:cs="宋体" w:eastAsia="宋体" w:hint="default"/>
        </w:rPr>
        <w:t>416,986</w:t>
      </w:r>
      <w:r>
        <w:rPr>
          <w:rFonts w:ascii="宋体" w:hAnsi="宋体" w:cs="宋体" w:eastAsia="宋体" w:hint="default"/>
          <w:spacing w:val="-56"/>
        </w:rPr>
        <w:t> </w:t>
      </w:r>
      <w:r>
        <w:rPr/>
        <w:t>股，授予日为</w:t>
      </w:r>
      <w:r>
        <w:rPr>
          <w:spacing w:val="-55"/>
        </w:rPr>
        <w:t> </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8</w:t>
      </w:r>
      <w:r>
        <w:rPr>
          <w:rFonts w:ascii="宋体" w:hAnsi="宋体" w:cs="宋体" w:eastAsia="宋体" w:hint="default"/>
          <w:spacing w:val="-56"/>
        </w:rPr>
        <w:t> </w:t>
      </w:r>
      <w:r>
        <w:rPr/>
        <w:t>月</w:t>
      </w:r>
      <w:r>
        <w:rPr>
          <w:spacing w:val="-56"/>
        </w:rPr>
        <w:t> </w:t>
      </w:r>
      <w:r>
        <w:rPr>
          <w:rFonts w:ascii="宋体" w:hAnsi="宋体" w:cs="宋体" w:eastAsia="宋体" w:hint="default"/>
        </w:rPr>
        <w:t>30</w:t>
      </w:r>
      <w:r>
        <w:rPr>
          <w:rFonts w:ascii="宋体" w:hAnsi="宋体" w:cs="宋体" w:eastAsia="宋体" w:hint="default"/>
          <w:spacing w:val="-56"/>
        </w:rPr>
        <w:t> </w:t>
      </w:r>
      <w:r>
        <w:rPr/>
        <w:t>日，预留限制性股票的</w:t>
      </w:r>
    </w:p>
    <w:p>
      <w:pPr>
        <w:pStyle w:val="BodyText"/>
        <w:spacing w:line="240" w:lineRule="auto" w:before="154"/>
        <w:ind w:right="0"/>
        <w:jc w:val="both"/>
      </w:pPr>
      <w:r>
        <w:rPr/>
        <w:t>上市日期为</w:t>
      </w:r>
      <w:r>
        <w:rPr>
          <w:spacing w:val="-60"/>
        </w:rPr>
        <w:t> </w:t>
      </w:r>
      <w:r>
        <w:rPr>
          <w:rFonts w:ascii="宋体" w:hAnsi="宋体" w:cs="宋体" w:eastAsia="宋体" w:hint="default"/>
        </w:rPr>
        <w:t>2016</w:t>
      </w:r>
      <w:r>
        <w:rPr>
          <w:rFonts w:ascii="宋体" w:hAnsi="宋体" w:cs="宋体" w:eastAsia="宋体" w:hint="default"/>
          <w:spacing w:val="-60"/>
        </w:rPr>
        <w:t> </w:t>
      </w:r>
      <w:r>
        <w:rPr/>
        <w:t>年</w:t>
      </w:r>
      <w:r>
        <w:rPr>
          <w:spacing w:val="-60"/>
        </w:rPr>
        <w:t> </w:t>
      </w:r>
      <w:r>
        <w:rPr>
          <w:rFonts w:ascii="宋体" w:hAnsi="宋体" w:cs="宋体" w:eastAsia="宋体" w:hint="default"/>
        </w:rPr>
        <w:t>10</w:t>
      </w:r>
      <w:r>
        <w:rPr>
          <w:rFonts w:ascii="宋体" w:hAnsi="宋体" w:cs="宋体" w:eastAsia="宋体" w:hint="default"/>
          <w:spacing w:val="-60"/>
        </w:rPr>
        <w:t> </w:t>
      </w:r>
      <w:r>
        <w:rPr/>
        <w:t>月</w:t>
      </w:r>
      <w:r>
        <w:rPr>
          <w:spacing w:val="-60"/>
        </w:rPr>
        <w:t> </w:t>
      </w:r>
      <w:r>
        <w:rPr>
          <w:rFonts w:ascii="宋体" w:hAnsi="宋体" w:cs="宋体" w:eastAsia="宋体" w:hint="default"/>
        </w:rPr>
        <w:t>13</w:t>
      </w:r>
      <w:r>
        <w:rPr>
          <w:rFonts w:ascii="宋体" w:hAnsi="宋体" w:cs="宋体" w:eastAsia="宋体" w:hint="default"/>
          <w:spacing w:val="-60"/>
        </w:rPr>
        <w:t> </w:t>
      </w:r>
      <w:r>
        <w:rPr/>
        <w:t>日。</w:t>
      </w:r>
    </w:p>
    <w:p>
      <w:pPr>
        <w:spacing w:line="240" w:lineRule="auto" w:before="4"/>
        <w:rPr>
          <w:rFonts w:ascii="宋体" w:hAnsi="宋体" w:cs="宋体" w:eastAsia="宋体" w:hint="default"/>
          <w:sz w:val="19"/>
          <w:szCs w:val="19"/>
        </w:rPr>
      </w:pPr>
    </w:p>
    <w:p>
      <w:pPr>
        <w:pStyle w:val="BodyText"/>
        <w:spacing w:line="357" w:lineRule="auto"/>
        <w:ind w:right="231" w:firstLine="480"/>
        <w:jc w:val="both"/>
      </w:pPr>
      <w:r>
        <w:rPr>
          <w:rFonts w:ascii="宋体" w:hAnsi="宋体" w:cs="宋体" w:eastAsia="宋体" w:hint="default"/>
        </w:rPr>
        <w:t>7</w:t>
      </w:r>
      <w:r>
        <w:rPr/>
        <w:t>、</w:t>
      </w:r>
      <w:r>
        <w:rPr>
          <w:rFonts w:ascii="宋体" w:hAnsi="宋体" w:cs="宋体" w:eastAsia="宋体" w:hint="default"/>
        </w:rPr>
        <w:t>2016</w:t>
      </w:r>
      <w:r>
        <w:rPr>
          <w:rFonts w:ascii="宋体" w:hAnsi="宋体" w:cs="宋体" w:eastAsia="宋体" w:hint="default"/>
          <w:spacing w:val="-66"/>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5</w:t>
      </w:r>
      <w:r>
        <w:rPr>
          <w:rFonts w:ascii="宋体" w:hAnsi="宋体" w:cs="宋体" w:eastAsia="宋体" w:hint="default"/>
          <w:spacing w:val="-65"/>
        </w:rPr>
        <w:t> </w:t>
      </w:r>
      <w:r>
        <w:rPr/>
        <w:t>日，公司召开第二届董事会第四十次会议及第二届监事会第二十八次 会议，审议通过了《关于调整第三期股票期权与限制性股票激励计划首次授予部分激励对象</w:t>
      </w:r>
      <w:r>
        <w:rPr>
          <w:spacing w:val="-91"/>
        </w:rPr>
        <w:t> </w:t>
      </w:r>
      <w:r>
        <w:rPr>
          <w:spacing w:val="-91"/>
        </w:rPr>
      </w:r>
      <w:r>
        <w:rPr>
          <w:spacing w:val="-11"/>
        </w:rPr>
        <w:t>名单及授予权益数量价格的议案》、《关于回购注销部分限制性股票的议案》，调整后，第三期</w:t>
      </w:r>
      <w:r>
        <w:rPr>
          <w:spacing w:val="-102"/>
        </w:rPr>
        <w:t> </w:t>
      </w:r>
      <w:r>
        <w:rPr>
          <w:spacing w:val="-102"/>
        </w:rPr>
      </w:r>
      <w:r>
        <w:rPr/>
        <w:t>股票期权与限制性股票激励计划首次授予的限制性股票的数量为 </w:t>
      </w:r>
      <w:r>
        <w:rPr>
          <w:rFonts w:ascii="宋体" w:hAnsi="宋体" w:cs="宋体" w:eastAsia="宋体" w:hint="default"/>
        </w:rPr>
        <w:t>3,322,490</w:t>
      </w:r>
      <w:r>
        <w:rPr>
          <w:rFonts w:ascii="宋体" w:hAnsi="宋体" w:cs="宋体" w:eastAsia="宋体" w:hint="default"/>
          <w:spacing w:val="-81"/>
        </w:rPr>
        <w:t> </w:t>
      </w:r>
      <w:r>
        <w:rPr/>
        <w:t>股，限制性股票</w:t>
      </w:r>
    </w:p>
    <w:p>
      <w:pPr>
        <w:pStyle w:val="BodyText"/>
        <w:spacing w:line="357" w:lineRule="auto" w:before="36"/>
        <w:ind w:right="96"/>
        <w:jc w:val="left"/>
      </w:pPr>
      <w:r>
        <w:rPr/>
        <w:t>价格为</w:t>
      </w:r>
      <w:r>
        <w:rPr>
          <w:spacing w:val="-55"/>
        </w:rPr>
        <w:t> </w:t>
      </w:r>
      <w:r>
        <w:rPr>
          <w:rFonts w:ascii="宋体" w:hAnsi="宋体" w:cs="宋体" w:eastAsia="宋体" w:hint="default"/>
        </w:rPr>
        <w:t>25.06</w:t>
      </w:r>
      <w:r>
        <w:rPr>
          <w:rFonts w:ascii="宋体" w:hAnsi="宋体" w:cs="宋体" w:eastAsia="宋体" w:hint="default"/>
          <w:spacing w:val="-55"/>
        </w:rPr>
        <w:t> </w:t>
      </w:r>
      <w:r>
        <w:rPr/>
        <w:t>元</w:t>
      </w:r>
      <w:r>
        <w:rPr>
          <w:rFonts w:ascii="宋体" w:hAnsi="宋体" w:cs="宋体" w:eastAsia="宋体" w:hint="default"/>
        </w:rPr>
        <w:t>/</w:t>
      </w:r>
      <w:r>
        <w:rPr/>
        <w:t>股，首次授予的期权数量为</w:t>
      </w:r>
      <w:r>
        <w:rPr>
          <w:spacing w:val="-55"/>
        </w:rPr>
        <w:t> </w:t>
      </w:r>
      <w:r>
        <w:rPr>
          <w:rFonts w:ascii="宋体" w:hAnsi="宋体" w:cs="宋体" w:eastAsia="宋体" w:hint="default"/>
        </w:rPr>
        <w:t>302,613</w:t>
      </w:r>
      <w:r>
        <w:rPr>
          <w:rFonts w:ascii="宋体" w:hAnsi="宋体" w:cs="宋体" w:eastAsia="宋体" w:hint="default"/>
          <w:spacing w:val="-55"/>
        </w:rPr>
        <w:t> </w:t>
      </w:r>
      <w:r>
        <w:rPr/>
        <w:t>股，期权行权价格为</w:t>
      </w:r>
      <w:r>
        <w:rPr>
          <w:spacing w:val="-55"/>
        </w:rPr>
        <w:t> </w:t>
      </w:r>
      <w:r>
        <w:rPr>
          <w:rFonts w:ascii="宋体" w:hAnsi="宋体" w:cs="宋体" w:eastAsia="宋体" w:hint="default"/>
        </w:rPr>
        <w:t>51.03</w:t>
      </w:r>
      <w:r>
        <w:rPr>
          <w:rFonts w:ascii="宋体" w:hAnsi="宋体" w:cs="宋体" w:eastAsia="宋体" w:hint="default"/>
          <w:spacing w:val="-55"/>
        </w:rPr>
        <w:t> </w:t>
      </w:r>
      <w:r>
        <w:rPr/>
        <w:t>元</w:t>
      </w:r>
      <w:r>
        <w:rPr>
          <w:rFonts w:ascii="宋体" w:hAnsi="宋体" w:cs="宋体" w:eastAsia="宋体" w:hint="default"/>
        </w:rPr>
        <w:t>/</w:t>
      </w:r>
      <w:r>
        <w:rPr/>
        <w:t>股；同 时，因两名激励对象因个人原因已离职，已不符合公司第三期股票期权与限制性股票激励计</w:t>
      </w:r>
      <w:r>
        <w:rPr>
          <w:spacing w:val="-91"/>
        </w:rPr>
        <w:t> </w:t>
      </w:r>
      <w:r>
        <w:rPr>
          <w:spacing w:val="-91"/>
        </w:rPr>
      </w:r>
      <w:r>
        <w:rPr/>
        <w:t>划中有关激励对象的规定，董事会审议决定取消上述激励对象资格并回购注销其已获授但尚</w:t>
      </w:r>
      <w:r>
        <w:rPr>
          <w:spacing w:val="-91"/>
        </w:rPr>
        <w:t> </w:t>
      </w:r>
      <w:r>
        <w:rPr>
          <w:spacing w:val="-91"/>
        </w:rPr>
      </w:r>
      <w:r>
        <w:rPr/>
        <w:t>未解锁的全部限制性股票共计</w:t>
      </w:r>
      <w:r>
        <w:rPr>
          <w:spacing w:val="-58"/>
        </w:rPr>
        <w:t> </w:t>
      </w:r>
      <w:r>
        <w:rPr>
          <w:rFonts w:ascii="宋体" w:hAnsi="宋体" w:cs="宋体" w:eastAsia="宋体" w:hint="default"/>
        </w:rPr>
        <w:t>146,442</w:t>
      </w:r>
      <w:r>
        <w:rPr>
          <w:rFonts w:ascii="宋体" w:hAnsi="宋体" w:cs="宋体" w:eastAsia="宋体" w:hint="default"/>
          <w:spacing w:val="-59"/>
        </w:rPr>
        <w:t> </w:t>
      </w:r>
      <w:r>
        <w:rPr>
          <w:spacing w:val="-4"/>
        </w:rPr>
        <w:t>股，占公司目前股本总额的</w:t>
      </w:r>
      <w:r>
        <w:rPr>
          <w:spacing w:val="-59"/>
        </w:rPr>
        <w:t> </w:t>
      </w:r>
      <w:r>
        <w:rPr>
          <w:rFonts w:ascii="宋体" w:hAnsi="宋体" w:cs="宋体" w:eastAsia="宋体" w:hint="default"/>
          <w:spacing w:val="-4"/>
        </w:rPr>
        <w:t>0.05%</w:t>
      </w:r>
      <w:r>
        <w:rPr>
          <w:spacing w:val="-4"/>
        </w:rPr>
        <w:t>，回购价格为</w:t>
      </w:r>
      <w:r>
        <w:rPr>
          <w:spacing w:val="-59"/>
        </w:rPr>
        <w:t> </w:t>
      </w:r>
      <w:r>
        <w:rPr>
          <w:rFonts w:ascii="宋体" w:hAnsi="宋体" w:cs="宋体" w:eastAsia="宋体" w:hint="default"/>
        </w:rPr>
        <w:t>25.06</w:t>
      </w:r>
      <w:r>
        <w:rPr>
          <w:rFonts w:ascii="宋体" w:hAnsi="宋体" w:cs="宋体" w:eastAsia="宋体" w:hint="default"/>
          <w:spacing w:val="-117"/>
        </w:rPr>
        <w:t> </w:t>
      </w:r>
      <w:r>
        <w:rPr/>
        <w:t>元</w:t>
      </w:r>
      <w:r>
        <w:rPr>
          <w:rFonts w:ascii="宋体" w:hAnsi="宋体" w:cs="宋体" w:eastAsia="宋体" w:hint="default"/>
        </w:rPr>
        <w:t>/</w:t>
      </w:r>
      <w:r>
        <w:rPr/>
        <w:t>股。监事会对调整后的人员名单进行了核实，公司独立董事对相关事项发表了独立意见，</w:t>
      </w:r>
      <w:r>
        <w:rPr>
          <w:spacing w:val="-89"/>
        </w:rPr>
        <w:t> </w:t>
      </w:r>
      <w:r>
        <w:rPr>
          <w:spacing w:val="-89"/>
        </w:rPr>
      </w:r>
      <w:r>
        <w:rPr/>
        <w:t>律师出具了相应法律意见。</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2</w:t>
      </w:r>
      <w:r>
        <w:rPr>
          <w:rFonts w:ascii="宋体" w:hAnsi="宋体" w:cs="宋体" w:eastAsia="宋体" w:hint="default"/>
          <w:spacing w:val="-41"/>
        </w:rPr>
        <w:t> </w:t>
      </w:r>
      <w:r>
        <w:rPr/>
        <w:t>月</w:t>
      </w:r>
      <w:r>
        <w:rPr>
          <w:spacing w:val="-41"/>
        </w:rPr>
        <w:t> </w:t>
      </w:r>
      <w:r>
        <w:rPr>
          <w:rFonts w:ascii="宋体" w:hAnsi="宋体" w:cs="宋体" w:eastAsia="宋体" w:hint="default"/>
        </w:rPr>
        <w:t>14</w:t>
      </w:r>
      <w:r>
        <w:rPr>
          <w:rFonts w:ascii="宋体" w:hAnsi="宋体" w:cs="宋体" w:eastAsia="宋体" w:hint="default"/>
          <w:spacing w:val="-41"/>
        </w:rPr>
        <w:t> </w:t>
      </w:r>
      <w:r>
        <w:rPr/>
        <w:t>日，公司完成了上述限制性股票的回购注销手续 </w:t>
      </w:r>
      <w:r>
        <w:rPr>
          <w:spacing w:val="-4"/>
        </w:rPr>
        <w:t>并披露了《关于部分已授予但尚未解锁的限制性股票回购注销完成的公告》。</w:t>
      </w:r>
    </w:p>
    <w:p>
      <w:pPr>
        <w:pStyle w:val="BodyText"/>
        <w:spacing w:line="240" w:lineRule="auto" w:before="137"/>
        <w:ind w:left="633" w:right="96"/>
        <w:jc w:val="left"/>
      </w:pPr>
      <w:r>
        <w:rPr>
          <w:rFonts w:ascii="宋体" w:hAnsi="宋体" w:cs="宋体" w:eastAsia="宋体" w:hint="default"/>
        </w:rPr>
        <w:t>8</w:t>
      </w:r>
      <w:r>
        <w:rPr/>
        <w:t>、</w:t>
      </w: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3</w:t>
      </w:r>
      <w:r>
        <w:rPr>
          <w:rFonts w:ascii="宋体" w:hAnsi="宋体" w:cs="宋体" w:eastAsia="宋体" w:hint="default"/>
          <w:spacing w:val="-65"/>
        </w:rPr>
        <w:t> </w:t>
      </w:r>
      <w:r>
        <w:rPr/>
        <w:t>月</w:t>
      </w:r>
      <w:r>
        <w:rPr>
          <w:spacing w:val="-65"/>
        </w:rPr>
        <w:t> </w:t>
      </w:r>
      <w:r>
        <w:rPr>
          <w:rFonts w:ascii="宋体" w:hAnsi="宋体" w:cs="宋体" w:eastAsia="宋体" w:hint="default"/>
        </w:rPr>
        <w:t>17</w:t>
      </w:r>
      <w:r>
        <w:rPr>
          <w:rFonts w:ascii="宋体" w:hAnsi="宋体" w:cs="宋体" w:eastAsia="宋体" w:hint="default"/>
          <w:spacing w:val="-65"/>
        </w:rPr>
        <w:t> </w:t>
      </w:r>
      <w:r>
        <w:rPr/>
        <w:t>日，公司召开第二届董事会第四十四次会议及第二届监事会第三十一</w:t>
      </w:r>
    </w:p>
    <w:p>
      <w:pPr>
        <w:pStyle w:val="BodyText"/>
        <w:spacing w:line="357" w:lineRule="auto" w:before="154"/>
        <w:ind w:right="228"/>
        <w:jc w:val="both"/>
      </w:pPr>
      <w:r>
        <w:rPr>
          <w:spacing w:val="-7"/>
        </w:rPr>
        <w:t>次会议，审议通过了《关于回购注销部分限制性股票的议案》。由于</w:t>
      </w:r>
      <w:r>
        <w:rPr>
          <w:spacing w:val="-57"/>
        </w:rPr>
        <w:t> </w:t>
      </w:r>
      <w:r>
        <w:rPr>
          <w:rFonts w:ascii="宋体" w:hAnsi="宋体" w:cs="宋体" w:eastAsia="宋体" w:hint="default"/>
        </w:rPr>
        <w:t>1</w:t>
      </w:r>
      <w:r>
        <w:rPr>
          <w:rFonts w:ascii="宋体" w:hAnsi="宋体" w:cs="宋体" w:eastAsia="宋体" w:hint="default"/>
          <w:spacing w:val="-58"/>
        </w:rPr>
        <w:t> </w:t>
      </w:r>
      <w:r>
        <w:rPr/>
        <w:t>名激励对象因个人原因 已离职，已不符合公司第三期股票期权与限制性股票计划中有关激励对象的规定，董事会审</w:t>
      </w:r>
      <w:r>
        <w:rPr>
          <w:spacing w:val="-91"/>
        </w:rPr>
        <w:t> </w:t>
      </w:r>
      <w:r>
        <w:rPr>
          <w:spacing w:val="-91"/>
        </w:rPr>
      </w:r>
      <w:r>
        <w:rPr>
          <w:spacing w:val="3"/>
        </w:rPr>
        <w:t>议决定取消此激励对象资格并回购注销其已获授但尚未解锁的全部限制性股票共计</w:t>
      </w:r>
      <w:r>
        <w:rPr>
          <w:spacing w:val="26"/>
        </w:rPr>
        <w:t> </w:t>
      </w:r>
      <w:r>
        <w:rPr>
          <w:rFonts w:ascii="宋体" w:hAnsi="宋体" w:cs="宋体" w:eastAsia="宋体" w:hint="default"/>
        </w:rPr>
        <w:t>83,397</w:t>
      </w:r>
      <w:r>
        <w:rPr>
          <w:rFonts w:ascii="宋体" w:hAnsi="宋体" w:cs="宋体" w:eastAsia="宋体" w:hint="default"/>
          <w:spacing w:val="-115"/>
        </w:rPr>
        <w:t> </w:t>
      </w:r>
      <w:r>
        <w:rPr/>
        <w:t>股，占公司目前股本总额的</w:t>
      </w:r>
      <w:r>
        <w:rPr>
          <w:spacing w:val="-67"/>
        </w:rPr>
        <w:t> </w:t>
      </w:r>
      <w:r>
        <w:rPr>
          <w:rFonts w:ascii="宋体" w:hAnsi="宋体" w:cs="宋体" w:eastAsia="宋体" w:hint="default"/>
        </w:rPr>
        <w:t>0.0293%</w:t>
      </w:r>
      <w:r>
        <w:rPr/>
        <w:t>，回购价格为</w:t>
      </w:r>
      <w:r>
        <w:rPr>
          <w:spacing w:val="-68"/>
        </w:rPr>
        <w:t> </w:t>
      </w:r>
      <w:r>
        <w:rPr>
          <w:rFonts w:ascii="宋体" w:hAnsi="宋体" w:cs="宋体" w:eastAsia="宋体" w:hint="default"/>
        </w:rPr>
        <w:t>25.06</w:t>
      </w:r>
      <w:r>
        <w:rPr>
          <w:rFonts w:ascii="宋体" w:hAnsi="宋体" w:cs="宋体" w:eastAsia="宋体" w:hint="default"/>
          <w:spacing w:val="-68"/>
        </w:rPr>
        <w:t> </w:t>
      </w:r>
      <w:r>
        <w:rPr/>
        <w:t>元</w:t>
      </w:r>
      <w:r>
        <w:rPr>
          <w:rFonts w:ascii="宋体" w:hAnsi="宋体" w:cs="宋体" w:eastAsia="宋体" w:hint="default"/>
        </w:rPr>
        <w:t>/</w:t>
      </w:r>
      <w:r>
        <w:rPr/>
        <w:t>股。公司独立董事对相关事项发 表了独立意见，律师出具了相应法律意见。</w:t>
      </w:r>
    </w:p>
    <w:p>
      <w:pPr>
        <w:pStyle w:val="BodyText"/>
        <w:spacing w:line="240" w:lineRule="auto" w:before="137"/>
        <w:ind w:left="633" w:right="96"/>
        <w:jc w:val="left"/>
      </w:pPr>
      <w:r>
        <w:rPr>
          <w:rFonts w:ascii="宋体" w:hAnsi="宋体" w:cs="宋体" w:eastAsia="宋体" w:hint="default"/>
        </w:rPr>
        <w:t>9</w:t>
      </w:r>
      <w:r>
        <w:rPr/>
        <w:t>、</w:t>
      </w: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4</w:t>
      </w:r>
      <w:r>
        <w:rPr>
          <w:rFonts w:ascii="宋体" w:hAnsi="宋体" w:cs="宋体" w:eastAsia="宋体" w:hint="default"/>
          <w:spacing w:val="-65"/>
        </w:rPr>
        <w:t> </w:t>
      </w:r>
      <w:r>
        <w:rPr/>
        <w:t>月</w:t>
      </w:r>
      <w:r>
        <w:rPr>
          <w:spacing w:val="-65"/>
        </w:rPr>
        <w:t> </w:t>
      </w:r>
      <w:r>
        <w:rPr>
          <w:rFonts w:ascii="宋体" w:hAnsi="宋体" w:cs="宋体" w:eastAsia="宋体" w:hint="default"/>
        </w:rPr>
        <w:t>12</w:t>
      </w:r>
      <w:r>
        <w:rPr>
          <w:rFonts w:ascii="宋体" w:hAnsi="宋体" w:cs="宋体" w:eastAsia="宋体" w:hint="default"/>
          <w:spacing w:val="-65"/>
        </w:rPr>
        <w:t> </w:t>
      </w:r>
      <w:r>
        <w:rPr/>
        <w:t>日，公司召开第二届董事会第四十五次会议及第二届监事会第三十二</w:t>
      </w:r>
    </w:p>
    <w:p>
      <w:pPr>
        <w:pStyle w:val="BodyText"/>
        <w:spacing w:line="357" w:lineRule="auto" w:before="154"/>
        <w:ind w:right="231"/>
        <w:jc w:val="both"/>
      </w:pPr>
      <w:r>
        <w:rPr>
          <w:spacing w:val="-7"/>
        </w:rPr>
        <w:t>次会议，审议通过了《关于回购注销部分限制性股票的议案》。由于</w:t>
      </w:r>
      <w:r>
        <w:rPr>
          <w:spacing w:val="-57"/>
        </w:rPr>
        <w:t> </w:t>
      </w:r>
      <w:r>
        <w:rPr>
          <w:rFonts w:ascii="宋体" w:hAnsi="宋体" w:cs="宋体" w:eastAsia="宋体" w:hint="default"/>
        </w:rPr>
        <w:t>2</w:t>
      </w:r>
      <w:r>
        <w:rPr>
          <w:rFonts w:ascii="宋体" w:hAnsi="宋体" w:cs="宋体" w:eastAsia="宋体" w:hint="default"/>
          <w:spacing w:val="-58"/>
        </w:rPr>
        <w:t> </w:t>
      </w:r>
      <w:r>
        <w:rPr/>
        <w:t>名激励对象因个人原因 已离职，已不符合公司第三期股票期权与限制性股票计划中有关激励对象的规定，董事会审</w:t>
      </w:r>
      <w:r>
        <w:rPr>
          <w:spacing w:val="-91"/>
        </w:rPr>
        <w:t> </w:t>
      </w:r>
      <w:r>
        <w:rPr>
          <w:spacing w:val="-91"/>
        </w:rPr>
      </w:r>
      <w:r>
        <w:rPr/>
        <w:t>议决定取消此激励对象资格并回购注销其已获授但尚未解锁的全部限制性股票共计</w:t>
      </w:r>
      <w:r>
        <w:rPr>
          <w:spacing w:val="34"/>
        </w:rPr>
        <w:t> </w:t>
      </w:r>
      <w:r>
        <w:rPr>
          <w:rFonts w:ascii="宋体" w:hAnsi="宋体" w:cs="宋体" w:eastAsia="宋体" w:hint="default"/>
        </w:rPr>
        <w:t>143,960</w:t>
      </w:r>
      <w:r>
        <w:rPr>
          <w:rFonts w:ascii="宋体" w:hAnsi="宋体" w:cs="宋体" w:eastAsia="宋体" w:hint="default"/>
          <w:spacing w:val="-118"/>
        </w:rPr>
        <w:t> </w:t>
      </w:r>
      <w:r>
        <w:rPr/>
        <w:t>股，占公司目前股本总额的</w:t>
      </w:r>
      <w:r>
        <w:rPr>
          <w:spacing w:val="-68"/>
        </w:rPr>
        <w:t> </w:t>
      </w:r>
      <w:r>
        <w:rPr>
          <w:rFonts w:ascii="宋体" w:hAnsi="宋体" w:cs="宋体" w:eastAsia="宋体" w:hint="default"/>
        </w:rPr>
        <w:t>0.05%</w:t>
      </w:r>
      <w:r>
        <w:rPr/>
        <w:t>，回购价格为</w:t>
      </w:r>
      <w:r>
        <w:rPr>
          <w:spacing w:val="-68"/>
        </w:rPr>
        <w:t> </w:t>
      </w:r>
      <w:r>
        <w:rPr>
          <w:rFonts w:ascii="宋体" w:hAnsi="宋体" w:cs="宋体" w:eastAsia="宋体" w:hint="default"/>
        </w:rPr>
        <w:t>25.06</w:t>
      </w:r>
      <w:r>
        <w:rPr>
          <w:rFonts w:ascii="宋体" w:hAnsi="宋体" w:cs="宋体" w:eastAsia="宋体" w:hint="default"/>
          <w:spacing w:val="-68"/>
        </w:rPr>
        <w:t> </w:t>
      </w:r>
      <w:r>
        <w:rPr/>
        <w:t>元</w:t>
      </w:r>
      <w:r>
        <w:rPr>
          <w:rFonts w:ascii="宋体" w:hAnsi="宋体" w:cs="宋体" w:eastAsia="宋体" w:hint="default"/>
        </w:rPr>
        <w:t>/</w:t>
      </w:r>
      <w:r>
        <w:rPr/>
        <w:t>股。公司独立董事对相关事项发表</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219"/>
        <w:jc w:val="left"/>
      </w:pPr>
      <w:r>
        <w:rPr/>
        <w:t>了独立意见，律师出具了相应法律意见。公司独立董事对相关事项发表了独立意见，律师出</w:t>
      </w:r>
      <w:r>
        <w:rPr>
          <w:spacing w:val="-91"/>
        </w:rPr>
        <w:t> </w:t>
      </w:r>
      <w:r>
        <w:rPr>
          <w:spacing w:val="-91"/>
        </w:rPr>
      </w:r>
      <w:r>
        <w:rPr/>
        <w:t>具了相应法律意见。</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21</w:t>
      </w:r>
      <w:r>
        <w:rPr>
          <w:rFonts w:ascii="宋体" w:hAnsi="宋体" w:cs="宋体" w:eastAsia="宋体" w:hint="default"/>
          <w:spacing w:val="-41"/>
        </w:rPr>
        <w:t> </w:t>
      </w:r>
      <w:r>
        <w:rPr/>
        <w:t>日，公司完成上述两名激励对象限制性股票的回购注销</w:t>
      </w:r>
    </w:p>
    <w:p>
      <w:pPr>
        <w:pStyle w:val="BodyText"/>
        <w:spacing w:line="240" w:lineRule="auto" w:before="36"/>
        <w:ind w:right="96"/>
        <w:jc w:val="left"/>
      </w:pPr>
      <w:r>
        <w:rPr/>
        <w:t>手续。本次回购注销完成后，首次授予的激励对象由</w:t>
      </w:r>
      <w:r>
        <w:rPr>
          <w:spacing w:val="-49"/>
        </w:rPr>
        <w:t> </w:t>
      </w:r>
      <w:r>
        <w:rPr>
          <w:rFonts w:ascii="宋体" w:hAnsi="宋体" w:cs="宋体" w:eastAsia="宋体" w:hint="default"/>
        </w:rPr>
        <w:t>32</w:t>
      </w:r>
      <w:r>
        <w:rPr>
          <w:rFonts w:ascii="宋体" w:hAnsi="宋体" w:cs="宋体" w:eastAsia="宋体" w:hint="default"/>
          <w:spacing w:val="-51"/>
        </w:rPr>
        <w:t> </w:t>
      </w:r>
      <w:r>
        <w:rPr/>
        <w:t>名变更为</w:t>
      </w:r>
      <w:r>
        <w:rPr>
          <w:spacing w:val="-51"/>
        </w:rPr>
        <w:t> </w:t>
      </w:r>
      <w:r>
        <w:rPr>
          <w:rFonts w:ascii="宋体" w:hAnsi="宋体" w:cs="宋体" w:eastAsia="宋体" w:hint="default"/>
        </w:rPr>
        <w:t>29</w:t>
      </w:r>
      <w:r>
        <w:rPr>
          <w:rFonts w:ascii="宋体" w:hAnsi="宋体" w:cs="宋体" w:eastAsia="宋体" w:hint="default"/>
          <w:spacing w:val="-51"/>
        </w:rPr>
        <w:t> </w:t>
      </w:r>
      <w:r>
        <w:rPr/>
        <w:t>名，首次授予的限制性</w:t>
      </w:r>
    </w:p>
    <w:p>
      <w:pPr>
        <w:pStyle w:val="BodyText"/>
        <w:spacing w:line="240" w:lineRule="auto" w:before="154"/>
        <w:ind w:right="2388"/>
        <w:jc w:val="left"/>
      </w:pPr>
      <w:r>
        <w:rPr/>
        <w:t>股票数量由</w:t>
      </w:r>
      <w:r>
        <w:rPr>
          <w:spacing w:val="-60"/>
        </w:rPr>
        <w:t> </w:t>
      </w:r>
      <w:r>
        <w:rPr>
          <w:rFonts w:ascii="宋体" w:hAnsi="宋体" w:cs="宋体" w:eastAsia="宋体" w:hint="default"/>
        </w:rPr>
        <w:t>3,322,489</w:t>
      </w:r>
      <w:r>
        <w:rPr>
          <w:rFonts w:ascii="宋体" w:hAnsi="宋体" w:cs="宋体" w:eastAsia="宋体" w:hint="default"/>
          <w:spacing w:val="-60"/>
        </w:rPr>
        <w:t> </w:t>
      </w:r>
      <w:r>
        <w:rPr/>
        <w:t>股变更为</w:t>
      </w:r>
      <w:r>
        <w:rPr>
          <w:spacing w:val="-60"/>
        </w:rPr>
        <w:t> </w:t>
      </w:r>
      <w:r>
        <w:rPr>
          <w:rFonts w:ascii="宋体" w:hAnsi="宋体" w:cs="宋体" w:eastAsia="宋体" w:hint="default"/>
        </w:rPr>
        <w:t>3,095,132</w:t>
      </w:r>
      <w:r>
        <w:rPr>
          <w:rFonts w:ascii="宋体" w:hAnsi="宋体" w:cs="宋体" w:eastAsia="宋体" w:hint="default"/>
          <w:spacing w:val="-60"/>
        </w:rPr>
        <w:t> </w:t>
      </w:r>
      <w:r>
        <w:rPr/>
        <w:t>股。</w:t>
      </w:r>
    </w:p>
    <w:p>
      <w:pPr>
        <w:spacing w:line="240" w:lineRule="auto" w:before="6"/>
        <w:rPr>
          <w:rFonts w:ascii="宋体" w:hAnsi="宋体" w:cs="宋体" w:eastAsia="宋体" w:hint="default"/>
          <w:sz w:val="19"/>
          <w:szCs w:val="19"/>
        </w:rPr>
      </w:pPr>
    </w:p>
    <w:p>
      <w:pPr>
        <w:pStyle w:val="BodyText"/>
        <w:spacing w:line="357" w:lineRule="auto"/>
        <w:ind w:right="96" w:firstLine="480"/>
        <w:jc w:val="left"/>
      </w:pPr>
      <w:r>
        <w:rPr>
          <w:rFonts w:ascii="宋体" w:hAnsi="宋体" w:cs="宋体" w:eastAsia="宋体" w:hint="default"/>
        </w:rPr>
        <w:t>10</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9</w:t>
      </w:r>
      <w:r>
        <w:rPr>
          <w:rFonts w:ascii="宋体" w:hAnsi="宋体" w:cs="宋体" w:eastAsia="宋体" w:hint="default"/>
          <w:spacing w:val="-41"/>
        </w:rPr>
        <w:t> </w:t>
      </w:r>
      <w:r>
        <w:rPr/>
        <w:t>日，公司召开第三届董事会第三次会议及第三届监事会第三次会议， </w:t>
      </w:r>
      <w:r>
        <w:rPr>
          <w:spacing w:val="-2"/>
        </w:rPr>
        <w:t>审议通过了《关于调整第三期股票期权与限制性股票激励计划激励对象名单及授予权益数量、</w:t>
      </w:r>
      <w:r>
        <w:rPr/>
        <w:t> 价格的议案》，调整后，第三期股票期权与限制性股票激励计划首次授予的期权数量调整为</w:t>
      </w:r>
      <w:r>
        <w:rPr>
          <w:spacing w:val="-107"/>
        </w:rPr>
        <w:t> </w:t>
      </w:r>
      <w:r>
        <w:rPr>
          <w:spacing w:val="-107"/>
        </w:rPr>
      </w:r>
      <w:r>
        <w:rPr>
          <w:rFonts w:ascii="宋体" w:hAnsi="宋体" w:cs="宋体" w:eastAsia="宋体" w:hint="default"/>
        </w:rPr>
        <w:t>602,934</w:t>
      </w:r>
      <w:r>
        <w:rPr>
          <w:rFonts w:ascii="宋体" w:hAnsi="宋体" w:cs="宋体" w:eastAsia="宋体" w:hint="default"/>
          <w:spacing w:val="-41"/>
        </w:rPr>
        <w:t> </w:t>
      </w:r>
      <w:r>
        <w:rPr/>
        <w:t>股，价格调整为</w:t>
      </w:r>
      <w:r>
        <w:rPr>
          <w:spacing w:val="-41"/>
        </w:rPr>
        <w:t> </w:t>
      </w:r>
      <w:r>
        <w:rPr>
          <w:rFonts w:ascii="宋体" w:hAnsi="宋体" w:cs="宋体" w:eastAsia="宋体" w:hint="default"/>
        </w:rPr>
        <w:t>20.39</w:t>
      </w:r>
      <w:r>
        <w:rPr>
          <w:rFonts w:ascii="宋体" w:hAnsi="宋体" w:cs="宋体" w:eastAsia="宋体" w:hint="default"/>
          <w:spacing w:val="-41"/>
        </w:rPr>
        <w:t> </w:t>
      </w:r>
      <w:r>
        <w:rPr/>
        <w:t>元</w:t>
      </w:r>
      <w:r>
        <w:rPr>
          <w:rFonts w:ascii="宋体" w:hAnsi="宋体" w:cs="宋体" w:eastAsia="宋体" w:hint="default"/>
        </w:rPr>
        <w:t>/</w:t>
      </w:r>
      <w:r>
        <w:rPr/>
        <w:t>股；首次授予的限制性股票的数量调整为</w:t>
      </w:r>
      <w:r>
        <w:rPr>
          <w:spacing w:val="-41"/>
        </w:rPr>
        <w:t> </w:t>
      </w:r>
      <w:r>
        <w:rPr>
          <w:rFonts w:ascii="宋体" w:hAnsi="宋体" w:cs="宋体" w:eastAsia="宋体" w:hint="default"/>
        </w:rPr>
        <w:t>7,244,888</w:t>
      </w:r>
      <w:r>
        <w:rPr>
          <w:rFonts w:ascii="宋体" w:hAnsi="宋体" w:cs="宋体" w:eastAsia="宋体" w:hint="default"/>
          <w:spacing w:val="-41"/>
        </w:rPr>
        <w:t> </w:t>
      </w:r>
      <w:r>
        <w:rPr/>
        <w:t>股，</w:t>
      </w:r>
    </w:p>
    <w:p>
      <w:pPr>
        <w:pStyle w:val="BodyText"/>
        <w:spacing w:line="240" w:lineRule="auto" w:before="36"/>
        <w:ind w:right="96"/>
        <w:jc w:val="left"/>
      </w:pPr>
      <w:r>
        <w:rPr/>
        <w:t>价格调整为 </w:t>
      </w:r>
      <w:r>
        <w:rPr>
          <w:rFonts w:ascii="宋体" w:hAnsi="宋体" w:cs="宋体" w:eastAsia="宋体" w:hint="default"/>
        </w:rPr>
        <w:t>10.00 </w:t>
      </w:r>
      <w:r>
        <w:rPr/>
        <w:t>元</w:t>
      </w:r>
      <w:r>
        <w:rPr>
          <w:rFonts w:ascii="宋体" w:hAnsi="宋体" w:cs="宋体" w:eastAsia="宋体" w:hint="default"/>
        </w:rPr>
        <w:t>/</w:t>
      </w:r>
      <w:r>
        <w:rPr/>
        <w:t>股；预留部分的限制性股票的数量调整为 </w:t>
      </w:r>
      <w:r>
        <w:rPr>
          <w:rFonts w:ascii="宋体" w:hAnsi="宋体" w:cs="宋体" w:eastAsia="宋体" w:hint="default"/>
        </w:rPr>
        <w:t>1,042,965</w:t>
      </w:r>
      <w:r>
        <w:rPr>
          <w:rFonts w:ascii="宋体" w:hAnsi="宋体" w:cs="宋体" w:eastAsia="宋体" w:hint="default"/>
          <w:spacing w:val="-81"/>
        </w:rPr>
        <w:t> </w:t>
      </w:r>
      <w:r>
        <w:rPr/>
        <w:t>股，价格调整为</w:t>
      </w:r>
    </w:p>
    <w:p>
      <w:pPr>
        <w:pStyle w:val="BodyText"/>
        <w:spacing w:line="240" w:lineRule="auto" w:before="154"/>
        <w:ind w:right="5293"/>
        <w:jc w:val="left"/>
      </w:pPr>
      <w:r>
        <w:rPr>
          <w:rFonts w:ascii="宋体" w:hAnsi="宋体" w:cs="宋体" w:eastAsia="宋体" w:hint="default"/>
        </w:rPr>
        <w:t>10.25</w:t>
      </w:r>
      <w:r>
        <w:rPr>
          <w:rFonts w:ascii="宋体" w:hAnsi="宋体" w:cs="宋体" w:eastAsia="宋体" w:hint="default"/>
          <w:spacing w:val="-61"/>
        </w:rPr>
        <w:t> </w:t>
      </w:r>
      <w:r>
        <w:rPr/>
        <w:t>元</w:t>
      </w:r>
      <w:r>
        <w:rPr>
          <w:rFonts w:ascii="宋体" w:hAnsi="宋体" w:cs="宋体" w:eastAsia="宋体" w:hint="default"/>
        </w:rPr>
        <w:t>/</w:t>
      </w:r>
      <w:r>
        <w:rPr/>
        <w:t>股。</w:t>
      </w:r>
    </w:p>
    <w:p>
      <w:pPr>
        <w:spacing w:line="240" w:lineRule="auto" w:before="4"/>
        <w:rPr>
          <w:rFonts w:ascii="宋体" w:hAnsi="宋体" w:cs="宋体" w:eastAsia="宋体" w:hint="default"/>
          <w:sz w:val="19"/>
          <w:szCs w:val="19"/>
        </w:rPr>
      </w:pPr>
    </w:p>
    <w:p>
      <w:pPr>
        <w:pStyle w:val="BodyText"/>
        <w:spacing w:line="357" w:lineRule="auto"/>
        <w:ind w:right="231" w:firstLine="480"/>
        <w:jc w:val="both"/>
      </w:pPr>
      <w:r>
        <w:rPr>
          <w:rFonts w:ascii="宋体" w:hAnsi="宋体" w:cs="宋体" w:eastAsia="宋体" w:hint="default"/>
        </w:rPr>
        <w:t>11</w:t>
      </w:r>
      <w:r>
        <w:rPr/>
        <w:t>、</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25</w:t>
      </w:r>
      <w:r>
        <w:rPr>
          <w:rFonts w:ascii="宋体" w:hAnsi="宋体" w:cs="宋体" w:eastAsia="宋体" w:hint="default"/>
          <w:spacing w:val="-41"/>
        </w:rPr>
        <w:t> </w:t>
      </w:r>
      <w:r>
        <w:rPr/>
        <w:t>日，公司召开第三届董事会第四次会议及第三届监事会第四次会议 </w:t>
      </w:r>
      <w:r>
        <w:rPr>
          <w:spacing w:val="-2"/>
        </w:rPr>
        <w:t>审议通过了《关于第三期股票期权与限制性股票激励计划首次授予部分第一个行权</w:t>
      </w:r>
      <w:r>
        <w:rPr>
          <w:rFonts w:ascii="宋体" w:hAnsi="宋体" w:cs="宋体" w:eastAsia="宋体" w:hint="default"/>
          <w:spacing w:val="-2"/>
        </w:rPr>
        <w:t>/</w:t>
      </w:r>
      <w:r>
        <w:rPr>
          <w:spacing w:val="-2"/>
        </w:rPr>
        <w:t>解锁期可</w:t>
      </w:r>
      <w:r>
        <w:rPr>
          <w:spacing w:val="-118"/>
        </w:rPr>
        <w:t> </w:t>
      </w:r>
      <w:r>
        <w:rPr>
          <w:spacing w:val="-9"/>
        </w:rPr>
        <w:t>行权</w:t>
      </w:r>
      <w:r>
        <w:rPr>
          <w:rFonts w:ascii="宋体" w:hAnsi="宋体" w:cs="宋体" w:eastAsia="宋体" w:hint="default"/>
          <w:spacing w:val="-9"/>
        </w:rPr>
        <w:t>/</w:t>
      </w:r>
      <w:r>
        <w:rPr>
          <w:spacing w:val="-9"/>
        </w:rPr>
        <w:t>解锁的议案》，认为公司</w:t>
      </w:r>
      <w:r>
        <w:rPr/>
        <w:t> </w:t>
      </w:r>
      <w:r>
        <w:rPr>
          <w:rFonts w:ascii="宋体" w:hAnsi="宋体" w:cs="宋体" w:eastAsia="宋体" w:hint="default"/>
        </w:rPr>
        <w:t>52 </w:t>
      </w:r>
      <w:r>
        <w:rPr>
          <w:spacing w:val="-1"/>
        </w:rPr>
        <w:t>名激励对象的行权资格，</w:t>
      </w:r>
      <w:r>
        <w:rPr>
          <w:rFonts w:ascii="宋体" w:hAnsi="宋体" w:cs="宋体" w:eastAsia="宋体" w:hint="default"/>
          <w:spacing w:val="-1"/>
        </w:rPr>
        <w:t>28</w:t>
      </w:r>
      <w:r>
        <w:rPr>
          <w:rFonts w:ascii="宋体" w:hAnsi="宋体" w:cs="宋体" w:eastAsia="宋体" w:hint="default"/>
          <w:spacing w:val="-65"/>
        </w:rPr>
        <w:t> </w:t>
      </w:r>
      <w:r>
        <w:rPr/>
        <w:t>名激励对象解锁资格合法、有 </w:t>
      </w:r>
      <w:r>
        <w:rPr>
          <w:spacing w:val="-2"/>
        </w:rPr>
        <w:t>效，满足公司第三期股票期权与限制性股票激励计划首次授予部分第一个行权</w:t>
      </w:r>
      <w:r>
        <w:rPr>
          <w:rFonts w:ascii="宋体" w:hAnsi="宋体" w:cs="宋体" w:eastAsia="宋体" w:hint="default"/>
          <w:spacing w:val="-2"/>
        </w:rPr>
        <w:t>/</w:t>
      </w:r>
      <w:r>
        <w:rPr>
          <w:spacing w:val="-2"/>
        </w:rPr>
        <w:t>解锁期的行权</w:t>
      </w:r>
    </w:p>
    <w:p>
      <w:pPr>
        <w:pStyle w:val="BodyText"/>
        <w:spacing w:line="240" w:lineRule="auto" w:before="36"/>
        <w:ind w:right="2388"/>
        <w:jc w:val="left"/>
      </w:pPr>
      <w:r>
        <w:rPr>
          <w:rFonts w:ascii="宋体" w:hAnsi="宋体" w:cs="宋体" w:eastAsia="宋体" w:hint="default"/>
        </w:rPr>
        <w:t>/</w:t>
      </w:r>
      <w:r>
        <w:rPr/>
        <w:t>解锁条件，同意激励对象在第一个行权</w:t>
      </w:r>
      <w:r>
        <w:rPr>
          <w:rFonts w:ascii="宋体" w:hAnsi="宋体" w:cs="宋体" w:eastAsia="宋体" w:hint="default"/>
        </w:rPr>
        <w:t>/</w:t>
      </w:r>
      <w:r>
        <w:rPr/>
        <w:t>解锁期行权</w:t>
      </w:r>
      <w:r>
        <w:rPr>
          <w:rFonts w:ascii="宋体" w:hAnsi="宋体" w:cs="宋体" w:eastAsia="宋体" w:hint="default"/>
        </w:rPr>
        <w:t>/</w:t>
      </w:r>
      <w:r>
        <w:rPr/>
        <w:t>解锁。</w:t>
      </w:r>
    </w:p>
    <w:p>
      <w:pPr>
        <w:spacing w:line="240" w:lineRule="auto" w:before="6"/>
        <w:rPr>
          <w:rFonts w:ascii="宋体" w:hAnsi="宋体" w:cs="宋体" w:eastAsia="宋体" w:hint="default"/>
          <w:sz w:val="19"/>
          <w:szCs w:val="19"/>
        </w:rPr>
      </w:pPr>
    </w:p>
    <w:p>
      <w:pPr>
        <w:pStyle w:val="BodyText"/>
        <w:spacing w:line="357" w:lineRule="auto"/>
        <w:ind w:right="232" w:firstLine="480"/>
        <w:jc w:val="both"/>
      </w:pPr>
      <w:r>
        <w:rPr>
          <w:rFonts w:ascii="宋体" w:hAnsi="宋体" w:cs="宋体" w:eastAsia="宋体" w:hint="default"/>
        </w:rPr>
        <w:t>12</w:t>
      </w:r>
      <w:r>
        <w:rPr/>
        <w:t>、</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10</w:t>
      </w:r>
      <w:r>
        <w:rPr>
          <w:rFonts w:ascii="宋体" w:hAnsi="宋体" w:cs="宋体" w:eastAsia="宋体" w:hint="default"/>
          <w:spacing w:val="-65"/>
        </w:rPr>
        <w:t> </w:t>
      </w:r>
      <w:r>
        <w:rPr/>
        <w:t>月</w:t>
      </w:r>
      <w:r>
        <w:rPr>
          <w:spacing w:val="-65"/>
        </w:rPr>
        <w:t> </w:t>
      </w:r>
      <w:r>
        <w:rPr>
          <w:rFonts w:ascii="宋体" w:hAnsi="宋体" w:cs="宋体" w:eastAsia="宋体" w:hint="default"/>
        </w:rPr>
        <w:t>18</w:t>
      </w:r>
      <w:r>
        <w:rPr>
          <w:rFonts w:ascii="宋体" w:hAnsi="宋体" w:cs="宋体" w:eastAsia="宋体" w:hint="default"/>
          <w:spacing w:val="-65"/>
        </w:rPr>
        <w:t> </w:t>
      </w:r>
      <w:r>
        <w:rPr/>
        <w:t>日，公司召开第三届董事会第六次会议及第三届监事会第六次会议 审议通过了《关于第三期股票期权与限制性股票激励计划预留限制性股票第一个解锁期可解</w:t>
      </w:r>
      <w:r>
        <w:rPr>
          <w:spacing w:val="-91"/>
        </w:rPr>
        <w:t> </w:t>
      </w:r>
      <w:r>
        <w:rPr>
          <w:spacing w:val="-91"/>
        </w:rPr>
      </w:r>
      <w:r>
        <w:rPr>
          <w:spacing w:val="-19"/>
        </w:rPr>
        <w:t>锁的议案》，认为</w:t>
      </w:r>
      <w:r>
        <w:rPr>
          <w:spacing w:val="-55"/>
        </w:rPr>
        <w:t> </w:t>
      </w:r>
      <w:r>
        <w:rPr>
          <w:rFonts w:ascii="宋体" w:hAnsi="宋体" w:cs="宋体" w:eastAsia="宋体" w:hint="default"/>
        </w:rPr>
        <w:t>4</w:t>
      </w:r>
      <w:r>
        <w:rPr>
          <w:rFonts w:ascii="宋体" w:hAnsi="宋体" w:cs="宋体" w:eastAsia="宋体" w:hint="default"/>
          <w:spacing w:val="-55"/>
        </w:rPr>
        <w:t> </w:t>
      </w:r>
      <w:r>
        <w:rPr>
          <w:spacing w:val="-2"/>
        </w:rPr>
        <w:t>名激励对象解锁资格合法、有效，满足公司第三期股票期权与限制性股票</w:t>
      </w:r>
      <w:r>
        <w:rPr/>
        <w:t> 激励计划预留部分第一个解锁期的解锁条件，同意激励对象在第一个解锁期解锁。</w:t>
      </w:r>
    </w:p>
    <w:p>
      <w:pPr>
        <w:pStyle w:val="Heading2"/>
        <w:spacing w:line="240" w:lineRule="auto" w:before="183"/>
        <w:ind w:right="5293"/>
        <w:jc w:val="left"/>
        <w:rPr>
          <w:b w:val="0"/>
          <w:bCs w:val="0"/>
        </w:rPr>
      </w:pPr>
      <w:r>
        <w:rPr/>
        <w:t>十五、重大关联交易</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、与日常经营相关的关联交易</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4333"/>
        <w:jc w:val="left"/>
      </w:pPr>
      <w:r>
        <w:rPr/>
        <w:t>□ 适用 √</w:t>
      </w:r>
      <w:r>
        <w:rPr>
          <w:spacing w:val="-1"/>
        </w:rPr>
        <w:t> </w:t>
      </w:r>
      <w:r>
        <w:rPr/>
        <w:t>不适用</w:t>
      </w:r>
      <w:r>
        <w:rPr/>
        <w:t> 公司报告期未发生与日常经营相关的关联交易。</w:t>
      </w:r>
    </w:p>
    <w:p>
      <w:pPr>
        <w:spacing w:before="139"/>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、资产或股权收购、出售发生的关联交易</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3613"/>
        <w:jc w:val="left"/>
      </w:pPr>
      <w:r>
        <w:rPr/>
        <w:t>□ 适用 √</w:t>
      </w:r>
      <w:r>
        <w:rPr>
          <w:spacing w:val="-1"/>
        </w:rPr>
        <w:t> </w:t>
      </w:r>
      <w:r>
        <w:rPr/>
        <w:t>不适用</w:t>
      </w:r>
      <w:r>
        <w:rPr/>
        <w:t> 公司报告期未发生资产或股权收购、出售的关联交易。</w:t>
      </w:r>
    </w:p>
    <w:p>
      <w:pPr>
        <w:spacing w:after="0" w:line="434" w:lineRule="auto"/>
        <w:jc w:val="left"/>
        <w:sectPr>
          <w:pgSz w:w="11910" w:h="16840"/>
          <w:pgMar w:header="877" w:footer="980" w:top="1100" w:bottom="1160" w:left="980" w:right="90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、共同对外投资的关联交易</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4493"/>
        <w:jc w:val="left"/>
      </w:pPr>
      <w:r>
        <w:rPr/>
        <w:t>□ 适用 √</w:t>
      </w:r>
      <w:r>
        <w:rPr>
          <w:spacing w:val="-1"/>
        </w:rPr>
        <w:t> </w:t>
      </w:r>
      <w:r>
        <w:rPr/>
        <w:t>不适用</w:t>
      </w:r>
      <w:r>
        <w:rPr/>
        <w:t> 公司报告期未发生共同对外投资的关联交易。</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、关联债权债务往来</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5213"/>
        <w:jc w:val="left"/>
      </w:pPr>
      <w:r>
        <w:rPr/>
        <w:t>□ 适用 √</w:t>
      </w:r>
      <w:r>
        <w:rPr>
          <w:spacing w:val="-1"/>
        </w:rPr>
        <w:t> </w:t>
      </w:r>
      <w:r>
        <w:rPr/>
        <w:t>不适用</w:t>
      </w:r>
      <w:r>
        <w:rPr/>
        <w:t> 公司报告期不存在关联债权债务往来。</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、其他重大关联交易</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653"/>
        <w:jc w:val="left"/>
      </w:pPr>
      <w:r>
        <w:rPr/>
        <w:t>√ 适用 □</w:t>
      </w:r>
      <w:r>
        <w:rPr>
          <w:spacing w:val="-1"/>
        </w:rPr>
        <w:t> </w:t>
      </w:r>
      <w:r>
        <w:rPr/>
        <w:t>不适用</w:t>
      </w:r>
      <w:r>
        <w:rPr/>
        <w:t> 报告期内公司控股股东为公司申请银行授信提供担保暨关联交易，具体情况如下： 重大关联交易临时报告披露网站相关查询</w:t>
      </w:r>
    </w:p>
    <w:tbl>
      <w:tblPr>
        <w:tblW w:w="0" w:type="auto"/>
        <w:jc w:val="left"/>
        <w:tblInd w:w="181" w:type="dxa"/>
        <w:tblLayout w:type="fixed"/>
        <w:tblCellMar>
          <w:top w:w="0" w:type="dxa"/>
          <w:left w:w="0" w:type="dxa"/>
          <w:bottom w:w="0" w:type="dxa"/>
          <w:right w:w="0" w:type="dxa"/>
        </w:tblCellMar>
        <w:tblLook w:val="01E0"/>
      </w:tblPr>
      <w:tblGrid>
        <w:gridCol w:w="3795"/>
        <w:gridCol w:w="2693"/>
        <w:gridCol w:w="3080"/>
      </w:tblGrid>
      <w:tr>
        <w:trPr>
          <w:trHeight w:val="401"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6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5"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关于控股股东为公司申请银行授信提供担保暨 关联交易的公告（公告编号：</w:t>
            </w:r>
            <w:r>
              <w:rPr>
                <w:rFonts w:ascii="Times New Roman" w:hAnsi="Times New Roman" w:cs="Times New Roman" w:eastAsia="Times New Roman" w:hint="default"/>
                <w:sz w:val="18"/>
                <w:szCs w:val="18"/>
              </w:rPr>
              <w:t>2017-004</w:t>
            </w:r>
            <w:r>
              <w:rPr>
                <w:rFonts w:ascii="宋体" w:hAnsi="宋体" w:cs="宋体" w:eastAsia="宋体" w:hint="default"/>
                <w:sz w:val="18"/>
                <w:szCs w:val="18"/>
              </w:rPr>
              <w:t>）</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3"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关于控股股东为公司申请银行授信提供担保暨 关联交易的公告（公告编号：</w:t>
            </w:r>
            <w:r>
              <w:rPr>
                <w:rFonts w:ascii="Times New Roman" w:hAnsi="Times New Roman" w:cs="Times New Roman" w:eastAsia="Times New Roman" w:hint="default"/>
                <w:sz w:val="18"/>
                <w:szCs w:val="18"/>
              </w:rPr>
              <w:t>2017-103</w:t>
            </w:r>
            <w:r>
              <w:rPr>
                <w:rFonts w:ascii="宋体" w:hAnsi="宋体" w:cs="宋体" w:eastAsia="宋体" w:hint="default"/>
                <w:sz w:val="18"/>
                <w:szCs w:val="18"/>
              </w:rPr>
              <w:t>）</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5"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关于控股股东为公司申请银行授信提供担保暨 关联交易的公告（公告编号：</w:t>
            </w:r>
            <w:r>
              <w:rPr>
                <w:rFonts w:ascii="Times New Roman" w:hAnsi="Times New Roman" w:cs="Times New Roman" w:eastAsia="Times New Roman" w:hint="default"/>
                <w:sz w:val="18"/>
                <w:szCs w:val="18"/>
              </w:rPr>
              <w:t>2017-137</w:t>
            </w:r>
            <w:r>
              <w:rPr>
                <w:rFonts w:ascii="宋体" w:hAnsi="宋体" w:cs="宋体" w:eastAsia="宋体" w:hint="default"/>
                <w:sz w:val="18"/>
                <w:szCs w:val="18"/>
              </w:rPr>
              <w:t>）</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9"/>
        <w:rPr>
          <w:rFonts w:ascii="宋体" w:hAnsi="宋体" w:cs="宋体" w:eastAsia="宋体" w:hint="default"/>
          <w:sz w:val="19"/>
          <w:szCs w:val="19"/>
        </w:rPr>
      </w:pPr>
    </w:p>
    <w:p>
      <w:pPr>
        <w:pStyle w:val="Heading2"/>
        <w:spacing w:line="367" w:lineRule="exact"/>
        <w:ind w:right="143"/>
        <w:jc w:val="left"/>
        <w:rPr>
          <w:b w:val="0"/>
          <w:bCs w:val="0"/>
        </w:rPr>
      </w:pPr>
      <w:r>
        <w:rPr/>
        <w:t>十六、重大合同及其履行情况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、托管、承包、租赁事项情况</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）托管情况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6173"/>
        <w:jc w:val="left"/>
      </w:pPr>
      <w:r>
        <w:rPr/>
        <w:t>□ 适用 √</w:t>
      </w:r>
      <w:r>
        <w:rPr>
          <w:spacing w:val="-1"/>
        </w:rPr>
        <w:t> </w:t>
      </w:r>
      <w:r>
        <w:rPr/>
        <w:t>不适用</w:t>
      </w:r>
      <w:r>
        <w:rPr/>
        <w:t> 公司报告期不存在托管情况。</w:t>
      </w:r>
    </w:p>
    <w:p>
      <w:pPr>
        <w:spacing w:before="141"/>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）承包情况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6173"/>
        <w:jc w:val="left"/>
      </w:pPr>
      <w:r>
        <w:rPr/>
        <w:t>□ 适用 √</w:t>
      </w:r>
      <w:r>
        <w:rPr>
          <w:spacing w:val="-1"/>
        </w:rPr>
        <w:t> </w:t>
      </w:r>
      <w:r>
        <w:rPr/>
        <w:t>不适用</w:t>
      </w:r>
      <w:r>
        <w:rPr/>
        <w:t> 公司报告期不存在承包情况。</w:t>
      </w:r>
    </w:p>
    <w:p>
      <w:pPr>
        <w:spacing w:after="0" w:line="434"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）租赁情况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6173"/>
        <w:jc w:val="left"/>
      </w:pPr>
      <w:r>
        <w:rPr/>
        <w:t>□ 适用 √</w:t>
      </w:r>
      <w:r>
        <w:rPr>
          <w:spacing w:val="-1"/>
        </w:rPr>
        <w:t> </w:t>
      </w:r>
      <w:r>
        <w:rPr/>
        <w:t>不适用</w:t>
      </w:r>
      <w:r>
        <w:rPr/>
        <w:t> 公司报告期不存在租赁情况。</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、重大担保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6173"/>
        <w:jc w:val="left"/>
      </w:pPr>
      <w:r>
        <w:rPr/>
        <w:t>□ 适用 √</w:t>
      </w:r>
      <w:r>
        <w:rPr>
          <w:spacing w:val="-1"/>
        </w:rPr>
        <w:t> </w:t>
      </w:r>
      <w:r>
        <w:rPr/>
        <w:t>不适用</w:t>
      </w:r>
      <w:r>
        <w:rPr/>
        <w:t> 公司报告期不存在担保情况。</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、委托他人进行现金资产管理情况</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）委托理财情况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6893"/>
        <w:jc w:val="left"/>
      </w:pPr>
      <w:r>
        <w:rPr/>
        <w:t>√ 适用 □</w:t>
      </w:r>
      <w:r>
        <w:rPr>
          <w:spacing w:val="-1"/>
        </w:rPr>
        <w:t> </w:t>
      </w:r>
      <w:r>
        <w:rPr/>
        <w:t>不适用</w:t>
      </w:r>
      <w:r>
        <w:rPr/>
        <w:t> 报告期内委托理财概况</w:t>
      </w:r>
    </w:p>
    <w:p>
      <w:pPr>
        <w:spacing w:before="9"/>
        <w:ind w:left="0" w:right="148"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3"/>
          <w:szCs w:val="3"/>
        </w:rPr>
      </w:pPr>
    </w:p>
    <w:tbl>
      <w:tblPr>
        <w:tblW w:w="0" w:type="auto"/>
        <w:jc w:val="left"/>
        <w:tblInd w:w="181" w:type="dxa"/>
        <w:tblLayout w:type="fixed"/>
        <w:tblCellMar>
          <w:top w:w="0" w:type="dxa"/>
          <w:left w:w="0" w:type="dxa"/>
          <w:bottom w:w="0" w:type="dxa"/>
          <w:right w:w="0" w:type="dxa"/>
        </w:tblCellMar>
        <w:tblLook w:val="01E0"/>
      </w:tblPr>
      <w:tblGrid>
        <w:gridCol w:w="1868"/>
        <w:gridCol w:w="1964"/>
        <w:gridCol w:w="1980"/>
        <w:gridCol w:w="1908"/>
        <w:gridCol w:w="1849"/>
      </w:tblGrid>
      <w:tr>
        <w:trPr>
          <w:trHeight w:val="322"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01"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32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Calibri" w:hAnsi="Calibri" w:cs="Calibri" w:eastAsia="Calibri" w:hint="default"/>
                <w:sz w:val="18"/>
                <w:szCs w:val="18"/>
              </w:rPr>
            </w:pPr>
            <w:r>
              <w:rPr>
                <w:rFonts w:ascii="Calibri"/>
                <w:sz w:val="18"/>
              </w:rPr>
              <w:t>27,800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r>
      <w:tr>
        <w:trPr>
          <w:trHeight w:val="32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Calibri" w:hAnsi="Calibri" w:cs="Calibri" w:eastAsia="Calibri" w:hint="default"/>
                <w:sz w:val="18"/>
                <w:szCs w:val="18"/>
              </w:rPr>
            </w:pPr>
            <w:r>
              <w:rPr>
                <w:rFonts w:ascii="Calibri"/>
                <w:sz w:val="18"/>
              </w:rPr>
              <w:t>38,054</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r>
      <w:tr>
        <w:trPr>
          <w:trHeight w:val="324"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0"/>
              <w:jc w:val="right"/>
              <w:rPr>
                <w:rFonts w:ascii="Calibri" w:hAnsi="Calibri" w:cs="Calibri" w:eastAsia="Calibri" w:hint="default"/>
                <w:sz w:val="18"/>
                <w:szCs w:val="18"/>
              </w:rPr>
            </w:pPr>
            <w:r>
              <w:rPr>
                <w:rFonts w:ascii="Calibri"/>
                <w:sz w:val="18"/>
              </w:rPr>
              <w:t>65,854</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Calibri" w:hAnsi="Calibri" w:cs="Calibri" w:eastAsia="Calibri" w:hint="default"/>
                <w:sz w:val="18"/>
                <w:szCs w:val="18"/>
              </w:rPr>
            </w:pPr>
            <w:r>
              <w:rPr>
                <w:rFonts w:ascii="Calibri"/>
                <w:sz w:val="18"/>
              </w:rPr>
              <w:t>0</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单项金额重大或安全性较低、流动性较差、不保本的高风险委托理财具体情况</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before="203"/>
        <w:ind w:left="0" w:right="148"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3"/>
          <w:szCs w:val="3"/>
        </w:rPr>
      </w:pPr>
    </w:p>
    <w:tbl>
      <w:tblPr>
        <w:tblW w:w="0" w:type="auto"/>
        <w:jc w:val="left"/>
        <w:tblInd w:w="152" w:type="dxa"/>
        <w:tblLayout w:type="fixed"/>
        <w:tblCellMar>
          <w:top w:w="0" w:type="dxa"/>
          <w:left w:w="0" w:type="dxa"/>
          <w:bottom w:w="0" w:type="dxa"/>
          <w:right w:w="0" w:type="dxa"/>
        </w:tblCellMar>
        <w:tblLook w:val="01E0"/>
      </w:tblPr>
      <w:tblGrid>
        <w:gridCol w:w="848"/>
        <w:gridCol w:w="475"/>
        <w:gridCol w:w="691"/>
        <w:gridCol w:w="655"/>
        <w:gridCol w:w="637"/>
        <w:gridCol w:w="638"/>
        <w:gridCol w:w="636"/>
        <w:gridCol w:w="636"/>
        <w:gridCol w:w="639"/>
        <w:gridCol w:w="636"/>
        <w:gridCol w:w="638"/>
        <w:gridCol w:w="636"/>
        <w:gridCol w:w="639"/>
        <w:gridCol w:w="619"/>
        <w:gridCol w:w="607"/>
      </w:tblGrid>
      <w:tr>
        <w:trPr>
          <w:trHeight w:val="1258" w:hRule="exact"/>
        </w:trPr>
        <w:tc>
          <w:tcPr>
            <w:tcW w:w="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38" w:right="58" w:hanging="181"/>
              <w:jc w:val="left"/>
              <w:rPr>
                <w:rFonts w:ascii="宋体" w:hAnsi="宋体" w:cs="宋体" w:eastAsia="宋体" w:hint="default"/>
                <w:sz w:val="18"/>
                <w:szCs w:val="18"/>
              </w:rPr>
            </w:pPr>
            <w:r>
              <w:rPr>
                <w:rFonts w:ascii="宋体" w:hAnsi="宋体" w:cs="宋体" w:eastAsia="宋体" w:hint="default"/>
                <w:sz w:val="18"/>
                <w:szCs w:val="18"/>
              </w:rPr>
              <w:t>受托机构 名称</w:t>
            </w:r>
          </w:p>
        </w:tc>
        <w:tc>
          <w:tcPr>
            <w:tcW w:w="4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52" w:right="50"/>
              <w:jc w:val="both"/>
              <w:rPr>
                <w:rFonts w:ascii="宋体" w:hAnsi="宋体" w:cs="宋体" w:eastAsia="宋体" w:hint="default"/>
                <w:sz w:val="18"/>
                <w:szCs w:val="18"/>
              </w:rPr>
            </w:pPr>
            <w:r>
              <w:rPr>
                <w:rFonts w:ascii="宋体" w:hAnsi="宋体" w:cs="宋体" w:eastAsia="宋体" w:hint="default"/>
                <w:sz w:val="18"/>
                <w:szCs w:val="18"/>
              </w:rPr>
              <w:t>受托 机构 类型</w:t>
            </w: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9" w:right="71"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23" w:right="41" w:hanging="181"/>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23" w:right="43" w:hanging="180"/>
              <w:jc w:val="left"/>
              <w:rPr>
                <w:rFonts w:ascii="宋体" w:hAnsi="宋体" w:cs="宋体" w:eastAsia="宋体" w:hint="default"/>
                <w:sz w:val="18"/>
                <w:szCs w:val="18"/>
              </w:rPr>
            </w:pPr>
            <w:r>
              <w:rPr>
                <w:rFonts w:ascii="宋体" w:hAnsi="宋体" w:cs="宋体" w:eastAsia="宋体" w:hint="default"/>
                <w:sz w:val="18"/>
                <w:szCs w:val="18"/>
              </w:rPr>
              <w:t>起始日 期</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23" w:right="41" w:hanging="180"/>
              <w:jc w:val="left"/>
              <w:rPr>
                <w:rFonts w:ascii="宋体" w:hAnsi="宋体" w:cs="宋体" w:eastAsia="宋体" w:hint="default"/>
                <w:sz w:val="18"/>
                <w:szCs w:val="18"/>
              </w:rPr>
            </w:pPr>
            <w:r>
              <w:rPr>
                <w:rFonts w:ascii="宋体" w:hAnsi="宋体" w:cs="宋体" w:eastAsia="宋体" w:hint="default"/>
                <w:sz w:val="18"/>
                <w:szCs w:val="18"/>
              </w:rPr>
              <w:t>终止日 期</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23" w:right="41" w:hanging="180"/>
              <w:jc w:val="left"/>
              <w:rPr>
                <w:rFonts w:ascii="宋体" w:hAnsi="宋体" w:cs="宋体" w:eastAsia="宋体" w:hint="default"/>
                <w:sz w:val="18"/>
                <w:szCs w:val="18"/>
              </w:rPr>
            </w:pPr>
            <w:r>
              <w:rPr>
                <w:rFonts w:ascii="宋体" w:hAnsi="宋体" w:cs="宋体" w:eastAsia="宋体" w:hint="default"/>
                <w:sz w:val="18"/>
                <w:szCs w:val="18"/>
              </w:rPr>
              <w:t>资金投 向</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45" w:right="41"/>
              <w:jc w:val="left"/>
              <w:rPr>
                <w:rFonts w:ascii="宋体" w:hAnsi="宋体" w:cs="宋体" w:eastAsia="宋体" w:hint="default"/>
                <w:sz w:val="18"/>
                <w:szCs w:val="18"/>
              </w:rPr>
            </w:pPr>
            <w:r>
              <w:rPr>
                <w:rFonts w:ascii="宋体" w:hAnsi="宋体" w:cs="宋体" w:eastAsia="宋体" w:hint="default"/>
                <w:sz w:val="18"/>
                <w:szCs w:val="18"/>
              </w:rPr>
              <w:t>报酬确 定方式</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43" w:right="41"/>
              <w:jc w:val="center"/>
              <w:rPr>
                <w:rFonts w:ascii="宋体" w:hAnsi="宋体" w:cs="宋体" w:eastAsia="宋体" w:hint="default"/>
                <w:sz w:val="18"/>
                <w:szCs w:val="18"/>
              </w:rPr>
            </w:pPr>
            <w:r>
              <w:rPr>
                <w:rFonts w:ascii="宋体" w:hAnsi="宋体" w:cs="宋体" w:eastAsia="宋体" w:hint="default"/>
                <w:sz w:val="18"/>
                <w:szCs w:val="18"/>
              </w:rPr>
              <w:t>参考年 化收益 率</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43" w:right="43"/>
              <w:jc w:val="center"/>
              <w:rPr>
                <w:rFonts w:ascii="宋体" w:hAnsi="宋体" w:cs="宋体" w:eastAsia="宋体" w:hint="default"/>
                <w:sz w:val="18"/>
                <w:szCs w:val="18"/>
              </w:rPr>
            </w:pPr>
            <w:r>
              <w:rPr>
                <w:rFonts w:ascii="宋体" w:hAnsi="宋体" w:cs="宋体" w:eastAsia="宋体" w:hint="default"/>
                <w:sz w:val="18"/>
                <w:szCs w:val="18"/>
              </w:rPr>
              <w:t>预期收 益（如 有</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43" w:right="41"/>
              <w:jc w:val="both"/>
              <w:rPr>
                <w:rFonts w:ascii="宋体" w:hAnsi="宋体" w:cs="宋体" w:eastAsia="宋体" w:hint="default"/>
                <w:sz w:val="18"/>
                <w:szCs w:val="18"/>
              </w:rPr>
            </w:pPr>
            <w:r>
              <w:rPr>
                <w:rFonts w:ascii="宋体" w:hAnsi="宋体" w:cs="宋体" w:eastAsia="宋体" w:hint="default"/>
                <w:sz w:val="18"/>
                <w:szCs w:val="18"/>
              </w:rPr>
              <w:t>报告期 实际损 益金额</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8"/>
              <w:ind w:left="43" w:right="44"/>
              <w:jc w:val="both"/>
              <w:rPr>
                <w:rFonts w:ascii="宋体" w:hAnsi="宋体" w:cs="宋体" w:eastAsia="宋体" w:hint="default"/>
                <w:sz w:val="18"/>
                <w:szCs w:val="18"/>
              </w:rPr>
            </w:pPr>
            <w:r>
              <w:rPr>
                <w:rFonts w:ascii="宋体" w:hAnsi="宋体" w:cs="宋体" w:eastAsia="宋体" w:hint="default"/>
                <w:sz w:val="18"/>
                <w:szCs w:val="18"/>
              </w:rPr>
              <w:t>报告期 损益实 际收回 情况</w:t>
            </w:r>
          </w:p>
        </w:tc>
        <w:tc>
          <w:tcPr>
            <w:tcW w:w="6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36" w:right="31"/>
              <w:jc w:val="both"/>
              <w:rPr>
                <w:rFonts w:ascii="宋体" w:hAnsi="宋体" w:cs="宋体" w:eastAsia="宋体" w:hint="default"/>
                <w:sz w:val="18"/>
                <w:szCs w:val="18"/>
              </w:rPr>
            </w:pPr>
            <w:r>
              <w:rPr>
                <w:rFonts w:ascii="宋体" w:hAnsi="宋体" w:cs="宋体" w:eastAsia="宋体" w:hint="default"/>
                <w:sz w:val="18"/>
                <w:szCs w:val="18"/>
              </w:rPr>
              <w:t>是否经 过法定 程序</w:t>
            </w:r>
          </w:p>
        </w:tc>
        <w:tc>
          <w:tcPr>
            <w:tcW w:w="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8"/>
              <w:ind w:left="28" w:right="26"/>
              <w:jc w:val="both"/>
              <w:rPr>
                <w:rFonts w:ascii="宋体" w:hAnsi="宋体" w:cs="宋体" w:eastAsia="宋体" w:hint="default"/>
                <w:sz w:val="18"/>
                <w:szCs w:val="18"/>
              </w:rPr>
            </w:pPr>
            <w:r>
              <w:rPr>
                <w:rFonts w:ascii="宋体" w:hAnsi="宋体" w:cs="宋体" w:eastAsia="宋体" w:hint="default"/>
                <w:sz w:val="18"/>
                <w:szCs w:val="18"/>
              </w:rPr>
              <w:t>未来是 否还有 委托理 财计划</w:t>
            </w:r>
          </w:p>
        </w:tc>
      </w:tr>
      <w:tr>
        <w:trPr>
          <w:trHeight w:val="1258"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 w:right="92"/>
              <w:jc w:val="both"/>
              <w:rPr>
                <w:rFonts w:ascii="宋体" w:hAnsi="宋体" w:cs="宋体" w:eastAsia="宋体" w:hint="default"/>
                <w:sz w:val="18"/>
                <w:szCs w:val="18"/>
              </w:rPr>
            </w:pPr>
            <w:r>
              <w:rPr>
                <w:rFonts w:ascii="宋体" w:hAnsi="宋体" w:cs="宋体" w:eastAsia="宋体" w:hint="default"/>
                <w:sz w:val="18"/>
                <w:szCs w:val="18"/>
              </w:rPr>
              <w:t>广发银行 股份有限 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银行</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3" w:right="115"/>
              <w:jc w:val="left"/>
              <w:rPr>
                <w:rFonts w:ascii="宋体" w:hAnsi="宋体" w:cs="宋体" w:eastAsia="宋体" w:hint="default"/>
                <w:sz w:val="18"/>
                <w:szCs w:val="18"/>
              </w:rPr>
            </w:pPr>
            <w:r>
              <w:rPr>
                <w:rFonts w:ascii="宋体" w:hAnsi="宋体" w:cs="宋体" w:eastAsia="宋体" w:hint="default"/>
                <w:sz w:val="18"/>
                <w:szCs w:val="18"/>
              </w:rPr>
              <w:t>保本理 财</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Calibri" w:hAnsi="Calibri" w:cs="Calibri" w:eastAsia="Calibri" w:hint="default"/>
                <w:sz w:val="18"/>
                <w:szCs w:val="18"/>
              </w:rPr>
            </w:pPr>
            <w:r>
              <w:rPr>
                <w:rFonts w:ascii="Calibri"/>
                <w:sz w:val="18"/>
              </w:rPr>
              <w:t>40,000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2"/>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0"/>
              <w:jc w:val="left"/>
              <w:rPr>
                <w:rFonts w:ascii="Calibri" w:hAnsi="Calibri" w:cs="Calibri" w:eastAsia="Calibri" w:hint="default"/>
                <w:sz w:val="18"/>
                <w:szCs w:val="18"/>
              </w:rPr>
            </w:pPr>
            <w:r>
              <w:rPr>
                <w:rFonts w:ascii="Calibri"/>
                <w:sz w:val="18"/>
              </w:rPr>
              <w:t>2017</w:t>
            </w:r>
          </w:p>
          <w:p>
            <w:pPr>
              <w:pStyle w:val="TableParagraph"/>
              <w:spacing w:line="240" w:lineRule="auto" w:before="56"/>
              <w:ind w:left="23" w:right="0"/>
              <w:jc w:val="left"/>
              <w:rPr>
                <w:rFonts w:ascii="Calibri" w:hAnsi="Calibri" w:cs="Calibri" w:eastAsia="Calibri"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02</w:t>
            </w:r>
          </w:p>
          <w:p>
            <w:pPr>
              <w:pStyle w:val="TableParagraph"/>
              <w:spacing w:line="240" w:lineRule="auto" w:before="53"/>
              <w:ind w:left="23" w:right="0"/>
              <w:jc w:val="left"/>
              <w:rPr>
                <w:rFonts w:ascii="Calibri" w:hAnsi="Calibri" w:cs="Calibri" w:eastAsia="Calibri"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08</w:t>
            </w:r>
          </w:p>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4" w:right="0"/>
              <w:jc w:val="left"/>
              <w:rPr>
                <w:rFonts w:ascii="Calibri" w:hAnsi="Calibri" w:cs="Calibri" w:eastAsia="Calibri" w:hint="default"/>
                <w:sz w:val="18"/>
                <w:szCs w:val="18"/>
              </w:rPr>
            </w:pPr>
            <w:r>
              <w:rPr>
                <w:rFonts w:ascii="Calibri"/>
                <w:sz w:val="18"/>
              </w:rPr>
              <w:t>2017</w:t>
            </w:r>
          </w:p>
          <w:p>
            <w:pPr>
              <w:pStyle w:val="TableParagraph"/>
              <w:spacing w:line="240" w:lineRule="auto" w:before="56"/>
              <w:ind w:left="24" w:right="0"/>
              <w:jc w:val="left"/>
              <w:rPr>
                <w:rFonts w:ascii="Calibri" w:hAnsi="Calibri" w:cs="Calibri" w:eastAsia="Calibri"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05</w:t>
            </w:r>
          </w:p>
          <w:p>
            <w:pPr>
              <w:pStyle w:val="TableParagraph"/>
              <w:spacing w:line="240" w:lineRule="auto" w:before="53"/>
              <w:ind w:left="24" w:right="0"/>
              <w:jc w:val="left"/>
              <w:rPr>
                <w:rFonts w:ascii="Calibri" w:hAnsi="Calibri" w:cs="Calibri" w:eastAsia="Calibri"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09</w:t>
            </w:r>
          </w:p>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0"/>
              <w:jc w:val="left"/>
              <w:rPr>
                <w:rFonts w:ascii="宋体" w:hAnsi="宋体" w:cs="宋体" w:eastAsia="宋体" w:hint="default"/>
                <w:sz w:val="18"/>
                <w:szCs w:val="18"/>
              </w:rPr>
            </w:pPr>
            <w:r>
              <w:rPr>
                <w:rFonts w:ascii="宋体" w:hAnsi="宋体" w:cs="宋体" w:eastAsia="宋体" w:hint="default"/>
                <w:sz w:val="18"/>
                <w:szCs w:val="18"/>
              </w:rPr>
              <w:t>银行理 财产品</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6" w:right="60"/>
              <w:jc w:val="both"/>
              <w:rPr>
                <w:rFonts w:ascii="宋体" w:hAnsi="宋体" w:cs="宋体" w:eastAsia="宋体" w:hint="default"/>
                <w:sz w:val="18"/>
                <w:szCs w:val="18"/>
              </w:rPr>
            </w:pPr>
            <w:r>
              <w:rPr>
                <w:rFonts w:ascii="宋体" w:hAnsi="宋体" w:cs="宋体" w:eastAsia="宋体" w:hint="default"/>
                <w:sz w:val="18"/>
                <w:szCs w:val="18"/>
              </w:rPr>
              <w:t>到期收 回一次 计息</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18"/>
                <w:szCs w:val="18"/>
              </w:rPr>
            </w:pPr>
            <w:r>
              <w:rPr>
                <w:rFonts w:ascii="Calibri"/>
                <w:sz w:val="18"/>
              </w:rPr>
              <w:t>3.95%</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79" w:right="0"/>
              <w:jc w:val="center"/>
              <w:rPr>
                <w:rFonts w:ascii="Calibri" w:hAnsi="Calibri" w:cs="Calibri" w:eastAsia="Calibri" w:hint="default"/>
                <w:sz w:val="18"/>
                <w:szCs w:val="18"/>
              </w:rPr>
            </w:pPr>
            <w:r>
              <w:rPr>
                <w:rFonts w:ascii="Calibri"/>
                <w:sz w:val="18"/>
              </w:rPr>
              <w:t>389.59</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81" w:right="0"/>
              <w:jc w:val="center"/>
              <w:rPr>
                <w:rFonts w:ascii="Calibri" w:hAnsi="Calibri" w:cs="Calibri" w:eastAsia="Calibri" w:hint="default"/>
                <w:sz w:val="18"/>
                <w:szCs w:val="18"/>
              </w:rPr>
            </w:pPr>
            <w:r>
              <w:rPr>
                <w:rFonts w:ascii="Calibri"/>
                <w:sz w:val="18"/>
              </w:rPr>
              <w:t>389.59</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3"/>
              <w:jc w:val="left"/>
              <w:rPr>
                <w:rFonts w:ascii="宋体" w:hAnsi="宋体" w:cs="宋体" w:eastAsia="宋体" w:hint="default"/>
                <w:sz w:val="18"/>
                <w:szCs w:val="18"/>
              </w:rPr>
            </w:pPr>
            <w:r>
              <w:rPr>
                <w:rFonts w:ascii="宋体" w:hAnsi="宋体" w:cs="宋体" w:eastAsia="宋体" w:hint="default"/>
                <w:sz w:val="18"/>
                <w:szCs w:val="18"/>
              </w:rPr>
              <w:t>本息按 期收回</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258" w:hRule="exact"/>
        </w:trPr>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 w:right="92"/>
              <w:jc w:val="both"/>
              <w:rPr>
                <w:rFonts w:ascii="宋体" w:hAnsi="宋体" w:cs="宋体" w:eastAsia="宋体" w:hint="default"/>
                <w:sz w:val="18"/>
                <w:szCs w:val="18"/>
              </w:rPr>
            </w:pPr>
            <w:r>
              <w:rPr>
                <w:rFonts w:ascii="宋体" w:hAnsi="宋体" w:cs="宋体" w:eastAsia="宋体" w:hint="default"/>
                <w:sz w:val="18"/>
                <w:szCs w:val="18"/>
              </w:rPr>
              <w:t>江苏银行 股份有限 公司</w:t>
            </w:r>
          </w:p>
        </w:tc>
        <w:tc>
          <w:tcPr>
            <w:tcW w:w="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银行</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3" w:right="115"/>
              <w:jc w:val="left"/>
              <w:rPr>
                <w:rFonts w:ascii="宋体" w:hAnsi="宋体" w:cs="宋体" w:eastAsia="宋体" w:hint="default"/>
                <w:sz w:val="18"/>
                <w:szCs w:val="18"/>
              </w:rPr>
            </w:pPr>
            <w:r>
              <w:rPr>
                <w:rFonts w:ascii="宋体" w:hAnsi="宋体" w:cs="宋体" w:eastAsia="宋体" w:hint="default"/>
                <w:sz w:val="18"/>
                <w:szCs w:val="18"/>
              </w:rPr>
              <w:t>保本理 财</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22" w:right="0"/>
              <w:jc w:val="left"/>
              <w:rPr>
                <w:rFonts w:ascii="Calibri" w:hAnsi="Calibri" w:cs="Calibri" w:eastAsia="Calibri" w:hint="default"/>
                <w:sz w:val="18"/>
                <w:szCs w:val="18"/>
              </w:rPr>
            </w:pPr>
            <w:r>
              <w:rPr>
                <w:rFonts w:ascii="Calibri"/>
                <w:sz w:val="18"/>
              </w:rPr>
              <w:t>30,000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2"/>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0"/>
              <w:jc w:val="left"/>
              <w:rPr>
                <w:rFonts w:ascii="Calibri" w:hAnsi="Calibri" w:cs="Calibri" w:eastAsia="Calibri" w:hint="default"/>
                <w:sz w:val="18"/>
                <w:szCs w:val="18"/>
              </w:rPr>
            </w:pPr>
            <w:r>
              <w:rPr>
                <w:rFonts w:ascii="Calibri"/>
                <w:sz w:val="18"/>
              </w:rPr>
              <w:t>2017</w:t>
            </w:r>
          </w:p>
          <w:p>
            <w:pPr>
              <w:pStyle w:val="TableParagraph"/>
              <w:spacing w:line="240" w:lineRule="auto" w:before="56"/>
              <w:ind w:left="23" w:right="0"/>
              <w:jc w:val="left"/>
              <w:rPr>
                <w:rFonts w:ascii="Calibri" w:hAnsi="Calibri" w:cs="Calibri" w:eastAsia="Calibri"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02</w:t>
            </w:r>
          </w:p>
          <w:p>
            <w:pPr>
              <w:pStyle w:val="TableParagraph"/>
              <w:spacing w:line="240" w:lineRule="auto" w:before="53"/>
              <w:ind w:left="23" w:right="0"/>
              <w:jc w:val="left"/>
              <w:rPr>
                <w:rFonts w:ascii="Calibri" w:hAnsi="Calibri" w:cs="Calibri" w:eastAsia="Calibri"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15</w:t>
            </w:r>
          </w:p>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4" w:right="0"/>
              <w:jc w:val="left"/>
              <w:rPr>
                <w:rFonts w:ascii="Calibri" w:hAnsi="Calibri" w:cs="Calibri" w:eastAsia="Calibri" w:hint="default"/>
                <w:sz w:val="18"/>
                <w:szCs w:val="18"/>
              </w:rPr>
            </w:pPr>
            <w:r>
              <w:rPr>
                <w:rFonts w:ascii="Calibri"/>
                <w:sz w:val="18"/>
              </w:rPr>
              <w:t>2017</w:t>
            </w:r>
          </w:p>
          <w:p>
            <w:pPr>
              <w:pStyle w:val="TableParagraph"/>
              <w:spacing w:line="240" w:lineRule="auto" w:before="56"/>
              <w:ind w:left="24" w:right="0"/>
              <w:jc w:val="left"/>
              <w:rPr>
                <w:rFonts w:ascii="Calibri" w:hAnsi="Calibri" w:cs="Calibri" w:eastAsia="Calibri"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03</w:t>
            </w:r>
          </w:p>
          <w:p>
            <w:pPr>
              <w:pStyle w:val="TableParagraph"/>
              <w:spacing w:line="240" w:lineRule="auto" w:before="53"/>
              <w:ind w:left="24" w:right="0"/>
              <w:jc w:val="left"/>
              <w:rPr>
                <w:rFonts w:ascii="Calibri" w:hAnsi="Calibri" w:cs="Calibri" w:eastAsia="Calibri" w:hint="default"/>
                <w:sz w:val="18"/>
                <w:szCs w:val="18"/>
              </w:rPr>
            </w:pP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29</w:t>
            </w:r>
          </w:p>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0"/>
              <w:jc w:val="left"/>
              <w:rPr>
                <w:rFonts w:ascii="宋体" w:hAnsi="宋体" w:cs="宋体" w:eastAsia="宋体" w:hint="default"/>
                <w:sz w:val="18"/>
                <w:szCs w:val="18"/>
              </w:rPr>
            </w:pPr>
            <w:r>
              <w:rPr>
                <w:rFonts w:ascii="宋体" w:hAnsi="宋体" w:cs="宋体" w:eastAsia="宋体" w:hint="default"/>
                <w:sz w:val="18"/>
                <w:szCs w:val="18"/>
              </w:rPr>
              <w:t>银行理 财产品</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6" w:right="60"/>
              <w:jc w:val="both"/>
              <w:rPr>
                <w:rFonts w:ascii="宋体" w:hAnsi="宋体" w:cs="宋体" w:eastAsia="宋体" w:hint="default"/>
                <w:sz w:val="18"/>
                <w:szCs w:val="18"/>
              </w:rPr>
            </w:pPr>
            <w:r>
              <w:rPr>
                <w:rFonts w:ascii="宋体" w:hAnsi="宋体" w:cs="宋体" w:eastAsia="宋体" w:hint="default"/>
                <w:sz w:val="18"/>
                <w:szCs w:val="18"/>
              </w:rPr>
              <w:t>到期收 回一次 计息</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0"/>
              <w:jc w:val="right"/>
              <w:rPr>
                <w:rFonts w:ascii="Calibri" w:hAnsi="Calibri" w:cs="Calibri" w:eastAsia="Calibri" w:hint="default"/>
                <w:sz w:val="18"/>
                <w:szCs w:val="18"/>
              </w:rPr>
            </w:pPr>
            <w:r>
              <w:rPr>
                <w:rFonts w:ascii="Calibri"/>
                <w:sz w:val="18"/>
              </w:rPr>
              <w:t>3.90%</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Calibri" w:hAnsi="Calibri" w:cs="Calibri" w:eastAsia="Calibri" w:hint="default"/>
                <w:sz w:val="18"/>
                <w:szCs w:val="18"/>
              </w:rPr>
            </w:pPr>
            <w:r>
              <w:rPr>
                <w:rFonts w:ascii="Calibri"/>
                <w:sz w:val="18"/>
              </w:rPr>
              <w:t>134.63</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0"/>
              <w:jc w:val="center"/>
              <w:rPr>
                <w:rFonts w:ascii="Calibri" w:hAnsi="Calibri" w:cs="Calibri" w:eastAsia="Calibri" w:hint="default"/>
                <w:sz w:val="18"/>
                <w:szCs w:val="18"/>
              </w:rPr>
            </w:pPr>
            <w:r>
              <w:rPr>
                <w:rFonts w:ascii="Calibri"/>
                <w:sz w:val="18"/>
              </w:rPr>
              <w:t>134.63</w:t>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4" w:right="63"/>
              <w:jc w:val="left"/>
              <w:rPr>
                <w:rFonts w:ascii="宋体" w:hAnsi="宋体" w:cs="宋体" w:eastAsia="宋体" w:hint="default"/>
                <w:sz w:val="18"/>
                <w:szCs w:val="18"/>
              </w:rPr>
            </w:pPr>
            <w:r>
              <w:rPr>
                <w:rFonts w:ascii="宋体" w:hAnsi="宋体" w:cs="宋体" w:eastAsia="宋体" w:hint="default"/>
                <w:sz w:val="18"/>
                <w:szCs w:val="18"/>
              </w:rPr>
              <w:t>本息按 期收回</w:t>
            </w:r>
          </w:p>
        </w:tc>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201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2" w:right="0"/>
              <w:jc w:val="left"/>
              <w:rPr>
                <w:rFonts w:ascii="Calibri" w:hAnsi="Calibri" w:cs="Calibri" w:eastAsia="Calibri" w:hint="default"/>
                <w:sz w:val="18"/>
                <w:szCs w:val="18"/>
              </w:rPr>
            </w:pPr>
            <w:r>
              <w:rPr>
                <w:rFonts w:ascii="Calibri"/>
                <w:sz w:val="18"/>
              </w:rPr>
              <w:t>70,000</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 w:right="0"/>
              <w:jc w:val="center"/>
              <w:rPr>
                <w:rFonts w:ascii="Calibri" w:hAnsi="Calibri" w:cs="Calibri" w:eastAsia="Calibri" w:hint="default"/>
                <w:sz w:val="18"/>
                <w:szCs w:val="18"/>
              </w:rPr>
            </w:pPr>
            <w:r>
              <w:rPr>
                <w:rFonts w:ascii="Calibri"/>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Calibri" w:hAnsi="Calibri" w:cs="Calibri" w:eastAsia="Calibri" w:hint="default"/>
                <w:sz w:val="18"/>
                <w:szCs w:val="18"/>
              </w:rPr>
            </w:pPr>
            <w:r>
              <w:rPr>
                <w:rFonts w:ascii="Calibri"/>
                <w:sz w:val="18"/>
              </w:rPr>
              <w:t>--</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 w:right="0"/>
              <w:jc w:val="center"/>
              <w:rPr>
                <w:rFonts w:ascii="Calibri" w:hAnsi="Calibri" w:cs="Calibri" w:eastAsia="Calibri" w:hint="default"/>
                <w:sz w:val="18"/>
                <w:szCs w:val="18"/>
              </w:rPr>
            </w:pPr>
            <w:r>
              <w:rPr>
                <w:rFonts w:ascii="Calibri"/>
                <w:sz w:val="18"/>
              </w:rPr>
              <w:t>--</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 w:right="0"/>
              <w:jc w:val="center"/>
              <w:rPr>
                <w:rFonts w:ascii="Calibri" w:hAnsi="Calibri" w:cs="Calibri" w:eastAsia="Calibri" w:hint="default"/>
                <w:sz w:val="18"/>
                <w:szCs w:val="18"/>
              </w:rPr>
            </w:pPr>
            <w:r>
              <w:rPr>
                <w:rFonts w:ascii="Calibri"/>
                <w:sz w:val="18"/>
              </w:rPr>
              <w:t>--</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4" w:right="0"/>
              <w:jc w:val="center"/>
              <w:rPr>
                <w:rFonts w:ascii="Calibri" w:hAnsi="Calibri" w:cs="Calibri" w:eastAsia="Calibri" w:hint="default"/>
                <w:sz w:val="18"/>
                <w:szCs w:val="18"/>
              </w:rPr>
            </w:pPr>
            <w:r>
              <w:rPr>
                <w:rFonts w:ascii="Calibri"/>
                <w:sz w:val="18"/>
              </w:rPr>
              <w:t>--</w:t>
            </w:r>
          </w:p>
        </w:tc>
        <w:tc>
          <w:tcPr>
            <w:tcW w:w="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 w:right="0"/>
              <w:jc w:val="center"/>
              <w:rPr>
                <w:rFonts w:ascii="Calibri" w:hAnsi="Calibri" w:cs="Calibri" w:eastAsia="Calibri" w:hint="default"/>
                <w:sz w:val="18"/>
                <w:szCs w:val="18"/>
              </w:rPr>
            </w:pPr>
            <w:r>
              <w:rPr>
                <w:rFonts w:ascii="Calibri"/>
                <w:sz w:val="18"/>
              </w:rPr>
              <w:t>--</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9" w:right="0"/>
              <w:jc w:val="center"/>
              <w:rPr>
                <w:rFonts w:ascii="Calibri" w:hAnsi="Calibri" w:cs="Calibri" w:eastAsia="Calibri" w:hint="default"/>
                <w:sz w:val="18"/>
                <w:szCs w:val="18"/>
              </w:rPr>
            </w:pPr>
            <w:r>
              <w:rPr>
                <w:rFonts w:ascii="Calibri"/>
                <w:sz w:val="18"/>
              </w:rPr>
              <w:t>524.22</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center"/>
              <w:rPr>
                <w:rFonts w:ascii="Calibri" w:hAnsi="Calibri" w:cs="Calibri" w:eastAsia="Calibri" w:hint="default"/>
                <w:sz w:val="18"/>
                <w:szCs w:val="18"/>
              </w:rPr>
            </w:pPr>
            <w:r>
              <w:rPr>
                <w:rFonts w:ascii="Calibri"/>
                <w:sz w:val="18"/>
              </w:rPr>
              <w:t>524.22</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Calibri" w:hAnsi="Calibri" w:cs="Calibri" w:eastAsia="Calibri" w:hint="default"/>
                <w:sz w:val="18"/>
                <w:szCs w:val="18"/>
              </w:rPr>
            </w:pPr>
            <w:r>
              <w:rPr>
                <w:rFonts w:ascii="Calibri"/>
                <w:sz w:val="18"/>
              </w:rPr>
              <w:t>--</w:t>
            </w:r>
          </w:p>
        </w:tc>
        <w:tc>
          <w:tcPr>
            <w:tcW w:w="6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Calibri" w:hAnsi="Calibri" w:cs="Calibri" w:eastAsia="Calibri" w:hint="default"/>
                <w:sz w:val="18"/>
                <w:szCs w:val="18"/>
              </w:rPr>
            </w:pPr>
            <w:r>
              <w:rPr>
                <w:rFonts w:ascii="Calibri"/>
                <w:sz w:val="18"/>
              </w:rPr>
              <w:t>--</w:t>
            </w:r>
          </w:p>
        </w:tc>
        <w:tc>
          <w:tcPr>
            <w:tcW w:w="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 w:right="0"/>
              <w:jc w:val="center"/>
              <w:rPr>
                <w:rFonts w:ascii="Calibri" w:hAnsi="Calibri" w:cs="Calibri" w:eastAsia="Calibri" w:hint="default"/>
                <w:sz w:val="18"/>
                <w:szCs w:val="18"/>
              </w:rPr>
            </w:pPr>
            <w:r>
              <w:rPr>
                <w:rFonts w:ascii="Calibri"/>
                <w:sz w:val="18"/>
              </w:rPr>
              <w:t>--</w:t>
            </w:r>
          </w:p>
        </w:tc>
      </w:tr>
    </w:tbl>
    <w:p>
      <w:pPr>
        <w:spacing w:after="0" w:line="240" w:lineRule="auto"/>
        <w:jc w:val="center"/>
        <w:rPr>
          <w:rFonts w:ascii="Calibri" w:hAnsi="Calibri" w:cs="Calibri" w:eastAsia="Calibri" w:hint="default"/>
          <w:sz w:val="18"/>
          <w:szCs w:val="18"/>
        </w:rPr>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委托理财出现预期无法收回本金或存在其他可能导致减值的情形</w:t>
      </w:r>
    </w:p>
    <w:p>
      <w:pPr>
        <w:spacing w:line="240" w:lineRule="auto" w:before="7"/>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）委托贷款情况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6173"/>
        <w:jc w:val="left"/>
      </w:pPr>
      <w:r>
        <w:rPr/>
        <w:t>□ 适用 √</w:t>
      </w:r>
      <w:r>
        <w:rPr>
          <w:spacing w:val="-1"/>
        </w:rPr>
        <w:t> </w:t>
      </w:r>
      <w:r>
        <w:rPr/>
        <w:t>不适用</w:t>
      </w:r>
      <w:r>
        <w:rPr/>
        <w:t> 公司报告期不存在委托贷款。</w:t>
      </w:r>
    </w:p>
    <w:p>
      <w:pPr>
        <w:spacing w:after="0" w:line="434" w:lineRule="auto"/>
        <w:jc w:val="left"/>
        <w:sectPr>
          <w:pgSz w:w="11910" w:h="16840"/>
          <w:pgMar w:header="877" w:footer="980" w:top="1100" w:bottom="1160" w:left="980" w:right="980"/>
        </w:sectPr>
      </w:pPr>
    </w:p>
    <w:p>
      <w:pPr>
        <w:spacing w:line="352" w:lineRule="exact" w:before="0"/>
        <w:ind w:left="140" w:right="9038" w:firstLine="0"/>
        <w:jc w:val="left"/>
        <w:rPr>
          <w:rFonts w:ascii="Microsoft JhengHei" w:hAnsi="Microsoft JhengHei" w:cs="Microsoft JhengHei" w:eastAsia="Microsoft JhengHei" w:hint="default"/>
          <w:sz w:val="21"/>
          <w:szCs w:val="21"/>
        </w:rPr>
      </w:pPr>
      <w:r>
        <w:rPr/>
        <w:pict>
          <v:group style="position:absolute;margin-left:70.559998pt;margin-top:2.202064pt;width:700.9pt;height:.1pt;mso-position-horizontal-relative:page;mso-position-vertical-relative:paragraph;z-index:-911488" coordorigin="1411,44" coordsize="14018,2">
            <v:shape style="position:absolute;left:1411;top:44;width:14018;height:2" coordorigin="1411,44" coordsize="14018,0" path="m1411,44l15429,44e" filled="false" stroked="true" strokeweight=".72pt" strokecolor="#000000">
              <v:path arrowok="t"/>
            </v:shape>
            <w10:wrap type="none"/>
          </v:group>
        </w:pic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、其他重大合同</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6"/>
        <w:rPr>
          <w:rFonts w:ascii="宋体" w:hAnsi="宋体" w:cs="宋体" w:eastAsia="宋体" w:hint="default"/>
          <w:sz w:val="16"/>
          <w:szCs w:val="16"/>
        </w:rPr>
      </w:pPr>
    </w:p>
    <w:tbl>
      <w:tblPr>
        <w:tblW w:w="0" w:type="auto"/>
        <w:jc w:val="left"/>
        <w:tblInd w:w="140" w:type="dxa"/>
        <w:tblLayout w:type="fixed"/>
        <w:tblCellMar>
          <w:top w:w="0" w:type="dxa"/>
          <w:left w:w="0" w:type="dxa"/>
          <w:bottom w:w="0" w:type="dxa"/>
          <w:right w:w="0" w:type="dxa"/>
        </w:tblCellMar>
        <w:tblLook w:val="01E0"/>
      </w:tblPr>
      <w:tblGrid>
        <w:gridCol w:w="1020"/>
        <w:gridCol w:w="3874"/>
        <w:gridCol w:w="430"/>
        <w:gridCol w:w="643"/>
        <w:gridCol w:w="701"/>
        <w:gridCol w:w="766"/>
        <w:gridCol w:w="668"/>
        <w:gridCol w:w="430"/>
        <w:gridCol w:w="646"/>
        <w:gridCol w:w="454"/>
        <w:gridCol w:w="430"/>
        <w:gridCol w:w="1272"/>
        <w:gridCol w:w="682"/>
        <w:gridCol w:w="1937"/>
      </w:tblGrid>
      <w:tr>
        <w:trPr>
          <w:trHeight w:val="3209" w:hRule="exact"/>
        </w:trPr>
        <w:tc>
          <w:tcPr>
            <w:tcW w:w="10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3" w:right="144"/>
              <w:jc w:val="center"/>
              <w:rPr>
                <w:rFonts w:ascii="宋体" w:hAnsi="宋体" w:cs="宋体" w:eastAsia="宋体" w:hint="default"/>
                <w:sz w:val="18"/>
                <w:szCs w:val="18"/>
              </w:rPr>
            </w:pPr>
            <w:r>
              <w:rPr>
                <w:rFonts w:ascii="宋体" w:hAnsi="宋体" w:cs="宋体" w:eastAsia="宋体" w:hint="default"/>
                <w:sz w:val="18"/>
                <w:szCs w:val="18"/>
              </w:rPr>
              <w:t>合同订立 公司方名 称</w:t>
            </w:r>
          </w:p>
        </w:tc>
        <w:tc>
          <w:tcPr>
            <w:tcW w:w="38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211" w:right="0"/>
              <w:jc w:val="left"/>
              <w:rPr>
                <w:rFonts w:ascii="宋体" w:hAnsi="宋体" w:cs="宋体" w:eastAsia="宋体" w:hint="default"/>
                <w:sz w:val="18"/>
                <w:szCs w:val="18"/>
              </w:rPr>
            </w:pPr>
            <w:r>
              <w:rPr>
                <w:rFonts w:ascii="宋体" w:hAnsi="宋体" w:cs="宋体" w:eastAsia="宋体" w:hint="default"/>
                <w:sz w:val="18"/>
                <w:szCs w:val="18"/>
              </w:rPr>
              <w:t>合同订立对方名称</w:t>
            </w:r>
          </w:p>
        </w:tc>
        <w:tc>
          <w:tcPr>
            <w:tcW w:w="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9" w:right="119"/>
              <w:jc w:val="both"/>
              <w:rPr>
                <w:rFonts w:ascii="宋体" w:hAnsi="宋体" w:cs="宋体" w:eastAsia="宋体" w:hint="default"/>
                <w:sz w:val="18"/>
                <w:szCs w:val="18"/>
              </w:rPr>
            </w:pPr>
            <w:r>
              <w:rPr>
                <w:rFonts w:ascii="宋体" w:hAnsi="宋体" w:cs="宋体" w:eastAsia="宋体" w:hint="default"/>
                <w:sz w:val="18"/>
                <w:szCs w:val="18"/>
              </w:rPr>
              <w:t>合 同 标 的</w:t>
            </w:r>
          </w:p>
        </w:tc>
        <w:tc>
          <w:tcPr>
            <w:tcW w:w="6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36" w:right="134"/>
              <w:jc w:val="both"/>
              <w:rPr>
                <w:rFonts w:ascii="宋体" w:hAnsi="宋体" w:cs="宋体" w:eastAsia="宋体" w:hint="default"/>
                <w:sz w:val="18"/>
                <w:szCs w:val="18"/>
              </w:rPr>
            </w:pPr>
            <w:r>
              <w:rPr>
                <w:rFonts w:ascii="宋体" w:hAnsi="宋体" w:cs="宋体" w:eastAsia="宋体" w:hint="default"/>
                <w:sz w:val="18"/>
                <w:szCs w:val="18"/>
              </w:rPr>
              <w:t>合同 签订 日期</w:t>
            </w:r>
          </w:p>
        </w:tc>
        <w:tc>
          <w:tcPr>
            <w:tcW w:w="7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65" w:right="163"/>
              <w:jc w:val="both"/>
              <w:rPr>
                <w:rFonts w:ascii="宋体" w:hAnsi="宋体" w:cs="宋体" w:eastAsia="宋体" w:hint="default"/>
                <w:sz w:val="18"/>
                <w:szCs w:val="18"/>
              </w:rPr>
            </w:pPr>
            <w:r>
              <w:rPr>
                <w:rFonts w:ascii="宋体" w:hAnsi="宋体" w:cs="宋体" w:eastAsia="宋体" w:hint="default"/>
                <w:sz w:val="18"/>
                <w:szCs w:val="18"/>
              </w:rPr>
              <w:t>合同 涉及 资产 的账 面价 值</w:t>
            </w:r>
          </w:p>
          <w:p>
            <w:pPr>
              <w:pStyle w:val="TableParagraph"/>
              <w:spacing w:line="316" w:lineRule="auto" w:before="17"/>
              <w:ind w:left="165" w:right="163"/>
              <w:jc w:val="both"/>
              <w:rPr>
                <w:rFonts w:ascii="宋体" w:hAnsi="宋体" w:cs="宋体" w:eastAsia="宋体" w:hint="default"/>
                <w:sz w:val="18"/>
                <w:szCs w:val="18"/>
              </w:rPr>
            </w:pPr>
            <w:r>
              <w:rPr>
                <w:rFonts w:ascii="宋体" w:hAnsi="宋体" w:cs="宋体" w:eastAsia="宋体" w:hint="default"/>
                <w:sz w:val="18"/>
                <w:szCs w:val="18"/>
              </w:rPr>
              <w:t>（万 元）</w:t>
            </w:r>
          </w:p>
          <w:p>
            <w:pPr>
              <w:pStyle w:val="TableParagraph"/>
              <w:spacing w:line="316" w:lineRule="auto" w:before="19"/>
              <w:ind w:left="165" w:right="163"/>
              <w:jc w:val="both"/>
              <w:rPr>
                <w:rFonts w:ascii="宋体" w:hAnsi="宋体" w:cs="宋体" w:eastAsia="宋体" w:hint="default"/>
                <w:sz w:val="18"/>
                <w:szCs w:val="18"/>
              </w:rPr>
            </w:pPr>
            <w:r>
              <w:rPr>
                <w:rFonts w:ascii="宋体" w:hAnsi="宋体" w:cs="宋体" w:eastAsia="宋体" w:hint="default"/>
                <w:sz w:val="18"/>
                <w:szCs w:val="18"/>
              </w:rPr>
              <w:t>（如 有）</w:t>
            </w:r>
          </w:p>
        </w:tc>
        <w:tc>
          <w:tcPr>
            <w:tcW w:w="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7" w:right="107"/>
              <w:jc w:val="both"/>
              <w:rPr>
                <w:rFonts w:ascii="宋体" w:hAnsi="宋体" w:cs="宋体" w:eastAsia="宋体" w:hint="default"/>
                <w:sz w:val="18"/>
                <w:szCs w:val="18"/>
              </w:rPr>
            </w:pPr>
            <w:r>
              <w:rPr>
                <w:rFonts w:ascii="宋体" w:hAnsi="宋体" w:cs="宋体" w:eastAsia="宋体" w:hint="default"/>
                <w:sz w:val="18"/>
                <w:szCs w:val="18"/>
              </w:rPr>
              <w:t>合同涉 及资产 的评估 价值</w:t>
            </w:r>
          </w:p>
          <w:p>
            <w:pPr>
              <w:pStyle w:val="TableParagraph"/>
              <w:spacing w:line="319" w:lineRule="auto" w:before="19"/>
              <w:ind w:left="196" w:right="197"/>
              <w:jc w:val="both"/>
              <w:rPr>
                <w:rFonts w:ascii="宋体" w:hAnsi="宋体" w:cs="宋体" w:eastAsia="宋体" w:hint="default"/>
                <w:sz w:val="18"/>
                <w:szCs w:val="18"/>
              </w:rPr>
            </w:pPr>
            <w:r>
              <w:rPr>
                <w:rFonts w:ascii="宋体" w:hAnsi="宋体" w:cs="宋体" w:eastAsia="宋体" w:hint="default"/>
                <w:sz w:val="18"/>
                <w:szCs w:val="18"/>
              </w:rPr>
              <w:t>（万 元）</w:t>
            </w:r>
          </w:p>
          <w:p>
            <w:pPr>
              <w:pStyle w:val="TableParagraph"/>
              <w:spacing w:line="316" w:lineRule="auto" w:before="17"/>
              <w:ind w:left="196" w:right="197"/>
              <w:jc w:val="both"/>
              <w:rPr>
                <w:rFonts w:ascii="宋体" w:hAnsi="宋体" w:cs="宋体" w:eastAsia="宋体" w:hint="default"/>
                <w:sz w:val="18"/>
                <w:szCs w:val="18"/>
              </w:rPr>
            </w:pPr>
            <w:r>
              <w:rPr>
                <w:rFonts w:ascii="宋体" w:hAnsi="宋体" w:cs="宋体" w:eastAsia="宋体" w:hint="default"/>
                <w:sz w:val="18"/>
                <w:szCs w:val="18"/>
              </w:rPr>
              <w:t>（如 有）</w:t>
            </w:r>
          </w:p>
        </w:tc>
        <w:tc>
          <w:tcPr>
            <w:tcW w:w="6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8" w:right="147"/>
              <w:jc w:val="both"/>
              <w:rPr>
                <w:rFonts w:ascii="宋体" w:hAnsi="宋体" w:cs="宋体" w:eastAsia="宋体" w:hint="default"/>
                <w:sz w:val="18"/>
                <w:szCs w:val="18"/>
              </w:rPr>
            </w:pPr>
            <w:r>
              <w:rPr>
                <w:rFonts w:ascii="宋体" w:hAnsi="宋体" w:cs="宋体" w:eastAsia="宋体" w:hint="default"/>
                <w:sz w:val="18"/>
                <w:szCs w:val="18"/>
              </w:rPr>
              <w:t>评估 机构 名称</w:t>
            </w:r>
          </w:p>
          <w:p>
            <w:pPr>
              <w:pStyle w:val="TableParagraph"/>
              <w:spacing w:line="316" w:lineRule="auto" w:before="19"/>
              <w:ind w:left="148" w:right="147"/>
              <w:jc w:val="both"/>
              <w:rPr>
                <w:rFonts w:ascii="宋体" w:hAnsi="宋体" w:cs="宋体" w:eastAsia="宋体" w:hint="default"/>
                <w:sz w:val="18"/>
                <w:szCs w:val="18"/>
              </w:rPr>
            </w:pPr>
            <w:r>
              <w:rPr>
                <w:rFonts w:ascii="宋体" w:hAnsi="宋体" w:cs="宋体" w:eastAsia="宋体" w:hint="default"/>
                <w:sz w:val="18"/>
                <w:szCs w:val="18"/>
              </w:rPr>
              <w:t>（如 有）</w:t>
            </w:r>
          </w:p>
        </w:tc>
        <w:tc>
          <w:tcPr>
            <w:tcW w:w="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9" w:right="119"/>
              <w:jc w:val="both"/>
              <w:rPr>
                <w:rFonts w:ascii="宋体" w:hAnsi="宋体" w:cs="宋体" w:eastAsia="宋体" w:hint="default"/>
                <w:sz w:val="18"/>
                <w:szCs w:val="18"/>
              </w:rPr>
            </w:pPr>
            <w:r>
              <w:rPr>
                <w:rFonts w:ascii="宋体" w:hAnsi="宋体" w:cs="宋体" w:eastAsia="宋体" w:hint="default"/>
                <w:sz w:val="18"/>
                <w:szCs w:val="18"/>
              </w:rPr>
              <w:t>定 价 原 则</w:t>
            </w:r>
          </w:p>
        </w:tc>
        <w:tc>
          <w:tcPr>
            <w:tcW w:w="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36" w:right="137"/>
              <w:jc w:val="left"/>
              <w:rPr>
                <w:rFonts w:ascii="宋体" w:hAnsi="宋体" w:cs="宋体" w:eastAsia="宋体" w:hint="default"/>
                <w:sz w:val="18"/>
                <w:szCs w:val="18"/>
              </w:rPr>
            </w:pPr>
            <w:r>
              <w:rPr>
                <w:rFonts w:ascii="宋体" w:hAnsi="宋体" w:cs="宋体" w:eastAsia="宋体" w:hint="default"/>
                <w:sz w:val="18"/>
                <w:szCs w:val="18"/>
              </w:rPr>
              <w:t>交易 价格</w:t>
            </w:r>
          </w:p>
          <w:p>
            <w:pPr>
              <w:pStyle w:val="TableParagraph"/>
              <w:spacing w:line="316" w:lineRule="auto" w:before="19"/>
              <w:ind w:left="136" w:right="137"/>
              <w:jc w:val="left"/>
              <w:rPr>
                <w:rFonts w:ascii="宋体" w:hAnsi="宋体" w:cs="宋体" w:eastAsia="宋体" w:hint="default"/>
                <w:sz w:val="18"/>
                <w:szCs w:val="18"/>
              </w:rPr>
            </w:pPr>
            <w:r>
              <w:rPr>
                <w:rFonts w:ascii="宋体" w:hAnsi="宋体" w:cs="宋体" w:eastAsia="宋体" w:hint="default"/>
                <w:sz w:val="18"/>
                <w:szCs w:val="18"/>
              </w:rPr>
              <w:t>（万 元）</w:t>
            </w:r>
          </w:p>
        </w:tc>
        <w:tc>
          <w:tcPr>
            <w:tcW w:w="4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32" w:right="131"/>
              <w:jc w:val="both"/>
              <w:rPr>
                <w:rFonts w:ascii="宋体" w:hAnsi="宋体" w:cs="宋体" w:eastAsia="宋体" w:hint="default"/>
                <w:sz w:val="18"/>
                <w:szCs w:val="18"/>
              </w:rPr>
            </w:pPr>
            <w:r>
              <w:rPr>
                <w:rFonts w:ascii="宋体" w:hAnsi="宋体" w:cs="宋体" w:eastAsia="宋体" w:hint="default"/>
                <w:sz w:val="18"/>
                <w:szCs w:val="18"/>
              </w:rPr>
              <w:t>是 否 关 联 交 易</w:t>
            </w:r>
          </w:p>
        </w:tc>
        <w:tc>
          <w:tcPr>
            <w:tcW w:w="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0" w:right="119"/>
              <w:jc w:val="both"/>
              <w:rPr>
                <w:rFonts w:ascii="宋体" w:hAnsi="宋体" w:cs="宋体" w:eastAsia="宋体" w:hint="default"/>
                <w:sz w:val="18"/>
                <w:szCs w:val="18"/>
              </w:rPr>
            </w:pPr>
            <w:r>
              <w:rPr>
                <w:rFonts w:ascii="宋体" w:hAnsi="宋体" w:cs="宋体" w:eastAsia="宋体" w:hint="default"/>
                <w:sz w:val="18"/>
                <w:szCs w:val="18"/>
              </w:rPr>
              <w:t>关 联 关 系</w:t>
            </w:r>
          </w:p>
        </w:tc>
        <w:tc>
          <w:tcPr>
            <w:tcW w:w="12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0" w:right="180"/>
              <w:jc w:val="center"/>
              <w:rPr>
                <w:rFonts w:ascii="宋体" w:hAnsi="宋体" w:cs="宋体" w:eastAsia="宋体" w:hint="default"/>
                <w:sz w:val="18"/>
                <w:szCs w:val="18"/>
              </w:rPr>
            </w:pPr>
            <w:r>
              <w:rPr>
                <w:rFonts w:ascii="宋体" w:hAnsi="宋体" w:cs="宋体" w:eastAsia="宋体" w:hint="default"/>
                <w:sz w:val="18"/>
                <w:szCs w:val="18"/>
              </w:rPr>
              <w:t>截至报告期 末的执行情 况</w:t>
            </w:r>
          </w:p>
        </w:tc>
        <w:tc>
          <w:tcPr>
            <w:tcW w:w="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53" w:right="158"/>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19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0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40"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中文在线</w:t>
            </w:r>
          </w:p>
        </w:tc>
        <w:tc>
          <w:tcPr>
            <w:tcW w:w="3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中央财经大学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257"/>
              <w:jc w:val="both"/>
              <w:rPr>
                <w:rFonts w:ascii="宋体" w:hAnsi="宋体" w:cs="宋体" w:eastAsia="宋体" w:hint="default"/>
                <w:sz w:val="18"/>
                <w:szCs w:val="18"/>
              </w:rPr>
            </w:pPr>
            <w:r>
              <w:rPr>
                <w:rFonts w:ascii="宋体" w:hAnsi="宋体" w:cs="宋体" w:eastAsia="宋体" w:hint="default"/>
                <w:sz w:val="18"/>
                <w:szCs w:val="18"/>
              </w:rPr>
              <w:t>正在进行课 题商讨，尚 无实质性进 展。</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3"/>
              <w:jc w:val="both"/>
              <w:rPr>
                <w:rFonts w:ascii="宋体" w:hAnsi="宋体" w:cs="宋体" w:eastAsia="宋体" w:hint="default"/>
                <w:sz w:val="18"/>
                <w:szCs w:val="18"/>
              </w:rPr>
            </w:pPr>
            <w:r>
              <w:rPr>
                <w:rFonts w:ascii="宋体" w:hAnsi="宋体" w:cs="宋体" w:eastAsia="宋体" w:hint="default"/>
                <w:sz w:val="18"/>
                <w:szCs w:val="18"/>
              </w:rPr>
              <w:t>关于签订战略合作框 架协议的公告（公告 编号：</w:t>
            </w:r>
            <w:r>
              <w:rPr>
                <w:rFonts w:ascii="Times New Roman" w:hAnsi="Times New Roman" w:cs="Times New Roman" w:eastAsia="Times New Roman" w:hint="default"/>
                <w:sz w:val="18"/>
                <w:szCs w:val="18"/>
              </w:rPr>
              <w:t>2017-023</w:t>
            </w:r>
            <w:r>
              <w:rPr>
                <w:rFonts w:ascii="宋体" w:hAnsi="宋体" w:cs="宋体" w:eastAsia="宋体" w:hint="default"/>
                <w:sz w:val="18"/>
                <w:szCs w:val="18"/>
              </w:rPr>
              <w:t>）</w:t>
            </w:r>
          </w:p>
        </w:tc>
      </w:tr>
      <w:tr>
        <w:trPr>
          <w:trHeight w:val="2273"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中文在线</w:t>
            </w:r>
          </w:p>
        </w:tc>
        <w:tc>
          <w:tcPr>
            <w:tcW w:w="3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浙江省杭州市拱墅区人民政府</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57"/>
              <w:jc w:val="both"/>
              <w:rPr>
                <w:rFonts w:ascii="Times New Roman" w:hAnsi="Times New Roman" w:cs="Times New Roman" w:eastAsia="Times New Roman" w:hint="default"/>
                <w:sz w:val="18"/>
                <w:szCs w:val="18"/>
              </w:rPr>
            </w:pPr>
            <w:r>
              <w:rPr>
                <w:rFonts w:ascii="宋体" w:hAnsi="宋体" w:cs="宋体" w:eastAsia="宋体" w:hint="default"/>
                <w:sz w:val="18"/>
                <w:szCs w:val="18"/>
              </w:rPr>
              <w:t>项目正常进 行中，已编 制完成《杭 州市拱墅区 文化发展规 划（</w:t>
            </w:r>
            <w:r>
              <w:rPr>
                <w:rFonts w:ascii="Times New Roman" w:hAnsi="Times New Roman" w:cs="Times New Roman" w:eastAsia="Times New Roman" w:hint="default"/>
                <w:sz w:val="18"/>
                <w:szCs w:val="18"/>
              </w:rPr>
              <w:t>2018-</w:t>
            </w:r>
          </w:p>
          <w:p>
            <w:pPr>
              <w:pStyle w:val="TableParagraph"/>
              <w:spacing w:line="248"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1</w:t>
            </w:r>
            <w:r>
              <w:rPr>
                <w:rFonts w:ascii="宋体" w:hAnsi="宋体" w:cs="宋体" w:eastAsia="宋体" w:hint="default"/>
                <w:spacing w:val="-92"/>
                <w:sz w:val="18"/>
                <w:szCs w:val="18"/>
              </w:rPr>
              <w:t>）》。</w:t>
            </w:r>
            <w:r>
              <w:rPr>
                <w:rFonts w:ascii="宋体" w:hAnsi="宋体" w:cs="宋体" w:eastAsia="宋体" w:hint="default"/>
                <w:sz w:val="18"/>
                <w:szCs w:val="18"/>
              </w:rPr>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3"/>
              <w:jc w:val="both"/>
              <w:rPr>
                <w:rFonts w:ascii="宋体" w:hAnsi="宋体" w:cs="宋体" w:eastAsia="宋体" w:hint="default"/>
                <w:sz w:val="18"/>
                <w:szCs w:val="18"/>
              </w:rPr>
            </w:pPr>
            <w:r>
              <w:rPr>
                <w:rFonts w:ascii="宋体" w:hAnsi="宋体" w:cs="宋体" w:eastAsia="宋体" w:hint="default"/>
                <w:sz w:val="18"/>
                <w:szCs w:val="18"/>
              </w:rPr>
              <w:t>关于签订战略合作框 架协议的公告（公告 编号：</w:t>
            </w:r>
            <w:r>
              <w:rPr>
                <w:rFonts w:ascii="Times New Roman" w:hAnsi="Times New Roman" w:cs="Times New Roman" w:eastAsia="Times New Roman" w:hint="default"/>
                <w:sz w:val="18"/>
                <w:szCs w:val="18"/>
              </w:rPr>
              <w:t>2017-065</w:t>
            </w:r>
            <w:r>
              <w:rPr>
                <w:rFonts w:ascii="宋体" w:hAnsi="宋体" w:cs="宋体" w:eastAsia="宋体" w:hint="default"/>
                <w:sz w:val="18"/>
                <w:szCs w:val="18"/>
              </w:rPr>
              <w:t>）</w:t>
            </w:r>
          </w:p>
        </w:tc>
      </w:tr>
      <w:tr>
        <w:trPr>
          <w:trHeight w:val="1340"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中文在线</w:t>
            </w:r>
          </w:p>
        </w:tc>
        <w:tc>
          <w:tcPr>
            <w:tcW w:w="3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邯郸市人民政府</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1"/>
              <w:jc w:val="center"/>
              <w:rPr>
                <w:rFonts w:ascii="宋体" w:hAnsi="宋体" w:cs="宋体" w:eastAsia="宋体" w:hint="default"/>
                <w:sz w:val="18"/>
                <w:szCs w:val="18"/>
              </w:rPr>
            </w:pPr>
            <w:r>
              <w:rPr>
                <w:rFonts w:ascii="宋体" w:hAnsi="宋体" w:cs="宋体" w:eastAsia="宋体" w:hint="default"/>
                <w:sz w:val="18"/>
                <w:szCs w:val="18"/>
              </w:rPr>
              <w:t>无</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57"/>
              <w:jc w:val="left"/>
              <w:rPr>
                <w:rFonts w:ascii="宋体" w:hAnsi="宋体" w:cs="宋体" w:eastAsia="宋体" w:hint="default"/>
                <w:sz w:val="18"/>
                <w:szCs w:val="18"/>
              </w:rPr>
            </w:pPr>
            <w:r>
              <w:rPr>
                <w:rFonts w:ascii="宋体" w:hAnsi="宋体" w:cs="宋体" w:eastAsia="宋体" w:hint="default"/>
                <w:sz w:val="18"/>
                <w:szCs w:val="18"/>
              </w:rPr>
              <w:t>项目正常进 行中，签订</w:t>
            </w:r>
          </w:p>
          <w:p>
            <w:pPr>
              <w:pStyle w:val="TableParagraph"/>
              <w:spacing w:line="316" w:lineRule="auto" w:before="18"/>
              <w:ind w:left="103" w:right="257"/>
              <w:jc w:val="left"/>
              <w:rPr>
                <w:rFonts w:ascii="宋体" w:hAnsi="宋体" w:cs="宋体" w:eastAsia="宋体" w:hint="default"/>
                <w:sz w:val="18"/>
                <w:szCs w:val="18"/>
              </w:rPr>
            </w:pPr>
            <w:r>
              <w:rPr>
                <w:rFonts w:ascii="宋体" w:hAnsi="宋体" w:cs="宋体" w:eastAsia="宋体" w:hint="default"/>
                <w:sz w:val="18"/>
                <w:szCs w:val="18"/>
              </w:rPr>
              <w:t>《赵王城国 家考古遗址</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2"/>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3"/>
              <w:jc w:val="both"/>
              <w:rPr>
                <w:rFonts w:ascii="宋体" w:hAnsi="宋体" w:cs="宋体" w:eastAsia="宋体" w:hint="default"/>
                <w:sz w:val="18"/>
                <w:szCs w:val="18"/>
              </w:rPr>
            </w:pPr>
            <w:r>
              <w:rPr>
                <w:rFonts w:ascii="宋体" w:hAnsi="宋体" w:cs="宋体" w:eastAsia="宋体" w:hint="default"/>
                <w:sz w:val="18"/>
                <w:szCs w:val="18"/>
              </w:rPr>
              <w:t>关于签订战略合作框 架协议的公告（公告 编号</w:t>
            </w:r>
            <w:r>
              <w:rPr>
                <w:rFonts w:ascii="Times New Roman" w:hAnsi="Times New Roman" w:cs="Times New Roman" w:eastAsia="Times New Roman" w:hint="default"/>
                <w:sz w:val="18"/>
                <w:szCs w:val="18"/>
              </w:rPr>
              <w:t>:2017-129</w:t>
            </w:r>
            <w:r>
              <w:rPr>
                <w:rFonts w:ascii="宋体" w:hAnsi="宋体" w:cs="宋体" w:eastAsia="宋体" w:hint="default"/>
                <w:sz w:val="18"/>
                <w:szCs w:val="18"/>
              </w:rPr>
              <w:t>）</w:t>
            </w:r>
          </w:p>
        </w:tc>
      </w:tr>
    </w:tbl>
    <w:p>
      <w:pPr>
        <w:spacing w:after="0" w:line="316" w:lineRule="auto"/>
        <w:jc w:val="both"/>
        <w:rPr>
          <w:rFonts w:ascii="宋体" w:hAnsi="宋体" w:cs="宋体" w:eastAsia="宋体" w:hint="default"/>
          <w:sz w:val="18"/>
          <w:szCs w:val="18"/>
        </w:rPr>
        <w:sectPr>
          <w:headerReference w:type="default" r:id="rId37"/>
          <w:footerReference w:type="default" r:id="rId38"/>
          <w:pgSz w:w="16840" w:h="11910" w:orient="landscape"/>
          <w:pgMar w:header="867" w:footer="980" w:top="1060" w:bottom="1160" w:left="1300" w:right="1300"/>
          <w:pgNumType w:start="83"/>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020"/>
        <w:gridCol w:w="3874"/>
        <w:gridCol w:w="430"/>
        <w:gridCol w:w="643"/>
        <w:gridCol w:w="701"/>
        <w:gridCol w:w="766"/>
        <w:gridCol w:w="668"/>
        <w:gridCol w:w="430"/>
        <w:gridCol w:w="646"/>
        <w:gridCol w:w="454"/>
        <w:gridCol w:w="430"/>
        <w:gridCol w:w="1272"/>
        <w:gridCol w:w="682"/>
        <w:gridCol w:w="1937"/>
      </w:tblGrid>
      <w:tr>
        <w:trPr>
          <w:trHeight w:val="1001" w:hRule="exact"/>
        </w:trPr>
        <w:tc>
          <w:tcPr>
            <w:tcW w:w="1020" w:type="dxa"/>
            <w:tcBorders>
              <w:top w:val="single" w:sz="15" w:space="0" w:color="000000"/>
              <w:left w:val="single" w:sz="4" w:space="0" w:color="000000"/>
              <w:bottom w:val="single" w:sz="4" w:space="0" w:color="000000"/>
              <w:right w:val="single" w:sz="4" w:space="0" w:color="000000"/>
            </w:tcBorders>
          </w:tcPr>
          <w:p>
            <w:pPr/>
          </w:p>
        </w:tc>
        <w:tc>
          <w:tcPr>
            <w:tcW w:w="3874" w:type="dxa"/>
            <w:tcBorders>
              <w:top w:val="single" w:sz="15" w:space="0" w:color="000000"/>
              <w:left w:val="single" w:sz="4" w:space="0" w:color="000000"/>
              <w:bottom w:val="single" w:sz="4" w:space="0" w:color="000000"/>
              <w:right w:val="single" w:sz="4" w:space="0" w:color="000000"/>
            </w:tcBorders>
          </w:tcPr>
          <w:p>
            <w:pPr/>
          </w:p>
        </w:tc>
        <w:tc>
          <w:tcPr>
            <w:tcW w:w="430" w:type="dxa"/>
            <w:tcBorders>
              <w:top w:val="single" w:sz="15" w:space="0" w:color="000000"/>
              <w:left w:val="single" w:sz="4" w:space="0" w:color="000000"/>
              <w:bottom w:val="single" w:sz="4" w:space="0" w:color="000000"/>
              <w:right w:val="single" w:sz="4" w:space="0" w:color="000000"/>
            </w:tcBorders>
          </w:tcPr>
          <w:p>
            <w:pPr/>
          </w:p>
        </w:tc>
        <w:tc>
          <w:tcPr>
            <w:tcW w:w="643" w:type="dxa"/>
            <w:tcBorders>
              <w:top w:val="single" w:sz="15" w:space="0" w:color="000000"/>
              <w:left w:val="single" w:sz="4" w:space="0" w:color="000000"/>
              <w:bottom w:val="single" w:sz="4" w:space="0" w:color="000000"/>
              <w:right w:val="single" w:sz="4" w:space="0" w:color="000000"/>
            </w:tcBorders>
          </w:tcPr>
          <w:p>
            <w:pPr/>
          </w:p>
        </w:tc>
        <w:tc>
          <w:tcPr>
            <w:tcW w:w="701" w:type="dxa"/>
            <w:tcBorders>
              <w:top w:val="single" w:sz="15" w:space="0" w:color="000000"/>
              <w:left w:val="single" w:sz="4" w:space="0" w:color="000000"/>
              <w:bottom w:val="single" w:sz="4" w:space="0" w:color="000000"/>
              <w:right w:val="single" w:sz="4" w:space="0" w:color="000000"/>
            </w:tcBorders>
          </w:tcPr>
          <w:p>
            <w:pPr/>
          </w:p>
        </w:tc>
        <w:tc>
          <w:tcPr>
            <w:tcW w:w="766" w:type="dxa"/>
            <w:tcBorders>
              <w:top w:val="single" w:sz="15" w:space="0" w:color="000000"/>
              <w:left w:val="single" w:sz="4" w:space="0" w:color="000000"/>
              <w:bottom w:val="single" w:sz="4" w:space="0" w:color="000000"/>
              <w:right w:val="single" w:sz="4" w:space="0" w:color="000000"/>
            </w:tcBorders>
          </w:tcPr>
          <w:p>
            <w:pPr/>
          </w:p>
        </w:tc>
        <w:tc>
          <w:tcPr>
            <w:tcW w:w="668" w:type="dxa"/>
            <w:tcBorders>
              <w:top w:val="single" w:sz="15" w:space="0" w:color="000000"/>
              <w:left w:val="single" w:sz="4" w:space="0" w:color="000000"/>
              <w:bottom w:val="single" w:sz="4" w:space="0" w:color="000000"/>
              <w:right w:val="single" w:sz="4" w:space="0" w:color="000000"/>
            </w:tcBorders>
          </w:tcPr>
          <w:p>
            <w:pPr/>
          </w:p>
        </w:tc>
        <w:tc>
          <w:tcPr>
            <w:tcW w:w="430" w:type="dxa"/>
            <w:tcBorders>
              <w:top w:val="single" w:sz="15" w:space="0" w:color="000000"/>
              <w:left w:val="single" w:sz="4" w:space="0" w:color="000000"/>
              <w:bottom w:val="single" w:sz="4" w:space="0" w:color="000000"/>
              <w:right w:val="single" w:sz="4" w:space="0" w:color="000000"/>
            </w:tcBorders>
          </w:tcPr>
          <w:p>
            <w:pPr/>
          </w:p>
        </w:tc>
        <w:tc>
          <w:tcPr>
            <w:tcW w:w="646" w:type="dxa"/>
            <w:tcBorders>
              <w:top w:val="single" w:sz="15" w:space="0" w:color="000000"/>
              <w:left w:val="single" w:sz="4" w:space="0" w:color="000000"/>
              <w:bottom w:val="single" w:sz="4" w:space="0" w:color="000000"/>
              <w:right w:val="single" w:sz="4" w:space="0" w:color="000000"/>
            </w:tcBorders>
          </w:tcPr>
          <w:p>
            <w:pPr/>
          </w:p>
        </w:tc>
        <w:tc>
          <w:tcPr>
            <w:tcW w:w="454" w:type="dxa"/>
            <w:tcBorders>
              <w:top w:val="single" w:sz="15" w:space="0" w:color="000000"/>
              <w:left w:val="single" w:sz="4" w:space="0" w:color="000000"/>
              <w:bottom w:val="single" w:sz="4" w:space="0" w:color="000000"/>
              <w:right w:val="single" w:sz="4" w:space="0" w:color="000000"/>
            </w:tcBorders>
          </w:tcPr>
          <w:p>
            <w:pPr/>
          </w:p>
        </w:tc>
        <w:tc>
          <w:tcPr>
            <w:tcW w:w="430" w:type="dxa"/>
            <w:tcBorders>
              <w:top w:val="single" w:sz="15" w:space="0" w:color="000000"/>
              <w:left w:val="single" w:sz="4" w:space="0" w:color="000000"/>
              <w:bottom w:val="single" w:sz="4" w:space="0" w:color="000000"/>
              <w:right w:val="single" w:sz="4" w:space="0" w:color="000000"/>
            </w:tcBorders>
          </w:tcPr>
          <w:p>
            <w:pPr/>
          </w:p>
        </w:tc>
        <w:tc>
          <w:tcPr>
            <w:tcW w:w="1272" w:type="dxa"/>
            <w:tcBorders>
              <w:top w:val="single" w:sz="15" w:space="0" w:color="000000"/>
              <w:left w:val="single" w:sz="4" w:space="0" w:color="000000"/>
              <w:bottom w:val="single" w:sz="4" w:space="0" w:color="000000"/>
              <w:right w:val="single" w:sz="4" w:space="0" w:color="000000"/>
            </w:tcBorders>
          </w:tcPr>
          <w:p>
            <w:pPr>
              <w:pStyle w:val="TableParagraph"/>
              <w:spacing w:line="316" w:lineRule="auto" w:before="11"/>
              <w:ind w:left="103" w:right="257"/>
              <w:jc w:val="left"/>
              <w:rPr>
                <w:rFonts w:ascii="宋体" w:hAnsi="宋体" w:cs="宋体" w:eastAsia="宋体" w:hint="default"/>
                <w:sz w:val="18"/>
                <w:szCs w:val="18"/>
              </w:rPr>
            </w:pPr>
            <w:r>
              <w:rPr>
                <w:rFonts w:ascii="宋体" w:hAnsi="宋体" w:cs="宋体" w:eastAsia="宋体" w:hint="default"/>
                <w:sz w:val="18"/>
                <w:szCs w:val="18"/>
              </w:rPr>
              <w:t>公园项目合 作框架协 </w:t>
            </w:r>
            <w:r>
              <w:rPr>
                <w:rFonts w:ascii="宋体" w:hAnsi="宋体" w:cs="宋体" w:eastAsia="宋体" w:hint="default"/>
                <w:spacing w:val="-31"/>
                <w:sz w:val="18"/>
                <w:szCs w:val="18"/>
              </w:rPr>
              <w:t>议》。</w:t>
            </w:r>
          </w:p>
        </w:tc>
        <w:tc>
          <w:tcPr>
            <w:tcW w:w="682" w:type="dxa"/>
            <w:tcBorders>
              <w:top w:val="single" w:sz="15" w:space="0" w:color="000000"/>
              <w:left w:val="single" w:sz="4" w:space="0" w:color="000000"/>
              <w:bottom w:val="single" w:sz="4" w:space="0" w:color="000000"/>
              <w:right w:val="single" w:sz="4" w:space="0" w:color="000000"/>
            </w:tcBorders>
          </w:tcPr>
          <w:p>
            <w:pPr/>
          </w:p>
        </w:tc>
        <w:tc>
          <w:tcPr>
            <w:tcW w:w="1937" w:type="dxa"/>
            <w:tcBorders>
              <w:top w:val="single" w:sz="15" w:space="0" w:color="000000"/>
              <w:left w:val="single" w:sz="4" w:space="0" w:color="000000"/>
              <w:bottom w:val="single" w:sz="4" w:space="0" w:color="000000"/>
              <w:right w:val="single" w:sz="4" w:space="0" w:color="000000"/>
            </w:tcBorders>
          </w:tcPr>
          <w:p>
            <w:pPr/>
          </w:p>
        </w:tc>
      </w:tr>
      <w:tr>
        <w:trPr>
          <w:trHeight w:val="3445" w:hRule="exact"/>
        </w:trPr>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3" w:right="0"/>
              <w:jc w:val="left"/>
              <w:rPr>
                <w:rFonts w:ascii="宋体" w:hAnsi="宋体" w:cs="宋体" w:eastAsia="宋体" w:hint="default"/>
                <w:sz w:val="18"/>
                <w:szCs w:val="18"/>
              </w:rPr>
            </w:pPr>
            <w:r>
              <w:rPr>
                <w:rFonts w:ascii="宋体" w:hAnsi="宋体" w:cs="宋体" w:eastAsia="宋体" w:hint="default"/>
                <w:sz w:val="18"/>
                <w:szCs w:val="18"/>
              </w:rPr>
              <w:t>中文在线</w:t>
            </w:r>
          </w:p>
        </w:tc>
        <w:tc>
          <w:tcPr>
            <w:tcW w:w="38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59"/>
              <w:jc w:val="both"/>
              <w:rPr>
                <w:rFonts w:ascii="宋体" w:hAnsi="宋体" w:cs="宋体" w:eastAsia="宋体" w:hint="default"/>
                <w:sz w:val="18"/>
                <w:szCs w:val="18"/>
              </w:rPr>
            </w:pPr>
            <w:r>
              <w:rPr>
                <w:rFonts w:ascii="宋体" w:hAnsi="宋体" w:cs="宋体" w:eastAsia="宋体" w:hint="default"/>
                <w:sz w:val="18"/>
                <w:szCs w:val="18"/>
              </w:rPr>
              <w:t>中铁十七局集团有限公司，青岛银行股份有限 公司，深圳市中装建设集团股份有限公司、北 京佳讯飞鸿电气股份有限公司、北京神州泰岳 软件股份有限公司、浙江诚邦园林股份有限公 司、国通广达（北京）技术有限公司，中国投 资协会新兴产业中心、珠海国盛鑫达资产管理 有限公司、北京中财中融投资咨询有限公司， 中投协新兴（北京）基金管理有限公司、恒泰 资本投资有限责任公司、上海净玺投资管理合 伙企业、蚂蚁聚宝投资基金管理（北京）有限 公司、杭州联创纵诚资产管理有限公司</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57"/>
              <w:jc w:val="both"/>
              <w:rPr>
                <w:rFonts w:ascii="宋体" w:hAnsi="宋体" w:cs="宋体" w:eastAsia="宋体" w:hint="default"/>
                <w:sz w:val="18"/>
                <w:szCs w:val="18"/>
              </w:rPr>
            </w:pPr>
            <w:r>
              <w:rPr>
                <w:rFonts w:ascii="宋体" w:hAnsi="宋体" w:cs="宋体" w:eastAsia="宋体" w:hint="default"/>
                <w:sz w:val="18"/>
                <w:szCs w:val="18"/>
              </w:rPr>
              <w:t>报告期内尚 无实质性进 展。</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2017</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6"/>
                <w:sz w:val="18"/>
                <w:szCs w:val="18"/>
              </w:rPr>
              <w:t>11</w:t>
            </w:r>
            <w:r>
              <w:rPr>
                <w:rFonts w:ascii="Times New Roman" w:hAnsi="Times New Roman" w:cs="Times New Roman" w:eastAsia="Times New Roman" w:hint="default"/>
                <w:sz w:val="18"/>
                <w:szCs w:val="18"/>
              </w:rPr>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203"/>
              <w:jc w:val="both"/>
              <w:rPr>
                <w:rFonts w:ascii="宋体" w:hAnsi="宋体" w:cs="宋体" w:eastAsia="宋体" w:hint="default"/>
                <w:sz w:val="18"/>
                <w:szCs w:val="18"/>
              </w:rPr>
            </w:pPr>
            <w:r>
              <w:rPr>
                <w:rFonts w:ascii="宋体" w:hAnsi="宋体" w:cs="宋体" w:eastAsia="宋体" w:hint="default"/>
                <w:sz w:val="18"/>
                <w:szCs w:val="18"/>
              </w:rPr>
              <w:t>关于签署《青岛市政 府和社会资本合作</w:t>
            </w:r>
          </w:p>
          <w:p>
            <w:pPr>
              <w:pStyle w:val="TableParagraph"/>
              <w:spacing w:line="307" w:lineRule="auto" w:before="19"/>
              <w:ind w:left="103" w:right="168"/>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PPP</w:t>
            </w:r>
            <w:r>
              <w:rPr>
                <w:rFonts w:ascii="宋体" w:hAnsi="宋体" w:cs="宋体" w:eastAsia="宋体" w:hint="default"/>
                <w:sz w:val="18"/>
                <w:szCs w:val="18"/>
              </w:rPr>
              <w:t>）基金框架协 议》的公告（公告编 号：</w:t>
            </w:r>
            <w:r>
              <w:rPr>
                <w:rFonts w:ascii="Times New Roman" w:hAnsi="Times New Roman" w:cs="Times New Roman" w:eastAsia="Times New Roman" w:hint="default"/>
                <w:sz w:val="18"/>
                <w:szCs w:val="18"/>
              </w:rPr>
              <w:t>2017-149</w:t>
            </w:r>
            <w:r>
              <w:rPr>
                <w:rFonts w:ascii="宋体" w:hAnsi="宋体" w:cs="宋体" w:eastAsia="宋体" w:hint="default"/>
                <w:sz w:val="18"/>
                <w:szCs w:val="18"/>
              </w:rPr>
              <w:t>、</w:t>
            </w:r>
            <w:r>
              <w:rPr>
                <w:rFonts w:ascii="Times New Roman" w:hAnsi="Times New Roman" w:cs="Times New Roman" w:eastAsia="Times New Roman" w:hint="default"/>
                <w:sz w:val="18"/>
                <w:szCs w:val="18"/>
              </w:rPr>
              <w:t>2017- 150</w:t>
            </w:r>
            <w:r>
              <w:rPr>
                <w:rFonts w:ascii="宋体" w:hAnsi="宋体" w:cs="宋体" w:eastAsia="宋体" w:hint="default"/>
                <w:sz w:val="18"/>
                <w:szCs w:val="18"/>
              </w:rPr>
              <w:t>）</w:t>
            </w:r>
          </w:p>
        </w:tc>
      </w:tr>
    </w:tbl>
    <w:p>
      <w:pPr>
        <w:spacing w:after="0" w:line="307" w:lineRule="auto"/>
        <w:jc w:val="both"/>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5"/>
        <w:rPr>
          <w:rFonts w:ascii="Times New Roman" w:hAnsi="Times New Roman" w:cs="Times New Roman" w:eastAsia="Times New Roman" w:hint="default"/>
          <w:sz w:val="22"/>
          <w:szCs w:val="22"/>
        </w:rPr>
      </w:pPr>
    </w:p>
    <w:p>
      <w:pPr>
        <w:pStyle w:val="Heading2"/>
        <w:spacing w:line="367" w:lineRule="exact"/>
        <w:ind w:right="143"/>
        <w:jc w:val="left"/>
        <w:rPr>
          <w:b w:val="0"/>
          <w:bCs w:val="0"/>
        </w:rPr>
      </w:pPr>
      <w:r>
        <w:rPr/>
        <w:t>十七、社会责任情况</w:t>
      </w:r>
      <w:r>
        <w:rPr>
          <w:b w:val="0"/>
          <w:bCs w:val="0"/>
        </w:rPr>
      </w:r>
    </w:p>
    <w:p>
      <w:pPr>
        <w:spacing w:line="240" w:lineRule="auto" w:before="6"/>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、履行社会责任情况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53" w:firstLine="480"/>
        <w:jc w:val="both"/>
      </w:pPr>
      <w:r>
        <w:rPr>
          <w:spacing w:val="-8"/>
        </w:rPr>
        <w:t>报告期内，公司积极履行企业社会责任，公司</w:t>
      </w:r>
      <w:r>
        <w:rPr>
          <w:spacing w:val="-56"/>
        </w:rPr>
        <w:t> </w:t>
      </w:r>
      <w:r>
        <w:rPr>
          <w:rFonts w:ascii="宋体" w:hAnsi="宋体" w:cs="宋体" w:eastAsia="宋体" w:hint="default"/>
        </w:rPr>
        <w:t>2017</w:t>
      </w:r>
      <w:r>
        <w:rPr>
          <w:rFonts w:ascii="宋体" w:hAnsi="宋体" w:cs="宋体" w:eastAsia="宋体" w:hint="default"/>
          <w:spacing w:val="-56"/>
        </w:rPr>
        <w:t> </w:t>
      </w:r>
      <w:r>
        <w:rPr/>
        <w:t>年度企业社会责任报告全文已与</w:t>
      </w:r>
      <w:r>
        <w:rPr>
          <w:spacing w:val="-56"/>
        </w:rPr>
        <w:t> </w:t>
      </w:r>
      <w:r>
        <w:rPr>
          <w:rFonts w:ascii="宋体" w:hAnsi="宋体" w:cs="宋体" w:eastAsia="宋体" w:hint="default"/>
        </w:rPr>
        <w:t>2017 </w:t>
      </w:r>
      <w:r>
        <w:rPr/>
        <w:t>年年度报告同日在巨潮资讯网（</w:t>
      </w:r>
      <w:hyperlink r:id="rId11">
        <w:r>
          <w:rPr>
            <w:rFonts w:ascii="宋体" w:hAnsi="宋体" w:cs="宋体" w:eastAsia="宋体" w:hint="default"/>
          </w:rPr>
          <w:t>www.cninfo.com.cn</w:t>
        </w:r>
      </w:hyperlink>
      <w:r>
        <w:rPr/>
        <w:t>）披露。</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、履行精准扶贫社会责任情况</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）精准扶贫规划</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52" w:firstLine="480"/>
        <w:jc w:val="both"/>
      </w:pPr>
      <w:r>
        <w:rPr>
          <w:rFonts w:ascii="宋体" w:hAnsi="宋体" w:cs="宋体" w:eastAsia="宋体" w:hint="default"/>
        </w:rPr>
        <w:t>2017</w:t>
      </w:r>
      <w:r>
        <w:rPr>
          <w:rFonts w:ascii="宋体" w:hAnsi="宋体" w:cs="宋体" w:eastAsia="宋体" w:hint="default"/>
          <w:spacing w:val="-67"/>
        </w:rPr>
        <w:t> </w:t>
      </w:r>
      <w:r>
        <w:rPr>
          <w:spacing w:val="-7"/>
        </w:rPr>
        <w:t>年，公司将贯彻落实习总书记重要讲话精神，按照省扶贫办的相关工作要求和部署，</w:t>
      </w:r>
      <w:r>
        <w:rPr/>
        <w:t> 将扶贫工作列入公司年度工作计划，加强对扶贫工作的领导，制定工作目标和任务，健全机</w:t>
      </w:r>
      <w:r>
        <w:rPr>
          <w:spacing w:val="-91"/>
        </w:rPr>
        <w:t> </w:t>
      </w:r>
      <w:r>
        <w:rPr>
          <w:spacing w:val="-91"/>
        </w:rPr>
      </w:r>
      <w:r>
        <w:rPr>
          <w:spacing w:val="-5"/>
        </w:rPr>
        <w:t>制，落实具体责任，配足配齐专门工作人员，将具体任务分解到具体人，明确具体落实时限，</w:t>
      </w:r>
      <w:r>
        <w:rPr/>
        <w:t> 确保按时按质按量完成工作任务。</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）年度精准扶贫概要</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60" w:firstLine="480"/>
        <w:jc w:val="both"/>
      </w:pPr>
      <w:r>
        <w:rPr/>
        <w:t>对于一个企业而言，慈善不仅仅是一种道义，更是成就伟大所必须的智慧。长久以来， 中文在线一直热心公益，践行企业社会责任。</w:t>
      </w:r>
    </w:p>
    <w:p>
      <w:pPr>
        <w:pStyle w:val="BodyText"/>
        <w:spacing w:line="357" w:lineRule="auto" w:before="134"/>
        <w:ind w:right="156" w:firstLine="480"/>
        <w:jc w:val="both"/>
      </w:pPr>
      <w:r>
        <w:rPr/>
        <w:t>中文在线在湖南省安乡县设立“湖南省安乡县第一中学中文在线弘慧奖项目”、“湖南 省安乡县北河口中学中文在线弘慧奖项目”。由中文在线员工组成的爱心行动大使深入湖南</w:t>
      </w:r>
      <w:r>
        <w:rPr>
          <w:spacing w:val="-89"/>
        </w:rPr>
        <w:t> </w:t>
      </w:r>
      <w:r>
        <w:rPr>
          <w:spacing w:val="-89"/>
        </w:rPr>
      </w:r>
      <w:r>
        <w:rPr/>
        <w:t>山区，在物质资助的同时，坚持践行长期陪伴和心灵关怀的公益理念，为孩子们的成长释疑</w:t>
      </w:r>
      <w:r>
        <w:rPr>
          <w:spacing w:val="-91"/>
        </w:rPr>
        <w:t> </w:t>
      </w:r>
      <w:r>
        <w:rPr>
          <w:spacing w:val="-91"/>
        </w:rPr>
      </w:r>
      <w:r>
        <w:rPr/>
        <w:t>解惑。</w:t>
      </w:r>
    </w:p>
    <w:p>
      <w:pPr>
        <w:pStyle w:val="BodyText"/>
        <w:spacing w:line="357" w:lineRule="auto" w:before="137"/>
        <w:ind w:right="149" w:firstLine="480"/>
        <w:jc w:val="both"/>
      </w:pPr>
      <w:r>
        <w:rPr/>
        <w:t>弘慧教育发展基金会是由中文在线董事张帆在 </w:t>
      </w:r>
      <w:r>
        <w:rPr>
          <w:rFonts w:ascii="宋体" w:hAnsi="宋体" w:cs="宋体" w:eastAsia="宋体" w:hint="default"/>
        </w:rPr>
        <w:t>2001 </w:t>
      </w:r>
      <w:r>
        <w:rPr/>
        <w:t>年发起，</w:t>
      </w:r>
      <w:r>
        <w:rPr>
          <w:rFonts w:ascii="宋体" w:hAnsi="宋体" w:cs="宋体" w:eastAsia="宋体" w:hint="default"/>
        </w:rPr>
        <w:t>2008</w:t>
      </w:r>
      <w:r>
        <w:rPr>
          <w:rFonts w:ascii="宋体" w:hAnsi="宋体" w:cs="宋体" w:eastAsia="宋体" w:hint="default"/>
          <w:spacing w:val="-81"/>
        </w:rPr>
        <w:t> </w:t>
      </w:r>
      <w:r>
        <w:rPr/>
        <w:t>年注册的非公募基金 </w:t>
      </w:r>
      <w:r>
        <w:rPr>
          <w:spacing w:val="-17"/>
        </w:rPr>
        <w:t>会。</w:t>
      </w:r>
      <w:r>
        <w:rPr>
          <w:rFonts w:ascii="宋体" w:hAnsi="宋体" w:cs="宋体" w:eastAsia="宋体" w:hint="default"/>
          <w:spacing w:val="-17"/>
        </w:rPr>
        <w:t>2015</w:t>
      </w:r>
      <w:r>
        <w:rPr>
          <w:rFonts w:ascii="宋体" w:hAnsi="宋体" w:cs="宋体" w:eastAsia="宋体" w:hint="default"/>
          <w:spacing w:val="-54"/>
        </w:rPr>
        <w:t> </w:t>
      </w:r>
      <w:r>
        <w:rPr>
          <w:spacing w:val="-6"/>
        </w:rPr>
        <w:t>年被评为民政部“全国先进社会组织”、全国</w:t>
      </w:r>
      <w:r>
        <w:rPr>
          <w:spacing w:val="-53"/>
        </w:rPr>
        <w:t> </w:t>
      </w:r>
      <w:r>
        <w:rPr>
          <w:rFonts w:ascii="宋体" w:hAnsi="宋体" w:cs="宋体" w:eastAsia="宋体" w:hint="default"/>
        </w:rPr>
        <w:t>5A</w:t>
      </w:r>
      <w:r>
        <w:rPr>
          <w:rFonts w:ascii="宋体" w:hAnsi="宋体" w:cs="宋体" w:eastAsia="宋体" w:hint="default"/>
          <w:spacing w:val="-53"/>
        </w:rPr>
        <w:t> </w:t>
      </w:r>
      <w:r>
        <w:rPr>
          <w:spacing w:val="-17"/>
        </w:rPr>
        <w:t>级基金会，“中基透明指数（</w:t>
      </w:r>
      <w:r>
        <w:rPr>
          <w:rFonts w:ascii="宋体" w:hAnsi="宋体" w:cs="宋体" w:eastAsia="宋体" w:hint="default"/>
          <w:spacing w:val="-17"/>
        </w:rPr>
        <w:t>FIT</w:t>
      </w:r>
      <w:r>
        <w:rPr>
          <w:spacing w:val="-17"/>
        </w:rPr>
        <w:t>）”</w:t>
      </w:r>
      <w:r>
        <w:rPr/>
        <w:t> 一直保持全国第一。累计长期陪伴近</w:t>
      </w:r>
      <w:r>
        <w:rPr>
          <w:spacing w:val="-67"/>
        </w:rPr>
        <w:t> </w:t>
      </w:r>
      <w:r>
        <w:rPr>
          <w:rFonts w:ascii="宋体" w:hAnsi="宋体" w:cs="宋体" w:eastAsia="宋体" w:hint="default"/>
        </w:rPr>
        <w:t>1400</w:t>
      </w:r>
      <w:r>
        <w:rPr>
          <w:rFonts w:ascii="宋体" w:hAnsi="宋体" w:cs="宋体" w:eastAsia="宋体" w:hint="default"/>
          <w:spacing w:val="-68"/>
        </w:rPr>
        <w:t> </w:t>
      </w:r>
      <w:r>
        <w:rPr>
          <w:spacing w:val="-3"/>
        </w:rPr>
        <w:t>名山区弘慧学子成长，直接资助、奖励的学生和老</w:t>
      </w:r>
    </w:p>
    <w:p>
      <w:pPr>
        <w:pStyle w:val="BodyText"/>
        <w:spacing w:line="240" w:lineRule="auto" w:before="36"/>
        <w:ind w:right="0"/>
        <w:jc w:val="left"/>
      </w:pPr>
      <w:r>
        <w:rPr/>
        <w:t>师已经超过</w:t>
      </w:r>
      <w:r>
        <w:rPr>
          <w:spacing w:val="-51"/>
        </w:rPr>
        <w:t> </w:t>
      </w:r>
      <w:r>
        <w:rPr>
          <w:rFonts w:ascii="宋体" w:hAnsi="宋体" w:cs="宋体" w:eastAsia="宋体" w:hint="default"/>
        </w:rPr>
        <w:t>4000</w:t>
      </w:r>
      <w:r>
        <w:rPr>
          <w:rFonts w:ascii="宋体" w:hAnsi="宋体" w:cs="宋体" w:eastAsia="宋体" w:hint="default"/>
          <w:spacing w:val="-51"/>
        </w:rPr>
        <w:t> </w:t>
      </w:r>
      <w:r>
        <w:rPr>
          <w:spacing w:val="-3"/>
        </w:rPr>
        <w:t>人次；自主开发弘慧学子成长夏令营、弘慧美心课，合作推广科学课、梦想</w:t>
      </w:r>
    </w:p>
    <w:p>
      <w:pPr>
        <w:pStyle w:val="BodyText"/>
        <w:spacing w:line="240" w:lineRule="auto" w:before="154"/>
        <w:ind w:right="143"/>
        <w:jc w:val="left"/>
      </w:pPr>
      <w:r>
        <w:rPr/>
        <w:t>课，受益群体超过</w:t>
      </w:r>
      <w:r>
        <w:rPr>
          <w:spacing w:val="-60"/>
        </w:rPr>
        <w:t> </w:t>
      </w:r>
      <w:r>
        <w:rPr>
          <w:rFonts w:ascii="宋体" w:hAnsi="宋体" w:cs="宋体" w:eastAsia="宋体" w:hint="default"/>
        </w:rPr>
        <w:t>10</w:t>
      </w:r>
      <w:r>
        <w:rPr>
          <w:rFonts w:ascii="宋体" w:hAnsi="宋体" w:cs="宋体" w:eastAsia="宋体" w:hint="default"/>
          <w:spacing w:val="-60"/>
        </w:rPr>
        <w:t> </w:t>
      </w:r>
      <w:r>
        <w:rPr/>
        <w:t>万人次。</w:t>
      </w:r>
    </w:p>
    <w:p>
      <w:pPr>
        <w:spacing w:line="240" w:lineRule="auto" w:before="7"/>
        <w:rPr>
          <w:rFonts w:ascii="宋体" w:hAnsi="宋体" w:cs="宋体" w:eastAsia="宋体" w:hint="default"/>
          <w:sz w:val="19"/>
          <w:szCs w:val="19"/>
        </w:rPr>
      </w:pPr>
    </w:p>
    <w:p>
      <w:pPr>
        <w:pStyle w:val="BodyText"/>
        <w:spacing w:line="357" w:lineRule="auto"/>
        <w:ind w:right="151" w:firstLine="480"/>
        <w:jc w:val="both"/>
      </w:pPr>
      <w:r>
        <w:rPr/>
        <w:t>中文在线积极行动，主动担起了推动乡村教育发展的责任。</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4</w:t>
      </w:r>
      <w:r>
        <w:rPr>
          <w:rFonts w:ascii="宋体" w:hAnsi="宋体" w:cs="宋体" w:eastAsia="宋体" w:hint="default"/>
          <w:spacing w:val="-41"/>
        </w:rPr>
        <w:t> </w:t>
      </w:r>
      <w:r>
        <w:rPr/>
        <w:t>月</w:t>
      </w:r>
      <w:r>
        <w:rPr>
          <w:spacing w:val="-41"/>
        </w:rPr>
        <w:t> </w:t>
      </w:r>
      <w:r>
        <w:rPr>
          <w:rFonts w:ascii="宋体" w:hAnsi="宋体" w:cs="宋体" w:eastAsia="宋体" w:hint="default"/>
        </w:rPr>
        <w:t>14</w:t>
      </w:r>
      <w:r>
        <w:rPr>
          <w:rFonts w:ascii="宋体" w:hAnsi="宋体" w:cs="宋体" w:eastAsia="宋体" w:hint="default"/>
          <w:spacing w:val="-41"/>
        </w:rPr>
        <w:t> </w:t>
      </w:r>
      <w:r>
        <w:rPr/>
        <w:t>日，中文在 线联合有关单位共同组织第五届弘慧乡村教育校长论坛。结合“互联网＋”思维，以未来视</w:t>
      </w:r>
      <w:r>
        <w:rPr>
          <w:spacing w:val="-88"/>
        </w:rPr>
        <w:t> </w:t>
      </w:r>
      <w:r>
        <w:rPr>
          <w:spacing w:val="-88"/>
        </w:rPr>
      </w:r>
      <w:r>
        <w:rPr/>
        <w:t>角对乡村教育的现状和发展前景进行深入探讨。在论坛上，中文在线联合 </w:t>
      </w:r>
      <w:r>
        <w:rPr>
          <w:rFonts w:ascii="宋体" w:hAnsi="宋体" w:cs="宋体" w:eastAsia="宋体" w:hint="default"/>
        </w:rPr>
        <w:t>9</w:t>
      </w:r>
      <w:r>
        <w:rPr>
          <w:rFonts w:ascii="宋体" w:hAnsi="宋体" w:cs="宋体" w:eastAsia="宋体" w:hint="default"/>
          <w:spacing w:val="-81"/>
        </w:rPr>
        <w:t> </w:t>
      </w:r>
      <w:r>
        <w:rPr/>
        <w:t>家爱心企业向弘 慧捐赠了在线资源、硬件设备及优质的教师培训机会，这批捐赠将大大缓解乡村教育资源分</w:t>
      </w:r>
    </w:p>
    <w:p>
      <w:pPr>
        <w:spacing w:after="0" w:line="357" w:lineRule="auto"/>
        <w:jc w:val="both"/>
        <w:sectPr>
          <w:headerReference w:type="default" r:id="rId39"/>
          <w:footerReference w:type="default" r:id="rId40"/>
          <w:pgSz w:w="11910" w:h="16840"/>
          <w:pgMar w:header="877" w:footer="980" w:top="1100" w:bottom="1160" w:left="980" w:right="980"/>
          <w:pgNumType w:start="85"/>
        </w:sectPr>
      </w:pPr>
    </w:p>
    <w:p>
      <w:pPr>
        <w:spacing w:line="240" w:lineRule="auto" w:before="7"/>
        <w:rPr>
          <w:rFonts w:ascii="宋体" w:hAnsi="宋体" w:cs="宋体" w:eastAsia="宋体" w:hint="default"/>
          <w:sz w:val="25"/>
          <w:szCs w:val="25"/>
        </w:rPr>
      </w:pPr>
    </w:p>
    <w:p>
      <w:pPr>
        <w:pStyle w:val="BodyText"/>
        <w:spacing w:line="357" w:lineRule="auto" w:before="26"/>
        <w:ind w:right="143"/>
        <w:jc w:val="left"/>
      </w:pPr>
      <w:r>
        <w:rPr/>
        <w:t>配不均导致的一系列问题，让山里的孩子有机会在乡村学校就享受到一线城市的教育资源，</w:t>
      </w:r>
      <w:r>
        <w:rPr>
          <w:spacing w:val="-91"/>
        </w:rPr>
        <w:t> </w:t>
      </w:r>
      <w:r>
        <w:rPr>
          <w:spacing w:val="-91"/>
        </w:rPr>
      </w:r>
      <w:r>
        <w:rPr/>
        <w:t>促进教育公平。</w:t>
      </w:r>
    </w:p>
    <w:p>
      <w:pPr>
        <w:pStyle w:val="BodyText"/>
        <w:spacing w:line="357" w:lineRule="auto" w:before="137"/>
        <w:ind w:right="156" w:firstLine="480"/>
        <w:jc w:val="both"/>
      </w:pPr>
      <w:r>
        <w:rPr/>
        <w:t>与此同时，中文在线还是北京市教委与常德市对口“教育扶贫”活动中所捐赠的“中小 学课程教材资源平台”的项目承担方。乡村教育的一个突出问题是优质学习内容的短缺和优</w:t>
      </w:r>
      <w:r>
        <w:rPr>
          <w:spacing w:val="-90"/>
        </w:rPr>
        <w:t> </w:t>
      </w:r>
      <w:r>
        <w:rPr>
          <w:spacing w:val="-90"/>
        </w:rPr>
      </w:r>
      <w:r>
        <w:rPr/>
        <w:t>质教学素材的供给不足，通过北京课程教材资源的输出，将有望进一步缩小地方之间教育差</w:t>
      </w:r>
      <w:r>
        <w:rPr>
          <w:spacing w:val="-91"/>
        </w:rPr>
        <w:t> </w:t>
      </w:r>
      <w:r>
        <w:rPr>
          <w:spacing w:val="-91"/>
        </w:rPr>
      </w:r>
      <w:r>
        <w:rPr/>
        <w:t>距。</w:t>
      </w:r>
    </w:p>
    <w:p>
      <w:pPr>
        <w:spacing w:before="215"/>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）精准扶贫成效</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3625"/>
        <w:gridCol w:w="1553"/>
        <w:gridCol w:w="4391"/>
      </w:tblGrid>
      <w:tr>
        <w:trPr>
          <w:trHeight w:val="404"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924" w:val="left" w:leader="none"/>
              </w:tabs>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w:t>
              <w:tab/>
            </w:r>
            <w:r>
              <w:rPr>
                <w:rFonts w:ascii="Times New Roman" w:hAnsi="Times New Roman" w:cs="Times New Roman" w:eastAsia="Times New Roman" w:hint="default"/>
                <w:sz w:val="18"/>
                <w:szCs w:val="18"/>
              </w:rPr>
              <w:t>4.1 </w:t>
            </w:r>
            <w:r>
              <w:rPr>
                <w:rFonts w:ascii="宋体" w:hAnsi="宋体" w:cs="宋体" w:eastAsia="宋体" w:hint="default"/>
                <w:sz w:val="18"/>
                <w:szCs w:val="18"/>
              </w:rPr>
              <w:t>资助贫困学生投入金额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9.96</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4.2 </w:t>
            </w:r>
            <w:r>
              <w:rPr>
                <w:rFonts w:ascii="宋体" w:hAnsi="宋体" w:cs="宋体" w:eastAsia="宋体" w:hint="default"/>
                <w:sz w:val="18"/>
                <w:szCs w:val="18"/>
              </w:rPr>
              <w:t>资助贫困学生人数</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人</w:t>
            </w:r>
          </w:p>
        </w:tc>
        <w:tc>
          <w:tcPr>
            <w:tcW w:w="4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157</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4"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1025" w:hRule="exact"/>
        </w:trPr>
        <w:tc>
          <w:tcPr>
            <w:tcW w:w="9568" w:type="dxa"/>
            <w:gridSpan w:val="3"/>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47"/>
              <w:jc w:val="left"/>
              <w:rPr>
                <w:rFonts w:ascii="宋体" w:hAnsi="宋体" w:cs="宋体" w:eastAsia="宋体" w:hint="default"/>
                <w:sz w:val="18"/>
                <w:szCs w:val="18"/>
              </w:rPr>
            </w:pPr>
            <w:r>
              <w:rPr>
                <w:rFonts w:ascii="宋体" w:hAnsi="宋体" w:cs="宋体" w:eastAsia="宋体" w:hint="default"/>
                <w:sz w:val="18"/>
                <w:szCs w:val="18"/>
              </w:rPr>
              <w:t>荣获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年度大中华区雇主品牌创意大赛之最佳社会责任项目奖</w:t>
            </w:r>
            <w:r>
              <w:rPr>
                <w:rFonts w:ascii="Times New Roman" w:hAnsi="Times New Roman" w:cs="Times New Roman" w:eastAsia="Times New Roman" w:hint="default"/>
                <w:sz w:val="18"/>
                <w:szCs w:val="18"/>
              </w:rPr>
              <w:t>——</w:t>
            </w:r>
            <w:r>
              <w:rPr>
                <w:rFonts w:ascii="宋体" w:hAnsi="宋体" w:cs="宋体" w:eastAsia="宋体" w:hint="default"/>
                <w:sz w:val="18"/>
                <w:szCs w:val="18"/>
              </w:rPr>
              <w:t>由中国最大的人力资源媒体公司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HRoot </w:t>
            </w:r>
            <w:r>
              <w:rPr>
                <w:rFonts w:ascii="宋体" w:hAnsi="宋体" w:cs="宋体" w:eastAsia="宋体" w:hint="default"/>
                <w:sz w:val="18"/>
                <w:szCs w:val="18"/>
              </w:rPr>
              <w:t>与大中华区 领先的雇主品牌创意营销机构</w:t>
            </w:r>
            <w:r>
              <w:rPr>
                <w:rFonts w:ascii="宋体" w:hAnsi="宋体" w:cs="宋体" w:eastAsia="宋体" w:hint="default"/>
                <w:spacing w:val="-44"/>
                <w:sz w:val="18"/>
                <w:szCs w:val="18"/>
              </w:rPr>
              <w:t> </w:t>
            </w:r>
            <w:r>
              <w:rPr>
                <w:rFonts w:ascii="Times New Roman" w:hAnsi="Times New Roman" w:cs="Times New Roman" w:eastAsia="Times New Roman" w:hint="default"/>
                <w:spacing w:val="-3"/>
                <w:sz w:val="18"/>
                <w:szCs w:val="18"/>
              </w:rPr>
              <w:t>Wings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联合主办，中国领先的招聘集团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REForce </w:t>
            </w:r>
            <w:r>
              <w:rPr>
                <w:rFonts w:ascii="宋体" w:hAnsi="宋体" w:cs="宋体" w:eastAsia="宋体" w:hint="default"/>
                <w:sz w:val="18"/>
                <w:szCs w:val="18"/>
              </w:rPr>
              <w:t>及全球权威的人力资源认证机构杰出雇主 调研机构 </w:t>
            </w:r>
            <w:r>
              <w:rPr>
                <w:rFonts w:ascii="Times New Roman" w:hAnsi="Times New Roman" w:cs="Times New Roman" w:eastAsia="Times New Roman" w:hint="default"/>
                <w:spacing w:val="-5"/>
                <w:sz w:val="18"/>
                <w:szCs w:val="18"/>
              </w:rPr>
              <w:t>Top </w:t>
            </w:r>
            <w:r>
              <w:rPr>
                <w:rFonts w:ascii="Times New Roman" w:hAnsi="Times New Roman" w:cs="Times New Roman" w:eastAsia="Times New Roman" w:hint="default"/>
                <w:sz w:val="18"/>
                <w:szCs w:val="18"/>
              </w:rPr>
              <w:t>Employers Institute</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协办，这一奖项是为了表彰中文在线在雇主品牌管理方面的最佳实践与卓越成就。</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）后续精准扶贫计划</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2" w:firstLine="480"/>
        <w:jc w:val="both"/>
      </w:pPr>
      <w:r>
        <w:rPr>
          <w:rFonts w:ascii="宋体" w:hAnsi="宋体" w:cs="宋体" w:eastAsia="宋体" w:hint="default"/>
        </w:rPr>
        <w:t>2018</w:t>
      </w:r>
      <w:r>
        <w:rPr>
          <w:rFonts w:ascii="宋体" w:hAnsi="宋体" w:cs="宋体" w:eastAsia="宋体" w:hint="default"/>
          <w:spacing w:val="-82"/>
        </w:rPr>
        <w:t> </w:t>
      </w:r>
      <w:r>
        <w:rPr/>
        <w:t>年，公司将继续加强和扶持对象的联系，及时组织参加夏令营等活动，深入实地了 解学生的实际情况，了解学生的具体需求，根据公司情况，组织力所能及的帮扶活动，履行</w:t>
      </w:r>
      <w:r>
        <w:rPr>
          <w:spacing w:val="-91"/>
        </w:rPr>
        <w:t> </w:t>
      </w:r>
      <w:r>
        <w:rPr>
          <w:spacing w:val="-91"/>
        </w:rPr>
      </w:r>
      <w:r>
        <w:rPr/>
        <w:t>社会责任，帮助学生解决实际困难，确保扶贫工作有效开展。</w:t>
      </w:r>
    </w:p>
    <w:p>
      <w:pPr>
        <w:spacing w:after="0" w:line="357" w:lineRule="auto"/>
        <w:jc w:val="both"/>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、环境保护相关的情况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2573"/>
        <w:jc w:val="left"/>
      </w:pPr>
      <w:r>
        <w:rPr/>
        <w:t>上市公司及其子公司是否属于环境保护部门公布的重点排污单位 否</w:t>
      </w:r>
    </w:p>
    <w:p>
      <w:pPr>
        <w:spacing w:line="470" w:lineRule="auto" w:before="62"/>
        <w:ind w:left="152" w:right="329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公司及子公司不属于环境保护部门公布的重点排污单位。 </w:t>
      </w:r>
      <w:r>
        <w:rPr>
          <w:rFonts w:ascii="Microsoft JhengHei" w:hAnsi="Microsoft JhengHei" w:cs="Microsoft JhengHei" w:eastAsia="Microsoft JhengHei" w:hint="default"/>
          <w:b/>
          <w:bCs/>
          <w:sz w:val="24"/>
          <w:szCs w:val="24"/>
        </w:rPr>
        <w:t>十八、其他重大事项的说明</w:t>
      </w:r>
      <w:r>
        <w:rPr>
          <w:rFonts w:ascii="Microsoft JhengHei" w:hAnsi="Microsoft JhengHei" w:cs="Microsoft JhengHei" w:eastAsia="Microsoft JhengHei" w:hint="default"/>
          <w:sz w:val="24"/>
          <w:szCs w:val="24"/>
        </w:rPr>
      </w:r>
    </w:p>
    <w:p>
      <w:pPr>
        <w:pStyle w:val="BodyText"/>
        <w:spacing w:line="240" w:lineRule="auto" w:before="41"/>
        <w:ind w:left="633" w:right="143"/>
        <w:jc w:val="left"/>
      </w:pPr>
      <w:r>
        <w:rPr/>
        <w:t>√ 适用 □</w:t>
      </w:r>
      <w:r>
        <w:rPr>
          <w:spacing w:val="-1"/>
        </w:rPr>
        <w:t> </w:t>
      </w:r>
      <w:r>
        <w:rPr/>
        <w:t>不适用</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t>公司于</w:t>
      </w:r>
      <w:r>
        <w:rPr>
          <w:spacing w:val="-61"/>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9</w:t>
      </w:r>
      <w:r>
        <w:rPr>
          <w:rFonts w:ascii="宋体" w:hAnsi="宋体" w:cs="宋体" w:eastAsia="宋体" w:hint="default"/>
          <w:spacing w:val="-60"/>
        </w:rPr>
        <w:t> </w:t>
      </w:r>
      <w:r>
        <w:rPr>
          <w:spacing w:val="-3"/>
        </w:rPr>
        <w:t>日召开第三届董事会第三次会议，审议通过了发行股份及支付现金</w:t>
      </w:r>
    </w:p>
    <w:p>
      <w:pPr>
        <w:pStyle w:val="BodyText"/>
        <w:spacing w:line="357" w:lineRule="auto" w:before="154"/>
        <w:ind w:right="135"/>
        <w:jc w:val="left"/>
      </w:pPr>
      <w:r>
        <w:rPr/>
        <w:t>购买晨之科剩余</w:t>
      </w:r>
      <w:r>
        <w:rPr>
          <w:spacing w:val="-46"/>
        </w:rPr>
        <w:t> </w:t>
      </w:r>
      <w:r>
        <w:rPr>
          <w:rFonts w:ascii="宋体" w:hAnsi="宋体" w:cs="宋体" w:eastAsia="宋体" w:hint="default"/>
        </w:rPr>
        <w:t>80%</w:t>
      </w:r>
      <w:r>
        <w:rPr/>
        <w:t>股权的相关议案，具体内容详见公司于</w:t>
      </w:r>
      <w:r>
        <w:rPr>
          <w:spacing w:val="-45"/>
        </w:rPr>
        <w:t> </w:t>
      </w:r>
      <w:r>
        <w:rPr>
          <w:rFonts w:ascii="宋体" w:hAnsi="宋体" w:cs="宋体" w:eastAsia="宋体" w:hint="default"/>
        </w:rPr>
        <w:t>2017</w:t>
      </w:r>
      <w:r>
        <w:rPr>
          <w:rFonts w:ascii="宋体" w:hAnsi="宋体" w:cs="宋体" w:eastAsia="宋体" w:hint="default"/>
          <w:spacing w:val="-46"/>
        </w:rPr>
        <w:t> </w:t>
      </w:r>
      <w:r>
        <w:rPr/>
        <w:t>年</w:t>
      </w:r>
      <w:r>
        <w:rPr>
          <w:spacing w:val="-46"/>
        </w:rPr>
        <w:t> </w:t>
      </w:r>
      <w:r>
        <w:rPr>
          <w:rFonts w:ascii="宋体" w:hAnsi="宋体" w:cs="宋体" w:eastAsia="宋体" w:hint="default"/>
        </w:rPr>
        <w:t>8</w:t>
      </w:r>
      <w:r>
        <w:rPr>
          <w:rFonts w:ascii="宋体" w:hAnsi="宋体" w:cs="宋体" w:eastAsia="宋体" w:hint="default"/>
          <w:spacing w:val="-46"/>
        </w:rPr>
        <w:t> </w:t>
      </w:r>
      <w:r>
        <w:rPr/>
        <w:t>月</w:t>
      </w:r>
      <w:r>
        <w:rPr>
          <w:spacing w:val="-46"/>
        </w:rPr>
        <w:t> </w:t>
      </w:r>
      <w:r>
        <w:rPr>
          <w:rFonts w:ascii="宋体" w:hAnsi="宋体" w:cs="宋体" w:eastAsia="宋体" w:hint="default"/>
        </w:rPr>
        <w:t>10</w:t>
      </w:r>
      <w:r>
        <w:rPr>
          <w:rFonts w:ascii="宋体" w:hAnsi="宋体" w:cs="宋体" w:eastAsia="宋体" w:hint="default"/>
          <w:spacing w:val="-46"/>
        </w:rPr>
        <w:t> </w:t>
      </w:r>
      <w:r>
        <w:rPr/>
        <w:t>日在巨潮资讯网 </w:t>
      </w:r>
      <w:r>
        <w:rPr>
          <w:spacing w:val="-4"/>
        </w:rPr>
        <w:t>披露的《发行股份及支付现金购买资产暨关联交易报告书（草案）》等相关公告。</w:t>
      </w:r>
    </w:p>
    <w:p>
      <w:pPr>
        <w:pStyle w:val="BodyText"/>
        <w:spacing w:line="357" w:lineRule="auto" w:before="137"/>
        <w:ind w:right="151" w:firstLine="480"/>
        <w:jc w:val="both"/>
      </w:pPr>
      <w:r>
        <w:rPr>
          <w:rFonts w:ascii="宋体" w:hAnsi="宋体" w:cs="宋体" w:eastAsia="宋体" w:hint="default"/>
        </w:rPr>
        <w:t>2018</w:t>
      </w:r>
      <w:r>
        <w:rPr>
          <w:rFonts w:ascii="宋体" w:hAnsi="宋体" w:cs="宋体" w:eastAsia="宋体" w:hint="default"/>
          <w:spacing w:val="-66"/>
        </w:rPr>
        <w:t> </w:t>
      </w:r>
      <w:r>
        <w:rPr/>
        <w:t>年</w:t>
      </w:r>
      <w:r>
        <w:rPr>
          <w:spacing w:val="-65"/>
        </w:rPr>
        <w:t> </w:t>
      </w:r>
      <w:r>
        <w:rPr>
          <w:rFonts w:ascii="宋体" w:hAnsi="宋体" w:cs="宋体" w:eastAsia="宋体" w:hint="default"/>
        </w:rPr>
        <w:t>2</w:t>
      </w:r>
      <w:r>
        <w:rPr>
          <w:rFonts w:ascii="宋体" w:hAnsi="宋体" w:cs="宋体" w:eastAsia="宋体" w:hint="default"/>
          <w:spacing w:val="-65"/>
        </w:rPr>
        <w:t> </w:t>
      </w:r>
      <w:r>
        <w:rPr/>
        <w:t>月</w:t>
      </w:r>
      <w:r>
        <w:rPr>
          <w:spacing w:val="-65"/>
        </w:rPr>
        <w:t> </w:t>
      </w:r>
      <w:r>
        <w:rPr>
          <w:rFonts w:ascii="宋体" w:hAnsi="宋体" w:cs="宋体" w:eastAsia="宋体" w:hint="default"/>
        </w:rPr>
        <w:t>1</w:t>
      </w:r>
      <w:r>
        <w:rPr>
          <w:rFonts w:ascii="宋体" w:hAnsi="宋体" w:cs="宋体" w:eastAsia="宋体" w:hint="default"/>
          <w:spacing w:val="-65"/>
        </w:rPr>
        <w:t> </w:t>
      </w:r>
      <w:r>
        <w:rPr/>
        <w:t>日，公司收到中国证监会《关于核准中文在线数字出版集团股份有限公司 </w:t>
      </w:r>
      <w:r>
        <w:rPr>
          <w:spacing w:val="1"/>
        </w:rPr>
        <w:t>向朱明等发行股份购买资产的批复》（证监许可【</w:t>
      </w:r>
      <w:r>
        <w:rPr>
          <w:rFonts w:ascii="宋体" w:hAnsi="宋体" w:cs="宋体" w:eastAsia="宋体" w:hint="default"/>
          <w:spacing w:val="1"/>
        </w:rPr>
        <w:t>2018</w:t>
      </w:r>
      <w:r>
        <w:rPr>
          <w:spacing w:val="1"/>
        </w:rPr>
        <w:t>】</w:t>
      </w:r>
      <w:r>
        <w:rPr>
          <w:rFonts w:ascii="宋体" w:hAnsi="宋体" w:cs="宋体" w:eastAsia="宋体" w:hint="default"/>
          <w:spacing w:val="1"/>
        </w:rPr>
        <w:t>220</w:t>
      </w:r>
      <w:r>
        <w:rPr>
          <w:rFonts w:ascii="宋体" w:hAnsi="宋体" w:cs="宋体" w:eastAsia="宋体" w:hint="default"/>
          <w:spacing w:val="28"/>
        </w:rPr>
        <w:t> </w:t>
      </w:r>
      <w:r>
        <w:rPr>
          <w:spacing w:val="-3"/>
        </w:rPr>
        <w:t>号），核准公司向朱明等发行</w:t>
      </w:r>
      <w:r>
        <w:rPr>
          <w:spacing w:val="-116"/>
        </w:rPr>
        <w:t> </w:t>
      </w:r>
      <w:r>
        <w:rPr>
          <w:spacing w:val="-116"/>
        </w:rPr>
      </w:r>
      <w:r>
        <w:rPr>
          <w:rFonts w:ascii="宋体" w:hAnsi="宋体" w:cs="宋体" w:eastAsia="宋体" w:hint="default"/>
        </w:rPr>
        <w:t>64,020,004</w:t>
      </w:r>
      <w:r>
        <w:rPr>
          <w:rFonts w:ascii="宋体" w:hAnsi="宋体" w:cs="宋体" w:eastAsia="宋体" w:hint="default"/>
          <w:spacing w:val="-60"/>
        </w:rPr>
        <w:t> </w:t>
      </w:r>
      <w:r>
        <w:rPr/>
        <w:t>股股份购买相关资产。</w:t>
      </w:r>
    </w:p>
    <w:p>
      <w:pPr>
        <w:pStyle w:val="BodyText"/>
        <w:spacing w:line="357" w:lineRule="auto" w:before="134"/>
        <w:ind w:right="140" w:firstLine="480"/>
        <w:jc w:val="left"/>
      </w:pPr>
      <w:r>
        <w:rPr>
          <w:rFonts w:ascii="宋体" w:hAnsi="宋体" w:cs="宋体" w:eastAsia="宋体" w:hint="default"/>
        </w:rPr>
        <w:t>2018</w:t>
      </w:r>
      <w:r>
        <w:rPr>
          <w:rFonts w:ascii="宋体" w:hAnsi="宋体" w:cs="宋体" w:eastAsia="宋体" w:hint="default"/>
          <w:spacing w:val="-56"/>
        </w:rPr>
        <w:t> </w:t>
      </w:r>
      <w:r>
        <w:rPr/>
        <w:t>年</w:t>
      </w:r>
      <w:r>
        <w:rPr>
          <w:spacing w:val="-56"/>
        </w:rPr>
        <w:t> </w:t>
      </w:r>
      <w:r>
        <w:rPr>
          <w:rFonts w:ascii="宋体" w:hAnsi="宋体" w:cs="宋体" w:eastAsia="宋体" w:hint="default"/>
        </w:rPr>
        <w:t>3</w:t>
      </w:r>
      <w:r>
        <w:rPr>
          <w:rFonts w:ascii="宋体" w:hAnsi="宋体" w:cs="宋体" w:eastAsia="宋体" w:hint="default"/>
          <w:spacing w:val="-56"/>
        </w:rPr>
        <w:t> </w:t>
      </w:r>
      <w:r>
        <w:rPr/>
        <w:t>月</w:t>
      </w:r>
      <w:r>
        <w:rPr>
          <w:spacing w:val="-56"/>
        </w:rPr>
        <w:t> </w:t>
      </w:r>
      <w:r>
        <w:rPr>
          <w:rFonts w:ascii="宋体" w:hAnsi="宋体" w:cs="宋体" w:eastAsia="宋体" w:hint="default"/>
        </w:rPr>
        <w:t>5</w:t>
      </w:r>
      <w:r>
        <w:rPr>
          <w:rFonts w:ascii="宋体" w:hAnsi="宋体" w:cs="宋体" w:eastAsia="宋体" w:hint="default"/>
          <w:spacing w:val="-56"/>
        </w:rPr>
        <w:t> </w:t>
      </w:r>
      <w:r>
        <w:rPr/>
        <w:t>日，朱明等</w:t>
      </w:r>
      <w:r>
        <w:rPr>
          <w:spacing w:val="-55"/>
        </w:rPr>
        <w:t> </w:t>
      </w:r>
      <w:r>
        <w:rPr>
          <w:rFonts w:ascii="宋体" w:hAnsi="宋体" w:cs="宋体" w:eastAsia="宋体" w:hint="default"/>
        </w:rPr>
        <w:t>8</w:t>
      </w:r>
      <w:r>
        <w:rPr>
          <w:rFonts w:ascii="宋体" w:hAnsi="宋体" w:cs="宋体" w:eastAsia="宋体" w:hint="default"/>
          <w:spacing w:val="-56"/>
        </w:rPr>
        <w:t> </w:t>
      </w:r>
      <w:r>
        <w:rPr/>
        <w:t>名交易对方持有的晨之科</w:t>
      </w:r>
      <w:r>
        <w:rPr>
          <w:spacing w:val="-55"/>
        </w:rPr>
        <w:t> </w:t>
      </w:r>
      <w:r>
        <w:rPr>
          <w:rFonts w:ascii="宋体" w:hAnsi="宋体" w:cs="宋体" w:eastAsia="宋体" w:hint="default"/>
        </w:rPr>
        <w:t>80%</w:t>
      </w:r>
      <w:r>
        <w:rPr/>
        <w:t>股权过户手续及相关工商变更 登记手续已完成，公司持有晨之科</w:t>
      </w:r>
      <w:r>
        <w:rPr>
          <w:spacing w:val="-59"/>
        </w:rPr>
        <w:t> </w:t>
      </w:r>
      <w:r>
        <w:rPr>
          <w:rFonts w:ascii="宋体" w:hAnsi="宋体" w:cs="宋体" w:eastAsia="宋体" w:hint="default"/>
        </w:rPr>
        <w:t>100%</w:t>
      </w:r>
      <w:r>
        <w:rPr/>
        <w:t>的股权。</w:t>
      </w:r>
    </w:p>
    <w:p>
      <w:pPr>
        <w:pStyle w:val="BodyText"/>
        <w:spacing w:line="240" w:lineRule="auto" w:before="137"/>
        <w:ind w:left="633" w:right="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4"/>
        </w:rPr>
        <w:t> </w:t>
      </w:r>
      <w:r>
        <w:rPr/>
        <w:t>月</w:t>
      </w:r>
      <w:r>
        <w:rPr>
          <w:spacing w:val="-54"/>
        </w:rPr>
        <w:t> </w:t>
      </w:r>
      <w:r>
        <w:rPr>
          <w:rFonts w:ascii="宋体" w:hAnsi="宋体" w:cs="宋体" w:eastAsia="宋体" w:hint="default"/>
        </w:rPr>
        <w:t>15</w:t>
      </w:r>
      <w:r>
        <w:rPr>
          <w:rFonts w:ascii="宋体" w:hAnsi="宋体" w:cs="宋体" w:eastAsia="宋体" w:hint="default"/>
          <w:spacing w:val="-54"/>
        </w:rPr>
        <w:t> </w:t>
      </w:r>
      <w:r>
        <w:rPr/>
        <w:t>日，公司完成了上述股份的登记手续，本次新增股份数量为</w:t>
      </w:r>
      <w:r>
        <w:rPr>
          <w:spacing w:val="-53"/>
        </w:rPr>
        <w:t> </w:t>
      </w:r>
      <w:r>
        <w:rPr>
          <w:rFonts w:ascii="宋体" w:hAnsi="宋体" w:cs="宋体" w:eastAsia="宋体" w:hint="default"/>
        </w:rPr>
        <w:t>64,020,004</w:t>
      </w:r>
    </w:p>
    <w:p>
      <w:pPr>
        <w:spacing w:line="470" w:lineRule="auto" w:before="154"/>
        <w:ind w:left="152" w:right="5934"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股，上市日期为</w:t>
      </w:r>
      <w:r>
        <w:rPr>
          <w:rFonts w:ascii="宋体" w:hAnsi="宋体" w:cs="宋体" w:eastAsia="宋体" w:hint="default"/>
          <w:spacing w:val="-60"/>
          <w:sz w:val="24"/>
          <w:szCs w:val="24"/>
        </w:rPr>
        <w:t> </w:t>
      </w:r>
      <w:r>
        <w:rPr>
          <w:rFonts w:ascii="宋体" w:hAnsi="宋体" w:cs="宋体" w:eastAsia="宋体" w:hint="default"/>
          <w:sz w:val="24"/>
          <w:szCs w:val="24"/>
        </w:rPr>
        <w:t>2018</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29</w:t>
      </w:r>
      <w:r>
        <w:rPr>
          <w:rFonts w:ascii="宋体" w:hAnsi="宋体" w:cs="宋体" w:eastAsia="宋体" w:hint="default"/>
          <w:spacing w:val="-60"/>
          <w:sz w:val="24"/>
          <w:szCs w:val="24"/>
        </w:rPr>
        <w:t> </w:t>
      </w:r>
      <w:r>
        <w:rPr>
          <w:rFonts w:ascii="宋体" w:hAnsi="宋体" w:cs="宋体" w:eastAsia="宋体" w:hint="default"/>
          <w:sz w:val="24"/>
          <w:szCs w:val="24"/>
        </w:rPr>
        <w:t>日。 </w:t>
      </w:r>
      <w:r>
        <w:rPr>
          <w:rFonts w:ascii="Microsoft JhengHei" w:hAnsi="Microsoft JhengHei" w:cs="Microsoft JhengHei" w:eastAsia="Microsoft JhengHei" w:hint="default"/>
          <w:b/>
          <w:bCs/>
          <w:sz w:val="24"/>
          <w:szCs w:val="24"/>
        </w:rPr>
        <w:t>十九、公司子公司重大事项</w:t>
      </w:r>
      <w:r>
        <w:rPr>
          <w:rFonts w:ascii="Microsoft JhengHei" w:hAnsi="Microsoft JhengHei" w:cs="Microsoft JhengHei" w:eastAsia="Microsoft JhengHei" w:hint="default"/>
          <w:sz w:val="24"/>
          <w:szCs w:val="24"/>
        </w:rPr>
      </w:r>
    </w:p>
    <w:p>
      <w:pPr>
        <w:pStyle w:val="BodyText"/>
        <w:spacing w:line="240" w:lineRule="auto" w:before="43"/>
        <w:ind w:left="633" w:right="143"/>
        <w:jc w:val="left"/>
      </w:pPr>
      <w:r>
        <w:rPr/>
        <w:t>□ 适用 √</w:t>
      </w:r>
      <w:r>
        <w:rPr>
          <w:spacing w:val="-1"/>
        </w:rPr>
        <w:t> </w:t>
      </w:r>
      <w:r>
        <w:rPr/>
        <w:t>不适用</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27"/>
          <w:szCs w:val="27"/>
        </w:rPr>
      </w:pPr>
    </w:p>
    <w:p>
      <w:pPr>
        <w:pStyle w:val="Heading1"/>
        <w:spacing w:line="456" w:lineRule="exact"/>
        <w:ind w:left="5093" w:right="5094"/>
        <w:jc w:val="center"/>
        <w:rPr>
          <w:b w:val="0"/>
          <w:bCs w:val="0"/>
        </w:rPr>
      </w:pPr>
      <w:bookmarkStart w:name="_bookmark4" w:id="5"/>
      <w:bookmarkEnd w:id="5"/>
      <w:r>
        <w:rPr>
          <w:b w:val="0"/>
          <w:bCs w:val="0"/>
        </w:rPr>
      </w:r>
      <w:r>
        <w:rPr/>
        <w:t>第六节 </w:t>
      </w:r>
      <w:r>
        <w:rPr>
          <w:spacing w:val="11"/>
        </w:rPr>
        <w:t> </w:t>
      </w:r>
      <w:r>
        <w:rPr/>
        <w:t>股份变动及股东情况</w:t>
      </w:r>
      <w:r>
        <w:rPr>
          <w:b w:val="0"/>
          <w:bCs w:val="0"/>
        </w:rPr>
      </w:r>
    </w:p>
    <w:p>
      <w:pPr>
        <w:spacing w:line="240" w:lineRule="auto" w:before="15"/>
        <w:rPr>
          <w:rFonts w:ascii="Microsoft JhengHei" w:hAnsi="Microsoft JhengHei" w:cs="Microsoft JhengHei" w:eastAsia="Microsoft JhengHei" w:hint="default"/>
          <w:b/>
          <w:bCs/>
          <w:sz w:val="25"/>
          <w:szCs w:val="25"/>
        </w:rPr>
      </w:pPr>
    </w:p>
    <w:p>
      <w:pPr>
        <w:pStyle w:val="Heading2"/>
        <w:spacing w:line="367" w:lineRule="exact"/>
        <w:ind w:left="140" w:right="9038"/>
        <w:jc w:val="left"/>
        <w:rPr>
          <w:b w:val="0"/>
          <w:bCs w:val="0"/>
        </w:rPr>
      </w:pPr>
      <w:r>
        <w:rPr/>
        <w:t>一、股份变动情况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40" w:right="903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、股份变动情况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37"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5"/>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3243"/>
        <w:gridCol w:w="1201"/>
        <w:gridCol w:w="1200"/>
        <w:gridCol w:w="1200"/>
        <w:gridCol w:w="1196"/>
        <w:gridCol w:w="1198"/>
        <w:gridCol w:w="1198"/>
        <w:gridCol w:w="1200"/>
        <w:gridCol w:w="1157"/>
        <w:gridCol w:w="1159"/>
      </w:tblGrid>
      <w:tr>
        <w:trPr>
          <w:trHeight w:val="401" w:hRule="exact"/>
        </w:trPr>
        <w:tc>
          <w:tcPr>
            <w:tcW w:w="3243" w:type="dxa"/>
            <w:vMerge w:val="restart"/>
            <w:tcBorders>
              <w:top w:val="single" w:sz="4" w:space="0" w:color="000000"/>
              <w:left w:val="single" w:sz="4" w:space="0" w:color="000000"/>
              <w:right w:val="single" w:sz="4" w:space="0" w:color="000000"/>
            </w:tcBorders>
            <w:shd w:val="clear" w:color="auto" w:fill="D9D9D9"/>
          </w:tcPr>
          <w:p>
            <w:pPr/>
          </w:p>
        </w:tc>
        <w:tc>
          <w:tcPr>
            <w:tcW w:w="240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5991"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本次变动增减（＋，－）</w:t>
            </w:r>
          </w:p>
        </w:tc>
        <w:tc>
          <w:tcPr>
            <w:tcW w:w="231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03"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403" w:hRule="exact"/>
        </w:trPr>
        <w:tc>
          <w:tcPr>
            <w:tcW w:w="3243" w:type="dxa"/>
            <w:vMerge/>
            <w:tcBorders>
              <w:left w:val="single" w:sz="4" w:space="0" w:color="000000"/>
              <w:bottom w:val="single" w:sz="4" w:space="0" w:color="000000"/>
              <w:right w:val="single" w:sz="4" w:space="0" w:color="000000"/>
            </w:tcBorders>
            <w:shd w:val="clear" w:color="auto" w:fill="D9D9D9"/>
          </w:tcPr>
          <w:p>
            <w:pPr/>
          </w:p>
        </w:tc>
        <w:tc>
          <w:tcPr>
            <w:tcW w:w="12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送股</w:t>
            </w:r>
          </w:p>
        </w:tc>
        <w:tc>
          <w:tcPr>
            <w:tcW w:w="1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43"/>
              <w:jc w:val="right"/>
              <w:rPr>
                <w:rFonts w:ascii="宋体" w:hAnsi="宋体" w:cs="宋体" w:eastAsia="宋体" w:hint="default"/>
                <w:sz w:val="18"/>
                <w:szCs w:val="18"/>
              </w:rPr>
            </w:pPr>
            <w:r>
              <w:rPr>
                <w:rFonts w:ascii="宋体" w:hAnsi="宋体" w:cs="宋体" w:eastAsia="宋体" w:hint="default"/>
                <w:sz w:val="18"/>
                <w:szCs w:val="18"/>
              </w:rPr>
              <w:t>公积金转股</w:t>
            </w:r>
          </w:p>
        </w:tc>
        <w:tc>
          <w:tcPr>
            <w:tcW w:w="11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11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151,431,386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53.15%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222,159,098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-113,088,537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109,070,561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260,501,947</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36.61%</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151,431,386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53.15%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222,159,098</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-113,088,537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109,070,561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260,501,947</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36.61%</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85,589,256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30.04%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123,878,132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-81,366,996</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42,511,136</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128,100,392</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18.00%</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327"/>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65,842,130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pacing w:val="-1"/>
                <w:sz w:val="18"/>
              </w:rPr>
              <w:t>23.11%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98,280,966</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-31,721,541</w:t>
            </w:r>
            <w:r>
              <w:rPr>
                <w:rFonts w:ascii="Times New Roman"/>
                <w:sz w:val="18"/>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66,559,425</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132,401,555</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18.61%</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327"/>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133,467,633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46.85%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204,969,763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112,714,738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317,684,501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451,152,134</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63.39%</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133,467,633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46.85%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204,969,763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112,714,738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317,684,501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451,152,134</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63.39%</w:t>
            </w:r>
          </w:p>
        </w:tc>
      </w:tr>
      <w:tr>
        <w:trPr>
          <w:trHeight w:val="404"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headerReference w:type="default" r:id="rId41"/>
          <w:footerReference w:type="default" r:id="rId42"/>
          <w:pgSz w:w="16840" w:h="11910" w:orient="landscape"/>
          <w:pgMar w:header="867" w:footer="980" w:top="1060" w:bottom="1160" w:left="1300" w:right="1300"/>
          <w:pgNumType w:start="88"/>
        </w:sectPr>
      </w:pPr>
    </w:p>
    <w:p>
      <w:pPr>
        <w:spacing w:line="240" w:lineRule="auto" w:before="11"/>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3243"/>
        <w:gridCol w:w="1201"/>
        <w:gridCol w:w="1200"/>
        <w:gridCol w:w="1200"/>
        <w:gridCol w:w="1196"/>
        <w:gridCol w:w="1198"/>
        <w:gridCol w:w="1198"/>
        <w:gridCol w:w="1200"/>
        <w:gridCol w:w="1157"/>
        <w:gridCol w:w="1159"/>
      </w:tblGrid>
      <w:tr>
        <w:trPr>
          <w:trHeight w:val="418" w:hRule="exact"/>
        </w:trPr>
        <w:tc>
          <w:tcPr>
            <w:tcW w:w="3243"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01"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187" w:right="0"/>
              <w:jc w:val="left"/>
              <w:rPr>
                <w:rFonts w:ascii="Times New Roman" w:hAnsi="Times New Roman" w:cs="Times New Roman" w:eastAsia="Times New Roman" w:hint="default"/>
                <w:sz w:val="18"/>
                <w:szCs w:val="18"/>
              </w:rPr>
            </w:pPr>
            <w:r>
              <w:rPr>
                <w:rFonts w:ascii="Times New Roman"/>
                <w:sz w:val="18"/>
              </w:rPr>
              <w:t>284,899,019</w:t>
            </w:r>
          </w:p>
        </w:tc>
        <w:tc>
          <w:tcPr>
            <w:tcW w:w="120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441" w:right="0"/>
              <w:jc w:val="left"/>
              <w:rPr>
                <w:rFonts w:ascii="Times New Roman" w:hAnsi="Times New Roman" w:cs="Times New Roman" w:eastAsia="Times New Roman" w:hint="default"/>
                <w:sz w:val="18"/>
                <w:szCs w:val="18"/>
              </w:rPr>
            </w:pPr>
            <w:r>
              <w:rPr>
                <w:rFonts w:ascii="Times New Roman"/>
                <w:sz w:val="18"/>
              </w:rPr>
              <w:t>100.00%</w:t>
            </w:r>
          </w:p>
        </w:tc>
        <w:tc>
          <w:tcPr>
            <w:tcW w:w="120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4"/>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c>
          <w:tcPr>
            <w:tcW w:w="119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184" w:right="0"/>
              <w:jc w:val="left"/>
              <w:rPr>
                <w:rFonts w:ascii="Times New Roman" w:hAnsi="Times New Roman" w:cs="Times New Roman" w:eastAsia="Times New Roman" w:hint="default"/>
                <w:sz w:val="18"/>
                <w:szCs w:val="18"/>
              </w:rPr>
            </w:pPr>
            <w:r>
              <w:rPr>
                <w:rFonts w:ascii="Times New Roman"/>
                <w:sz w:val="18"/>
              </w:rPr>
              <w:t>427,128,861</w:t>
            </w:r>
          </w:p>
        </w:tc>
        <w:tc>
          <w:tcPr>
            <w:tcW w:w="119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439" w:right="0"/>
              <w:jc w:val="left"/>
              <w:rPr>
                <w:rFonts w:ascii="Times New Roman" w:hAnsi="Times New Roman" w:cs="Times New Roman" w:eastAsia="Times New Roman" w:hint="default"/>
                <w:sz w:val="18"/>
                <w:szCs w:val="18"/>
              </w:rPr>
            </w:pPr>
            <w:r>
              <w:rPr>
                <w:rFonts w:ascii="Times New Roman"/>
                <w:sz w:val="18"/>
              </w:rPr>
              <w:t>-373,799</w:t>
            </w:r>
          </w:p>
        </w:tc>
        <w:tc>
          <w:tcPr>
            <w:tcW w:w="1200"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187" w:right="0"/>
              <w:jc w:val="left"/>
              <w:rPr>
                <w:rFonts w:ascii="Times New Roman" w:hAnsi="Times New Roman" w:cs="Times New Roman" w:eastAsia="Times New Roman" w:hint="default"/>
                <w:sz w:val="18"/>
                <w:szCs w:val="18"/>
              </w:rPr>
            </w:pPr>
            <w:r>
              <w:rPr>
                <w:rFonts w:ascii="Times New Roman"/>
                <w:sz w:val="18"/>
              </w:rPr>
              <w:t>426,755,062</w:t>
            </w:r>
          </w:p>
        </w:tc>
        <w:tc>
          <w:tcPr>
            <w:tcW w:w="115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154" w:right="0"/>
              <w:jc w:val="left"/>
              <w:rPr>
                <w:rFonts w:ascii="Times New Roman" w:hAnsi="Times New Roman" w:cs="Times New Roman" w:eastAsia="Times New Roman" w:hint="default"/>
                <w:sz w:val="18"/>
                <w:szCs w:val="18"/>
              </w:rPr>
            </w:pPr>
            <w:r>
              <w:rPr>
                <w:rFonts w:ascii="Times New Roman"/>
                <w:sz w:val="18"/>
              </w:rPr>
              <w:t>711,654,081</w:t>
            </w:r>
          </w:p>
        </w:tc>
        <w:tc>
          <w:tcPr>
            <w:tcW w:w="115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left="400" w:right="0"/>
              <w:jc w:val="lef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9"/>
        <w:rPr>
          <w:rFonts w:ascii="宋体" w:hAnsi="宋体" w:cs="宋体" w:eastAsia="宋体" w:hint="default"/>
          <w:sz w:val="8"/>
          <w:szCs w:val="8"/>
        </w:rPr>
      </w:pPr>
    </w:p>
    <w:p>
      <w:pPr>
        <w:pStyle w:val="BodyText"/>
        <w:spacing w:line="240" w:lineRule="auto" w:before="26"/>
        <w:ind w:left="580" w:right="104"/>
        <w:jc w:val="left"/>
      </w:pPr>
      <w:r>
        <w:rPr/>
        <w:t>股份变动的原因</w:t>
      </w:r>
    </w:p>
    <w:p>
      <w:pPr>
        <w:spacing w:line="240" w:lineRule="auto" w:before="4"/>
        <w:rPr>
          <w:rFonts w:ascii="宋体" w:hAnsi="宋体" w:cs="宋体" w:eastAsia="宋体" w:hint="default"/>
          <w:sz w:val="19"/>
          <w:szCs w:val="19"/>
        </w:rPr>
      </w:pPr>
    </w:p>
    <w:p>
      <w:pPr>
        <w:pStyle w:val="BodyText"/>
        <w:spacing w:line="240" w:lineRule="auto"/>
        <w:ind w:left="580" w:right="104"/>
        <w:jc w:val="left"/>
      </w:pPr>
      <w:r>
        <w:rPr/>
        <w:t>√ 适用 □</w:t>
      </w:r>
      <w:r>
        <w:rPr>
          <w:spacing w:val="-1"/>
        </w:rPr>
        <w:t> </w:t>
      </w:r>
      <w:r>
        <w:rPr/>
        <w:t>不适用</w:t>
      </w:r>
    </w:p>
    <w:p>
      <w:pPr>
        <w:spacing w:line="240" w:lineRule="auto" w:before="6"/>
        <w:rPr>
          <w:rFonts w:ascii="宋体" w:hAnsi="宋体" w:cs="宋体" w:eastAsia="宋体" w:hint="default"/>
          <w:sz w:val="19"/>
          <w:szCs w:val="19"/>
        </w:rPr>
      </w:pPr>
    </w:p>
    <w:p>
      <w:pPr>
        <w:pStyle w:val="BodyText"/>
        <w:spacing w:line="240" w:lineRule="auto"/>
        <w:ind w:left="580" w:right="0"/>
        <w:jc w:val="left"/>
      </w:pPr>
      <w:r>
        <w:rPr>
          <w:rFonts w:ascii="宋体" w:hAnsi="宋体" w:cs="宋体" w:eastAsia="宋体" w:hint="default"/>
          <w:spacing w:val="-1"/>
        </w:rPr>
        <w:t>1</w:t>
      </w:r>
      <w:r>
        <w:rPr/>
        <w:t>、公司于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3"/>
        </w:rPr>
        <w:t> </w:t>
      </w:r>
      <w:r>
        <w:rPr>
          <w:rFonts w:ascii="宋体" w:hAnsi="宋体" w:cs="宋体" w:eastAsia="宋体" w:hint="default"/>
        </w:rPr>
        <w:t>2</w:t>
      </w:r>
      <w:r>
        <w:rPr>
          <w:rFonts w:ascii="宋体" w:hAnsi="宋体" w:cs="宋体" w:eastAsia="宋体" w:hint="default"/>
          <w:spacing w:val="-56"/>
        </w:rPr>
        <w:t> </w:t>
      </w:r>
      <w:r>
        <w:rPr/>
        <w:t>月</w:t>
      </w:r>
      <w:r>
        <w:rPr>
          <w:spacing w:val="-53"/>
        </w:rPr>
        <w:t> </w:t>
      </w:r>
      <w:r>
        <w:rPr>
          <w:rFonts w:ascii="宋体" w:hAnsi="宋体" w:cs="宋体" w:eastAsia="宋体" w:hint="default"/>
        </w:rPr>
        <w:t>3</w:t>
      </w:r>
      <w:r>
        <w:rPr>
          <w:rFonts w:ascii="宋体" w:hAnsi="宋体" w:cs="宋体" w:eastAsia="宋体" w:hint="default"/>
          <w:spacing w:val="-53"/>
        </w:rPr>
        <w:t> </w:t>
      </w:r>
      <w:r>
        <w:rPr/>
        <w:t>日披露了《首次</w:t>
      </w:r>
      <w:r>
        <w:rPr>
          <w:spacing w:val="-3"/>
        </w:rPr>
        <w:t>公</w:t>
      </w:r>
      <w:r>
        <w:rPr/>
        <w:t>开发行前已发行股份上市流通提示性公告</w:t>
      </w:r>
      <w:r>
        <w:rPr>
          <w:spacing w:val="-120"/>
        </w:rPr>
        <w:t>》</w:t>
      </w:r>
      <w:r>
        <w:rPr/>
        <w:t>（公告编号</w:t>
      </w:r>
      <w:r>
        <w:rPr>
          <w:spacing w:val="1"/>
        </w:rPr>
        <w:t>：</w:t>
      </w:r>
      <w:r>
        <w:rPr>
          <w:rFonts w:ascii="宋体" w:hAnsi="宋体" w:cs="宋体" w:eastAsia="宋体" w:hint="default"/>
        </w:rPr>
        <w:t>2017-007</w:t>
      </w:r>
      <w:r>
        <w:rPr>
          <w:spacing w:val="-120"/>
        </w:rPr>
        <w:t>）</w:t>
      </w:r>
      <w:r>
        <w:rPr/>
        <w:t>，本次实际可上市</w:t>
      </w:r>
    </w:p>
    <w:p>
      <w:pPr>
        <w:pStyle w:val="BodyText"/>
        <w:spacing w:line="240" w:lineRule="auto" w:before="154"/>
        <w:ind w:left="100" w:right="104"/>
        <w:jc w:val="left"/>
      </w:pPr>
      <w:r>
        <w:rPr/>
        <w:t>流通的数量为</w:t>
      </w:r>
      <w:r>
        <w:rPr>
          <w:spacing w:val="-60"/>
        </w:rPr>
        <w:t> </w:t>
      </w:r>
      <w:r>
        <w:rPr>
          <w:rFonts w:ascii="宋体" w:hAnsi="宋体" w:cs="宋体" w:eastAsia="宋体" w:hint="default"/>
        </w:rPr>
        <w:t>3,069,773</w:t>
      </w:r>
      <w:r>
        <w:rPr>
          <w:rFonts w:ascii="宋体" w:hAnsi="宋体" w:cs="宋体" w:eastAsia="宋体" w:hint="default"/>
          <w:spacing w:val="-60"/>
        </w:rPr>
        <w:t> </w:t>
      </w:r>
      <w:r>
        <w:rPr/>
        <w:t>股。</w:t>
      </w:r>
    </w:p>
    <w:p>
      <w:pPr>
        <w:spacing w:line="240" w:lineRule="auto" w:before="7"/>
        <w:rPr>
          <w:rFonts w:ascii="宋体" w:hAnsi="宋体" w:cs="宋体" w:eastAsia="宋体" w:hint="default"/>
          <w:sz w:val="19"/>
          <w:szCs w:val="19"/>
        </w:rPr>
      </w:pPr>
    </w:p>
    <w:p>
      <w:pPr>
        <w:pStyle w:val="BodyText"/>
        <w:spacing w:line="240" w:lineRule="auto"/>
        <w:ind w:left="580" w:right="0"/>
        <w:jc w:val="left"/>
      </w:pPr>
      <w:r>
        <w:rPr>
          <w:rFonts w:ascii="宋体" w:hAnsi="宋体" w:cs="宋体" w:eastAsia="宋体" w:hint="default"/>
          <w:spacing w:val="-1"/>
        </w:rPr>
        <w:t>2</w:t>
      </w:r>
      <w:r>
        <w:rPr>
          <w:spacing w:val="-17"/>
        </w:rPr>
        <w:t>、</w:t>
      </w:r>
      <w:r>
        <w:rPr/>
        <w:t>公司于</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2</w:t>
      </w:r>
      <w:r>
        <w:rPr>
          <w:rFonts w:ascii="宋体" w:hAnsi="宋体" w:cs="宋体" w:eastAsia="宋体" w:hint="default"/>
          <w:spacing w:val="-60"/>
        </w:rPr>
        <w:t> </w:t>
      </w:r>
      <w:r>
        <w:rPr/>
        <w:t>月</w:t>
      </w:r>
      <w:r>
        <w:rPr>
          <w:spacing w:val="-60"/>
        </w:rPr>
        <w:t> </w:t>
      </w:r>
      <w:r>
        <w:rPr>
          <w:rFonts w:ascii="宋体" w:hAnsi="宋体" w:cs="宋体" w:eastAsia="宋体" w:hint="default"/>
        </w:rPr>
        <w:t>14</w:t>
      </w:r>
      <w:r>
        <w:rPr>
          <w:rFonts w:ascii="宋体" w:hAnsi="宋体" w:cs="宋体" w:eastAsia="宋体" w:hint="default"/>
          <w:spacing w:val="-60"/>
        </w:rPr>
        <w:t> </w:t>
      </w:r>
      <w:r>
        <w:rPr/>
        <w:t>日披露</w:t>
      </w:r>
      <w:r>
        <w:rPr>
          <w:spacing w:val="-17"/>
        </w:rPr>
        <w:t>了</w:t>
      </w:r>
      <w:r>
        <w:rPr/>
        <w:t>《关于部分已授予但尚未解锁的限制性股票回购注销完成的公告</w:t>
      </w:r>
      <w:r>
        <w:rPr>
          <w:spacing w:val="-137"/>
        </w:rPr>
        <w:t>》</w:t>
      </w:r>
      <w:r>
        <w:rPr/>
        <w:t>（公告编号</w:t>
      </w:r>
      <w:r>
        <w:rPr>
          <w:spacing w:val="-16"/>
        </w:rPr>
        <w:t>：</w:t>
      </w:r>
      <w:r>
        <w:rPr>
          <w:rFonts w:ascii="宋体" w:hAnsi="宋体" w:cs="宋体" w:eastAsia="宋体" w:hint="default"/>
        </w:rPr>
        <w:t>2017-010</w:t>
      </w:r>
      <w:r>
        <w:rPr>
          <w:spacing w:val="-120"/>
        </w:rPr>
        <w:t>）</w:t>
      </w:r>
      <w:r>
        <w:rPr>
          <w:spacing w:val="-17"/>
        </w:rPr>
        <w:t>，</w:t>
      </w:r>
      <w:r>
        <w:rPr/>
        <w:t>回</w:t>
      </w:r>
    </w:p>
    <w:p>
      <w:pPr>
        <w:pStyle w:val="BodyText"/>
        <w:spacing w:line="240" w:lineRule="auto" w:before="154"/>
        <w:ind w:left="100" w:right="104"/>
        <w:jc w:val="left"/>
      </w:pPr>
      <w:r>
        <w:rPr/>
        <w:t>购注销的限制性股票数量为</w:t>
      </w:r>
      <w:r>
        <w:rPr>
          <w:spacing w:val="-60"/>
        </w:rPr>
        <w:t> </w:t>
      </w:r>
      <w:r>
        <w:rPr>
          <w:rFonts w:ascii="宋体" w:hAnsi="宋体" w:cs="宋体" w:eastAsia="宋体" w:hint="default"/>
        </w:rPr>
        <w:t>146,442</w:t>
      </w:r>
      <w:r>
        <w:rPr>
          <w:rFonts w:ascii="宋体" w:hAnsi="宋体" w:cs="宋体" w:eastAsia="宋体" w:hint="default"/>
          <w:spacing w:val="-60"/>
        </w:rPr>
        <w:t> </w:t>
      </w:r>
      <w:r>
        <w:rPr/>
        <w:t>股，公司总股本由</w:t>
      </w:r>
      <w:r>
        <w:rPr>
          <w:spacing w:val="-60"/>
        </w:rPr>
        <w:t> </w:t>
      </w:r>
      <w:r>
        <w:rPr>
          <w:rFonts w:ascii="宋体" w:hAnsi="宋体" w:cs="宋体" w:eastAsia="宋体" w:hint="default"/>
        </w:rPr>
        <w:t>284,899,019</w:t>
      </w:r>
      <w:r>
        <w:rPr>
          <w:rFonts w:ascii="宋体" w:hAnsi="宋体" w:cs="宋体" w:eastAsia="宋体" w:hint="default"/>
          <w:spacing w:val="-60"/>
        </w:rPr>
        <w:t> </w:t>
      </w:r>
      <w:r>
        <w:rPr/>
        <w:t>股变更为</w:t>
      </w:r>
      <w:r>
        <w:rPr>
          <w:spacing w:val="-60"/>
        </w:rPr>
        <w:t> </w:t>
      </w:r>
      <w:r>
        <w:rPr>
          <w:rFonts w:ascii="宋体" w:hAnsi="宋体" w:cs="宋体" w:eastAsia="宋体" w:hint="default"/>
        </w:rPr>
        <w:t>284,752,577</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240" w:lineRule="auto"/>
        <w:ind w:left="580" w:right="0"/>
        <w:jc w:val="left"/>
      </w:pPr>
      <w:r>
        <w:rPr>
          <w:rFonts w:ascii="宋体" w:hAnsi="宋体" w:cs="宋体" w:eastAsia="宋体" w:hint="default"/>
          <w:spacing w:val="-1"/>
        </w:rPr>
        <w:t>3</w:t>
      </w:r>
      <w:r>
        <w:rPr>
          <w:spacing w:val="-17"/>
        </w:rPr>
        <w:t>、</w:t>
      </w:r>
      <w:r>
        <w:rPr/>
        <w:t>公司于</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日披露</w:t>
      </w:r>
      <w:r>
        <w:rPr>
          <w:spacing w:val="-17"/>
        </w:rPr>
        <w:t>了</w:t>
      </w:r>
      <w:r>
        <w:rPr/>
        <w:t>《关于部分已授予但尚未解锁的限制性股票回购注销完成的公告</w:t>
      </w:r>
      <w:r>
        <w:rPr>
          <w:spacing w:val="-137"/>
        </w:rPr>
        <w:t>》</w:t>
      </w:r>
      <w:r>
        <w:rPr/>
        <w:t>（公告编号</w:t>
      </w:r>
      <w:r>
        <w:rPr>
          <w:spacing w:val="-16"/>
        </w:rPr>
        <w:t>：</w:t>
      </w:r>
      <w:r>
        <w:rPr>
          <w:rFonts w:ascii="宋体" w:hAnsi="宋体" w:cs="宋体" w:eastAsia="宋体" w:hint="default"/>
        </w:rPr>
        <w:t>2017-082</w:t>
      </w:r>
      <w:r>
        <w:rPr>
          <w:spacing w:val="-120"/>
        </w:rPr>
        <w:t>）</w:t>
      </w:r>
      <w:r>
        <w:rPr>
          <w:spacing w:val="-17"/>
        </w:rPr>
        <w:t>，</w:t>
      </w:r>
      <w:r>
        <w:rPr/>
        <w:t>回</w:t>
      </w:r>
    </w:p>
    <w:p>
      <w:pPr>
        <w:pStyle w:val="BodyText"/>
        <w:spacing w:line="240" w:lineRule="auto" w:before="154"/>
        <w:ind w:left="100" w:right="104"/>
        <w:jc w:val="left"/>
      </w:pPr>
      <w:r>
        <w:rPr/>
        <w:t>购注销的限制性股票数量为</w:t>
      </w:r>
      <w:r>
        <w:rPr>
          <w:spacing w:val="-60"/>
        </w:rPr>
        <w:t> </w:t>
      </w:r>
      <w:r>
        <w:rPr>
          <w:rFonts w:ascii="宋体" w:hAnsi="宋体" w:cs="宋体" w:eastAsia="宋体" w:hint="default"/>
        </w:rPr>
        <w:t>227,357</w:t>
      </w:r>
      <w:r>
        <w:rPr>
          <w:rFonts w:ascii="宋体" w:hAnsi="宋体" w:cs="宋体" w:eastAsia="宋体" w:hint="default"/>
          <w:spacing w:val="-60"/>
        </w:rPr>
        <w:t> </w:t>
      </w:r>
      <w:r>
        <w:rPr/>
        <w:t>股，公司总股本由</w:t>
      </w:r>
      <w:r>
        <w:rPr>
          <w:spacing w:val="-60"/>
        </w:rPr>
        <w:t> </w:t>
      </w:r>
      <w:r>
        <w:rPr>
          <w:rFonts w:ascii="宋体" w:hAnsi="宋体" w:cs="宋体" w:eastAsia="宋体" w:hint="default"/>
        </w:rPr>
        <w:t>284,752,577</w:t>
      </w:r>
      <w:r>
        <w:rPr>
          <w:rFonts w:ascii="宋体" w:hAnsi="宋体" w:cs="宋体" w:eastAsia="宋体" w:hint="default"/>
          <w:spacing w:val="-60"/>
        </w:rPr>
        <w:t> </w:t>
      </w:r>
      <w:r>
        <w:rPr/>
        <w:t>股变更为</w:t>
      </w:r>
      <w:r>
        <w:rPr>
          <w:spacing w:val="-60"/>
        </w:rPr>
        <w:t> </w:t>
      </w:r>
      <w:r>
        <w:rPr>
          <w:rFonts w:ascii="宋体" w:hAnsi="宋体" w:cs="宋体" w:eastAsia="宋体" w:hint="default"/>
        </w:rPr>
        <w:t>284,525,220</w:t>
      </w:r>
      <w:r>
        <w:rPr>
          <w:rFonts w:ascii="宋体" w:hAnsi="宋体" w:cs="宋体" w:eastAsia="宋体" w:hint="default"/>
          <w:spacing w:val="-60"/>
        </w:rPr>
        <w:t> </w:t>
      </w:r>
      <w:r>
        <w:rPr/>
        <w:t>股。</w:t>
      </w:r>
    </w:p>
    <w:p>
      <w:pPr>
        <w:spacing w:line="240" w:lineRule="auto" w:before="6"/>
        <w:rPr>
          <w:rFonts w:ascii="宋体" w:hAnsi="宋体" w:cs="宋体" w:eastAsia="宋体" w:hint="default"/>
          <w:sz w:val="19"/>
          <w:szCs w:val="19"/>
        </w:rPr>
      </w:pPr>
    </w:p>
    <w:p>
      <w:pPr>
        <w:pStyle w:val="BodyText"/>
        <w:spacing w:line="240" w:lineRule="auto"/>
        <w:ind w:left="580" w:right="0"/>
        <w:jc w:val="left"/>
      </w:pPr>
      <w:r>
        <w:rPr>
          <w:rFonts w:ascii="宋体" w:hAnsi="宋体" w:cs="宋体" w:eastAsia="宋体" w:hint="default"/>
          <w:spacing w:val="-1"/>
        </w:rPr>
        <w:t>4</w:t>
      </w:r>
      <w:r>
        <w:rPr>
          <w:spacing w:val="-5"/>
        </w:rPr>
        <w:t>、</w:t>
      </w:r>
      <w:r>
        <w:rPr/>
        <w:t>公司于</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7</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日披露</w:t>
      </w:r>
      <w:r>
        <w:rPr>
          <w:spacing w:val="-5"/>
        </w:rPr>
        <w:t>了</w:t>
      </w:r>
      <w:r>
        <w:rPr/>
        <w:t>《</w:t>
      </w:r>
      <w:r>
        <w:rPr>
          <w:rFonts w:ascii="宋体" w:hAnsi="宋体" w:cs="宋体" w:eastAsia="宋体" w:hint="default"/>
        </w:rPr>
        <w:t>2016</w:t>
      </w:r>
      <w:r>
        <w:rPr>
          <w:rFonts w:ascii="宋体" w:hAnsi="宋体" w:cs="宋体" w:eastAsia="宋体" w:hint="default"/>
          <w:spacing w:val="-60"/>
        </w:rPr>
        <w:t> </w:t>
      </w:r>
      <w:r>
        <w:rPr/>
        <w:t>年年度权益分派实施公告</w:t>
      </w:r>
      <w:r>
        <w:rPr>
          <w:spacing w:val="-120"/>
        </w:rPr>
        <w:t>》</w:t>
      </w:r>
      <w:r>
        <w:rPr>
          <w:spacing w:val="-5"/>
        </w:rPr>
        <w:t>，</w:t>
      </w:r>
      <w:r>
        <w:rPr/>
        <w:t>以公司总股本</w:t>
      </w:r>
      <w:r>
        <w:rPr>
          <w:spacing w:val="-60"/>
        </w:rPr>
        <w:t> </w:t>
      </w:r>
      <w:r>
        <w:rPr>
          <w:rFonts w:ascii="宋体" w:hAnsi="宋体" w:cs="宋体" w:eastAsia="宋体" w:hint="default"/>
        </w:rPr>
        <w:t>284,525,220</w:t>
      </w:r>
      <w:r>
        <w:rPr>
          <w:rFonts w:ascii="宋体" w:hAnsi="宋体" w:cs="宋体" w:eastAsia="宋体" w:hint="default"/>
          <w:spacing w:val="-60"/>
        </w:rPr>
        <w:t> </w:t>
      </w:r>
      <w:r>
        <w:rPr/>
        <w:t>股为基数</w:t>
      </w:r>
      <w:r>
        <w:rPr>
          <w:spacing w:val="-5"/>
        </w:rPr>
        <w:t>，</w:t>
      </w:r>
      <w:r>
        <w:rPr/>
        <w:t>以资本公积金向全</w:t>
      </w:r>
    </w:p>
    <w:p>
      <w:pPr>
        <w:pStyle w:val="BodyText"/>
        <w:spacing w:line="357" w:lineRule="auto" w:before="154"/>
        <w:ind w:left="100" w:right="105"/>
        <w:jc w:val="left"/>
      </w:pPr>
      <w:r>
        <w:rPr/>
        <w:t>体股东每</w:t>
      </w:r>
      <w:r>
        <w:rPr>
          <w:spacing w:val="-53"/>
        </w:rPr>
        <w:t> </w:t>
      </w:r>
      <w:r>
        <w:rPr>
          <w:rFonts w:ascii="宋体" w:hAnsi="宋体" w:cs="宋体" w:eastAsia="宋体" w:hint="default"/>
        </w:rPr>
        <w:t>10</w:t>
      </w:r>
      <w:r>
        <w:rPr>
          <w:rFonts w:ascii="宋体" w:hAnsi="宋体" w:cs="宋体" w:eastAsia="宋体" w:hint="default"/>
          <w:spacing w:val="-53"/>
        </w:rPr>
        <w:t> </w:t>
      </w:r>
      <w:r>
        <w:rPr/>
        <w:t>股转增</w:t>
      </w:r>
      <w:r>
        <w:rPr>
          <w:spacing w:val="-53"/>
        </w:rPr>
        <w:t> </w:t>
      </w:r>
      <w:r>
        <w:rPr>
          <w:rFonts w:ascii="宋体" w:hAnsi="宋体" w:cs="宋体" w:eastAsia="宋体" w:hint="default"/>
        </w:rPr>
        <w:t>15.011986</w:t>
      </w:r>
      <w:r>
        <w:rPr>
          <w:rFonts w:ascii="宋体" w:hAnsi="宋体" w:cs="宋体" w:eastAsia="宋体" w:hint="default"/>
          <w:spacing w:val="-53"/>
        </w:rPr>
        <w:t> </w:t>
      </w:r>
      <w:r>
        <w:rPr/>
        <w:t>股。上述分配方案已于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3"/>
        </w:rPr>
        <w:t> </w:t>
      </w:r>
      <w:r>
        <w:rPr>
          <w:rFonts w:ascii="宋体" w:hAnsi="宋体" w:cs="宋体" w:eastAsia="宋体" w:hint="default"/>
        </w:rPr>
        <w:t>8</w:t>
      </w:r>
      <w:r>
        <w:rPr>
          <w:rFonts w:ascii="宋体" w:hAnsi="宋体" w:cs="宋体" w:eastAsia="宋体" w:hint="default"/>
          <w:spacing w:val="-53"/>
        </w:rPr>
        <w:t> </w:t>
      </w:r>
      <w:r>
        <w:rPr/>
        <w:t>月</w:t>
      </w:r>
      <w:r>
        <w:rPr>
          <w:spacing w:val="-51"/>
        </w:rPr>
        <w:t> </w:t>
      </w:r>
      <w:r>
        <w:rPr>
          <w:rFonts w:ascii="宋体" w:hAnsi="宋体" w:cs="宋体" w:eastAsia="宋体" w:hint="default"/>
        </w:rPr>
        <w:t>1</w:t>
      </w:r>
      <w:r>
        <w:rPr>
          <w:rFonts w:ascii="宋体" w:hAnsi="宋体" w:cs="宋体" w:eastAsia="宋体" w:hint="default"/>
          <w:spacing w:val="-53"/>
        </w:rPr>
        <w:t> </w:t>
      </w:r>
      <w:r>
        <w:rPr/>
        <w:t>日实施完毕，公司总股本由</w:t>
      </w:r>
      <w:r>
        <w:rPr>
          <w:spacing w:val="-53"/>
        </w:rPr>
        <w:t> </w:t>
      </w:r>
      <w:r>
        <w:rPr>
          <w:rFonts w:ascii="宋体" w:hAnsi="宋体" w:cs="宋体" w:eastAsia="宋体" w:hint="default"/>
        </w:rPr>
        <w:t>284,525,220</w:t>
      </w:r>
      <w:r>
        <w:rPr>
          <w:rFonts w:ascii="宋体" w:hAnsi="宋体" w:cs="宋体" w:eastAsia="宋体" w:hint="default"/>
          <w:spacing w:val="-53"/>
        </w:rPr>
        <w:t> </w:t>
      </w:r>
      <w:r>
        <w:rPr/>
        <w:t>股变更为</w:t>
      </w:r>
      <w:r>
        <w:rPr>
          <w:spacing w:val="-53"/>
        </w:rPr>
        <w:t> </w:t>
      </w:r>
      <w:r>
        <w:rPr>
          <w:rFonts w:ascii="宋体" w:hAnsi="宋体" w:cs="宋体" w:eastAsia="宋体" w:hint="default"/>
        </w:rPr>
        <w:t>711,654,081 </w:t>
      </w:r>
      <w:r>
        <w:rPr/>
        <w:t>股。</w:t>
      </w:r>
    </w:p>
    <w:p>
      <w:pPr>
        <w:pStyle w:val="BodyText"/>
        <w:spacing w:line="240" w:lineRule="auto" w:before="137"/>
        <w:ind w:left="580" w:right="0"/>
        <w:jc w:val="left"/>
      </w:pPr>
      <w:r>
        <w:rPr>
          <w:rFonts w:ascii="宋体" w:hAnsi="宋体" w:cs="宋体" w:eastAsia="宋体" w:hint="default"/>
          <w:spacing w:val="-1"/>
        </w:rPr>
        <w:t>5</w:t>
      </w:r>
      <w:r>
        <w:rPr>
          <w:spacing w:val="-17"/>
        </w:rPr>
        <w:t>、</w:t>
      </w:r>
      <w:r>
        <w:rPr/>
        <w:t>公司于</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9</w:t>
      </w:r>
      <w:r>
        <w:rPr>
          <w:rFonts w:ascii="宋体" w:hAnsi="宋体" w:cs="宋体" w:eastAsia="宋体" w:hint="default"/>
          <w:spacing w:val="-60"/>
        </w:rPr>
        <w:t> </w:t>
      </w:r>
      <w:r>
        <w:rPr/>
        <w:t>月</w:t>
      </w:r>
      <w:r>
        <w:rPr>
          <w:spacing w:val="-60"/>
        </w:rPr>
        <w:t> </w:t>
      </w:r>
      <w:r>
        <w:rPr>
          <w:rFonts w:ascii="宋体" w:hAnsi="宋体" w:cs="宋体" w:eastAsia="宋体" w:hint="default"/>
        </w:rPr>
        <w:t>11</w:t>
      </w:r>
      <w:r>
        <w:rPr>
          <w:rFonts w:ascii="宋体" w:hAnsi="宋体" w:cs="宋体" w:eastAsia="宋体" w:hint="default"/>
          <w:spacing w:val="-60"/>
        </w:rPr>
        <w:t> </w:t>
      </w:r>
      <w:r>
        <w:rPr/>
        <w:t>日披露</w:t>
      </w:r>
      <w:r>
        <w:rPr>
          <w:spacing w:val="-17"/>
        </w:rPr>
        <w:t>了</w:t>
      </w:r>
      <w:r>
        <w:rPr/>
        <w:t>《关于非公开发行限售股上市流通的提示性公告</w:t>
      </w:r>
      <w:r>
        <w:rPr>
          <w:spacing w:val="-137"/>
        </w:rPr>
        <w:t>》</w:t>
      </w:r>
      <w:r>
        <w:rPr/>
        <w:t>（公告编号</w:t>
      </w:r>
      <w:r>
        <w:rPr>
          <w:spacing w:val="-16"/>
        </w:rPr>
        <w:t>：</w:t>
      </w:r>
      <w:r>
        <w:rPr>
          <w:rFonts w:ascii="宋体" w:hAnsi="宋体" w:cs="宋体" w:eastAsia="宋体" w:hint="default"/>
        </w:rPr>
        <w:t>2017-120</w:t>
      </w:r>
      <w:r>
        <w:rPr>
          <w:spacing w:val="-120"/>
        </w:rPr>
        <w:t>）</w:t>
      </w:r>
      <w:r>
        <w:rPr>
          <w:spacing w:val="-17"/>
        </w:rPr>
        <w:t>，</w:t>
      </w:r>
      <w:r>
        <w:rPr/>
        <w:t>本次解除限售的股</w:t>
      </w:r>
    </w:p>
    <w:p>
      <w:pPr>
        <w:pStyle w:val="BodyText"/>
        <w:spacing w:line="240" w:lineRule="auto" w:before="154"/>
        <w:ind w:left="100" w:right="104"/>
        <w:jc w:val="left"/>
      </w:pPr>
      <w:r>
        <w:rPr/>
        <w:t>份数量为</w:t>
      </w:r>
      <w:r>
        <w:rPr>
          <w:spacing w:val="-60"/>
        </w:rPr>
        <w:t> </w:t>
      </w:r>
      <w:r>
        <w:rPr>
          <w:rFonts w:ascii="宋体" w:hAnsi="宋体" w:cs="宋体" w:eastAsia="宋体" w:hint="default"/>
        </w:rPr>
        <w:t>106,888,827</w:t>
      </w:r>
      <w:r>
        <w:rPr>
          <w:rFonts w:ascii="宋体" w:hAnsi="宋体" w:cs="宋体" w:eastAsia="宋体" w:hint="default"/>
          <w:spacing w:val="-60"/>
        </w:rPr>
        <w:t> </w:t>
      </w:r>
      <w:r>
        <w:rPr/>
        <w:t>股。</w:t>
      </w:r>
    </w:p>
    <w:p>
      <w:pPr>
        <w:spacing w:line="240" w:lineRule="auto" w:before="4"/>
        <w:rPr>
          <w:rFonts w:ascii="宋体" w:hAnsi="宋体" w:cs="宋体" w:eastAsia="宋体" w:hint="default"/>
          <w:sz w:val="17"/>
          <w:szCs w:val="17"/>
        </w:rPr>
      </w:pPr>
    </w:p>
    <w:p>
      <w:pPr>
        <w:pStyle w:val="BodyText"/>
        <w:spacing w:line="240" w:lineRule="auto" w:before="26"/>
        <w:ind w:left="580" w:right="0"/>
        <w:jc w:val="left"/>
        <w:rPr>
          <w:rFonts w:ascii="宋体" w:hAnsi="宋体" w:cs="宋体" w:eastAsia="宋体" w:hint="default"/>
        </w:rPr>
      </w:pPr>
      <w:r>
        <w:rPr/>
        <w:t>截至</w:t>
      </w:r>
      <w:r>
        <w:rPr>
          <w:spacing w:val="-64"/>
        </w:rPr>
        <w:t> </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31</w:t>
      </w:r>
      <w:r>
        <w:rPr>
          <w:rFonts w:ascii="宋体" w:hAnsi="宋体" w:cs="宋体" w:eastAsia="宋体" w:hint="default"/>
          <w:spacing w:val="-63"/>
        </w:rPr>
        <w:t> </w:t>
      </w:r>
      <w:r>
        <w:rPr/>
        <w:t>日，公司总股本为</w:t>
      </w:r>
      <w:r>
        <w:rPr>
          <w:spacing w:val="-63"/>
        </w:rPr>
        <w:t> </w:t>
      </w:r>
      <w:r>
        <w:rPr>
          <w:rFonts w:ascii="宋体" w:hAnsi="宋体" w:cs="宋体" w:eastAsia="宋体" w:hint="default"/>
        </w:rPr>
        <w:t>711,654,081</w:t>
      </w:r>
      <w:r>
        <w:rPr>
          <w:rFonts w:ascii="宋体" w:hAnsi="宋体" w:cs="宋体" w:eastAsia="宋体" w:hint="default"/>
          <w:spacing w:val="-63"/>
        </w:rPr>
        <w:t> </w:t>
      </w:r>
      <w:r>
        <w:rPr/>
        <w:t>股。其中，有限售条件股份为</w:t>
      </w:r>
      <w:r>
        <w:rPr>
          <w:spacing w:val="-63"/>
        </w:rPr>
        <w:t> </w:t>
      </w:r>
      <w:r>
        <w:rPr>
          <w:rFonts w:ascii="宋体" w:hAnsi="宋体" w:cs="宋体" w:eastAsia="宋体" w:hint="default"/>
        </w:rPr>
        <w:t>260,501,947</w:t>
      </w:r>
      <w:r>
        <w:rPr>
          <w:rFonts w:ascii="宋体" w:hAnsi="宋体" w:cs="宋体" w:eastAsia="宋体" w:hint="default"/>
          <w:spacing w:val="-63"/>
        </w:rPr>
        <w:t> </w:t>
      </w:r>
      <w:r>
        <w:rPr/>
        <w:t>股，无限售流通股</w:t>
      </w:r>
      <w:r>
        <w:rPr>
          <w:spacing w:val="-63"/>
        </w:rPr>
        <w:t> </w:t>
      </w:r>
      <w:r>
        <w:rPr>
          <w:rFonts w:ascii="宋体" w:hAnsi="宋体" w:cs="宋体" w:eastAsia="宋体" w:hint="default"/>
        </w:rPr>
        <w:t>451,152,134</w:t>
      </w:r>
    </w:p>
    <w:p>
      <w:pPr>
        <w:pStyle w:val="BodyText"/>
        <w:spacing w:line="240" w:lineRule="auto" w:before="154"/>
        <w:ind w:left="100" w:right="104"/>
        <w:jc w:val="left"/>
      </w:pPr>
      <w:r>
        <w:rPr/>
        <w:t>股。</w:t>
      </w:r>
    </w:p>
    <w:p>
      <w:pPr>
        <w:spacing w:line="240" w:lineRule="auto" w:before="7"/>
        <w:rPr>
          <w:rFonts w:ascii="宋体" w:hAnsi="宋体" w:cs="宋体" w:eastAsia="宋体" w:hint="default"/>
          <w:sz w:val="17"/>
          <w:szCs w:val="17"/>
        </w:rPr>
      </w:pPr>
    </w:p>
    <w:p>
      <w:pPr>
        <w:pStyle w:val="BodyText"/>
        <w:spacing w:line="240" w:lineRule="auto" w:before="26"/>
        <w:ind w:left="580" w:right="104"/>
        <w:jc w:val="left"/>
      </w:pPr>
      <w:r>
        <w:rPr/>
        <w:t>股份变动的批准情况</w:t>
      </w:r>
    </w:p>
    <w:p>
      <w:pPr>
        <w:spacing w:line="240" w:lineRule="auto" w:before="6"/>
        <w:rPr>
          <w:rFonts w:ascii="宋体" w:hAnsi="宋体" w:cs="宋体" w:eastAsia="宋体" w:hint="default"/>
          <w:sz w:val="19"/>
          <w:szCs w:val="19"/>
        </w:rPr>
      </w:pPr>
    </w:p>
    <w:p>
      <w:pPr>
        <w:pStyle w:val="BodyText"/>
        <w:spacing w:line="240" w:lineRule="auto"/>
        <w:ind w:left="580" w:right="104"/>
        <w:jc w:val="left"/>
      </w:pPr>
      <w:r>
        <w:rPr/>
        <w:t>□ 适用 √</w:t>
      </w:r>
      <w:r>
        <w:rPr>
          <w:spacing w:val="-1"/>
        </w:rPr>
        <w:t> </w:t>
      </w:r>
      <w:r>
        <w:rPr/>
        <w:t>不适用</w:t>
      </w:r>
    </w:p>
    <w:p>
      <w:pPr>
        <w:spacing w:after="0" w:line="240" w:lineRule="auto"/>
        <w:jc w:val="left"/>
        <w:sectPr>
          <w:pgSz w:w="16840" w:h="11910" w:orient="landscape"/>
          <w:pgMar w:header="867" w:footer="980" w:top="1060" w:bottom="1160" w:left="1340" w:right="132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48"/>
        <w:ind w:left="620" w:right="9038"/>
        <w:jc w:val="left"/>
      </w:pPr>
      <w:r>
        <w:rPr/>
        <w:t>股份变动的过户情况</w:t>
      </w:r>
    </w:p>
    <w:p>
      <w:pPr>
        <w:spacing w:line="240" w:lineRule="auto" w:before="6"/>
        <w:rPr>
          <w:rFonts w:ascii="宋体" w:hAnsi="宋体" w:cs="宋体" w:eastAsia="宋体" w:hint="default"/>
          <w:sz w:val="19"/>
          <w:szCs w:val="19"/>
        </w:rPr>
      </w:pPr>
    </w:p>
    <w:p>
      <w:pPr>
        <w:pStyle w:val="BodyText"/>
        <w:spacing w:line="434" w:lineRule="auto"/>
        <w:ind w:left="620" w:right="1118"/>
        <w:jc w:val="left"/>
      </w:pPr>
      <w:r>
        <w:rPr/>
        <w:t>□ 适用 √</w:t>
      </w:r>
      <w:r>
        <w:rPr>
          <w:spacing w:val="-1"/>
        </w:rPr>
        <w:t> </w:t>
      </w:r>
      <w:r>
        <w:rPr/>
        <w:t>不适用</w:t>
      </w:r>
      <w:r>
        <w:rPr/>
        <w:t> 股份变动对最近一年和最近一期基本每股收益和稀释每股收益、归属于公司普通股股东的每股净资产等财务指标的影响</w:t>
      </w:r>
    </w:p>
    <w:p>
      <w:pPr>
        <w:pStyle w:val="BodyText"/>
        <w:spacing w:line="434" w:lineRule="auto" w:before="58"/>
        <w:ind w:left="620" w:right="8318"/>
        <w:jc w:val="left"/>
      </w:pPr>
      <w:r>
        <w:rPr/>
        <w:t>□ 适用 √</w:t>
      </w:r>
      <w:r>
        <w:rPr>
          <w:spacing w:val="-1"/>
        </w:rPr>
        <w:t> </w:t>
      </w:r>
      <w:r>
        <w:rPr/>
        <w:t>不适用</w:t>
      </w:r>
      <w:r>
        <w:rPr/>
        <w:t> 公司认为必要或证券监管机构要求披露的其他内容</w:t>
      </w:r>
    </w:p>
    <w:p>
      <w:pPr>
        <w:pStyle w:val="BodyText"/>
        <w:spacing w:line="240" w:lineRule="auto" w:before="61"/>
        <w:ind w:left="620" w:right="9038"/>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40" w:right="903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、限售股份变动情况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9"/>
        <w:rPr>
          <w:rFonts w:ascii="宋体" w:hAnsi="宋体" w:cs="宋体" w:eastAsia="宋体" w:hint="default"/>
          <w:sz w:val="13"/>
          <w:szCs w:val="13"/>
        </w:rPr>
      </w:pPr>
    </w:p>
    <w:p>
      <w:pPr>
        <w:spacing w:before="44"/>
        <w:ind w:left="0" w:right="137"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2064"/>
        <w:gridCol w:w="1205"/>
        <w:gridCol w:w="1376"/>
        <w:gridCol w:w="1378"/>
        <w:gridCol w:w="1202"/>
        <w:gridCol w:w="1702"/>
        <w:gridCol w:w="5024"/>
      </w:tblGrid>
      <w:tr>
        <w:trPr>
          <w:trHeight w:val="71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67"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2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506" w:right="146"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3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501" w:right="142"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3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504" w:right="143"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2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506" w:right="144"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485"/>
              <w:jc w:val="right"/>
              <w:rPr>
                <w:rFonts w:ascii="宋体" w:hAnsi="宋体" w:cs="宋体" w:eastAsia="宋体" w:hint="default"/>
                <w:sz w:val="18"/>
                <w:szCs w:val="18"/>
              </w:rPr>
            </w:pPr>
            <w:r>
              <w:rPr>
                <w:rFonts w:ascii="宋体" w:hAnsi="宋体" w:cs="宋体" w:eastAsia="宋体" w:hint="default"/>
                <w:sz w:val="18"/>
                <w:szCs w:val="18"/>
              </w:rPr>
              <w:t>限售原因</w:t>
            </w:r>
          </w:p>
        </w:tc>
        <w:tc>
          <w:tcPr>
            <w:tcW w:w="50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027"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44,530,417</w:t>
            </w:r>
          </w:p>
        </w:tc>
        <w:tc>
          <w:tcPr>
            <w:tcW w:w="1376"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66,848,999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111,379,416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7"/>
              <w:jc w:val="right"/>
              <w:rPr>
                <w:rFonts w:ascii="宋体" w:hAnsi="宋体" w:cs="宋体" w:eastAsia="宋体" w:hint="default"/>
                <w:sz w:val="18"/>
                <w:szCs w:val="18"/>
              </w:rPr>
            </w:pPr>
            <w:r>
              <w:rPr>
                <w:rFonts w:ascii="宋体" w:hAnsi="宋体" w:cs="宋体" w:eastAsia="宋体" w:hint="default"/>
                <w:sz w:val="18"/>
                <w:szCs w:val="18"/>
              </w:rPr>
              <w:t>首发前限售股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3" w:right="23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日限售期届满，在限售期届满之日起两年内 减持直接持有的中文在线股份数量合计不超过其持有的中文 在线股份的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r>
      <w:tr>
        <w:trPr>
          <w:trHeight w:val="71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49"/>
              <w:jc w:val="left"/>
              <w:rPr>
                <w:rFonts w:ascii="宋体" w:hAnsi="宋体" w:cs="宋体" w:eastAsia="宋体" w:hint="default"/>
                <w:sz w:val="18"/>
                <w:szCs w:val="18"/>
              </w:rPr>
            </w:pPr>
            <w:r>
              <w:rPr>
                <w:rFonts w:ascii="宋体" w:hAnsi="宋体" w:cs="宋体" w:eastAsia="宋体" w:hint="default"/>
                <w:sz w:val="18"/>
                <w:szCs w:val="18"/>
              </w:rPr>
              <w:t>北京启迪华创投资咨询 有限公司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31,961,721</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851,527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46,702,580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77,812,774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7"/>
              <w:jc w:val="right"/>
              <w:rPr>
                <w:rFonts w:ascii="宋体" w:hAnsi="宋体" w:cs="宋体" w:eastAsia="宋体" w:hint="default"/>
                <w:sz w:val="18"/>
                <w:szCs w:val="18"/>
              </w:rPr>
            </w:pPr>
            <w:r>
              <w:rPr>
                <w:rFonts w:ascii="宋体" w:hAnsi="宋体" w:cs="宋体" w:eastAsia="宋体" w:hint="default"/>
                <w:sz w:val="18"/>
                <w:szCs w:val="18"/>
              </w:rPr>
              <w:t>首发前限售股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27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日限售期届满，在限售期届满后，根据首发 前限售承诺，分三年按照一定比例解除限售。</w:t>
            </w:r>
          </w:p>
        </w:tc>
      </w:tr>
      <w:tr>
        <w:trPr>
          <w:trHeight w:val="716"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49"/>
              <w:jc w:val="left"/>
              <w:rPr>
                <w:rFonts w:ascii="宋体" w:hAnsi="宋体" w:cs="宋体" w:eastAsia="宋体" w:hint="default"/>
                <w:sz w:val="18"/>
                <w:szCs w:val="18"/>
              </w:rPr>
            </w:pPr>
            <w:r>
              <w:rPr>
                <w:rFonts w:ascii="宋体" w:hAnsi="宋体" w:cs="宋体" w:eastAsia="宋体" w:hint="default"/>
                <w:sz w:val="18"/>
                <w:szCs w:val="18"/>
              </w:rPr>
              <w:t>建水文睿企业管理有限 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16,778,038</w:t>
            </w:r>
          </w:p>
        </w:tc>
        <w:tc>
          <w:tcPr>
            <w:tcW w:w="1376"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25,187,167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41,965,205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7"/>
              <w:jc w:val="right"/>
              <w:rPr>
                <w:rFonts w:ascii="宋体" w:hAnsi="宋体" w:cs="宋体" w:eastAsia="宋体" w:hint="default"/>
                <w:sz w:val="18"/>
                <w:szCs w:val="18"/>
              </w:rPr>
            </w:pPr>
            <w:r>
              <w:rPr>
                <w:rFonts w:ascii="宋体" w:hAnsi="宋体" w:cs="宋体" w:eastAsia="宋体" w:hint="default"/>
                <w:sz w:val="18"/>
                <w:szCs w:val="18"/>
              </w:rPr>
              <w:t>首发前限售股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27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日限售期届满，在限售期届满后，根据首发 前限售承诺，分三年按照一定比例解除限售。</w:t>
            </w:r>
          </w:p>
        </w:tc>
      </w:tr>
      <w:tr>
        <w:trPr>
          <w:trHeight w:val="71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王秋虎</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5,994,635</w:t>
            </w:r>
          </w:p>
        </w:tc>
        <w:tc>
          <w:tcPr>
            <w:tcW w:w="1376"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8,999,138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14,993,773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7"/>
              <w:jc w:val="right"/>
              <w:rPr>
                <w:rFonts w:ascii="宋体" w:hAnsi="宋体" w:cs="宋体" w:eastAsia="宋体" w:hint="default"/>
                <w:sz w:val="18"/>
                <w:szCs w:val="18"/>
              </w:rPr>
            </w:pPr>
            <w:r>
              <w:rPr>
                <w:rFonts w:ascii="宋体" w:hAnsi="宋体" w:cs="宋体" w:eastAsia="宋体" w:hint="default"/>
                <w:sz w:val="18"/>
                <w:szCs w:val="18"/>
              </w:rPr>
              <w:t>首发前限售股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根据首发前限售承诺，按照一定比例解除限售，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日全部解除完毕。</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浙江华睿海越现代服务</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5,545,616</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2,218,246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4,995,043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8,322,413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07"/>
              <w:jc w:val="right"/>
              <w:rPr>
                <w:rFonts w:ascii="宋体" w:hAnsi="宋体" w:cs="宋体" w:eastAsia="宋体" w:hint="default"/>
                <w:sz w:val="18"/>
                <w:szCs w:val="18"/>
              </w:rPr>
            </w:pPr>
            <w:r>
              <w:rPr>
                <w:rFonts w:ascii="宋体" w:hAnsi="宋体" w:cs="宋体" w:eastAsia="宋体" w:hint="default"/>
                <w:sz w:val="18"/>
                <w:szCs w:val="18"/>
              </w:rPr>
              <w:t>首发前限售股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7"/>
              <w:jc w:val="center"/>
              <w:rPr>
                <w:rFonts w:ascii="宋体" w:hAnsi="宋体" w:cs="宋体" w:eastAsia="宋体" w:hint="default"/>
                <w:sz w:val="18"/>
                <w:szCs w:val="18"/>
              </w:rPr>
            </w:pPr>
            <w:r>
              <w:rPr>
                <w:rFonts w:ascii="宋体" w:hAnsi="宋体" w:cs="宋体" w:eastAsia="宋体" w:hint="default"/>
                <w:sz w:val="18"/>
                <w:szCs w:val="18"/>
              </w:rPr>
              <w:t>根据首发前限售承诺，按照一定比例解除限售，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bl>
    <w:p>
      <w:pPr>
        <w:spacing w:after="0" w:line="240" w:lineRule="auto"/>
        <w:jc w:val="center"/>
        <w:rPr>
          <w:rFonts w:ascii="宋体" w:hAnsi="宋体" w:cs="宋体" w:eastAsia="宋体" w:hint="default"/>
          <w:sz w:val="18"/>
          <w:szCs w:val="18"/>
        </w:rPr>
        <w:sectPr>
          <w:pgSz w:w="16840" w:h="11910" w:orient="landscape"/>
          <w:pgMar w:header="867" w:footer="980" w:top="1060" w:bottom="1160" w:left="1300" w:right="1300"/>
        </w:sectPr>
      </w:pPr>
    </w:p>
    <w:p>
      <w:pPr>
        <w:spacing w:line="240" w:lineRule="auto" w:before="11"/>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2064"/>
        <w:gridCol w:w="1205"/>
        <w:gridCol w:w="1376"/>
        <w:gridCol w:w="1378"/>
        <w:gridCol w:w="1202"/>
        <w:gridCol w:w="1702"/>
        <w:gridCol w:w="5024"/>
      </w:tblGrid>
      <w:tr>
        <w:trPr>
          <w:trHeight w:val="377" w:hRule="exact"/>
        </w:trPr>
        <w:tc>
          <w:tcPr>
            <w:tcW w:w="2064"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业创业投资有限公司</w:t>
            </w:r>
          </w:p>
        </w:tc>
        <w:tc>
          <w:tcPr>
            <w:tcW w:w="1205" w:type="dxa"/>
            <w:tcBorders>
              <w:top w:val="single" w:sz="15" w:space="0" w:color="000000"/>
              <w:left w:val="single" w:sz="4" w:space="0" w:color="000000"/>
              <w:bottom w:val="single" w:sz="4" w:space="0" w:color="000000"/>
              <w:right w:val="single" w:sz="4" w:space="0" w:color="000000"/>
            </w:tcBorders>
          </w:tcPr>
          <w:p>
            <w:pPr/>
          </w:p>
        </w:tc>
        <w:tc>
          <w:tcPr>
            <w:tcW w:w="1376" w:type="dxa"/>
            <w:tcBorders>
              <w:top w:val="single" w:sz="15" w:space="0" w:color="000000"/>
              <w:left w:val="single" w:sz="4" w:space="0" w:color="000000"/>
              <w:bottom w:val="single" w:sz="4" w:space="0" w:color="000000"/>
              <w:right w:val="single" w:sz="4" w:space="0" w:color="000000"/>
            </w:tcBorders>
          </w:tcPr>
          <w:p>
            <w:pPr/>
          </w:p>
        </w:tc>
        <w:tc>
          <w:tcPr>
            <w:tcW w:w="1378" w:type="dxa"/>
            <w:tcBorders>
              <w:top w:val="single" w:sz="15" w:space="0" w:color="000000"/>
              <w:left w:val="single" w:sz="4" w:space="0" w:color="000000"/>
              <w:bottom w:val="single" w:sz="4" w:space="0" w:color="000000"/>
              <w:right w:val="single" w:sz="4" w:space="0" w:color="000000"/>
            </w:tcBorders>
          </w:tcPr>
          <w:p>
            <w:pPr/>
          </w:p>
        </w:tc>
        <w:tc>
          <w:tcPr>
            <w:tcW w:w="1202" w:type="dxa"/>
            <w:tcBorders>
              <w:top w:val="single" w:sz="15" w:space="0" w:color="000000"/>
              <w:left w:val="single" w:sz="4" w:space="0" w:color="000000"/>
              <w:bottom w:val="single" w:sz="4" w:space="0" w:color="000000"/>
              <w:right w:val="single" w:sz="4" w:space="0" w:color="000000"/>
            </w:tcBorders>
          </w:tcPr>
          <w:p>
            <w:pPr/>
          </w:p>
        </w:tc>
        <w:tc>
          <w:tcPr>
            <w:tcW w:w="1702" w:type="dxa"/>
            <w:tcBorders>
              <w:top w:val="single" w:sz="15" w:space="0" w:color="000000"/>
              <w:left w:val="single" w:sz="4" w:space="0" w:color="000000"/>
              <w:bottom w:val="single" w:sz="4" w:space="0" w:color="000000"/>
              <w:right w:val="single" w:sz="4" w:space="0" w:color="000000"/>
            </w:tcBorders>
          </w:tcPr>
          <w:p>
            <w:pPr/>
          </w:p>
        </w:tc>
        <w:tc>
          <w:tcPr>
            <w:tcW w:w="5024"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日全部解除完毕。</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财通基金管理有限公司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11,648,912</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29,136,242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17,487,330</w:t>
            </w:r>
          </w:p>
        </w:tc>
        <w:tc>
          <w:tcPr>
            <w:tcW w:w="1202"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1"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嘉实基金管理有限公司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8,677,884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21,705,111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13,027,227</w:t>
            </w:r>
          </w:p>
        </w:tc>
        <w:tc>
          <w:tcPr>
            <w:tcW w:w="1202"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宝盈基金管理有限公司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8,564,615</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21,421,803</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12,857,188</w:t>
            </w:r>
          </w:p>
        </w:tc>
        <w:tc>
          <w:tcPr>
            <w:tcW w:w="1202"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71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49"/>
              <w:jc w:val="left"/>
              <w:rPr>
                <w:rFonts w:ascii="宋体" w:hAnsi="宋体" w:cs="宋体" w:eastAsia="宋体" w:hint="default"/>
                <w:sz w:val="18"/>
                <w:szCs w:val="18"/>
              </w:rPr>
            </w:pPr>
            <w:r>
              <w:rPr>
                <w:rFonts w:ascii="宋体" w:hAnsi="宋体" w:cs="宋体" w:eastAsia="宋体" w:hint="default"/>
                <w:sz w:val="18"/>
                <w:szCs w:val="18"/>
              </w:rPr>
              <w:t>东海基金管理有限责任 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8,550,004</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21,385,259</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12,835,255</w:t>
            </w:r>
          </w:p>
        </w:tc>
        <w:tc>
          <w:tcPr>
            <w:tcW w:w="1202"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广发基金管理有限公司</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5,293,627</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13,240,412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7,946,785</w:t>
            </w:r>
          </w:p>
        </w:tc>
        <w:tc>
          <w:tcPr>
            <w:tcW w:w="1202"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71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张帆</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124,162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372,489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40"/>
              <w:jc w:val="left"/>
              <w:rPr>
                <w:rFonts w:ascii="宋体" w:hAnsi="宋体" w:cs="宋体" w:eastAsia="宋体" w:hint="default"/>
                <w:sz w:val="18"/>
                <w:szCs w:val="18"/>
              </w:rPr>
            </w:pPr>
            <w:r>
              <w:rPr>
                <w:rFonts w:ascii="宋体" w:hAnsi="宋体" w:cs="宋体" w:eastAsia="宋体" w:hint="default"/>
                <w:spacing w:val="-4"/>
                <w:sz w:val="18"/>
                <w:szCs w:val="18"/>
              </w:rPr>
              <w:t>根据《公司股票期权与限制性股票激励计划（草案）》规定，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按照一定比例解除限售。</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397,130</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248,327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596,171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744,974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1"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124,162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372,489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124,162</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372,489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1"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核心管理人员（</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人）</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2,893,092</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2,135,325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3,408,158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4,165,925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同上</w:t>
            </w:r>
          </w:p>
        </w:tc>
      </w:tr>
      <w:tr>
        <w:trPr>
          <w:trHeight w:val="403" w:hRule="exact"/>
        </w:trPr>
        <w:tc>
          <w:tcPr>
            <w:tcW w:w="2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151,431,386</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112,714,738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221,785,299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260,501,947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367" w:lineRule="exact"/>
        <w:ind w:left="100" w:right="104"/>
        <w:jc w:val="left"/>
        <w:rPr>
          <w:b w:val="0"/>
          <w:bCs w:val="0"/>
        </w:rPr>
      </w:pPr>
      <w:r>
        <w:rPr/>
        <w:t>二、证券发行与上市情况</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00" w:right="104"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、报告期内证券发行（不含优先股）情况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580" w:right="104"/>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00" w:right="104"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、公司股份总数及股东结构的变动、公司资产和负债结构的变动情况说明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580" w:right="104"/>
        <w:jc w:val="left"/>
      </w:pPr>
      <w:r>
        <w:rPr/>
        <w:t>√ 适用 □</w:t>
      </w:r>
      <w:r>
        <w:rPr>
          <w:spacing w:val="-1"/>
        </w:rPr>
        <w:t> </w:t>
      </w:r>
      <w:r>
        <w:rPr/>
        <w:t>不适用</w:t>
      </w:r>
    </w:p>
    <w:p>
      <w:pPr>
        <w:spacing w:line="240" w:lineRule="auto" w:before="4"/>
        <w:rPr>
          <w:rFonts w:ascii="宋体" w:hAnsi="宋体" w:cs="宋体" w:eastAsia="宋体" w:hint="default"/>
          <w:sz w:val="19"/>
          <w:szCs w:val="19"/>
        </w:rPr>
      </w:pPr>
    </w:p>
    <w:p>
      <w:pPr>
        <w:pStyle w:val="BodyText"/>
        <w:spacing w:line="240" w:lineRule="auto"/>
        <w:ind w:left="580" w:right="0"/>
        <w:jc w:val="left"/>
      </w:pPr>
      <w:r>
        <w:rPr/>
        <w:t>公司于</w:t>
      </w:r>
      <w:r>
        <w:rPr>
          <w:spacing w:val="-49"/>
        </w:rPr>
        <w:t> </w:t>
      </w:r>
      <w:r>
        <w:rPr>
          <w:rFonts w:ascii="宋体" w:hAnsi="宋体" w:cs="宋体" w:eastAsia="宋体" w:hint="default"/>
        </w:rPr>
        <w:t>2017</w:t>
      </w:r>
      <w:r>
        <w:rPr>
          <w:rFonts w:ascii="宋体" w:hAnsi="宋体" w:cs="宋体" w:eastAsia="宋体" w:hint="default"/>
          <w:spacing w:val="-48"/>
        </w:rPr>
        <w:t> </w:t>
      </w:r>
      <w:r>
        <w:rPr/>
        <w:t>年</w:t>
      </w:r>
      <w:r>
        <w:rPr>
          <w:spacing w:val="-51"/>
        </w:rPr>
        <w:t> </w:t>
      </w:r>
      <w:r>
        <w:rPr>
          <w:rFonts w:ascii="宋体" w:hAnsi="宋体" w:cs="宋体" w:eastAsia="宋体" w:hint="default"/>
        </w:rPr>
        <w:t>7</w:t>
      </w:r>
      <w:r>
        <w:rPr>
          <w:rFonts w:ascii="宋体" w:hAnsi="宋体" w:cs="宋体" w:eastAsia="宋体" w:hint="default"/>
          <w:spacing w:val="-48"/>
        </w:rPr>
        <w:t> </w:t>
      </w:r>
      <w:r>
        <w:rPr/>
        <w:t>月</w:t>
      </w:r>
      <w:r>
        <w:rPr>
          <w:spacing w:val="-48"/>
        </w:rPr>
        <w:t> </w:t>
      </w:r>
      <w:r>
        <w:rPr>
          <w:rFonts w:ascii="宋体" w:hAnsi="宋体" w:cs="宋体" w:eastAsia="宋体" w:hint="default"/>
          <w:spacing w:val="-3"/>
        </w:rPr>
        <w:t>2</w:t>
      </w:r>
      <w:r>
        <w:rPr>
          <w:rFonts w:ascii="宋体" w:hAnsi="宋体" w:cs="宋体" w:eastAsia="宋体" w:hint="default"/>
        </w:rPr>
        <w:t>5</w:t>
      </w:r>
      <w:r>
        <w:rPr>
          <w:rFonts w:ascii="宋体" w:hAnsi="宋体" w:cs="宋体" w:eastAsia="宋体" w:hint="default"/>
          <w:spacing w:val="-48"/>
        </w:rPr>
        <w:t> </w:t>
      </w:r>
      <w:r>
        <w:rPr/>
        <w:t>日披露了《</w:t>
      </w:r>
      <w:r>
        <w:rPr>
          <w:rFonts w:ascii="宋体" w:hAnsi="宋体" w:cs="宋体" w:eastAsia="宋体" w:hint="default"/>
        </w:rPr>
        <w:t>2016</w:t>
      </w:r>
      <w:r>
        <w:rPr>
          <w:rFonts w:ascii="宋体" w:hAnsi="宋体" w:cs="宋体" w:eastAsia="宋体" w:hint="default"/>
          <w:spacing w:val="-48"/>
        </w:rPr>
        <w:t> </w:t>
      </w:r>
      <w:r>
        <w:rPr/>
        <w:t>年</w:t>
      </w:r>
      <w:r>
        <w:rPr>
          <w:spacing w:val="-3"/>
        </w:rPr>
        <w:t>年</w:t>
      </w:r>
      <w:r>
        <w:rPr/>
        <w:t>度权益分派实施公告</w:t>
      </w:r>
      <w:r>
        <w:rPr>
          <w:spacing w:val="-120"/>
        </w:rPr>
        <w:t>》</w:t>
      </w:r>
      <w:r>
        <w:rPr/>
        <w:t>，以公司总股本</w:t>
      </w:r>
      <w:r>
        <w:rPr>
          <w:spacing w:val="-48"/>
        </w:rPr>
        <w:t> </w:t>
      </w:r>
      <w:r>
        <w:rPr>
          <w:rFonts w:ascii="宋体" w:hAnsi="宋体" w:cs="宋体" w:eastAsia="宋体" w:hint="default"/>
        </w:rPr>
        <w:t>284,525,220</w:t>
      </w:r>
      <w:r>
        <w:rPr>
          <w:rFonts w:ascii="宋体" w:hAnsi="宋体" w:cs="宋体" w:eastAsia="宋体" w:hint="default"/>
          <w:spacing w:val="-48"/>
        </w:rPr>
        <w:t> </w:t>
      </w:r>
      <w:r>
        <w:rPr/>
        <w:t>股为基数，以资本公积金向全体</w:t>
      </w:r>
    </w:p>
    <w:p>
      <w:pPr>
        <w:spacing w:after="0" w:line="240" w:lineRule="auto"/>
        <w:jc w:val="left"/>
        <w:sectPr>
          <w:pgSz w:w="16840" w:h="11910" w:orient="landscape"/>
          <w:pgMar w:header="867" w:footer="980" w:top="1060" w:bottom="1160" w:left="1340" w:right="1320"/>
        </w:sectPr>
      </w:pPr>
    </w:p>
    <w:p>
      <w:pPr>
        <w:spacing w:line="240" w:lineRule="auto" w:before="11"/>
        <w:rPr>
          <w:rFonts w:ascii="宋体" w:hAnsi="宋体" w:cs="宋体" w:eastAsia="宋体" w:hint="default"/>
          <w:sz w:val="2"/>
          <w:szCs w:val="2"/>
        </w:rPr>
      </w:pPr>
    </w:p>
    <w:p>
      <w:pPr>
        <w:spacing w:line="20" w:lineRule="exact"/>
        <w:ind w:left="18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48"/>
        <w:ind w:left="220" w:right="0"/>
        <w:jc w:val="left"/>
      </w:pPr>
      <w:r>
        <w:rPr/>
        <w:t>股东每</w:t>
      </w:r>
      <w:r>
        <w:rPr>
          <w:spacing w:val="-60"/>
        </w:rPr>
        <w:t> </w:t>
      </w:r>
      <w:r>
        <w:rPr>
          <w:rFonts w:ascii="宋体" w:hAnsi="宋体" w:cs="宋体" w:eastAsia="宋体" w:hint="default"/>
        </w:rPr>
        <w:t>10</w:t>
      </w:r>
      <w:r>
        <w:rPr>
          <w:rFonts w:ascii="宋体" w:hAnsi="宋体" w:cs="宋体" w:eastAsia="宋体" w:hint="default"/>
          <w:spacing w:val="-60"/>
        </w:rPr>
        <w:t> </w:t>
      </w:r>
      <w:r>
        <w:rPr/>
        <w:t>股转增</w:t>
      </w:r>
      <w:r>
        <w:rPr>
          <w:spacing w:val="-60"/>
        </w:rPr>
        <w:t> </w:t>
      </w:r>
      <w:r>
        <w:rPr>
          <w:rFonts w:ascii="宋体" w:hAnsi="宋体" w:cs="宋体" w:eastAsia="宋体" w:hint="default"/>
        </w:rPr>
        <w:t>15.011986</w:t>
      </w:r>
      <w:r>
        <w:rPr>
          <w:rFonts w:ascii="宋体" w:hAnsi="宋体" w:cs="宋体" w:eastAsia="宋体" w:hint="default"/>
          <w:spacing w:val="-60"/>
        </w:rPr>
        <w:t> </w:t>
      </w:r>
      <w:r>
        <w:rPr/>
        <w:t>股</w:t>
      </w:r>
      <w:r>
        <w:rPr>
          <w:spacing w:val="-101"/>
        </w:rPr>
        <w:t>。</w:t>
      </w:r>
      <w:r>
        <w:rPr/>
        <w:t>上述分配方案已于</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日实施完毕</w:t>
      </w:r>
      <w:r>
        <w:rPr>
          <w:spacing w:val="-101"/>
        </w:rPr>
        <w:t>，</w:t>
      </w:r>
      <w:r>
        <w:rPr/>
        <w:t>公司总股本由</w:t>
      </w:r>
      <w:r>
        <w:rPr>
          <w:spacing w:val="-60"/>
        </w:rPr>
        <w:t> </w:t>
      </w:r>
      <w:r>
        <w:rPr>
          <w:rFonts w:ascii="宋体" w:hAnsi="宋体" w:cs="宋体" w:eastAsia="宋体" w:hint="default"/>
        </w:rPr>
        <w:t>284,525,220</w:t>
      </w:r>
      <w:r>
        <w:rPr>
          <w:rFonts w:ascii="宋体" w:hAnsi="宋体" w:cs="宋体" w:eastAsia="宋体" w:hint="default"/>
          <w:spacing w:val="-60"/>
        </w:rPr>
        <w:t> </w:t>
      </w:r>
      <w:r>
        <w:rPr/>
        <w:t>股变更为</w:t>
      </w:r>
      <w:r>
        <w:rPr>
          <w:spacing w:val="-60"/>
        </w:rPr>
        <w:t> </w:t>
      </w:r>
      <w:r>
        <w:rPr>
          <w:rFonts w:ascii="宋体" w:hAnsi="宋体" w:cs="宋体" w:eastAsia="宋体" w:hint="default"/>
        </w:rPr>
        <w:t>711,654,081</w:t>
      </w:r>
      <w:r>
        <w:rPr>
          <w:rFonts w:ascii="宋体" w:hAnsi="宋体" w:cs="宋体" w:eastAsia="宋体" w:hint="default"/>
          <w:spacing w:val="-60"/>
        </w:rPr>
        <w:t> </w:t>
      </w:r>
      <w:r>
        <w:rPr/>
        <w:t>股。</w:t>
      </w:r>
    </w:p>
    <w:p>
      <w:pPr>
        <w:spacing w:line="240" w:lineRule="auto" w:before="9"/>
        <w:rPr>
          <w:rFonts w:ascii="宋体" w:hAnsi="宋体" w:cs="宋体" w:eastAsia="宋体" w:hint="default"/>
          <w:sz w:val="25"/>
          <w:szCs w:val="25"/>
        </w:rPr>
      </w:pPr>
    </w:p>
    <w:p>
      <w:pPr>
        <w:spacing w:before="0"/>
        <w:ind w:left="220"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、现存的内部职工股情况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70" w:lineRule="auto" w:before="0"/>
        <w:ind w:left="220" w:right="11278"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三、股东和实际控制人情况</w:t>
      </w:r>
      <w:r>
        <w:rPr>
          <w:rFonts w:ascii="Microsoft JhengHei" w:hAnsi="Microsoft JhengHei" w:cs="Microsoft JhengHei" w:eastAsia="Microsoft JhengHei" w:hint="default"/>
          <w:sz w:val="24"/>
          <w:szCs w:val="24"/>
        </w:rPr>
      </w:r>
    </w:p>
    <w:p>
      <w:pPr>
        <w:spacing w:line="291" w:lineRule="exact" w:before="0"/>
        <w:ind w:left="220"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、公司股东数量及持股情况</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9"/>
          <w:szCs w:val="19"/>
        </w:rPr>
      </w:pPr>
    </w:p>
    <w:p>
      <w:pPr>
        <w:spacing w:before="0"/>
        <w:ind w:left="0" w:right="217"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750"/>
        <w:gridCol w:w="1747"/>
        <w:gridCol w:w="992"/>
        <w:gridCol w:w="1039"/>
        <w:gridCol w:w="655"/>
        <w:gridCol w:w="806"/>
        <w:gridCol w:w="1176"/>
        <w:gridCol w:w="1176"/>
        <w:gridCol w:w="574"/>
        <w:gridCol w:w="602"/>
        <w:gridCol w:w="242"/>
        <w:gridCol w:w="864"/>
        <w:gridCol w:w="1419"/>
        <w:gridCol w:w="401"/>
        <w:gridCol w:w="730"/>
      </w:tblGrid>
      <w:tr>
        <w:trPr>
          <w:trHeight w:val="713" w:hRule="exact"/>
        </w:trPr>
        <w:tc>
          <w:tcPr>
            <w:tcW w:w="17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95"/>
              <w:jc w:val="left"/>
              <w:rPr>
                <w:rFonts w:ascii="宋体" w:hAnsi="宋体" w:cs="宋体" w:eastAsia="宋体" w:hint="default"/>
                <w:sz w:val="18"/>
                <w:szCs w:val="18"/>
              </w:rPr>
            </w:pPr>
            <w:r>
              <w:rPr>
                <w:rFonts w:ascii="宋体" w:hAnsi="宋体" w:cs="宋体" w:eastAsia="宋体" w:hint="default"/>
                <w:sz w:val="18"/>
                <w:szCs w:val="18"/>
              </w:rPr>
              <w:t>报告期末普通股股 东总数</w:t>
            </w:r>
          </w:p>
        </w:tc>
        <w:tc>
          <w:tcPr>
            <w:tcW w:w="17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140" w:right="0"/>
              <w:jc w:val="left"/>
              <w:rPr>
                <w:rFonts w:ascii="Times New Roman" w:hAnsi="Times New Roman" w:cs="Times New Roman" w:eastAsia="Times New Roman" w:hint="default"/>
                <w:sz w:val="18"/>
                <w:szCs w:val="18"/>
              </w:rPr>
            </w:pPr>
            <w:r>
              <w:rPr>
                <w:rFonts w:ascii="Times New Roman"/>
                <w:sz w:val="18"/>
              </w:rPr>
              <w:t>42,330</w:t>
            </w:r>
          </w:p>
        </w:tc>
        <w:tc>
          <w:tcPr>
            <w:tcW w:w="203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0" w:right="118"/>
              <w:jc w:val="left"/>
              <w:rPr>
                <w:rFonts w:ascii="宋体" w:hAnsi="宋体" w:cs="宋体" w:eastAsia="宋体" w:hint="default"/>
                <w:sz w:val="18"/>
                <w:szCs w:val="18"/>
              </w:rPr>
            </w:pPr>
            <w:r>
              <w:rPr>
                <w:rFonts w:ascii="宋体" w:hAnsi="宋体" w:cs="宋体" w:eastAsia="宋体" w:hint="default"/>
                <w:sz w:val="18"/>
                <w:szCs w:val="18"/>
              </w:rPr>
              <w:t>年度报告披露日前上一 月末普通股股东总数</w:t>
            </w:r>
          </w:p>
        </w:tc>
        <w:tc>
          <w:tcPr>
            <w:tcW w:w="146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851" w:right="0"/>
              <w:jc w:val="left"/>
              <w:rPr>
                <w:rFonts w:ascii="Times New Roman" w:hAnsi="Times New Roman" w:cs="Times New Roman" w:eastAsia="Times New Roman" w:hint="default"/>
                <w:sz w:val="18"/>
                <w:szCs w:val="18"/>
              </w:rPr>
            </w:pPr>
            <w:r>
              <w:rPr>
                <w:rFonts w:ascii="Times New Roman"/>
                <w:sz w:val="18"/>
              </w:rPr>
              <w:t>52,892</w:t>
            </w:r>
          </w:p>
        </w:tc>
        <w:tc>
          <w:tcPr>
            <w:tcW w:w="2926"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0" w:right="113"/>
              <w:jc w:val="left"/>
              <w:rPr>
                <w:rFonts w:ascii="宋体" w:hAnsi="宋体" w:cs="宋体" w:eastAsia="宋体" w:hint="default"/>
                <w:sz w:val="18"/>
                <w:szCs w:val="18"/>
              </w:rPr>
            </w:pPr>
            <w:r>
              <w:rPr>
                <w:rFonts w:ascii="宋体" w:hAnsi="宋体" w:cs="宋体" w:eastAsia="宋体" w:hint="default"/>
                <w:sz w:val="18"/>
                <w:szCs w:val="18"/>
              </w:rPr>
              <w:t>报告期末表决权恢复的优先股股东 总数</w:t>
            </w:r>
          </w:p>
        </w:tc>
        <w:tc>
          <w:tcPr>
            <w:tcW w:w="84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268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230"/>
              <w:jc w:val="left"/>
              <w:rPr>
                <w:rFonts w:ascii="宋体" w:hAnsi="宋体" w:cs="宋体" w:eastAsia="宋体" w:hint="default"/>
                <w:sz w:val="18"/>
                <w:szCs w:val="18"/>
              </w:rPr>
            </w:pPr>
            <w:r>
              <w:rPr>
                <w:rFonts w:ascii="宋体" w:hAnsi="宋体" w:cs="宋体" w:eastAsia="宋体" w:hint="default"/>
                <w:sz w:val="18"/>
                <w:szCs w:val="18"/>
              </w:rPr>
              <w:t>年度报告披露日前上一月末表 决权恢复的优先股股东总数</w:t>
            </w:r>
          </w:p>
        </w:tc>
        <w:tc>
          <w:tcPr>
            <w:tcW w:w="7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4174" w:type="dxa"/>
            <w:gridSpan w:val="1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名股东持股情况</w:t>
            </w:r>
          </w:p>
        </w:tc>
      </w:tr>
      <w:tr>
        <w:trPr>
          <w:trHeight w:val="401" w:hRule="exact"/>
        </w:trPr>
        <w:tc>
          <w:tcPr>
            <w:tcW w:w="4489" w:type="dxa"/>
            <w:gridSpan w:val="3"/>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694" w:type="dxa"/>
            <w:gridSpan w:val="2"/>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82"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0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307" w:right="127"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17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309" w:right="135"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17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29" w:right="134"/>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176" w:type="dxa"/>
            <w:gridSpan w:val="2"/>
            <w:vMerge w:val="restart"/>
            <w:tcBorders>
              <w:top w:val="single" w:sz="4" w:space="0" w:color="000000"/>
              <w:left w:val="single" w:sz="4" w:space="0" w:color="000000"/>
              <w:right w:val="single" w:sz="4" w:space="0" w:color="000000"/>
            </w:tcBorders>
            <w:shd w:val="clear" w:color="auto" w:fill="D9D9D9"/>
          </w:tcPr>
          <w:p>
            <w:pPr>
              <w:pStyle w:val="TableParagraph"/>
              <w:spacing w:line="319" w:lineRule="auto" w:before="49"/>
              <w:ind w:left="129" w:right="134"/>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106" w:type="dxa"/>
            <w:gridSpan w:val="2"/>
            <w:vMerge w:val="restart"/>
            <w:tcBorders>
              <w:top w:val="single" w:sz="4" w:space="0" w:color="000000"/>
              <w:left w:val="single" w:sz="4" w:space="0" w:color="000000"/>
              <w:right w:val="single" w:sz="4" w:space="0" w:color="000000"/>
            </w:tcBorders>
            <w:shd w:val="clear" w:color="auto" w:fill="D9D9D9"/>
          </w:tcPr>
          <w:p>
            <w:pPr>
              <w:pStyle w:val="TableParagraph"/>
              <w:spacing w:line="319" w:lineRule="auto" w:before="49"/>
              <w:ind w:left="187" w:right="187"/>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54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39"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624" w:hRule="exact"/>
        </w:trPr>
        <w:tc>
          <w:tcPr>
            <w:tcW w:w="4489" w:type="dxa"/>
            <w:gridSpan w:val="3"/>
            <w:vMerge/>
            <w:tcBorders>
              <w:left w:val="single" w:sz="4" w:space="0" w:color="000000"/>
              <w:bottom w:val="single" w:sz="4" w:space="0" w:color="000000"/>
              <w:right w:val="single" w:sz="4" w:space="0" w:color="000000"/>
            </w:tcBorders>
            <w:shd w:val="clear" w:color="auto" w:fill="D9D9D9"/>
          </w:tcPr>
          <w:p>
            <w:pPr/>
          </w:p>
        </w:tc>
        <w:tc>
          <w:tcPr>
            <w:tcW w:w="1694" w:type="dxa"/>
            <w:gridSpan w:val="2"/>
            <w:vMerge/>
            <w:tcBorders>
              <w:left w:val="single" w:sz="4" w:space="0" w:color="000000"/>
              <w:bottom w:val="single" w:sz="4" w:space="0" w:color="000000"/>
              <w:right w:val="single" w:sz="4" w:space="0" w:color="000000"/>
            </w:tcBorders>
            <w:shd w:val="clear" w:color="auto" w:fill="D9D9D9"/>
          </w:tcPr>
          <w:p>
            <w:pPr/>
          </w:p>
        </w:tc>
        <w:tc>
          <w:tcPr>
            <w:tcW w:w="806" w:type="dxa"/>
            <w:vMerge/>
            <w:tcBorders>
              <w:left w:val="single" w:sz="4" w:space="0" w:color="000000"/>
              <w:bottom w:val="single" w:sz="4" w:space="0" w:color="000000"/>
              <w:right w:val="single" w:sz="4" w:space="0" w:color="000000"/>
            </w:tcBorders>
            <w:shd w:val="clear" w:color="auto" w:fill="D9D9D9"/>
          </w:tcPr>
          <w:p>
            <w:pPr/>
          </w:p>
        </w:tc>
        <w:tc>
          <w:tcPr>
            <w:tcW w:w="1176" w:type="dxa"/>
            <w:vMerge/>
            <w:tcBorders>
              <w:left w:val="single" w:sz="4" w:space="0" w:color="000000"/>
              <w:bottom w:val="single" w:sz="4" w:space="0" w:color="000000"/>
              <w:right w:val="single" w:sz="4" w:space="0" w:color="000000"/>
            </w:tcBorders>
            <w:shd w:val="clear" w:color="auto" w:fill="D9D9D9"/>
          </w:tcPr>
          <w:p>
            <w:pPr/>
          </w:p>
        </w:tc>
        <w:tc>
          <w:tcPr>
            <w:tcW w:w="1176" w:type="dxa"/>
            <w:vMerge/>
            <w:tcBorders>
              <w:left w:val="single" w:sz="4" w:space="0" w:color="000000"/>
              <w:bottom w:val="single" w:sz="4" w:space="0" w:color="000000"/>
              <w:right w:val="single" w:sz="4" w:space="0" w:color="000000"/>
            </w:tcBorders>
            <w:shd w:val="clear" w:color="auto" w:fill="D9D9D9"/>
          </w:tcPr>
          <w:p>
            <w:pPr/>
          </w:p>
        </w:tc>
        <w:tc>
          <w:tcPr>
            <w:tcW w:w="1176" w:type="dxa"/>
            <w:gridSpan w:val="2"/>
            <w:vMerge/>
            <w:tcBorders>
              <w:left w:val="single" w:sz="4" w:space="0" w:color="000000"/>
              <w:bottom w:val="single" w:sz="4" w:space="0" w:color="000000"/>
              <w:right w:val="single" w:sz="4" w:space="0" w:color="000000"/>
            </w:tcBorders>
            <w:shd w:val="clear" w:color="auto" w:fill="D9D9D9"/>
          </w:tcPr>
          <w:p>
            <w:pPr/>
          </w:p>
        </w:tc>
        <w:tc>
          <w:tcPr>
            <w:tcW w:w="1106" w:type="dxa"/>
            <w:gridSpan w:val="2"/>
            <w:vMerge/>
            <w:tcBorders>
              <w:left w:val="single" w:sz="4" w:space="0" w:color="000000"/>
              <w:bottom w:val="single" w:sz="4" w:space="0" w:color="000000"/>
              <w:right w:val="single" w:sz="4" w:space="0" w:color="000000"/>
            </w:tcBorders>
            <w:shd w:val="clear" w:color="auto" w:fill="D9D9D9"/>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13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3"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15.65%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111,379,416</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66,848,999</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5" w:right="0"/>
              <w:jc w:val="left"/>
              <w:rPr>
                <w:rFonts w:ascii="Times New Roman" w:hAnsi="Times New Roman" w:cs="Times New Roman" w:eastAsia="Times New Roman" w:hint="default"/>
                <w:sz w:val="18"/>
                <w:szCs w:val="18"/>
              </w:rPr>
            </w:pPr>
            <w:r>
              <w:rPr>
                <w:rFonts w:ascii="Times New Roman"/>
                <w:sz w:val="18"/>
              </w:rPr>
              <w:t>111,379,416</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 w:right="0"/>
              <w:jc w:val="left"/>
              <w:rPr>
                <w:rFonts w:ascii="Times New Roman" w:hAnsi="Times New Roman" w:cs="Times New Roman" w:eastAsia="Times New Roman" w:hint="default"/>
                <w:sz w:val="18"/>
                <w:szCs w:val="18"/>
              </w:rPr>
            </w:pPr>
            <w:r>
              <w:rPr>
                <w:rFonts w:ascii="Times New Roman"/>
                <w:sz w:val="18"/>
              </w:rPr>
              <w:t>22,405,961</w:t>
            </w:r>
          </w:p>
        </w:tc>
      </w:tr>
      <w:tr>
        <w:trPr>
          <w:trHeight w:val="401"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80,490,900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48,309,969</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9" w:right="0"/>
              <w:jc w:val="left"/>
              <w:rPr>
                <w:rFonts w:ascii="Times New Roman" w:hAnsi="Times New Roman" w:cs="Times New Roman" w:eastAsia="Times New Roman" w:hint="default"/>
                <w:sz w:val="18"/>
                <w:szCs w:val="18"/>
              </w:rPr>
            </w:pPr>
            <w:r>
              <w:rPr>
                <w:rFonts w:ascii="Times New Roman"/>
                <w:sz w:val="18"/>
              </w:rPr>
              <w:t>77,812,774</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2,678,126</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5.90%</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41,965,205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25,187,167</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9" w:right="0"/>
              <w:jc w:val="left"/>
              <w:rPr>
                <w:rFonts w:ascii="Times New Roman" w:hAnsi="Times New Roman" w:cs="Times New Roman" w:eastAsia="Times New Roman" w:hint="default"/>
                <w:sz w:val="18"/>
                <w:szCs w:val="18"/>
              </w:rPr>
            </w:pPr>
            <w:r>
              <w:rPr>
                <w:rFonts w:ascii="Times New Roman"/>
                <w:sz w:val="18"/>
              </w:rPr>
              <w:t>41,965,205</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4,446,163</w:t>
            </w:r>
          </w:p>
        </w:tc>
      </w:tr>
      <w:tr>
        <w:trPr>
          <w:trHeight w:val="401"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全国社保基金五零四组合</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2.94%</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20,892,757</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12,539,659</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2" w:right="0"/>
              <w:jc w:val="left"/>
              <w:rPr>
                <w:rFonts w:ascii="Times New Roman" w:hAnsi="Times New Roman" w:cs="Times New Roman" w:eastAsia="Times New Roman" w:hint="default"/>
                <w:sz w:val="18"/>
                <w:szCs w:val="18"/>
              </w:rPr>
            </w:pPr>
            <w:r>
              <w:rPr>
                <w:rFonts w:ascii="Times New Roman"/>
                <w:sz w:val="18"/>
              </w:rPr>
              <w:t>20,892,757</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王秋虎</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2.12%</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15,066,173</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8,080,765</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9" w:right="0"/>
              <w:jc w:val="left"/>
              <w:rPr>
                <w:rFonts w:ascii="Times New Roman" w:hAnsi="Times New Roman" w:cs="Times New Roman" w:eastAsia="Times New Roman" w:hint="default"/>
                <w:sz w:val="18"/>
                <w:szCs w:val="18"/>
              </w:rPr>
            </w:pPr>
            <w:r>
              <w:rPr>
                <w:rFonts w:ascii="Times New Roman"/>
                <w:sz w:val="18"/>
              </w:rPr>
              <w:t>14,993,773</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9" w:right="0"/>
              <w:jc w:val="left"/>
              <w:rPr>
                <w:rFonts w:ascii="Times New Roman" w:hAnsi="Times New Roman" w:cs="Times New Roman" w:eastAsia="Times New Roman" w:hint="default"/>
                <w:sz w:val="18"/>
                <w:szCs w:val="18"/>
              </w:rPr>
            </w:pPr>
            <w:r>
              <w:rPr>
                <w:rFonts w:ascii="Times New Roman"/>
                <w:sz w:val="18"/>
              </w:rPr>
              <w:t>72,400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13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 w:right="0"/>
              <w:jc w:val="left"/>
              <w:rPr>
                <w:rFonts w:ascii="Times New Roman" w:hAnsi="Times New Roman" w:cs="Times New Roman" w:eastAsia="Times New Roman" w:hint="default"/>
                <w:sz w:val="18"/>
                <w:szCs w:val="18"/>
              </w:rPr>
            </w:pPr>
            <w:r>
              <w:rPr>
                <w:rFonts w:ascii="Times New Roman"/>
                <w:sz w:val="18"/>
              </w:rPr>
              <w:t>14,957,565</w:t>
            </w:r>
          </w:p>
        </w:tc>
      </w:tr>
      <w:tr>
        <w:trPr>
          <w:trHeight w:val="713"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31"/>
              <w:jc w:val="left"/>
              <w:rPr>
                <w:rFonts w:ascii="宋体" w:hAnsi="宋体" w:cs="宋体" w:eastAsia="宋体" w:hint="default"/>
                <w:sz w:val="18"/>
                <w:szCs w:val="18"/>
              </w:rPr>
            </w:pPr>
            <w:r>
              <w:rPr>
                <w:rFonts w:ascii="宋体" w:hAnsi="宋体" w:cs="宋体" w:eastAsia="宋体" w:hint="default"/>
                <w:sz w:val="18"/>
                <w:szCs w:val="18"/>
              </w:rPr>
              <w:t>东海基金－上海银行－盈科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号－鑫龙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185 </w:t>
            </w:r>
            <w:r>
              <w:rPr>
                <w:rFonts w:ascii="宋体" w:hAnsi="宋体" w:cs="宋体" w:eastAsia="宋体" w:hint="default"/>
                <w:sz w:val="18"/>
                <w:szCs w:val="18"/>
              </w:rPr>
              <w:t>号资产管 理计划</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1.91%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13,620,225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8,174,746</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2" w:right="0"/>
              <w:jc w:val="left"/>
              <w:rPr>
                <w:rFonts w:ascii="Times New Roman" w:hAnsi="Times New Roman" w:cs="Times New Roman" w:eastAsia="Times New Roman" w:hint="default"/>
                <w:sz w:val="18"/>
                <w:szCs w:val="18"/>
              </w:rPr>
            </w:pPr>
            <w:r>
              <w:rPr>
                <w:rFonts w:ascii="Times New Roman"/>
                <w:sz w:val="18"/>
              </w:rPr>
              <w:t>13,620,225</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浙江华睿海越现代服务业创业投资有限公司</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1.65%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1" w:right="0"/>
              <w:jc w:val="center"/>
              <w:rPr>
                <w:rFonts w:ascii="Times New Roman" w:hAnsi="Times New Roman" w:cs="Times New Roman" w:eastAsia="Times New Roman" w:hint="default"/>
                <w:sz w:val="18"/>
                <w:szCs w:val="18"/>
              </w:rPr>
            </w:pPr>
            <w:r>
              <w:rPr>
                <w:rFonts w:ascii="Times New Roman"/>
                <w:sz w:val="18"/>
              </w:rPr>
              <w:t>11,756,423</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4,310,807</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0" w:right="0"/>
              <w:jc w:val="left"/>
              <w:rPr>
                <w:rFonts w:ascii="Times New Roman" w:hAnsi="Times New Roman" w:cs="Times New Roman" w:eastAsia="Times New Roman" w:hint="default"/>
                <w:sz w:val="18"/>
                <w:szCs w:val="18"/>
              </w:rPr>
            </w:pPr>
            <w:r>
              <w:rPr>
                <w:rFonts w:ascii="Times New Roman"/>
                <w:sz w:val="18"/>
              </w:rPr>
              <w:t>8,322,413</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3,434,010</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4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兴业银行股份有限公司－中邮战略新兴产业混合型证</w:t>
            </w:r>
          </w:p>
        </w:tc>
        <w:tc>
          <w:tcPr>
            <w:tcW w:w="169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1.48%</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10,546,587</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4,104,252</w:t>
            </w:r>
          </w:p>
        </w:tc>
        <w:tc>
          <w:tcPr>
            <w:tcW w:w="11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2" w:right="0"/>
              <w:jc w:val="left"/>
              <w:rPr>
                <w:rFonts w:ascii="Times New Roman" w:hAnsi="Times New Roman" w:cs="Times New Roman" w:eastAsia="Times New Roman" w:hint="default"/>
                <w:sz w:val="18"/>
                <w:szCs w:val="18"/>
              </w:rPr>
            </w:pPr>
            <w:r>
              <w:rPr>
                <w:rFonts w:ascii="Times New Roman"/>
                <w:sz w:val="18"/>
              </w:rPr>
              <w:t>10,546,587</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220" w:right="1220"/>
        </w:sectPr>
      </w:pPr>
    </w:p>
    <w:p>
      <w:pPr>
        <w:spacing w:line="240" w:lineRule="auto" w:before="2"/>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4489"/>
        <w:gridCol w:w="1694"/>
        <w:gridCol w:w="806"/>
        <w:gridCol w:w="1176"/>
        <w:gridCol w:w="1176"/>
        <w:gridCol w:w="1176"/>
        <w:gridCol w:w="1106"/>
        <w:gridCol w:w="1419"/>
        <w:gridCol w:w="1130"/>
      </w:tblGrid>
      <w:tr>
        <w:trPr>
          <w:trHeight w:val="377" w:hRule="exact"/>
        </w:trPr>
        <w:tc>
          <w:tcPr>
            <w:tcW w:w="4489"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1694" w:type="dxa"/>
            <w:tcBorders>
              <w:top w:val="single" w:sz="15" w:space="0" w:color="000000"/>
              <w:left w:val="single" w:sz="4" w:space="0" w:color="000000"/>
              <w:bottom w:val="single" w:sz="4" w:space="0" w:color="000000"/>
              <w:right w:val="single" w:sz="4" w:space="0" w:color="000000"/>
            </w:tcBorders>
            <w:shd w:val="clear" w:color="auto" w:fill="D9D9D9"/>
          </w:tcPr>
          <w:p>
            <w:pPr/>
          </w:p>
        </w:tc>
        <w:tc>
          <w:tcPr>
            <w:tcW w:w="806" w:type="dxa"/>
            <w:tcBorders>
              <w:top w:val="single" w:sz="15" w:space="0" w:color="000000"/>
              <w:left w:val="single" w:sz="4" w:space="0" w:color="000000"/>
              <w:bottom w:val="single" w:sz="4" w:space="0" w:color="000000"/>
              <w:right w:val="single" w:sz="4" w:space="0" w:color="000000"/>
            </w:tcBorders>
          </w:tcPr>
          <w:p>
            <w:pPr/>
          </w:p>
        </w:tc>
        <w:tc>
          <w:tcPr>
            <w:tcW w:w="1176" w:type="dxa"/>
            <w:tcBorders>
              <w:top w:val="single" w:sz="15" w:space="0" w:color="000000"/>
              <w:left w:val="single" w:sz="4" w:space="0" w:color="000000"/>
              <w:bottom w:val="single" w:sz="4" w:space="0" w:color="000000"/>
              <w:right w:val="single" w:sz="4" w:space="0" w:color="000000"/>
            </w:tcBorders>
          </w:tcPr>
          <w:p>
            <w:pPr/>
          </w:p>
        </w:tc>
        <w:tc>
          <w:tcPr>
            <w:tcW w:w="1176" w:type="dxa"/>
            <w:tcBorders>
              <w:top w:val="single" w:sz="15" w:space="0" w:color="000000"/>
              <w:left w:val="single" w:sz="4" w:space="0" w:color="000000"/>
              <w:bottom w:val="single" w:sz="4" w:space="0" w:color="000000"/>
              <w:right w:val="single" w:sz="4" w:space="0" w:color="000000"/>
            </w:tcBorders>
          </w:tcPr>
          <w:p>
            <w:pPr/>
          </w:p>
        </w:tc>
        <w:tc>
          <w:tcPr>
            <w:tcW w:w="1176" w:type="dxa"/>
            <w:tcBorders>
              <w:top w:val="single" w:sz="15" w:space="0" w:color="000000"/>
              <w:left w:val="single" w:sz="4" w:space="0" w:color="000000"/>
              <w:bottom w:val="single" w:sz="4" w:space="0" w:color="000000"/>
              <w:right w:val="single" w:sz="4" w:space="0" w:color="000000"/>
            </w:tcBorders>
          </w:tcPr>
          <w:p>
            <w:pPr/>
          </w:p>
        </w:tc>
        <w:tc>
          <w:tcPr>
            <w:tcW w:w="1106" w:type="dxa"/>
            <w:tcBorders>
              <w:top w:val="single" w:sz="15" w:space="0" w:color="000000"/>
              <w:left w:val="single" w:sz="4" w:space="0" w:color="000000"/>
              <w:bottom w:val="single" w:sz="4" w:space="0" w:color="000000"/>
              <w:right w:val="single" w:sz="4" w:space="0" w:color="000000"/>
            </w:tcBorders>
          </w:tcPr>
          <w:p>
            <w:pPr/>
          </w:p>
        </w:tc>
        <w:tc>
          <w:tcPr>
            <w:tcW w:w="1419" w:type="dxa"/>
            <w:tcBorders>
              <w:top w:val="single" w:sz="15" w:space="0" w:color="000000"/>
              <w:left w:val="single" w:sz="4" w:space="0" w:color="000000"/>
              <w:bottom w:val="single" w:sz="4" w:space="0" w:color="000000"/>
              <w:right w:val="single" w:sz="4" w:space="0" w:color="000000"/>
            </w:tcBorders>
          </w:tcPr>
          <w:p>
            <w:pPr/>
          </w:p>
        </w:tc>
        <w:tc>
          <w:tcPr>
            <w:tcW w:w="1130" w:type="dxa"/>
            <w:tcBorders>
              <w:top w:val="single" w:sz="15" w:space="0" w:color="000000"/>
              <w:left w:val="single" w:sz="4" w:space="0" w:color="000000"/>
              <w:bottom w:val="single" w:sz="4" w:space="0" w:color="000000"/>
              <w:right w:val="single" w:sz="4" w:space="0" w:color="000000"/>
            </w:tcBorders>
          </w:tcPr>
          <w:p>
            <w:pPr/>
          </w:p>
        </w:tc>
      </w:tr>
      <w:tr>
        <w:trPr>
          <w:trHeight w:val="403" w:hRule="exact"/>
        </w:trPr>
        <w:tc>
          <w:tcPr>
            <w:tcW w:w="44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胡松挺</w:t>
            </w:r>
          </w:p>
        </w:tc>
        <w:tc>
          <w:tcPr>
            <w:tcW w:w="1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1.17%</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8,335,399</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4,847,397</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8,335,399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7,259,961</w:t>
            </w:r>
          </w:p>
        </w:tc>
      </w:tr>
      <w:tr>
        <w:trPr>
          <w:trHeight w:val="401" w:hRule="exact"/>
        </w:trPr>
        <w:tc>
          <w:tcPr>
            <w:tcW w:w="44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北京世纪泓慧投资中心（有限合伙）</w:t>
            </w:r>
          </w:p>
        </w:tc>
        <w:tc>
          <w:tcPr>
            <w:tcW w:w="1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2"/>
                <w:sz w:val="18"/>
              </w:rPr>
              <w:t>1.11%</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7,887,955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4,734,285</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7,887,955</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战略投资者或一般法人因配售新股成为前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名股东的情况（如有）</w:t>
            </w:r>
          </w:p>
        </w:tc>
        <w:tc>
          <w:tcPr>
            <w:tcW w:w="799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6"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799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童之磊为建水文睿去企业管理有限公司的控股股东，双方存在关联关系。</w:t>
            </w:r>
          </w:p>
        </w:tc>
      </w:tr>
      <w:tr>
        <w:trPr>
          <w:trHeight w:val="398" w:hRule="exact"/>
        </w:trPr>
        <w:tc>
          <w:tcPr>
            <w:tcW w:w="14174"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401" w:hRule="exact"/>
        </w:trPr>
        <w:tc>
          <w:tcPr>
            <w:tcW w:w="6183" w:type="dxa"/>
            <w:gridSpan w:val="2"/>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441" w:type="dxa"/>
            <w:gridSpan w:val="5"/>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365"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54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4" w:hRule="exact"/>
        </w:trPr>
        <w:tc>
          <w:tcPr>
            <w:tcW w:w="6183" w:type="dxa"/>
            <w:gridSpan w:val="2"/>
            <w:vMerge/>
            <w:tcBorders>
              <w:left w:val="single" w:sz="4" w:space="0" w:color="000000"/>
              <w:bottom w:val="single" w:sz="4" w:space="0" w:color="000000"/>
              <w:right w:val="single" w:sz="4" w:space="0" w:color="000000"/>
            </w:tcBorders>
            <w:shd w:val="clear" w:color="auto" w:fill="D9D9D9"/>
          </w:tcPr>
          <w:p>
            <w:pPr/>
          </w:p>
        </w:tc>
        <w:tc>
          <w:tcPr>
            <w:tcW w:w="5441" w:type="dxa"/>
            <w:gridSpan w:val="5"/>
            <w:vMerge/>
            <w:tcBorders>
              <w:left w:val="single" w:sz="4" w:space="0" w:color="000000"/>
              <w:bottom w:val="single" w:sz="4" w:space="0" w:color="000000"/>
              <w:right w:val="single" w:sz="4" w:space="0" w:color="000000"/>
            </w:tcBorders>
            <w:shd w:val="clear" w:color="auto" w:fill="D9D9D9"/>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1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1"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全国社保基金五零四组合</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20,892,757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center"/>
              <w:rPr>
                <w:rFonts w:ascii="Times New Roman" w:hAnsi="Times New Roman" w:cs="Times New Roman" w:eastAsia="Times New Roman" w:hint="default"/>
                <w:sz w:val="18"/>
                <w:szCs w:val="18"/>
              </w:rPr>
            </w:pPr>
            <w:r>
              <w:rPr>
                <w:rFonts w:ascii="Times New Roman"/>
                <w:sz w:val="18"/>
              </w:rPr>
              <w:t>20,892,757</w:t>
            </w: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东海基金－上海银行－盈科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号－鑫龙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185 </w:t>
            </w:r>
            <w:r>
              <w:rPr>
                <w:rFonts w:ascii="宋体" w:hAnsi="宋体" w:cs="宋体" w:eastAsia="宋体" w:hint="default"/>
                <w:sz w:val="18"/>
                <w:szCs w:val="18"/>
              </w:rPr>
              <w:t>号资产管理计划</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13,620,225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center"/>
              <w:rPr>
                <w:rFonts w:ascii="Times New Roman" w:hAnsi="Times New Roman" w:cs="Times New Roman" w:eastAsia="Times New Roman" w:hint="default"/>
                <w:sz w:val="18"/>
                <w:szCs w:val="18"/>
              </w:rPr>
            </w:pPr>
            <w:r>
              <w:rPr>
                <w:rFonts w:ascii="Times New Roman"/>
                <w:sz w:val="18"/>
              </w:rPr>
              <w:t>13,620,225</w:t>
            </w:r>
          </w:p>
        </w:tc>
      </w:tr>
      <w:tr>
        <w:trPr>
          <w:trHeight w:val="401"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兴业银行股份有限公司－中邮战略新兴产业混合型证券投资基金</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10,546,587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center"/>
              <w:rPr>
                <w:rFonts w:ascii="Times New Roman" w:hAnsi="Times New Roman" w:cs="Times New Roman" w:eastAsia="Times New Roman" w:hint="default"/>
                <w:sz w:val="18"/>
                <w:szCs w:val="18"/>
              </w:rPr>
            </w:pPr>
            <w:r>
              <w:rPr>
                <w:rFonts w:ascii="Times New Roman"/>
                <w:sz w:val="18"/>
              </w:rPr>
              <w:t>10,546,587</w:t>
            </w: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胡松挺</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8,335,399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8,335,399</w:t>
            </w:r>
          </w:p>
        </w:tc>
      </w:tr>
      <w:tr>
        <w:trPr>
          <w:trHeight w:val="401"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北京世纪泓慧投资中心（有限合伙）</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7,887,955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7,887,955</w:t>
            </w:r>
          </w:p>
        </w:tc>
      </w:tr>
      <w:tr>
        <w:trPr>
          <w:trHeight w:val="404"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陈耀杰</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7,231,127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7,231,127</w:t>
            </w:r>
          </w:p>
        </w:tc>
      </w:tr>
      <w:tr>
        <w:trPr>
          <w:trHeight w:val="401"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东海基金－上海银行－盈科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号－鑫龙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186 </w:t>
            </w:r>
            <w:r>
              <w:rPr>
                <w:rFonts w:ascii="宋体" w:hAnsi="宋体" w:cs="宋体" w:eastAsia="宋体" w:hint="default"/>
                <w:sz w:val="18"/>
                <w:szCs w:val="18"/>
              </w:rPr>
              <w:t>号资产管理计划</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7,212,184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7,212,184</w:t>
            </w: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中国农业银行股份有限公司－中邮信息产业灵活配置混合型证券投资基金</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7,099,340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7,099,340</w:t>
            </w:r>
          </w:p>
        </w:tc>
      </w:tr>
      <w:tr>
        <w:trPr>
          <w:trHeight w:val="401"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中国建设银行股份有限公司－华商价值精选混合型证券投资基金</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5,403,967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5,403,967</w:t>
            </w: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诸暨华越投资有限公司</w:t>
            </w:r>
          </w:p>
        </w:tc>
        <w:tc>
          <w:tcPr>
            <w:tcW w:w="54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5,370,000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center"/>
              <w:rPr>
                <w:rFonts w:ascii="Times New Roman" w:hAnsi="Times New Roman" w:cs="Times New Roman" w:eastAsia="Times New Roman" w:hint="default"/>
                <w:sz w:val="18"/>
                <w:szCs w:val="18"/>
              </w:rPr>
            </w:pPr>
            <w:r>
              <w:rPr>
                <w:rFonts w:ascii="Times New Roman"/>
                <w:sz w:val="18"/>
              </w:rPr>
              <w:t>5,370,000</w:t>
            </w:r>
          </w:p>
        </w:tc>
      </w:tr>
      <w:tr>
        <w:trPr>
          <w:trHeight w:val="1649"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11"/>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名无限售流通股股东和前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 股东之间关联关系或一致行动的说明</w:t>
            </w:r>
          </w:p>
        </w:tc>
        <w:tc>
          <w:tcPr>
            <w:tcW w:w="7991"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34"/>
              <w:jc w:val="both"/>
              <w:rPr>
                <w:rFonts w:ascii="宋体" w:hAnsi="宋体" w:cs="宋体" w:eastAsia="宋体" w:hint="default"/>
                <w:sz w:val="18"/>
                <w:szCs w:val="18"/>
              </w:rPr>
            </w:pPr>
            <w:r>
              <w:rPr>
                <w:rFonts w:ascii="宋体" w:hAnsi="宋体" w:cs="宋体" w:eastAsia="宋体" w:hint="default"/>
                <w:sz w:val="18"/>
                <w:szCs w:val="18"/>
              </w:rPr>
              <w:t>兴业银行股份有限公司－中邮战略新兴产业混合型证券投资基金、中国农业银行股份有限公司－中 邮信息产业灵活配置混合型证券投资基金的基金管理人同为中邮创业基金管理股份有限公司，双方 存在关联关系，未知是否属于一致行动人；东海基金－上海银行－盈科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号－鑫龙</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185 </w:t>
            </w:r>
            <w:r>
              <w:rPr>
                <w:rFonts w:ascii="宋体" w:hAnsi="宋体" w:cs="宋体" w:eastAsia="宋体" w:hint="default"/>
                <w:sz w:val="18"/>
                <w:szCs w:val="18"/>
              </w:rPr>
              <w:t>号资产管理</w:t>
            </w:r>
          </w:p>
          <w:p>
            <w:pPr>
              <w:pStyle w:val="TableParagraph"/>
              <w:spacing w:line="300" w:lineRule="auto"/>
              <w:ind w:left="103" w:right="135"/>
              <w:jc w:val="both"/>
              <w:rPr>
                <w:rFonts w:ascii="宋体" w:hAnsi="宋体" w:cs="宋体" w:eastAsia="宋体" w:hint="default"/>
                <w:sz w:val="18"/>
                <w:szCs w:val="18"/>
              </w:rPr>
            </w:pPr>
            <w:r>
              <w:rPr>
                <w:rFonts w:ascii="宋体" w:hAnsi="宋体" w:cs="宋体" w:eastAsia="宋体" w:hint="default"/>
                <w:sz w:val="18"/>
                <w:szCs w:val="18"/>
              </w:rPr>
              <w:t>计划、东海基金－上海银行－盈科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号－鑫龙</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186 </w:t>
            </w:r>
            <w:r>
              <w:rPr>
                <w:rFonts w:ascii="宋体" w:hAnsi="宋体" w:cs="宋体" w:eastAsia="宋体" w:hint="default"/>
                <w:sz w:val="18"/>
                <w:szCs w:val="18"/>
              </w:rPr>
              <w:t>号资产管理计划的基金管理人同为东海基金管理 有限责任公司，双方存在关联关系，未知是否属于一致行动人。</w:t>
            </w:r>
          </w:p>
        </w:tc>
      </w:tr>
      <w:tr>
        <w:trPr>
          <w:trHeight w:val="403" w:hRule="exact"/>
        </w:trPr>
        <w:tc>
          <w:tcPr>
            <w:tcW w:w="61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参与融资融券业务股东情况说明（如有）</w:t>
            </w:r>
          </w:p>
        </w:tc>
        <w:tc>
          <w:tcPr>
            <w:tcW w:w="799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220" w:right="1220"/>
        </w:sectPr>
      </w:pPr>
    </w:p>
    <w:p>
      <w:pPr>
        <w:spacing w:line="240" w:lineRule="auto" w:before="2"/>
        <w:rPr>
          <w:rFonts w:ascii="Times New Roman" w:hAnsi="Times New Roman" w:cs="Times New Roman" w:eastAsia="Times New Roman" w:hint="default"/>
          <w:sz w:val="3"/>
          <w:szCs w:val="3"/>
        </w:rPr>
      </w:pPr>
    </w:p>
    <w:p>
      <w:pPr>
        <w:spacing w:line="20" w:lineRule="exact"/>
        <w:ind w:left="104"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240" w:lineRule="auto" w:before="50"/>
        <w:ind w:left="620" w:right="0"/>
        <w:jc w:val="left"/>
      </w:pPr>
      <w:r>
        <w:rPr/>
        <w:t>公司前</w:t>
      </w:r>
      <w:r>
        <w:rPr>
          <w:spacing w:val="-61"/>
        </w:rPr>
        <w:t> </w:t>
      </w:r>
      <w:r>
        <w:rPr>
          <w:rFonts w:ascii="宋体" w:hAnsi="宋体" w:cs="宋体" w:eastAsia="宋体" w:hint="default"/>
        </w:rPr>
        <w:t>10</w:t>
      </w:r>
      <w:r>
        <w:rPr>
          <w:rFonts w:ascii="宋体" w:hAnsi="宋体" w:cs="宋体" w:eastAsia="宋体" w:hint="default"/>
          <w:spacing w:val="-60"/>
        </w:rPr>
        <w:t> </w:t>
      </w:r>
      <w:r>
        <w:rPr/>
        <w:t>名普通股股东、前</w:t>
      </w:r>
      <w:r>
        <w:rPr>
          <w:spacing w:val="-60"/>
        </w:rPr>
        <w:t> </w:t>
      </w:r>
      <w:r>
        <w:rPr>
          <w:rFonts w:ascii="宋体" w:hAnsi="宋体" w:cs="宋体" w:eastAsia="宋体" w:hint="default"/>
        </w:rPr>
        <w:t>10</w:t>
      </w:r>
      <w:r>
        <w:rPr>
          <w:rFonts w:ascii="宋体" w:hAnsi="宋体" w:cs="宋体" w:eastAsia="宋体" w:hint="default"/>
          <w:spacing w:val="-60"/>
        </w:rPr>
        <w:t> </w:t>
      </w:r>
      <w:r>
        <w:rPr/>
        <w:t>名无限售条件普通股股东在报告期内是否进行约定购回交易</w:t>
      </w:r>
    </w:p>
    <w:p>
      <w:pPr>
        <w:spacing w:line="240" w:lineRule="auto" w:before="4"/>
        <w:rPr>
          <w:rFonts w:ascii="宋体" w:hAnsi="宋体" w:cs="宋体" w:eastAsia="宋体" w:hint="default"/>
          <w:sz w:val="19"/>
          <w:szCs w:val="19"/>
        </w:rPr>
      </w:pPr>
    </w:p>
    <w:p>
      <w:pPr>
        <w:pStyle w:val="BodyText"/>
        <w:spacing w:line="240" w:lineRule="auto"/>
        <w:ind w:left="620" w:right="9038"/>
        <w:jc w:val="left"/>
      </w:pPr>
      <w:r>
        <w:rPr/>
        <w:t>□ 是 √</w:t>
      </w:r>
      <w:r>
        <w:rPr>
          <w:spacing w:val="-1"/>
        </w:rPr>
        <w:t> </w:t>
      </w:r>
      <w:r>
        <w:rPr/>
        <w:t>否</w:t>
      </w:r>
    </w:p>
    <w:p>
      <w:pPr>
        <w:spacing w:line="240" w:lineRule="auto" w:before="6"/>
        <w:rPr>
          <w:rFonts w:ascii="宋体" w:hAnsi="宋体" w:cs="宋体" w:eastAsia="宋体" w:hint="default"/>
          <w:sz w:val="19"/>
          <w:szCs w:val="19"/>
        </w:rPr>
      </w:pPr>
    </w:p>
    <w:p>
      <w:pPr>
        <w:pStyle w:val="BodyText"/>
        <w:spacing w:line="240" w:lineRule="auto"/>
        <w:ind w:left="620" w:right="0"/>
        <w:jc w:val="left"/>
      </w:pPr>
      <w:r>
        <w:rPr/>
        <w:t>公司前</w:t>
      </w:r>
      <w:r>
        <w:rPr>
          <w:spacing w:val="-61"/>
        </w:rPr>
        <w:t> </w:t>
      </w:r>
      <w:r>
        <w:rPr>
          <w:rFonts w:ascii="宋体" w:hAnsi="宋体" w:cs="宋体" w:eastAsia="宋体" w:hint="default"/>
        </w:rPr>
        <w:t>10</w:t>
      </w:r>
      <w:r>
        <w:rPr>
          <w:rFonts w:ascii="宋体" w:hAnsi="宋体" w:cs="宋体" w:eastAsia="宋体" w:hint="default"/>
          <w:spacing w:val="-60"/>
        </w:rPr>
        <w:t> </w:t>
      </w:r>
      <w:r>
        <w:rPr/>
        <w:t>名普通股股东、前</w:t>
      </w:r>
      <w:r>
        <w:rPr>
          <w:spacing w:val="-60"/>
        </w:rPr>
        <w:t> </w:t>
      </w:r>
      <w:r>
        <w:rPr>
          <w:rFonts w:ascii="宋体" w:hAnsi="宋体" w:cs="宋体" w:eastAsia="宋体" w:hint="default"/>
        </w:rPr>
        <w:t>10</w:t>
      </w:r>
      <w:r>
        <w:rPr>
          <w:rFonts w:ascii="宋体" w:hAnsi="宋体" w:cs="宋体" w:eastAsia="宋体" w:hint="default"/>
          <w:spacing w:val="-60"/>
        </w:rPr>
        <w:t> </w:t>
      </w:r>
      <w:r>
        <w:rPr/>
        <w:t>名无限售条件普通股股东在报告期内未进行约定购回交易。</w:t>
      </w:r>
    </w:p>
    <w:p>
      <w:pPr>
        <w:spacing w:line="240" w:lineRule="auto" w:before="6"/>
        <w:rPr>
          <w:rFonts w:ascii="宋体" w:hAnsi="宋体" w:cs="宋体" w:eastAsia="宋体" w:hint="default"/>
          <w:sz w:val="25"/>
          <w:szCs w:val="25"/>
        </w:rPr>
      </w:pPr>
    </w:p>
    <w:p>
      <w:pPr>
        <w:spacing w:line="458" w:lineRule="auto" w:before="0"/>
        <w:ind w:left="620" w:right="10718" w:hanging="481"/>
        <w:jc w:val="left"/>
        <w:rPr>
          <w:rFonts w:ascii="宋体" w:hAnsi="宋体" w:cs="宋体" w:eastAsia="宋体" w:hint="default"/>
          <w:sz w:val="24"/>
          <w:szCs w:val="24"/>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、公司控股股东情况</w:t>
      </w:r>
      <w:r>
        <w:rPr>
          <w:rFonts w:ascii="Microsoft JhengHei" w:hAnsi="Microsoft JhengHei" w:cs="Microsoft JhengHei" w:eastAsia="Microsoft JhengHei" w:hint="default"/>
          <w:b/>
          <w:bCs/>
          <w:spacing w:val="-45"/>
          <w:sz w:val="21"/>
          <w:szCs w:val="21"/>
        </w:rPr>
        <w:t> </w:t>
      </w:r>
      <w:r>
        <w:rPr>
          <w:rFonts w:ascii="Microsoft JhengHei" w:hAnsi="Microsoft JhengHei" w:cs="Microsoft JhengHei" w:eastAsia="Microsoft JhengHei" w:hint="default"/>
          <w:b/>
          <w:bCs/>
          <w:spacing w:val="-45"/>
          <w:sz w:val="21"/>
          <w:szCs w:val="21"/>
        </w:rPr>
      </w:r>
      <w:r>
        <w:rPr>
          <w:rFonts w:ascii="宋体" w:hAnsi="宋体" w:cs="宋体" w:eastAsia="宋体" w:hint="default"/>
          <w:sz w:val="24"/>
          <w:szCs w:val="24"/>
        </w:rPr>
        <w:t>控股股东性质：自然人控股 控股股东类型：自然人</w:t>
      </w:r>
    </w:p>
    <w:tbl>
      <w:tblPr>
        <w:tblW w:w="0" w:type="auto"/>
        <w:jc w:val="left"/>
        <w:tblInd w:w="140" w:type="dxa"/>
        <w:tblLayout w:type="fixed"/>
        <w:tblCellMar>
          <w:top w:w="0" w:type="dxa"/>
          <w:left w:w="0" w:type="dxa"/>
          <w:bottom w:w="0" w:type="dxa"/>
          <w:right w:w="0" w:type="dxa"/>
        </w:tblCellMar>
        <w:tblLook w:val="01E0"/>
      </w:tblPr>
      <w:tblGrid>
        <w:gridCol w:w="4983"/>
        <w:gridCol w:w="2959"/>
        <w:gridCol w:w="6008"/>
      </w:tblGrid>
      <w:tr>
        <w:trPr>
          <w:trHeight w:val="401" w:hRule="exact"/>
        </w:trPr>
        <w:tc>
          <w:tcPr>
            <w:tcW w:w="4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9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6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737"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3" w:hRule="exact"/>
        </w:trPr>
        <w:tc>
          <w:tcPr>
            <w:tcW w:w="4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585" w:hRule="exact"/>
        </w:trPr>
        <w:tc>
          <w:tcPr>
            <w:tcW w:w="4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8967" w:type="dxa"/>
            <w:gridSpan w:val="2"/>
            <w:tcBorders>
              <w:top w:val="single" w:sz="4" w:space="0" w:color="000000"/>
              <w:left w:val="single" w:sz="4" w:space="0" w:color="000000"/>
              <w:bottom w:val="single" w:sz="4" w:space="0" w:color="000000"/>
              <w:right w:val="single" w:sz="4" w:space="0" w:color="000000"/>
            </w:tcBorders>
          </w:tcPr>
          <w:p>
            <w:pPr>
              <w:pStyle w:val="TableParagraph"/>
              <w:spacing w:line="307" w:lineRule="auto" w:before="46"/>
              <w:ind w:left="103" w:right="108"/>
              <w:jc w:val="left"/>
              <w:rPr>
                <w:rFonts w:ascii="宋体" w:hAnsi="宋体" w:cs="宋体" w:eastAsia="宋体" w:hint="default"/>
                <w:sz w:val="18"/>
                <w:szCs w:val="18"/>
              </w:rPr>
            </w:pPr>
            <w:r>
              <w:rPr>
                <w:rFonts w:ascii="宋体" w:hAnsi="宋体" w:cs="宋体" w:eastAsia="宋体" w:hint="default"/>
                <w:sz w:val="18"/>
                <w:szCs w:val="18"/>
              </w:rPr>
              <w:t>童之磊先生，</w:t>
            </w:r>
            <w:r>
              <w:rPr>
                <w:rFonts w:ascii="Times New Roman" w:hAnsi="Times New Roman" w:cs="Times New Roman" w:eastAsia="Times New Roman" w:hint="default"/>
                <w:sz w:val="18"/>
                <w:szCs w:val="18"/>
              </w:rPr>
              <w:t>1975 </w:t>
            </w:r>
            <w:r>
              <w:rPr>
                <w:rFonts w:ascii="宋体" w:hAnsi="宋体" w:cs="宋体" w:eastAsia="宋体" w:hint="default"/>
                <w:sz w:val="18"/>
                <w:szCs w:val="18"/>
              </w:rPr>
              <w:t>年出生，中国国籍，无境外永久居留权，硕士研究生，国际工商管理专业，经济师，高级数 字出版编辑，</w:t>
            </w:r>
            <w:r>
              <w:rPr>
                <w:rFonts w:ascii="Times New Roman" w:hAnsi="Times New Roman" w:cs="Times New Roman" w:eastAsia="Times New Roman" w:hint="default"/>
                <w:sz w:val="18"/>
                <w:szCs w:val="18"/>
              </w:rPr>
              <w:t>1998 </w:t>
            </w:r>
            <w:r>
              <w:rPr>
                <w:rFonts w:ascii="宋体" w:hAnsi="宋体" w:cs="宋体" w:eastAsia="宋体" w:hint="default"/>
                <w:sz w:val="18"/>
                <w:szCs w:val="18"/>
              </w:rPr>
              <w:t>年获得清华大学学士学位，</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年获美国麻省理工学院（</w:t>
            </w:r>
            <w:r>
              <w:rPr>
                <w:rFonts w:ascii="Times New Roman" w:hAnsi="Times New Roman" w:cs="Times New Roman" w:eastAsia="Times New Roman" w:hint="default"/>
                <w:sz w:val="18"/>
                <w:szCs w:val="18"/>
              </w:rPr>
              <w:t>MIT</w:t>
            </w:r>
            <w:r>
              <w:rPr>
                <w:rFonts w:ascii="宋体" w:hAnsi="宋体" w:cs="宋体" w:eastAsia="宋体" w:hint="default"/>
                <w:sz w:val="18"/>
                <w:szCs w:val="18"/>
              </w:rPr>
              <w:t>）与清华大学联合培养的国际</w:t>
            </w:r>
            <w:r>
              <w:rPr>
                <w:rFonts w:ascii="宋体" w:hAnsi="宋体" w:cs="宋体" w:eastAsia="宋体" w:hint="default"/>
                <w:w w:val="99"/>
                <w:sz w:val="18"/>
                <w:szCs w:val="18"/>
              </w:rPr>
              <w:t> </w:t>
            </w:r>
            <w:r>
              <w:rPr>
                <w:rFonts w:ascii="宋体" w:hAnsi="宋体" w:cs="宋体" w:eastAsia="宋体" w:hint="default"/>
                <w:sz w:val="18"/>
                <w:szCs w:val="18"/>
              </w:rPr>
              <w:t>工商管理硕士（</w:t>
            </w:r>
            <w:r>
              <w:rPr>
                <w:rFonts w:ascii="Times New Roman" w:hAnsi="Times New Roman" w:cs="Times New Roman" w:eastAsia="Times New Roman" w:hint="default"/>
                <w:sz w:val="18"/>
                <w:szCs w:val="18"/>
              </w:rPr>
              <w:t>IMBA</w:t>
            </w:r>
            <w:r>
              <w:rPr>
                <w:rFonts w:ascii="宋体" w:hAnsi="宋体" w:cs="宋体" w:eastAsia="宋体" w:hint="default"/>
                <w:sz w:val="18"/>
                <w:szCs w:val="18"/>
              </w:rPr>
              <w:t>）学位。</w:t>
            </w:r>
            <w:r>
              <w:rPr>
                <w:rFonts w:ascii="Times New Roman" w:hAnsi="Times New Roman" w:cs="Times New Roman" w:eastAsia="Times New Roman" w:hint="default"/>
                <w:sz w:val="18"/>
                <w:szCs w:val="18"/>
              </w:rPr>
              <w:t>2000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月发起成立中文在线，现任中文在线数字出版集团股份有限公司董事 长兼总经理，同时兼任建水文睿企业管理有限公司执行董事、北京中文在线文化传媒有限公司执行董事兼总经 理、北京中文在线教育科技有限公司执行董事兼总经理、上海中文在线文化发展有限公司执行董事、杭州中文 在线信息科技有限公司执行董事、中文在线（天津）文化发展有限公司执行董事、中文在线集团有限公司首任 </w:t>
            </w:r>
            <w:r>
              <w:rPr>
                <w:rFonts w:ascii="宋体" w:hAnsi="宋体" w:cs="宋体" w:eastAsia="宋体" w:hint="default"/>
                <w:spacing w:val="-6"/>
                <w:sz w:val="18"/>
                <w:szCs w:val="18"/>
              </w:rPr>
              <w:t>董事、</w:t>
            </w:r>
            <w:r>
              <w:rPr>
                <w:rFonts w:ascii="Times New Roman" w:hAnsi="Times New Roman" w:cs="Times New Roman" w:eastAsia="Times New Roman" w:hint="default"/>
                <w:spacing w:val="-6"/>
                <w:sz w:val="18"/>
                <w:szCs w:val="18"/>
              </w:rPr>
              <w:t>ATA</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sz w:val="18"/>
                <w:szCs w:val="18"/>
              </w:rPr>
              <w:t>Inc.</w:t>
            </w:r>
            <w:r>
              <w:rPr>
                <w:rFonts w:ascii="宋体" w:hAnsi="宋体" w:cs="宋体" w:eastAsia="宋体" w:hint="default"/>
                <w:sz w:val="18"/>
                <w:szCs w:val="18"/>
              </w:rPr>
              <w:t>董事、北京亚杰商汇咨询有限公司董事。北京市人大代表、东城区第十六届人大常委，全国青联 常委、教育界别秘书长，中国版权协会副理事长，中国音像与数字出版协会副理事长，中国编辑学会副会长。</w:t>
            </w:r>
          </w:p>
        </w:tc>
      </w:tr>
      <w:tr>
        <w:trPr>
          <w:trHeight w:val="403" w:hRule="exact"/>
        </w:trPr>
        <w:tc>
          <w:tcPr>
            <w:tcW w:w="4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报告期内控股和参股的其他境内外上市公司的股权情况</w:t>
            </w:r>
          </w:p>
        </w:tc>
        <w:tc>
          <w:tcPr>
            <w:tcW w:w="896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7"/>
        <w:rPr>
          <w:rFonts w:ascii="宋体" w:hAnsi="宋体" w:cs="宋体" w:eastAsia="宋体" w:hint="default"/>
          <w:sz w:val="8"/>
          <w:szCs w:val="8"/>
        </w:rPr>
      </w:pPr>
    </w:p>
    <w:p>
      <w:pPr>
        <w:pStyle w:val="BodyText"/>
        <w:spacing w:line="240" w:lineRule="auto" w:before="26"/>
        <w:ind w:left="620" w:right="9038"/>
        <w:jc w:val="left"/>
      </w:pPr>
      <w:r>
        <w:rPr/>
        <w:t>控股股东报告期内变更</w:t>
      </w:r>
    </w:p>
    <w:p>
      <w:pPr>
        <w:spacing w:line="240" w:lineRule="auto" w:before="4"/>
        <w:rPr>
          <w:rFonts w:ascii="宋体" w:hAnsi="宋体" w:cs="宋体" w:eastAsia="宋体" w:hint="default"/>
          <w:sz w:val="19"/>
          <w:szCs w:val="19"/>
        </w:rPr>
      </w:pPr>
    </w:p>
    <w:p>
      <w:pPr>
        <w:pStyle w:val="BodyText"/>
        <w:spacing w:line="434" w:lineRule="auto"/>
        <w:ind w:left="620" w:right="9998"/>
        <w:jc w:val="left"/>
      </w:pPr>
      <w:r>
        <w:rPr/>
        <w:t>□ 适用 √</w:t>
      </w:r>
      <w:r>
        <w:rPr>
          <w:spacing w:val="-1"/>
        </w:rPr>
        <w:t> </w:t>
      </w:r>
      <w:r>
        <w:rPr/>
        <w:t>不适用</w:t>
      </w:r>
      <w:r>
        <w:rPr/>
        <w:t> 公司报告期控股股东未发生变更。</w:t>
      </w:r>
    </w:p>
    <w:p>
      <w:pPr>
        <w:spacing w:after="0" w:line="434" w:lineRule="auto"/>
        <w:jc w:val="left"/>
        <w:sectPr>
          <w:pgSz w:w="16840" w:h="11910" w:orient="landscape"/>
          <w:pgMar w:header="867" w:footer="980" w:top="1060" w:bottom="1160" w:left="1300" w:right="1300"/>
        </w:sectPr>
      </w:pPr>
    </w:p>
    <w:p>
      <w:pPr>
        <w:spacing w:line="352" w:lineRule="exact" w:before="0"/>
        <w:ind w:left="140" w:right="9038" w:firstLine="0"/>
        <w:jc w:val="left"/>
        <w:rPr>
          <w:rFonts w:ascii="Microsoft JhengHei" w:hAnsi="Microsoft JhengHei" w:cs="Microsoft JhengHei" w:eastAsia="Microsoft JhengHei" w:hint="default"/>
          <w:sz w:val="21"/>
          <w:szCs w:val="21"/>
        </w:rPr>
      </w:pPr>
      <w:r>
        <w:rPr/>
        <w:pict>
          <v:group style="position:absolute;margin-left:70.559998pt;margin-top:2.202064pt;width:700.9pt;height:.1pt;mso-position-horizontal-relative:page;mso-position-vertical-relative:paragraph;z-index:-911368" coordorigin="1411,44" coordsize="14018,2">
            <v:shape style="position:absolute;left:1411;top:44;width:14018;height:2" coordorigin="1411,44" coordsize="14018,0" path="m1411,44l15429,44e" filled="false" stroked="true" strokeweight=".72pt" strokecolor="#000000">
              <v:path arrowok="t"/>
            </v:shape>
            <w10:wrap type="none"/>
          </v:group>
        </w:pic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、公司实际控制人情况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20" w:right="10478"/>
        <w:jc w:val="left"/>
      </w:pPr>
      <w:r>
        <w:rPr/>
        <w:t>实际控制人性质：境内自然人 实际控制人类型：自然人</w:t>
      </w:r>
    </w:p>
    <w:tbl>
      <w:tblPr>
        <w:tblW w:w="0" w:type="auto"/>
        <w:jc w:val="left"/>
        <w:tblInd w:w="140" w:type="dxa"/>
        <w:tblLayout w:type="fixed"/>
        <w:tblCellMar>
          <w:top w:w="0" w:type="dxa"/>
          <w:left w:w="0" w:type="dxa"/>
          <w:bottom w:w="0" w:type="dxa"/>
          <w:right w:w="0" w:type="dxa"/>
        </w:tblCellMar>
        <w:tblLook w:val="01E0"/>
      </w:tblPr>
      <w:tblGrid>
        <w:gridCol w:w="4863"/>
        <w:gridCol w:w="3000"/>
        <w:gridCol w:w="6087"/>
      </w:tblGrid>
      <w:tr>
        <w:trPr>
          <w:trHeight w:val="402" w:hRule="exact"/>
        </w:trPr>
        <w:tc>
          <w:tcPr>
            <w:tcW w:w="4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实际控制人姓名</w:t>
            </w:r>
          </w:p>
        </w:tc>
        <w:tc>
          <w:tcPr>
            <w:tcW w:w="30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60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776"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1" w:hRule="exact"/>
        </w:trPr>
        <w:tc>
          <w:tcPr>
            <w:tcW w:w="4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6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4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90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同</w:t>
            </w:r>
            <w:r>
              <w:rPr>
                <w:rFonts w:ascii="Times New Roman" w:hAnsi="Times New Roman" w:cs="Times New Roman" w:eastAsia="Times New Roman" w:hint="default"/>
                <w:sz w:val="18"/>
                <w:szCs w:val="18"/>
              </w:rPr>
              <w:t>“</w:t>
            </w:r>
            <w:r>
              <w:rPr>
                <w:rFonts w:ascii="宋体" w:hAnsi="宋体" w:cs="宋体" w:eastAsia="宋体" w:hint="default"/>
                <w:sz w:val="18"/>
                <w:szCs w:val="18"/>
              </w:rPr>
              <w:t>公司控股股东情况</w:t>
            </w:r>
            <w:r>
              <w:rPr>
                <w:rFonts w:ascii="Times New Roman" w:hAnsi="Times New Roman" w:cs="Times New Roman" w:eastAsia="Times New Roman" w:hint="default"/>
                <w:sz w:val="18"/>
                <w:szCs w:val="18"/>
              </w:rPr>
              <w:t>”</w:t>
            </w:r>
          </w:p>
        </w:tc>
      </w:tr>
      <w:tr>
        <w:trPr>
          <w:trHeight w:val="403" w:hRule="exact"/>
        </w:trPr>
        <w:tc>
          <w:tcPr>
            <w:tcW w:w="4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年曾控股的境内外上市公司情况</w:t>
            </w:r>
          </w:p>
        </w:tc>
        <w:tc>
          <w:tcPr>
            <w:tcW w:w="90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0"/>
          <w:szCs w:val="10"/>
        </w:rPr>
      </w:pPr>
    </w:p>
    <w:p>
      <w:pPr>
        <w:pStyle w:val="BodyText"/>
        <w:spacing w:line="240" w:lineRule="auto" w:before="26"/>
        <w:ind w:left="620" w:right="9038"/>
        <w:jc w:val="left"/>
      </w:pPr>
      <w:r>
        <w:rPr/>
        <w:t>实际控制人报告期内变更</w:t>
      </w:r>
    </w:p>
    <w:p>
      <w:pPr>
        <w:spacing w:line="240" w:lineRule="auto" w:before="4"/>
        <w:rPr>
          <w:rFonts w:ascii="宋体" w:hAnsi="宋体" w:cs="宋体" w:eastAsia="宋体" w:hint="default"/>
          <w:sz w:val="19"/>
          <w:szCs w:val="19"/>
        </w:rPr>
      </w:pPr>
    </w:p>
    <w:p>
      <w:pPr>
        <w:pStyle w:val="BodyText"/>
        <w:spacing w:line="434" w:lineRule="auto"/>
        <w:ind w:left="620" w:right="8318"/>
        <w:jc w:val="left"/>
      </w:pPr>
      <w:r>
        <w:rPr/>
        <w:t>□ 适用 √</w:t>
      </w:r>
      <w:r>
        <w:rPr>
          <w:spacing w:val="-1"/>
        </w:rPr>
        <w:t> </w:t>
      </w:r>
      <w:r>
        <w:rPr/>
        <w:t>不适用</w:t>
      </w:r>
      <w:r>
        <w:rPr/>
        <w:t> 公司报告期实际控制人未发生变更。 公司与实际控制人之间的产权及控制关系的方框图</w:t>
      </w:r>
    </w:p>
    <w:p>
      <w:pPr>
        <w:spacing w:line="240" w:lineRule="auto" w:before="6"/>
        <w:rPr>
          <w:rFonts w:ascii="宋体" w:hAnsi="宋体" w:cs="宋体" w:eastAsia="宋体" w:hint="default"/>
          <w:sz w:val="20"/>
          <w:szCs w:val="20"/>
        </w:rPr>
      </w:pPr>
    </w:p>
    <w:p>
      <w:pPr>
        <w:spacing w:line="3400" w:lineRule="exact"/>
        <w:ind w:left="5199" w:right="0" w:firstLine="0"/>
        <w:rPr>
          <w:rFonts w:ascii="宋体" w:hAnsi="宋体" w:cs="宋体" w:eastAsia="宋体" w:hint="default"/>
          <w:sz w:val="20"/>
          <w:szCs w:val="20"/>
        </w:rPr>
      </w:pPr>
      <w:r>
        <w:rPr>
          <w:rFonts w:ascii="宋体" w:hAnsi="宋体" w:cs="宋体" w:eastAsia="宋体" w:hint="default"/>
          <w:position w:val="-67"/>
          <w:sz w:val="20"/>
          <w:szCs w:val="20"/>
        </w:rPr>
        <w:drawing>
          <wp:inline distT="0" distB="0" distL="0" distR="0">
            <wp:extent cx="2405383" cy="2159412"/>
            <wp:effectExtent l="0" t="0" r="0" b="0"/>
            <wp:docPr id="11" name="image16.png" descr=""/>
            <wp:cNvGraphicFramePr>
              <a:graphicFrameLocks noChangeAspect="1"/>
            </wp:cNvGraphicFramePr>
            <a:graphic>
              <a:graphicData uri="http://schemas.openxmlformats.org/drawingml/2006/picture">
                <pic:pic>
                  <pic:nvPicPr>
                    <pic:cNvPr id="12" name="image16.png"/>
                    <pic:cNvPicPr/>
                  </pic:nvPicPr>
                  <pic:blipFill>
                    <a:blip r:embed="rId43" cstate="print"/>
                    <a:stretch>
                      <a:fillRect/>
                    </a:stretch>
                  </pic:blipFill>
                  <pic:spPr>
                    <a:xfrm>
                      <a:off x="0" y="0"/>
                      <a:ext cx="2405383" cy="2159412"/>
                    </a:xfrm>
                    <a:prstGeom prst="rect">
                      <a:avLst/>
                    </a:prstGeom>
                  </pic:spPr>
                </pic:pic>
              </a:graphicData>
            </a:graphic>
          </wp:inline>
        </w:drawing>
      </w:r>
      <w:r>
        <w:rPr>
          <w:rFonts w:ascii="宋体" w:hAnsi="宋体" w:cs="宋体" w:eastAsia="宋体" w:hint="default"/>
          <w:position w:val="-67"/>
          <w:sz w:val="20"/>
          <w:szCs w:val="20"/>
        </w:rPr>
      </w:r>
    </w:p>
    <w:p>
      <w:pPr>
        <w:spacing w:after="0" w:line="3400" w:lineRule="exact"/>
        <w:rPr>
          <w:rFonts w:ascii="宋体" w:hAnsi="宋体" w:cs="宋体" w:eastAsia="宋体" w:hint="default"/>
          <w:sz w:val="20"/>
          <w:szCs w:val="20"/>
        </w:rPr>
        <w:sectPr>
          <w:pgSz w:w="16840" w:h="11910" w:orient="landscape"/>
          <w:pgMar w:header="867" w:footer="980" w:top="1060" w:bottom="1160" w:left="1300" w:right="1300"/>
        </w:sectPr>
      </w:pPr>
    </w:p>
    <w:p>
      <w:pPr>
        <w:spacing w:line="240" w:lineRule="auto" w:before="11"/>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48"/>
        <w:ind w:left="620" w:right="0"/>
        <w:jc w:val="left"/>
      </w:pPr>
      <w:r>
        <w:rPr/>
        <w:t>实际控制人通过信托或其他资产管理方式控制公司</w:t>
      </w:r>
    </w:p>
    <w:p>
      <w:pPr>
        <w:spacing w:line="240" w:lineRule="auto" w:before="6"/>
        <w:rPr>
          <w:rFonts w:ascii="宋体" w:hAnsi="宋体" w:cs="宋体" w:eastAsia="宋体" w:hint="default"/>
          <w:sz w:val="19"/>
          <w:szCs w:val="19"/>
        </w:rPr>
      </w:pPr>
    </w:p>
    <w:p>
      <w:pPr>
        <w:pStyle w:val="BodyText"/>
        <w:spacing w:line="240" w:lineRule="auto"/>
        <w:ind w:left="620" w:right="9038"/>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40" w:right="903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、其他持股在</w:t>
      </w:r>
      <w:r>
        <w:rPr>
          <w:rFonts w:ascii="Microsoft JhengHei" w:hAnsi="Microsoft JhengHei" w:cs="Microsoft JhengHei" w:eastAsia="Microsoft JhengHei" w:hint="default"/>
          <w:b/>
          <w:bCs/>
          <w:spacing w:val="12"/>
          <w:sz w:val="21"/>
          <w:szCs w:val="21"/>
        </w:rPr>
        <w:t> </w:t>
      </w: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以上的法人股东</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20" w:right="9038"/>
        <w:jc w:val="left"/>
      </w:pPr>
      <w:r>
        <w:rPr/>
        <w:t>√ 适用 □</w:t>
      </w:r>
      <w:r>
        <w:rPr>
          <w:spacing w:val="-1"/>
        </w:rPr>
        <w:t> </w:t>
      </w:r>
      <w:r>
        <w:rPr/>
        <w:t>不适用</w:t>
      </w:r>
    </w:p>
    <w:p>
      <w:pPr>
        <w:spacing w:line="240" w:lineRule="auto" w:before="5"/>
        <w:rPr>
          <w:rFonts w:ascii="宋体" w:hAnsi="宋体" w:cs="宋体" w:eastAsia="宋体" w:hint="default"/>
          <w:sz w:val="16"/>
          <w:szCs w:val="16"/>
        </w:rPr>
      </w:pPr>
    </w:p>
    <w:tbl>
      <w:tblPr>
        <w:tblW w:w="0" w:type="auto"/>
        <w:jc w:val="left"/>
        <w:tblInd w:w="140" w:type="dxa"/>
        <w:tblLayout w:type="fixed"/>
        <w:tblCellMar>
          <w:top w:w="0" w:type="dxa"/>
          <w:left w:w="0" w:type="dxa"/>
          <w:bottom w:w="0" w:type="dxa"/>
          <w:right w:w="0" w:type="dxa"/>
        </w:tblCellMar>
        <w:tblLook w:val="01E0"/>
      </w:tblPr>
      <w:tblGrid>
        <w:gridCol w:w="2482"/>
        <w:gridCol w:w="3514"/>
        <w:gridCol w:w="2472"/>
        <w:gridCol w:w="2386"/>
        <w:gridCol w:w="3097"/>
      </w:tblGrid>
      <w:tr>
        <w:trPr>
          <w:trHeight w:val="403"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法人股东名称</w:t>
            </w:r>
          </w:p>
        </w:tc>
        <w:tc>
          <w:tcPr>
            <w:tcW w:w="35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单位负责人</w:t>
            </w:r>
          </w:p>
        </w:tc>
        <w:tc>
          <w:tcPr>
            <w:tcW w:w="24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82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30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403"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启迪华创</w:t>
            </w:r>
          </w:p>
        </w:tc>
        <w:tc>
          <w:tcPr>
            <w:tcW w:w="3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张金生</w:t>
            </w:r>
          </w:p>
        </w:tc>
        <w:tc>
          <w:tcPr>
            <w:tcW w:w="2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主要从事投资咨询、企业管理服务。</w:t>
            </w:r>
          </w:p>
        </w:tc>
      </w:tr>
    </w:tbl>
    <w:p>
      <w:pPr>
        <w:spacing w:line="240" w:lineRule="auto" w:before="3"/>
        <w:rPr>
          <w:rFonts w:ascii="宋体" w:hAnsi="宋体" w:cs="宋体" w:eastAsia="宋体" w:hint="default"/>
          <w:sz w:val="19"/>
          <w:szCs w:val="19"/>
        </w:rPr>
      </w:pPr>
    </w:p>
    <w:p>
      <w:pPr>
        <w:spacing w:line="335" w:lineRule="exact" w:before="0"/>
        <w:ind w:left="140"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、控股股东、实际控制人、重组方及其他承诺主体股份限制减持情况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20" w:right="9038"/>
        <w:jc w:val="left"/>
      </w:pPr>
      <w:r>
        <w:rPr/>
        <w:t>□ 适用 √</w:t>
      </w:r>
      <w:r>
        <w:rPr>
          <w:spacing w:val="-1"/>
        </w:rPr>
        <w:t> </w:t>
      </w:r>
      <w:r>
        <w:rPr/>
        <w:t>不适用</w:t>
      </w:r>
    </w:p>
    <w:p>
      <w:pPr>
        <w:spacing w:after="0" w:line="240" w:lineRule="auto"/>
        <w:jc w:val="left"/>
        <w:sectPr>
          <w:pgSz w:w="16840" w:h="11910" w:orient="landscape"/>
          <w:pgMar w:header="867" w:footer="980" w:top="1060" w:bottom="1160" w:left="1300" w:right="1300"/>
        </w:sectPr>
      </w:pPr>
    </w:p>
    <w:p>
      <w:pPr>
        <w:spacing w:line="240" w:lineRule="auto" w:before="0"/>
        <w:rPr>
          <w:rFonts w:ascii="宋体" w:hAnsi="宋体" w:cs="宋体" w:eastAsia="宋体" w:hint="default"/>
          <w:sz w:val="20"/>
          <w:szCs w:val="20"/>
        </w:rPr>
      </w:pPr>
    </w:p>
    <w:p>
      <w:pPr>
        <w:pStyle w:val="Heading1"/>
        <w:spacing w:line="240" w:lineRule="auto" w:before="56"/>
        <w:ind w:left="5093" w:right="5094"/>
        <w:jc w:val="center"/>
        <w:rPr>
          <w:b w:val="0"/>
          <w:bCs w:val="0"/>
        </w:rPr>
      </w:pPr>
      <w:bookmarkStart w:name="_bookmark5" w:id="6"/>
      <w:bookmarkEnd w:id="6"/>
      <w:r>
        <w:rPr>
          <w:b w:val="0"/>
          <w:bCs w:val="0"/>
        </w:rPr>
      </w:r>
      <w:r>
        <w:rPr/>
        <w:t>第七节 </w:t>
      </w:r>
      <w:r>
        <w:rPr>
          <w:spacing w:val="8"/>
        </w:rPr>
        <w:t> </w:t>
      </w:r>
      <w:r>
        <w:rPr/>
        <w:t>优先股相关情况</w:t>
      </w:r>
      <w:r>
        <w:rPr>
          <w:b w:val="0"/>
          <w:bCs w:val="0"/>
        </w:rPr>
      </w:r>
    </w:p>
    <w:p>
      <w:pPr>
        <w:spacing w:line="240" w:lineRule="auto" w:before="0"/>
        <w:rPr>
          <w:rFonts w:ascii="Microsoft JhengHei" w:hAnsi="Microsoft JhengHei" w:cs="Microsoft JhengHei" w:eastAsia="Microsoft JhengHei" w:hint="default"/>
          <w:b/>
          <w:bCs/>
          <w:sz w:val="20"/>
          <w:szCs w:val="20"/>
        </w:rPr>
      </w:pPr>
    </w:p>
    <w:p>
      <w:pPr>
        <w:pStyle w:val="BodyText"/>
        <w:spacing w:line="434" w:lineRule="auto" w:before="204"/>
        <w:ind w:left="620" w:right="10718"/>
        <w:jc w:val="left"/>
      </w:pPr>
      <w:r>
        <w:rPr/>
        <w:t>□ 适用 √</w:t>
      </w:r>
      <w:r>
        <w:rPr>
          <w:spacing w:val="-1"/>
        </w:rPr>
        <w:t> </w:t>
      </w:r>
      <w:r>
        <w:rPr/>
        <w:t>不适用</w:t>
      </w:r>
      <w:r>
        <w:rPr/>
        <w:t> 报告期公司不存在优先股。</w:t>
      </w:r>
    </w:p>
    <w:p>
      <w:pPr>
        <w:spacing w:after="0" w:line="434" w:lineRule="auto"/>
        <w:jc w:val="left"/>
        <w:sectPr>
          <w:pgSz w:w="16840" w:h="11910" w:orient="landscape"/>
          <w:pgMar w:header="867" w:footer="980" w:top="1060" w:bottom="1160" w:left="1300" w:right="1300"/>
        </w:sectPr>
      </w:pPr>
    </w:p>
    <w:p>
      <w:pPr>
        <w:spacing w:line="240" w:lineRule="auto" w:before="0"/>
        <w:rPr>
          <w:rFonts w:ascii="宋体" w:hAnsi="宋体" w:cs="宋体" w:eastAsia="宋体" w:hint="default"/>
          <w:sz w:val="20"/>
          <w:szCs w:val="20"/>
        </w:rPr>
      </w:pPr>
    </w:p>
    <w:p>
      <w:pPr>
        <w:pStyle w:val="Heading1"/>
        <w:spacing w:line="240" w:lineRule="auto" w:before="56"/>
        <w:ind w:left="3826" w:right="0"/>
        <w:jc w:val="left"/>
        <w:rPr>
          <w:b w:val="0"/>
          <w:bCs w:val="0"/>
        </w:rPr>
      </w:pPr>
      <w:bookmarkStart w:name="_bookmark6" w:id="7"/>
      <w:bookmarkEnd w:id="7"/>
      <w:r>
        <w:rPr>
          <w:b w:val="0"/>
          <w:bCs w:val="0"/>
        </w:rPr>
      </w:r>
      <w:r>
        <w:rPr/>
        <w:t>第八节 </w:t>
      </w:r>
      <w:r>
        <w:rPr>
          <w:spacing w:val="18"/>
        </w:rPr>
        <w:t> </w:t>
      </w:r>
      <w:r>
        <w:rPr/>
        <w:t>董事、监事、高级管理人员和员工情况</w:t>
      </w:r>
      <w:r>
        <w:rPr>
          <w:b w:val="0"/>
          <w:bCs w:val="0"/>
        </w:rPr>
      </w:r>
    </w:p>
    <w:p>
      <w:pPr>
        <w:spacing w:line="240" w:lineRule="auto" w:before="17"/>
        <w:rPr>
          <w:rFonts w:ascii="Microsoft JhengHei" w:hAnsi="Microsoft JhengHei" w:cs="Microsoft JhengHei" w:eastAsia="Microsoft JhengHei" w:hint="default"/>
          <w:b/>
          <w:bCs/>
          <w:sz w:val="22"/>
          <w:szCs w:val="22"/>
        </w:rPr>
      </w:pPr>
    </w:p>
    <w:p>
      <w:pPr>
        <w:pStyle w:val="Heading2"/>
        <w:spacing w:line="240" w:lineRule="auto"/>
        <w:ind w:left="140" w:right="9038"/>
        <w:jc w:val="left"/>
        <w:rPr>
          <w:b w:val="0"/>
          <w:bCs w:val="0"/>
        </w:rPr>
      </w:pPr>
      <w:r>
        <w:rPr/>
        <w:t>一、董事、监事和高级管理人员持股变动</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40" w:type="dxa"/>
        <w:tblLayout w:type="fixed"/>
        <w:tblCellMar>
          <w:top w:w="0" w:type="dxa"/>
          <w:left w:w="0" w:type="dxa"/>
          <w:bottom w:w="0" w:type="dxa"/>
          <w:right w:w="0" w:type="dxa"/>
        </w:tblCellMar>
        <w:tblLook w:val="01E0"/>
      </w:tblPr>
      <w:tblGrid>
        <w:gridCol w:w="1164"/>
        <w:gridCol w:w="1526"/>
        <w:gridCol w:w="708"/>
        <w:gridCol w:w="569"/>
        <w:gridCol w:w="567"/>
        <w:gridCol w:w="2126"/>
        <w:gridCol w:w="1978"/>
        <w:gridCol w:w="1027"/>
        <w:gridCol w:w="965"/>
        <w:gridCol w:w="1003"/>
        <w:gridCol w:w="1165"/>
        <w:gridCol w:w="1152"/>
      </w:tblGrid>
      <w:tr>
        <w:trPr>
          <w:trHeight w:val="1025"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5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65" w:right="170"/>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89" w:right="187"/>
              <w:jc w:val="center"/>
              <w:rPr>
                <w:rFonts w:ascii="宋体" w:hAnsi="宋体" w:cs="宋体" w:eastAsia="宋体" w:hint="default"/>
                <w:sz w:val="18"/>
                <w:szCs w:val="18"/>
              </w:rPr>
            </w:pPr>
            <w:r>
              <w:rPr>
                <w:rFonts w:ascii="宋体" w:hAnsi="宋体" w:cs="宋体" w:eastAsia="宋体" w:hint="default"/>
                <w:sz w:val="18"/>
                <w:szCs w:val="18"/>
              </w:rPr>
              <w:t>性 别</w:t>
            </w:r>
          </w:p>
        </w:tc>
        <w:tc>
          <w:tcPr>
            <w:tcW w:w="5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87" w:right="188"/>
              <w:jc w:val="center"/>
              <w:rPr>
                <w:rFonts w:ascii="宋体" w:hAnsi="宋体" w:cs="宋体" w:eastAsia="宋体" w:hint="default"/>
                <w:sz w:val="18"/>
                <w:szCs w:val="18"/>
              </w:rPr>
            </w:pPr>
            <w:r>
              <w:rPr>
                <w:rFonts w:ascii="宋体" w:hAnsi="宋体" w:cs="宋体" w:eastAsia="宋体" w:hint="default"/>
                <w:sz w:val="18"/>
                <w:szCs w:val="18"/>
              </w:rPr>
              <w:t>年 龄</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516"/>
              <w:jc w:val="right"/>
              <w:rPr>
                <w:rFonts w:ascii="宋体" w:hAnsi="宋体" w:cs="宋体" w:eastAsia="宋体" w:hint="default"/>
                <w:sz w:val="18"/>
                <w:szCs w:val="18"/>
              </w:rPr>
            </w:pPr>
            <w:r>
              <w:rPr>
                <w:rFonts w:ascii="宋体" w:hAnsi="宋体" w:cs="宋体" w:eastAsia="宋体" w:hint="default"/>
                <w:sz w:val="18"/>
                <w:szCs w:val="18"/>
              </w:rPr>
              <w:t>任期起始日期</w:t>
            </w:r>
          </w:p>
        </w:tc>
        <w:tc>
          <w:tcPr>
            <w:tcW w:w="1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43"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0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48" w:right="146"/>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17" w:right="115"/>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206"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36" w:right="134"/>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22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1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16" w:right="125" w:hanging="89"/>
              <w:jc w:val="left"/>
              <w:rPr>
                <w:rFonts w:ascii="宋体" w:hAnsi="宋体" w:cs="宋体" w:eastAsia="宋体" w:hint="default"/>
                <w:sz w:val="18"/>
                <w:szCs w:val="18"/>
              </w:rPr>
            </w:pPr>
            <w:r>
              <w:rPr>
                <w:rFonts w:ascii="宋体" w:hAnsi="宋体" w:cs="宋体" w:eastAsia="宋体" w:hint="default"/>
                <w:sz w:val="18"/>
                <w:szCs w:val="18"/>
              </w:rPr>
              <w:t>其他增减变 动（股）</w:t>
            </w:r>
          </w:p>
        </w:tc>
        <w:tc>
          <w:tcPr>
            <w:tcW w:w="11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4"/>
              <w:ind w:right="0"/>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44,530,417</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66,848,999</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111,379,416</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49</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49</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496,651</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59</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4"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陈芳</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37</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戴和忠</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执行总经理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常务副总经理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397,130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596,171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993,301</w:t>
            </w:r>
          </w:p>
        </w:tc>
      </w:tr>
      <w:tr>
        <w:trPr>
          <w:trHeight w:val="716"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151"/>
              <w:jc w:val="left"/>
              <w:rPr>
                <w:rFonts w:ascii="宋体" w:hAnsi="宋体" w:cs="宋体" w:eastAsia="宋体" w:hint="default"/>
                <w:sz w:val="18"/>
                <w:szCs w:val="18"/>
              </w:rPr>
            </w:pPr>
            <w:r>
              <w:rPr>
                <w:rFonts w:ascii="宋体" w:hAnsi="宋体" w:cs="宋体" w:eastAsia="宋体" w:hint="default"/>
                <w:sz w:val="18"/>
                <w:szCs w:val="18"/>
              </w:rPr>
              <w:t>副总经理兼董事 会秘书</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496,651</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陈 </w:t>
            </w:r>
            <w:r>
              <w:rPr>
                <w:rFonts w:ascii="宋体" w:hAnsi="宋体" w:cs="宋体" w:eastAsia="宋体" w:hint="default"/>
                <w:spacing w:val="2"/>
                <w:sz w:val="18"/>
                <w:szCs w:val="18"/>
              </w:rPr>
              <w:t> </w:t>
            </w:r>
            <w:r>
              <w:rPr>
                <w:rFonts w:ascii="宋体" w:hAnsi="宋体" w:cs="宋体" w:eastAsia="宋体" w:hint="default"/>
                <w:sz w:val="18"/>
                <w:szCs w:val="18"/>
              </w:rPr>
              <w:t>晓</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姜瑞明</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52</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3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80" w:top="1060" w:bottom="1160" w:left="1300" w:right="1300"/>
        </w:sectPr>
      </w:pPr>
    </w:p>
    <w:p>
      <w:pPr>
        <w:spacing w:line="240" w:lineRule="auto" w:before="2"/>
        <w:rPr>
          <w:rFonts w:ascii="Microsoft JhengHei" w:hAnsi="Microsoft JhengHei" w:cs="Microsoft JhengHei" w:eastAsia="Microsoft JhengHei" w:hint="default"/>
          <w:b/>
          <w:bCs/>
          <w:sz w:val="2"/>
          <w:szCs w:val="2"/>
        </w:rPr>
      </w:pPr>
    </w:p>
    <w:tbl>
      <w:tblPr>
        <w:tblW w:w="0" w:type="auto"/>
        <w:jc w:val="left"/>
        <w:tblInd w:w="100" w:type="dxa"/>
        <w:tblLayout w:type="fixed"/>
        <w:tblCellMar>
          <w:top w:w="0" w:type="dxa"/>
          <w:left w:w="0" w:type="dxa"/>
          <w:bottom w:w="0" w:type="dxa"/>
          <w:right w:w="0" w:type="dxa"/>
        </w:tblCellMar>
        <w:tblLook w:val="01E0"/>
      </w:tblPr>
      <w:tblGrid>
        <w:gridCol w:w="1164"/>
        <w:gridCol w:w="1526"/>
        <w:gridCol w:w="708"/>
        <w:gridCol w:w="569"/>
        <w:gridCol w:w="567"/>
        <w:gridCol w:w="2126"/>
        <w:gridCol w:w="1978"/>
        <w:gridCol w:w="1027"/>
        <w:gridCol w:w="965"/>
        <w:gridCol w:w="1003"/>
        <w:gridCol w:w="1165"/>
        <w:gridCol w:w="1152"/>
      </w:tblGrid>
      <w:tr>
        <w:trPr>
          <w:trHeight w:val="418" w:hRule="exact"/>
        </w:trPr>
        <w:tc>
          <w:tcPr>
            <w:tcW w:w="1164"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曹 </w:t>
            </w:r>
            <w:r>
              <w:rPr>
                <w:rFonts w:ascii="宋体" w:hAnsi="宋体" w:cs="宋体" w:eastAsia="宋体" w:hint="default"/>
                <w:spacing w:val="2"/>
                <w:sz w:val="18"/>
                <w:szCs w:val="18"/>
              </w:rPr>
              <w:t> </w:t>
            </w:r>
            <w:r>
              <w:rPr>
                <w:rFonts w:ascii="宋体" w:hAnsi="宋体" w:cs="宋体" w:eastAsia="宋体" w:hint="default"/>
                <w:sz w:val="18"/>
                <w:szCs w:val="18"/>
              </w:rPr>
              <w:t>达</w:t>
            </w:r>
          </w:p>
        </w:tc>
        <w:tc>
          <w:tcPr>
            <w:tcW w:w="152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70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right="275"/>
              <w:jc w:val="righ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47</w:t>
            </w:r>
          </w:p>
        </w:tc>
        <w:tc>
          <w:tcPr>
            <w:tcW w:w="2126"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978"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c>
          <w:tcPr>
            <w:tcW w:w="965" w:type="dxa"/>
            <w:tcBorders>
              <w:top w:val="single" w:sz="15" w:space="0" w:color="000000"/>
              <w:left w:val="single" w:sz="4" w:space="0" w:color="000000"/>
              <w:bottom w:val="single" w:sz="4" w:space="0" w:color="000000"/>
              <w:right w:val="single" w:sz="4" w:space="0" w:color="000000"/>
            </w:tcBorders>
          </w:tcPr>
          <w:p>
            <w:pPr/>
          </w:p>
        </w:tc>
        <w:tc>
          <w:tcPr>
            <w:tcW w:w="1003" w:type="dxa"/>
            <w:tcBorders>
              <w:top w:val="single" w:sz="15" w:space="0" w:color="000000"/>
              <w:left w:val="single" w:sz="4" w:space="0" w:color="000000"/>
              <w:bottom w:val="single" w:sz="4" w:space="0" w:color="000000"/>
              <w:right w:val="single" w:sz="4" w:space="0" w:color="000000"/>
            </w:tcBorders>
          </w:tcPr>
          <w:p>
            <w:pPr/>
          </w:p>
        </w:tc>
        <w:tc>
          <w:tcPr>
            <w:tcW w:w="1165"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c>
          <w:tcPr>
            <w:tcW w:w="1152" w:type="dxa"/>
            <w:tcBorders>
              <w:top w:val="single" w:sz="15"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5"/>
              <w:jc w:val="right"/>
              <w:rPr>
                <w:rFonts w:ascii="宋体" w:hAnsi="宋体" w:cs="宋体" w:eastAsia="宋体" w:hint="default"/>
                <w:sz w:val="18"/>
                <w:szCs w:val="18"/>
              </w:rPr>
            </w:pPr>
            <w:r>
              <w:rPr>
                <w:rFonts w:ascii="宋体" w:hAnsi="宋体" w:cs="宋体" w:eastAsia="宋体" w:hint="default"/>
                <w:sz w:val="18"/>
                <w:szCs w:val="18"/>
              </w:rPr>
              <w:t>女</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496,651</w:t>
            </w:r>
          </w:p>
        </w:tc>
      </w:tr>
      <w:tr>
        <w:trPr>
          <w:trHeight w:val="403"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鲁 </w:t>
            </w:r>
            <w:r>
              <w:rPr>
                <w:rFonts w:ascii="宋体" w:hAnsi="宋体" w:cs="宋体" w:eastAsia="宋体" w:hint="default"/>
                <w:spacing w:val="2"/>
                <w:sz w:val="18"/>
                <w:szCs w:val="18"/>
              </w:rPr>
              <w:t> </w:t>
            </w:r>
            <w:r>
              <w:rPr>
                <w:rFonts w:ascii="宋体" w:hAnsi="宋体" w:cs="宋体" w:eastAsia="宋体" w:hint="default"/>
                <w:sz w:val="18"/>
                <w:szCs w:val="18"/>
              </w:rPr>
              <w:t>丰</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5"/>
              <w:jc w:val="righ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46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226,685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425,250</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晖</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5"/>
              <w:jc w:val="righ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496,651</w:t>
            </w:r>
          </w:p>
        </w:tc>
      </w:tr>
      <w:tr>
        <w:trPr>
          <w:trHeight w:val="715"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陆 </w:t>
            </w:r>
            <w:r>
              <w:rPr>
                <w:rFonts w:ascii="宋体" w:hAnsi="宋体" w:cs="宋体" w:eastAsia="宋体" w:hint="default"/>
                <w:spacing w:val="2"/>
                <w:sz w:val="18"/>
                <w:szCs w:val="18"/>
              </w:rPr>
              <w:t> </w:t>
            </w:r>
            <w:r>
              <w:rPr>
                <w:rFonts w:ascii="宋体" w:hAnsi="宋体" w:cs="宋体" w:eastAsia="宋体" w:hint="default"/>
                <w:sz w:val="18"/>
                <w:szCs w:val="18"/>
              </w:rPr>
              <w:t>宽</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副总经理兼财务 总监</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75"/>
              <w:jc w:val="righ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45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198,565</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298,086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496,651</w:t>
            </w:r>
          </w:p>
        </w:tc>
      </w:tr>
      <w:tr>
        <w:trPr>
          <w:trHeight w:val="401"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崔嵬</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5"/>
              <w:jc w:val="right"/>
              <w:rPr>
                <w:rFonts w:ascii="宋体" w:hAnsi="宋体" w:cs="宋体" w:eastAsia="宋体" w:hint="default"/>
                <w:sz w:val="18"/>
                <w:szCs w:val="18"/>
              </w:rPr>
            </w:pPr>
            <w:r>
              <w:rPr>
                <w:rFonts w:ascii="宋体" w:hAnsi="宋体" w:cs="宋体" w:eastAsia="宋体" w:hint="default"/>
                <w:sz w:val="18"/>
                <w:szCs w:val="18"/>
              </w:rPr>
              <w:t>男</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w:t>
            </w:r>
          </w:p>
        </w:tc>
        <w:tc>
          <w:tcPr>
            <w:tcW w:w="965"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150,120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250,120</w:t>
            </w:r>
          </w:p>
        </w:tc>
      </w:tr>
      <w:tr>
        <w:trPr>
          <w:trHeight w:val="404" w:hRule="exact"/>
        </w:trPr>
        <w:tc>
          <w:tcPr>
            <w:tcW w:w="11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5"/>
              <w:jc w:val="center"/>
              <w:rPr>
                <w:rFonts w:ascii="Times New Roman" w:hAnsi="Times New Roman" w:cs="Times New Roman" w:eastAsia="Times New Roman" w:hint="default"/>
                <w:sz w:val="18"/>
                <w:szCs w:val="18"/>
              </w:rPr>
            </w:pPr>
            <w:r>
              <w:rPr>
                <w:rFonts w:ascii="Times New Roman"/>
                <w:sz w:val="18"/>
              </w:rPr>
              <w:t>--</w:t>
            </w:r>
          </w:p>
        </w:tc>
        <w:tc>
          <w:tcPr>
            <w:tcW w:w="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8"/>
              <w:jc w:val="right"/>
              <w:rPr>
                <w:rFonts w:ascii="Times New Roman" w:hAnsi="Times New Roman" w:cs="Times New Roman" w:eastAsia="Times New Roman" w:hint="default"/>
                <w:sz w:val="18"/>
                <w:szCs w:val="18"/>
              </w:rPr>
            </w:pPr>
            <w:r>
              <w:rPr>
                <w:rFonts w:ascii="Times New Roman"/>
                <w:sz w:val="18"/>
              </w:rPr>
              <w:t>--</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1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46,218,937</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69,312,405</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115,531,342</w:t>
            </w:r>
          </w:p>
        </w:tc>
      </w:tr>
    </w:tbl>
    <w:p>
      <w:pPr>
        <w:spacing w:line="240" w:lineRule="auto" w:before="10"/>
        <w:rPr>
          <w:rFonts w:ascii="Microsoft JhengHei" w:hAnsi="Microsoft JhengHei" w:cs="Microsoft JhengHei" w:eastAsia="Microsoft JhengHei" w:hint="default"/>
          <w:b/>
          <w:bCs/>
          <w:sz w:val="13"/>
          <w:szCs w:val="13"/>
        </w:rPr>
      </w:pPr>
    </w:p>
    <w:p>
      <w:pPr>
        <w:pStyle w:val="Heading2"/>
        <w:spacing w:line="367" w:lineRule="exact"/>
        <w:ind w:left="100" w:right="104"/>
        <w:jc w:val="left"/>
        <w:rPr>
          <w:b w:val="0"/>
          <w:bCs w:val="0"/>
        </w:rPr>
      </w:pPr>
      <w:r>
        <w:rPr/>
        <w:t>二、公司董事、监事、高级管理人员变动情况</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580" w:right="104"/>
        <w:jc w:val="left"/>
      </w:pPr>
      <w:r>
        <w:rPr/>
        <w:t>√ 适用 □</w:t>
      </w:r>
      <w:r>
        <w:rPr>
          <w:spacing w:val="-1"/>
        </w:rPr>
        <w:t> </w:t>
      </w:r>
      <w:r>
        <w:rPr/>
        <w:t>不适用</w:t>
      </w:r>
    </w:p>
    <w:p>
      <w:pPr>
        <w:spacing w:line="240" w:lineRule="auto" w:before="5"/>
        <w:rPr>
          <w:rFonts w:ascii="宋体" w:hAnsi="宋体" w:cs="宋体" w:eastAsia="宋体" w:hint="default"/>
          <w:sz w:val="16"/>
          <w:szCs w:val="16"/>
        </w:rPr>
      </w:pPr>
    </w:p>
    <w:tbl>
      <w:tblPr>
        <w:tblW w:w="0" w:type="auto"/>
        <w:jc w:val="left"/>
        <w:tblInd w:w="100" w:type="dxa"/>
        <w:tblLayout w:type="fixed"/>
        <w:tblCellMar>
          <w:top w:w="0" w:type="dxa"/>
          <w:left w:w="0" w:type="dxa"/>
          <w:bottom w:w="0" w:type="dxa"/>
          <w:right w:w="0" w:type="dxa"/>
        </w:tblCellMar>
        <w:tblLook w:val="01E0"/>
      </w:tblPr>
      <w:tblGrid>
        <w:gridCol w:w="1940"/>
        <w:gridCol w:w="1942"/>
        <w:gridCol w:w="1645"/>
        <w:gridCol w:w="1982"/>
        <w:gridCol w:w="6443"/>
      </w:tblGrid>
      <w:tr>
        <w:trPr>
          <w:trHeight w:val="402"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9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513"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6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类型</w:t>
            </w:r>
          </w:p>
        </w:tc>
        <w:tc>
          <w:tcPr>
            <w:tcW w:w="19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64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1"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陈 </w:t>
            </w:r>
            <w:r>
              <w:rPr>
                <w:rFonts w:ascii="宋体" w:hAnsi="宋体" w:cs="宋体" w:eastAsia="宋体" w:hint="default"/>
                <w:spacing w:val="2"/>
                <w:sz w:val="18"/>
                <w:szCs w:val="18"/>
              </w:rPr>
              <w:t> </w:t>
            </w:r>
            <w:r>
              <w:rPr>
                <w:rFonts w:ascii="宋体" w:hAnsi="宋体" w:cs="宋体" w:eastAsia="宋体" w:hint="default"/>
                <w:sz w:val="18"/>
                <w:szCs w:val="18"/>
              </w:rPr>
              <w:t>晓</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4"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姜瑞明</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1"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曹 </w:t>
            </w:r>
            <w:r>
              <w:rPr>
                <w:rFonts w:ascii="宋体" w:hAnsi="宋体" w:cs="宋体" w:eastAsia="宋体" w:hint="default"/>
                <w:spacing w:val="2"/>
                <w:sz w:val="18"/>
                <w:szCs w:val="18"/>
              </w:rPr>
              <w:t> </w:t>
            </w:r>
            <w:r>
              <w:rPr>
                <w:rFonts w:ascii="宋体" w:hAnsi="宋体" w:cs="宋体" w:eastAsia="宋体" w:hint="default"/>
                <w:sz w:val="18"/>
                <w:szCs w:val="18"/>
              </w:rPr>
              <w:t>达</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3"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鲁 </w:t>
            </w:r>
            <w:r>
              <w:rPr>
                <w:rFonts w:ascii="宋体" w:hAnsi="宋体" w:cs="宋体" w:eastAsia="宋体" w:hint="default"/>
                <w:spacing w:val="2"/>
                <w:sz w:val="18"/>
                <w:szCs w:val="18"/>
              </w:rPr>
              <w:t> </w:t>
            </w:r>
            <w:r>
              <w:rPr>
                <w:rFonts w:ascii="宋体" w:hAnsi="宋体" w:cs="宋体" w:eastAsia="宋体" w:hint="default"/>
                <w:sz w:val="18"/>
                <w:szCs w:val="18"/>
              </w:rPr>
              <w:t>丰</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r>
        <w:trPr>
          <w:trHeight w:val="401"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晖</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r>
        <w:trPr>
          <w:trHeight w:val="403"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陆 </w:t>
            </w:r>
            <w:r>
              <w:rPr>
                <w:rFonts w:ascii="宋体" w:hAnsi="宋体" w:cs="宋体" w:eastAsia="宋体" w:hint="default"/>
                <w:spacing w:val="2"/>
                <w:sz w:val="18"/>
                <w:szCs w:val="18"/>
              </w:rPr>
              <w:t> </w:t>
            </w:r>
            <w:r>
              <w:rPr>
                <w:rFonts w:ascii="宋体" w:hAnsi="宋体" w:cs="宋体" w:eastAsia="宋体" w:hint="default"/>
                <w:sz w:val="18"/>
                <w:szCs w:val="18"/>
              </w:rPr>
              <w:t>宽</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副总经理兼财务总监</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因个人原因辞去公司副总经理兼财务总监职务，辞职后将不在公司担任职务。</w:t>
            </w:r>
          </w:p>
        </w:tc>
      </w:tr>
      <w:tr>
        <w:trPr>
          <w:trHeight w:val="401"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崔嵬</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因公司组织结构调整，公司董事会解聘其副总经理职务。</w:t>
            </w:r>
          </w:p>
        </w:tc>
      </w:tr>
      <w:tr>
        <w:trPr>
          <w:trHeight w:val="404"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李可</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副总经理兼财务总监</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因个人原因辞去公司副总经理兼财务总监职务，辞职后将不在公司担任职务。</w:t>
            </w:r>
          </w:p>
        </w:tc>
      </w:tr>
      <w:tr>
        <w:trPr>
          <w:trHeight w:val="403" w:hRule="exact"/>
        </w:trPr>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宋洁</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6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因个人原因辞去公司副总经理职务，辞职后将不在公司担任职务。</w:t>
            </w:r>
          </w:p>
        </w:tc>
      </w:tr>
    </w:tbl>
    <w:p>
      <w:pPr>
        <w:spacing w:after="0" w:line="240" w:lineRule="auto"/>
        <w:jc w:val="left"/>
        <w:rPr>
          <w:rFonts w:ascii="宋体" w:hAnsi="宋体" w:cs="宋体" w:eastAsia="宋体" w:hint="default"/>
          <w:sz w:val="18"/>
          <w:szCs w:val="18"/>
        </w:rPr>
        <w:sectPr>
          <w:pgSz w:w="16840" w:h="11910" w:orient="landscape"/>
          <w:pgMar w:header="867" w:footer="980" w:top="1060" w:bottom="1160" w:left="1340" w:right="1320"/>
        </w:sectPr>
      </w:pPr>
    </w:p>
    <w:p>
      <w:pPr>
        <w:spacing w:line="240" w:lineRule="auto" w:before="9"/>
        <w:rPr>
          <w:rFonts w:ascii="宋体" w:hAnsi="宋体" w:cs="宋体" w:eastAsia="宋体" w:hint="default"/>
          <w:sz w:val="19"/>
          <w:szCs w:val="19"/>
        </w:rPr>
      </w:pPr>
    </w:p>
    <w:p>
      <w:pPr>
        <w:pStyle w:val="Heading2"/>
        <w:spacing w:line="367" w:lineRule="exact"/>
        <w:ind w:right="143"/>
        <w:jc w:val="left"/>
        <w:rPr>
          <w:b w:val="0"/>
          <w:bCs w:val="0"/>
        </w:rPr>
      </w:pPr>
      <w:r>
        <w:rPr/>
        <w:t>三、任职情况</w:t>
      </w:r>
      <w:r>
        <w:rPr>
          <w:b w:val="0"/>
          <w:bCs w:val="0"/>
        </w:rPr>
      </w:r>
    </w:p>
    <w:p>
      <w:pPr>
        <w:spacing w:line="240" w:lineRule="auto" w:before="11"/>
        <w:rPr>
          <w:rFonts w:ascii="Microsoft JhengHei" w:hAnsi="Microsoft JhengHei" w:cs="Microsoft JhengHei" w:eastAsia="Microsoft JhengHei" w:hint="default"/>
          <w:b/>
          <w:bCs/>
          <w:sz w:val="18"/>
          <w:szCs w:val="18"/>
        </w:rPr>
      </w:pPr>
    </w:p>
    <w:p>
      <w:pPr>
        <w:pStyle w:val="BodyText"/>
        <w:spacing w:line="240" w:lineRule="auto" w:before="26"/>
        <w:ind w:left="633" w:right="143"/>
        <w:jc w:val="left"/>
      </w:pPr>
      <w:r>
        <w:rPr/>
        <w:t>公司现任董事、监事、高级管理人员专业背景、主要工作经历以及目前在公司的主要职</w:t>
      </w:r>
    </w:p>
    <w:p>
      <w:pPr>
        <w:pStyle w:val="BodyText"/>
        <w:spacing w:line="240" w:lineRule="auto" w:before="154"/>
        <w:ind w:right="143"/>
        <w:jc w:val="left"/>
      </w:pPr>
      <w:r>
        <w:rPr/>
        <w:t>责</w:t>
      </w:r>
    </w:p>
    <w:p>
      <w:pPr>
        <w:spacing w:line="240" w:lineRule="auto" w:before="4"/>
        <w:rPr>
          <w:rFonts w:ascii="宋体" w:hAnsi="宋体" w:cs="宋体" w:eastAsia="宋体" w:hint="default"/>
          <w:sz w:val="17"/>
          <w:szCs w:val="17"/>
        </w:rPr>
      </w:pPr>
    </w:p>
    <w:p>
      <w:pPr>
        <w:pStyle w:val="BodyText"/>
        <w:spacing w:line="240" w:lineRule="auto" w:before="26"/>
        <w:ind w:left="633" w:right="143"/>
        <w:jc w:val="left"/>
      </w:pPr>
      <w:r>
        <w:rPr/>
        <w:t>（一）董事会成员</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公司董事会由</w:t>
      </w:r>
      <w:r>
        <w:rPr>
          <w:spacing w:val="-61"/>
        </w:rPr>
        <w:t> </w:t>
      </w:r>
      <w:r>
        <w:rPr>
          <w:rFonts w:ascii="宋体" w:hAnsi="宋体" w:cs="宋体" w:eastAsia="宋体" w:hint="default"/>
        </w:rPr>
        <w:t>7</w:t>
      </w:r>
      <w:r>
        <w:rPr>
          <w:rFonts w:ascii="宋体" w:hAnsi="宋体" w:cs="宋体" w:eastAsia="宋体" w:hint="default"/>
          <w:spacing w:val="-60"/>
        </w:rPr>
        <w:t> </w:t>
      </w:r>
      <w:r>
        <w:rPr/>
        <w:t>名董事组成，其中独立董事</w:t>
      </w:r>
      <w:r>
        <w:rPr>
          <w:spacing w:val="-60"/>
        </w:rPr>
        <w:t> </w:t>
      </w:r>
      <w:r>
        <w:rPr>
          <w:rFonts w:ascii="宋体" w:hAnsi="宋体" w:cs="宋体" w:eastAsia="宋体" w:hint="default"/>
        </w:rPr>
        <w:t>3</w:t>
      </w:r>
      <w:r>
        <w:rPr>
          <w:rFonts w:ascii="宋体" w:hAnsi="宋体" w:cs="宋体" w:eastAsia="宋体" w:hint="default"/>
          <w:spacing w:val="-60"/>
        </w:rPr>
        <w:t> </w:t>
      </w:r>
      <w:r>
        <w:rPr/>
        <w:t>名，基本情况如下：</w:t>
      </w:r>
    </w:p>
    <w:p>
      <w:pPr>
        <w:spacing w:line="240" w:lineRule="auto" w:before="6"/>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3217"/>
        <w:gridCol w:w="3221"/>
        <w:gridCol w:w="3221"/>
      </w:tblGrid>
      <w:tr>
        <w:trPr>
          <w:trHeight w:val="346" w:hRule="exact"/>
        </w:trPr>
        <w:tc>
          <w:tcPr>
            <w:tcW w:w="321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2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职位</w:t>
            </w:r>
          </w:p>
        </w:tc>
        <w:tc>
          <w:tcPr>
            <w:tcW w:w="32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任期</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童之磊</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6"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雷霖</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周树华</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6"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张帆</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4"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何庆源</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18</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王志雄</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r>
        <w:trPr>
          <w:trHeight w:val="346"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薛健</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4"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20</w:t>
            </w:r>
            <w:r>
              <w:rPr>
                <w:rFonts w:ascii="宋体" w:hAnsi="宋体" w:cs="宋体" w:eastAsia="宋体" w:hint="default"/>
                <w:sz w:val="18"/>
                <w:szCs w:val="18"/>
              </w:rPr>
              <w:t>日</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rFonts w:ascii="宋体" w:hAnsi="宋体" w:cs="宋体" w:eastAsia="宋体" w:hint="default"/>
        </w:rPr>
        <w:t>1</w:t>
      </w:r>
      <w:r>
        <w:rPr/>
        <w:t>、童之磊</w:t>
      </w:r>
    </w:p>
    <w:p>
      <w:pPr>
        <w:spacing w:line="240" w:lineRule="auto" w:before="6"/>
        <w:rPr>
          <w:rFonts w:ascii="宋体" w:hAnsi="宋体" w:cs="宋体" w:eastAsia="宋体" w:hint="default"/>
          <w:sz w:val="19"/>
          <w:szCs w:val="19"/>
        </w:rPr>
      </w:pPr>
    </w:p>
    <w:p>
      <w:pPr>
        <w:pStyle w:val="BodyText"/>
        <w:spacing w:line="357" w:lineRule="auto"/>
        <w:ind w:right="149" w:firstLine="480"/>
        <w:jc w:val="both"/>
      </w:pPr>
      <w:r>
        <w:rPr/>
        <w:t>童之磊先生，</w:t>
      </w:r>
      <w:r>
        <w:rPr>
          <w:rFonts w:ascii="宋体" w:hAnsi="宋体" w:cs="宋体" w:eastAsia="宋体" w:hint="default"/>
        </w:rPr>
        <w:t>1975</w:t>
      </w:r>
      <w:r>
        <w:rPr>
          <w:rFonts w:ascii="宋体" w:hAnsi="宋体" w:cs="宋体" w:eastAsia="宋体" w:hint="default"/>
          <w:spacing w:val="-81"/>
        </w:rPr>
        <w:t> </w:t>
      </w:r>
      <w:r>
        <w:rPr/>
        <w:t>年出生，中国国籍，无境外永久居留权，硕士研究生，国际工商管理 </w:t>
      </w:r>
      <w:r>
        <w:rPr>
          <w:spacing w:val="-4"/>
        </w:rPr>
        <w:t>专业，经济师，高级数字出版编辑，</w:t>
      </w:r>
      <w:r>
        <w:rPr>
          <w:rFonts w:ascii="宋体" w:hAnsi="宋体" w:cs="宋体" w:eastAsia="宋体" w:hint="default"/>
          <w:spacing w:val="-4"/>
        </w:rPr>
        <w:t>1998</w:t>
      </w:r>
      <w:r>
        <w:rPr>
          <w:rFonts w:ascii="宋体" w:hAnsi="宋体" w:cs="宋体" w:eastAsia="宋体" w:hint="default"/>
          <w:spacing w:val="-60"/>
        </w:rPr>
        <w:t> </w:t>
      </w:r>
      <w:r>
        <w:rPr/>
        <w:t>年获得清华大学学士学位，</w:t>
      </w:r>
      <w:r>
        <w:rPr>
          <w:rFonts w:ascii="宋体" w:hAnsi="宋体" w:cs="宋体" w:eastAsia="宋体" w:hint="default"/>
        </w:rPr>
        <w:t>2000</w:t>
      </w:r>
      <w:r>
        <w:rPr>
          <w:rFonts w:ascii="宋体" w:hAnsi="宋体" w:cs="宋体" w:eastAsia="宋体" w:hint="default"/>
          <w:spacing w:val="-60"/>
        </w:rPr>
        <w:t> </w:t>
      </w:r>
      <w:r>
        <w:rPr/>
        <w:t>年获美国麻省理工 学院（</w:t>
      </w:r>
      <w:r>
        <w:rPr>
          <w:rFonts w:ascii="宋体" w:hAnsi="宋体" w:cs="宋体" w:eastAsia="宋体" w:hint="default"/>
        </w:rPr>
        <w:t>MIT</w:t>
      </w:r>
      <w:r>
        <w:rPr/>
        <w:t>）与清华大学联合培养的国际工商管理硕士（</w:t>
      </w:r>
      <w:r>
        <w:rPr>
          <w:rFonts w:ascii="宋体" w:hAnsi="宋体" w:cs="宋体" w:eastAsia="宋体" w:hint="default"/>
        </w:rPr>
        <w:t>IMBA</w:t>
      </w:r>
      <w:r>
        <w:rPr/>
        <w:t>）学位。</w:t>
      </w:r>
      <w:r>
        <w:rPr>
          <w:rFonts w:ascii="宋体" w:hAnsi="宋体" w:cs="宋体" w:eastAsia="宋体" w:hint="default"/>
        </w:rPr>
        <w:t>2000</w:t>
      </w:r>
      <w:r>
        <w:rPr>
          <w:rFonts w:ascii="宋体" w:hAnsi="宋体" w:cs="宋体" w:eastAsia="宋体" w:hint="default"/>
          <w:spacing w:val="-68"/>
        </w:rPr>
        <w:t> </w:t>
      </w:r>
      <w:r>
        <w:rPr/>
        <w:t>年</w:t>
      </w:r>
      <w:r>
        <w:rPr>
          <w:spacing w:val="-68"/>
        </w:rPr>
        <w:t> </w:t>
      </w:r>
      <w:r>
        <w:rPr>
          <w:rFonts w:ascii="宋体" w:hAnsi="宋体" w:cs="宋体" w:eastAsia="宋体" w:hint="default"/>
        </w:rPr>
        <w:t>12</w:t>
      </w:r>
      <w:r>
        <w:rPr>
          <w:rFonts w:ascii="宋体" w:hAnsi="宋体" w:cs="宋体" w:eastAsia="宋体" w:hint="default"/>
          <w:spacing w:val="-68"/>
        </w:rPr>
        <w:t> </w:t>
      </w:r>
      <w:r>
        <w:rPr/>
        <w:t>月发起成立 中文在线，现任中文在线数字出版集团股份有限公司董事长兼总经理，同时兼任建水文睿企</w:t>
      </w:r>
      <w:r>
        <w:rPr>
          <w:spacing w:val="-91"/>
        </w:rPr>
        <w:t> </w:t>
      </w:r>
      <w:r>
        <w:rPr>
          <w:spacing w:val="-91"/>
        </w:rPr>
      </w:r>
      <w:r>
        <w:rPr/>
        <w:t>业管理有限公司执行董事、北京中文在线文化传媒有限公司执行董事兼总经理、北京中文在</w:t>
      </w:r>
      <w:r>
        <w:rPr>
          <w:spacing w:val="-91"/>
        </w:rPr>
        <w:t> </w:t>
      </w:r>
      <w:r>
        <w:rPr>
          <w:spacing w:val="-91"/>
        </w:rPr>
      </w:r>
      <w:r>
        <w:rPr/>
        <w:t>线教育科技有限公司执行董事兼总经理、上海中文在线文化发展有限公司执行董事、杭州中</w:t>
      </w:r>
      <w:r>
        <w:rPr>
          <w:spacing w:val="-91"/>
        </w:rPr>
        <w:t> </w:t>
      </w:r>
      <w:r>
        <w:rPr>
          <w:spacing w:val="-91"/>
        </w:rPr>
      </w:r>
      <w:r>
        <w:rPr/>
        <w:t>文在线信息科技有限公司执行董事、中文在线（天津）文化发展有限公司执行董事、中文在</w:t>
      </w:r>
      <w:r>
        <w:rPr>
          <w:spacing w:val="-91"/>
        </w:rPr>
        <w:t> </w:t>
      </w:r>
      <w:r>
        <w:rPr>
          <w:spacing w:val="-91"/>
        </w:rPr>
      </w:r>
      <w:r>
        <w:rPr/>
        <w:t>线集团有限公司首任董事、</w:t>
      </w:r>
      <w:r>
        <w:rPr>
          <w:rFonts w:ascii="宋体" w:hAnsi="宋体" w:cs="宋体" w:eastAsia="宋体" w:hint="default"/>
        </w:rPr>
        <w:t>ATA</w:t>
      </w:r>
      <w:r>
        <w:rPr>
          <w:rFonts w:ascii="宋体" w:hAnsi="宋体" w:cs="宋体" w:eastAsia="宋体" w:hint="default"/>
          <w:spacing w:val="38"/>
        </w:rPr>
        <w:t> </w:t>
      </w:r>
      <w:r>
        <w:rPr>
          <w:rFonts w:ascii="宋体" w:hAnsi="宋体" w:cs="宋体" w:eastAsia="宋体" w:hint="default"/>
        </w:rPr>
        <w:t>Inc.</w:t>
      </w:r>
      <w:r>
        <w:rPr/>
        <w:t>董事、北京亚杰商汇咨询有限公司董事。北京市人大代 表、东城区第十六届人大常委，全国青联常委、教育界别秘书长，中国版权协会副理事长，</w:t>
      </w:r>
      <w:r>
        <w:rPr>
          <w:spacing w:val="-91"/>
        </w:rPr>
        <w:t> </w:t>
      </w:r>
      <w:r>
        <w:rPr>
          <w:spacing w:val="-91"/>
        </w:rPr>
      </w:r>
      <w:r>
        <w:rPr/>
        <w:t>中国音像与数字出版协会副理事长，中国编辑学会副会长。</w:t>
      </w:r>
    </w:p>
    <w:p>
      <w:pPr>
        <w:pStyle w:val="BodyText"/>
        <w:spacing w:line="240" w:lineRule="auto" w:before="134"/>
        <w:ind w:left="633" w:right="143"/>
        <w:jc w:val="left"/>
      </w:pPr>
      <w:r>
        <w:rPr>
          <w:rFonts w:ascii="宋体" w:hAnsi="宋体" w:cs="宋体" w:eastAsia="宋体" w:hint="default"/>
        </w:rPr>
        <w:t>2</w:t>
      </w:r>
      <w:r>
        <w:rPr/>
        <w:t>、雷霖</w:t>
      </w:r>
    </w:p>
    <w:p>
      <w:pPr>
        <w:spacing w:line="240" w:lineRule="auto" w:before="7"/>
        <w:rPr>
          <w:rFonts w:ascii="宋体" w:hAnsi="宋体" w:cs="宋体" w:eastAsia="宋体" w:hint="default"/>
          <w:sz w:val="19"/>
          <w:szCs w:val="19"/>
        </w:rPr>
      </w:pPr>
    </w:p>
    <w:p>
      <w:pPr>
        <w:pStyle w:val="BodyText"/>
        <w:spacing w:line="357" w:lineRule="auto"/>
        <w:ind w:right="149" w:firstLine="480"/>
        <w:jc w:val="both"/>
      </w:pPr>
      <w:r>
        <w:rPr/>
        <w:t>雷霖先生，</w:t>
      </w:r>
      <w:r>
        <w:rPr>
          <w:rFonts w:ascii="宋体" w:hAnsi="宋体" w:cs="宋体" w:eastAsia="宋体" w:hint="default"/>
        </w:rPr>
        <w:t>1974</w:t>
      </w:r>
      <w:r>
        <w:rPr>
          <w:rFonts w:ascii="宋体" w:hAnsi="宋体" w:cs="宋体" w:eastAsia="宋体" w:hint="default"/>
          <w:spacing w:val="-81"/>
        </w:rPr>
        <w:t> </w:t>
      </w:r>
      <w:r>
        <w:rPr/>
        <w:t>年出生，中国国籍，无境外永久居留权，清华大学工学博士，清华大学 经济管理学院博士后。</w:t>
      </w:r>
      <w:r>
        <w:rPr>
          <w:rFonts w:ascii="宋体" w:hAnsi="宋体" w:cs="宋体" w:eastAsia="宋体" w:hint="default"/>
        </w:rPr>
        <w:t>2011</w:t>
      </w:r>
      <w:r>
        <w:rPr>
          <w:rFonts w:ascii="宋体" w:hAnsi="宋体" w:cs="宋体" w:eastAsia="宋体" w:hint="default"/>
          <w:spacing w:val="-45"/>
        </w:rPr>
        <w:t> </w:t>
      </w:r>
      <w:r>
        <w:rPr/>
        <w:t>年</w:t>
      </w:r>
      <w:r>
        <w:rPr>
          <w:spacing w:val="-46"/>
        </w:rPr>
        <w:t> </w:t>
      </w:r>
      <w:r>
        <w:rPr>
          <w:rFonts w:ascii="宋体" w:hAnsi="宋体" w:cs="宋体" w:eastAsia="宋体" w:hint="default"/>
        </w:rPr>
        <w:t>3</w:t>
      </w:r>
      <w:r>
        <w:rPr>
          <w:rFonts w:ascii="宋体" w:hAnsi="宋体" w:cs="宋体" w:eastAsia="宋体" w:hint="default"/>
          <w:spacing w:val="-46"/>
        </w:rPr>
        <w:t> </w:t>
      </w:r>
      <w:r>
        <w:rPr/>
        <w:t>月至今中文在线董事，自</w:t>
      </w:r>
      <w:r>
        <w:rPr>
          <w:spacing w:val="-46"/>
        </w:rPr>
        <w:t> </w:t>
      </w:r>
      <w:r>
        <w:rPr>
          <w:rFonts w:ascii="宋体" w:hAnsi="宋体" w:cs="宋体" w:eastAsia="宋体" w:hint="default"/>
        </w:rPr>
        <w:t>2012</w:t>
      </w:r>
      <w:r>
        <w:rPr>
          <w:rFonts w:ascii="宋体" w:hAnsi="宋体" w:cs="宋体" w:eastAsia="宋体" w:hint="default"/>
          <w:spacing w:val="-46"/>
        </w:rPr>
        <w:t> </w:t>
      </w:r>
      <w:r>
        <w:rPr/>
        <w:t>年</w:t>
      </w:r>
      <w:r>
        <w:rPr>
          <w:spacing w:val="-46"/>
        </w:rPr>
        <w:t> </w:t>
      </w:r>
      <w:r>
        <w:rPr>
          <w:rFonts w:ascii="宋体" w:hAnsi="宋体" w:cs="宋体" w:eastAsia="宋体" w:hint="default"/>
        </w:rPr>
        <w:t>9</w:t>
      </w:r>
      <w:r>
        <w:rPr>
          <w:rFonts w:ascii="宋体" w:hAnsi="宋体" w:cs="宋体" w:eastAsia="宋体" w:hint="default"/>
          <w:spacing w:val="-46"/>
        </w:rPr>
        <w:t> </w:t>
      </w:r>
      <w:r>
        <w:rPr/>
        <w:t>月起担任清控资产管理 有限公司总裁，兼任清华控股有限公司高级副总裁、诚志科融控股有限公司总裁、诚志股份</w:t>
      </w:r>
      <w:r>
        <w:rPr>
          <w:spacing w:val="-91"/>
        </w:rPr>
        <w:t> </w:t>
      </w:r>
      <w:r>
        <w:rPr>
          <w:spacing w:val="-91"/>
        </w:rPr>
      </w:r>
      <w:r>
        <w:rPr/>
        <w:t>有限公司董事、清控三联创业投资（北京）有限公司董事、深圳力宝清控基金管理有限公司</w:t>
      </w:r>
      <w:r>
        <w:rPr>
          <w:spacing w:val="-91"/>
        </w:rPr>
        <w:t> </w:t>
      </w:r>
      <w:r>
        <w:rPr>
          <w:spacing w:val="-91"/>
        </w:rPr>
      </w:r>
      <w:r>
        <w:rPr/>
        <w:t>董事、中融人寿保险股份有限公司董事，曾任同方股份有限公司董事、紫光股份有限公司董</w:t>
      </w:r>
    </w:p>
    <w:p>
      <w:pPr>
        <w:spacing w:after="0" w:line="357" w:lineRule="auto"/>
        <w:jc w:val="both"/>
        <w:sectPr>
          <w:headerReference w:type="default" r:id="rId44"/>
          <w:footerReference w:type="default" r:id="rId45"/>
          <w:pgSz w:w="11910" w:h="16840"/>
          <w:pgMar w:header="877" w:footer="980" w:top="1100" w:bottom="1160" w:left="980" w:right="980"/>
          <w:pgNumType w:start="100"/>
        </w:sectPr>
      </w:pPr>
    </w:p>
    <w:p>
      <w:pPr>
        <w:spacing w:line="240" w:lineRule="auto" w:before="7"/>
        <w:rPr>
          <w:rFonts w:ascii="宋体" w:hAnsi="宋体" w:cs="宋体" w:eastAsia="宋体" w:hint="default"/>
          <w:sz w:val="25"/>
          <w:szCs w:val="25"/>
        </w:rPr>
      </w:pPr>
    </w:p>
    <w:p>
      <w:pPr>
        <w:pStyle w:val="BodyText"/>
        <w:spacing w:line="434" w:lineRule="auto" w:before="26"/>
        <w:ind w:left="633" w:right="6254" w:hanging="481"/>
        <w:jc w:val="left"/>
      </w:pPr>
      <w:r>
        <w:rPr/>
        <w:t>事、启迪控股股份有限公司董事。 </w:t>
      </w:r>
      <w:r>
        <w:rPr>
          <w:rFonts w:ascii="宋体" w:hAnsi="宋体" w:cs="宋体" w:eastAsia="宋体" w:hint="default"/>
        </w:rPr>
        <w:t>3</w:t>
      </w:r>
      <w:r>
        <w:rPr/>
        <w:t>、周树华</w:t>
      </w:r>
    </w:p>
    <w:p>
      <w:pPr>
        <w:pStyle w:val="BodyText"/>
        <w:spacing w:line="357" w:lineRule="auto" w:before="58"/>
        <w:ind w:right="105" w:firstLine="480"/>
        <w:jc w:val="left"/>
      </w:pPr>
      <w:r>
        <w:rPr/>
        <w:t>周树华先生，</w:t>
      </w:r>
      <w:r>
        <w:rPr>
          <w:rFonts w:ascii="宋体" w:hAnsi="宋体" w:cs="宋体" w:eastAsia="宋体" w:hint="default"/>
        </w:rPr>
        <w:t>1969</w:t>
      </w:r>
      <w:r>
        <w:rPr>
          <w:rFonts w:ascii="宋体" w:hAnsi="宋体" w:cs="宋体" w:eastAsia="宋体" w:hint="default"/>
          <w:spacing w:val="29"/>
        </w:rPr>
        <w:t> </w:t>
      </w:r>
      <w:r>
        <w:rPr/>
        <w:t>年出生，中国国籍，无境外永久居留权，硕士研究生，管理学专业。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3</w:t>
      </w:r>
      <w:r>
        <w:rPr>
          <w:rFonts w:ascii="宋体" w:hAnsi="宋体" w:cs="宋体" w:eastAsia="宋体" w:hint="default"/>
          <w:spacing w:val="-65"/>
        </w:rPr>
        <w:t> </w:t>
      </w:r>
      <w:r>
        <w:rPr/>
        <w:t>月至今担任中文在线董事，自</w:t>
      </w:r>
      <w:r>
        <w:rPr>
          <w:spacing w:val="-64"/>
        </w:rPr>
        <w:t> </w:t>
      </w:r>
      <w:r>
        <w:rPr>
          <w:rFonts w:ascii="宋体" w:hAnsi="宋体" w:cs="宋体" w:eastAsia="宋体" w:hint="default"/>
        </w:rPr>
        <w:t>2010</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月至今任上海开物股权投资管理有限公司</w:t>
      </w:r>
    </w:p>
    <w:p>
      <w:pPr>
        <w:pStyle w:val="BodyText"/>
        <w:spacing w:line="240" w:lineRule="auto" w:before="36"/>
        <w:ind w:right="0"/>
        <w:jc w:val="both"/>
      </w:pPr>
      <w:r>
        <w:rPr>
          <w:spacing w:val="-5"/>
        </w:rPr>
        <w:t>执行董事兼总经理，自</w:t>
      </w:r>
      <w:r>
        <w:rPr>
          <w:spacing w:val="-68"/>
        </w:rPr>
        <w:t> </w:t>
      </w:r>
      <w:r>
        <w:rPr>
          <w:rFonts w:ascii="宋体" w:hAnsi="宋体" w:cs="宋体" w:eastAsia="宋体" w:hint="default"/>
        </w:rPr>
        <w:t>2011</w:t>
      </w:r>
      <w:r>
        <w:rPr>
          <w:rFonts w:ascii="宋体" w:hAnsi="宋体" w:cs="宋体" w:eastAsia="宋体" w:hint="default"/>
          <w:spacing w:val="-68"/>
        </w:rPr>
        <w:t> </w:t>
      </w:r>
      <w:r>
        <w:rPr/>
        <w:t>年</w:t>
      </w:r>
      <w:r>
        <w:rPr>
          <w:spacing w:val="-68"/>
        </w:rPr>
        <w:t> </w:t>
      </w:r>
      <w:r>
        <w:rPr>
          <w:rFonts w:ascii="宋体" w:hAnsi="宋体" w:cs="宋体" w:eastAsia="宋体" w:hint="default"/>
        </w:rPr>
        <w:t>4</w:t>
      </w:r>
      <w:r>
        <w:rPr>
          <w:rFonts w:ascii="宋体" w:hAnsi="宋体" w:cs="宋体" w:eastAsia="宋体" w:hint="default"/>
          <w:spacing w:val="-68"/>
        </w:rPr>
        <w:t> </w:t>
      </w:r>
      <w:r>
        <w:rPr/>
        <w:t>月至今任北京开物投资管理有限公司执行董事兼总经理，自</w:t>
      </w:r>
    </w:p>
    <w:p>
      <w:pPr>
        <w:pStyle w:val="BodyText"/>
        <w:spacing w:line="240" w:lineRule="auto" w:before="154"/>
        <w:ind w:right="0"/>
        <w:jc w:val="both"/>
      </w:pPr>
      <w:r>
        <w:rPr>
          <w:rFonts w:ascii="宋体" w:hAnsi="宋体" w:cs="宋体" w:eastAsia="宋体" w:hint="default"/>
        </w:rPr>
        <w:t>2012</w:t>
      </w:r>
      <w:r>
        <w:rPr>
          <w:rFonts w:ascii="宋体" w:hAnsi="宋体" w:cs="宋体" w:eastAsia="宋体" w:hint="default"/>
          <w:spacing w:val="-46"/>
        </w:rPr>
        <w:t> </w:t>
      </w:r>
      <w:r>
        <w:rPr/>
        <w:t>年</w:t>
      </w:r>
      <w:r>
        <w:rPr>
          <w:spacing w:val="-46"/>
        </w:rPr>
        <w:t> </w:t>
      </w:r>
      <w:r>
        <w:rPr>
          <w:rFonts w:ascii="宋体" w:hAnsi="宋体" w:cs="宋体" w:eastAsia="宋体" w:hint="default"/>
        </w:rPr>
        <w:t>2</w:t>
      </w:r>
      <w:r>
        <w:rPr>
          <w:rFonts w:ascii="宋体" w:hAnsi="宋体" w:cs="宋体" w:eastAsia="宋体" w:hint="default"/>
          <w:spacing w:val="-46"/>
        </w:rPr>
        <w:t> </w:t>
      </w:r>
      <w:r>
        <w:rPr/>
        <w:t>月至今任上海开物兴华创业投资管理有限公司执行董事兼总经理，自</w:t>
      </w:r>
      <w:r>
        <w:rPr>
          <w:spacing w:val="-44"/>
        </w:rPr>
        <w:t> </w:t>
      </w:r>
      <w:r>
        <w:rPr>
          <w:rFonts w:ascii="宋体" w:hAnsi="宋体" w:cs="宋体" w:eastAsia="宋体" w:hint="default"/>
        </w:rPr>
        <w:t>2013</w:t>
      </w:r>
      <w:r>
        <w:rPr>
          <w:rFonts w:ascii="宋体" w:hAnsi="宋体" w:cs="宋体" w:eastAsia="宋体" w:hint="default"/>
          <w:spacing w:val="-46"/>
        </w:rPr>
        <w:t> </w:t>
      </w:r>
      <w:r>
        <w:rPr/>
        <w:t>年</w:t>
      </w:r>
      <w:r>
        <w:rPr>
          <w:spacing w:val="-46"/>
        </w:rPr>
        <w:t> </w:t>
      </w:r>
      <w:r>
        <w:rPr>
          <w:rFonts w:ascii="宋体" w:hAnsi="宋体" w:cs="宋体" w:eastAsia="宋体" w:hint="default"/>
        </w:rPr>
        <w:t>2</w:t>
      </w:r>
      <w:r>
        <w:rPr>
          <w:rFonts w:ascii="宋体" w:hAnsi="宋体" w:cs="宋体" w:eastAsia="宋体" w:hint="default"/>
          <w:spacing w:val="-48"/>
        </w:rPr>
        <w:t> </w:t>
      </w:r>
      <w:r>
        <w:rPr/>
        <w:t>月</w:t>
      </w:r>
    </w:p>
    <w:p>
      <w:pPr>
        <w:pStyle w:val="BodyText"/>
        <w:spacing w:line="240" w:lineRule="auto" w:before="154"/>
        <w:ind w:right="0"/>
        <w:jc w:val="both"/>
        <w:rPr>
          <w:rFonts w:ascii="宋体" w:hAnsi="宋体" w:cs="宋体" w:eastAsia="宋体" w:hint="default"/>
        </w:rPr>
      </w:pPr>
      <w:r>
        <w:rPr/>
        <w:t>至今任上海开物兴晖创业投资合伙企业（有限合伙）执行事务合伙人委派代表，自</w:t>
      </w:r>
      <w:r>
        <w:rPr>
          <w:spacing w:val="-67"/>
        </w:rPr>
        <w:t> </w:t>
      </w:r>
      <w:r>
        <w:rPr>
          <w:rFonts w:ascii="宋体" w:hAnsi="宋体" w:cs="宋体" w:eastAsia="宋体" w:hint="default"/>
        </w:rPr>
        <w:t>2017</w:t>
      </w:r>
      <w:r>
        <w:rPr>
          <w:rFonts w:ascii="宋体" w:hAnsi="宋体" w:cs="宋体" w:eastAsia="宋体" w:hint="default"/>
          <w:spacing w:val="-68"/>
        </w:rPr>
        <w:t> </w:t>
      </w:r>
      <w:r>
        <w:rPr/>
        <w:t>年</w:t>
      </w:r>
      <w:r>
        <w:rPr>
          <w:spacing w:val="-68"/>
        </w:rPr>
        <w:t> </w:t>
      </w:r>
      <w:r>
        <w:rPr>
          <w:rFonts w:ascii="宋体" w:hAnsi="宋体" w:cs="宋体" w:eastAsia="宋体" w:hint="default"/>
        </w:rPr>
        <w:t>6</w:t>
      </w:r>
    </w:p>
    <w:p>
      <w:pPr>
        <w:pStyle w:val="BodyText"/>
        <w:spacing w:line="240" w:lineRule="auto" w:before="154"/>
        <w:ind w:right="0"/>
        <w:jc w:val="both"/>
      </w:pPr>
      <w:r>
        <w:rPr>
          <w:spacing w:val="-3"/>
        </w:rPr>
        <w:t>月至今任广西华清华和投资合伙企业（有限合伙）执行事务合伙人委派代表，自</w:t>
      </w:r>
      <w:r>
        <w:rPr>
          <w:spacing w:val="-52"/>
        </w:rPr>
        <w:t> </w:t>
      </w:r>
      <w:r>
        <w:rPr>
          <w:rFonts w:ascii="宋体" w:hAnsi="宋体" w:cs="宋体" w:eastAsia="宋体" w:hint="default"/>
        </w:rPr>
        <w:t>2017</w:t>
      </w:r>
      <w:r>
        <w:rPr>
          <w:rFonts w:ascii="宋体" w:hAnsi="宋体" w:cs="宋体" w:eastAsia="宋体" w:hint="default"/>
          <w:spacing w:val="-55"/>
        </w:rPr>
        <w:t> </w:t>
      </w:r>
      <w:r>
        <w:rPr/>
        <w:t>年</w:t>
      </w:r>
      <w:r>
        <w:rPr>
          <w:spacing w:val="-55"/>
        </w:rPr>
        <w:t> </w:t>
      </w:r>
      <w:r>
        <w:rPr>
          <w:rFonts w:ascii="宋体" w:hAnsi="宋体" w:cs="宋体" w:eastAsia="宋体" w:hint="default"/>
        </w:rPr>
        <w:t>3</w:t>
      </w:r>
      <w:r>
        <w:rPr>
          <w:rFonts w:ascii="宋体" w:hAnsi="宋体" w:cs="宋体" w:eastAsia="宋体" w:hint="default"/>
          <w:spacing w:val="-55"/>
        </w:rPr>
        <w:t> </w:t>
      </w:r>
      <w:r>
        <w:rPr/>
        <w:t>月</w:t>
      </w:r>
    </w:p>
    <w:p>
      <w:pPr>
        <w:pStyle w:val="BodyText"/>
        <w:spacing w:line="357" w:lineRule="auto" w:before="154"/>
        <w:ind w:right="231"/>
        <w:jc w:val="both"/>
      </w:pPr>
      <w:r>
        <w:rPr>
          <w:spacing w:val="-4"/>
        </w:rPr>
        <w:t>至今任广西钦州华和投资管理有限公司执行董事兼总经理，自</w:t>
      </w:r>
      <w:r>
        <w:rPr>
          <w:spacing w:val="-53"/>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4"/>
        </w:rPr>
        <w:t> </w:t>
      </w:r>
      <w:r>
        <w:rPr/>
        <w:t>月至今任广西钦州华 清翰泉投资管理有限公司执行董事兼总经理。</w:t>
      </w:r>
    </w:p>
    <w:p>
      <w:pPr>
        <w:pStyle w:val="BodyText"/>
        <w:spacing w:line="240" w:lineRule="auto" w:before="137"/>
        <w:ind w:left="633" w:right="5293"/>
        <w:jc w:val="left"/>
      </w:pPr>
      <w:r>
        <w:rPr>
          <w:rFonts w:ascii="宋体" w:hAnsi="宋体" w:cs="宋体" w:eastAsia="宋体" w:hint="default"/>
        </w:rPr>
        <w:t>4</w:t>
      </w:r>
      <w:r>
        <w:rPr/>
        <w:t>、张帆</w:t>
      </w:r>
    </w:p>
    <w:p>
      <w:pPr>
        <w:spacing w:line="240" w:lineRule="auto" w:before="6"/>
        <w:rPr>
          <w:rFonts w:ascii="宋体" w:hAnsi="宋体" w:cs="宋体" w:eastAsia="宋体" w:hint="default"/>
          <w:sz w:val="19"/>
          <w:szCs w:val="19"/>
        </w:rPr>
      </w:pPr>
    </w:p>
    <w:p>
      <w:pPr>
        <w:pStyle w:val="BodyText"/>
        <w:spacing w:line="357" w:lineRule="auto"/>
        <w:ind w:right="215" w:firstLine="480"/>
        <w:jc w:val="left"/>
      </w:pPr>
      <w:r>
        <w:rPr/>
        <w:t>张帆先生，</w:t>
      </w:r>
      <w:r>
        <w:rPr>
          <w:rFonts w:ascii="宋体" w:hAnsi="宋体" w:cs="宋体" w:eastAsia="宋体" w:hint="default"/>
        </w:rPr>
        <w:t>1969</w:t>
      </w:r>
      <w:r>
        <w:rPr>
          <w:rFonts w:ascii="宋体" w:hAnsi="宋体" w:cs="宋体" w:eastAsia="宋体" w:hint="default"/>
          <w:spacing w:val="-81"/>
        </w:rPr>
        <w:t> </w:t>
      </w:r>
      <w:r>
        <w:rPr/>
        <w:t>年出生，中国国籍，无境外永久居留权，硕士研究生，国际金融与财务 </w:t>
      </w:r>
      <w:r>
        <w:rPr>
          <w:spacing w:val="-7"/>
        </w:rPr>
        <w:t>专业，高级经济师。张帆先生自</w:t>
      </w:r>
      <w:r>
        <w:rPr>
          <w:spacing w:val="-55"/>
        </w:rPr>
        <w:t> </w:t>
      </w:r>
      <w:r>
        <w:rPr>
          <w:rFonts w:ascii="宋体" w:hAnsi="宋体" w:cs="宋体" w:eastAsia="宋体" w:hint="default"/>
        </w:rPr>
        <w:t>2008</w:t>
      </w:r>
      <w:r>
        <w:rPr>
          <w:rFonts w:ascii="宋体" w:hAnsi="宋体" w:cs="宋体" w:eastAsia="宋体" w:hint="default"/>
          <w:spacing w:val="-55"/>
        </w:rPr>
        <w:t> </w:t>
      </w:r>
      <w:r>
        <w:rPr/>
        <w:t>年</w:t>
      </w:r>
      <w:r>
        <w:rPr>
          <w:spacing w:val="-55"/>
        </w:rPr>
        <w:t> </w:t>
      </w:r>
      <w:r>
        <w:rPr>
          <w:rFonts w:ascii="宋体" w:hAnsi="宋体" w:cs="宋体" w:eastAsia="宋体" w:hint="default"/>
        </w:rPr>
        <w:t>8</w:t>
      </w:r>
      <w:r>
        <w:rPr>
          <w:rFonts w:ascii="宋体" w:hAnsi="宋体" w:cs="宋体" w:eastAsia="宋体" w:hint="default"/>
          <w:spacing w:val="-55"/>
        </w:rPr>
        <w:t> </w:t>
      </w:r>
      <w:r>
        <w:rPr>
          <w:spacing w:val="-3"/>
        </w:rPr>
        <w:t>月至今任湖南弘慧教育发展基金会理事长。</w:t>
      </w:r>
      <w:r>
        <w:rPr>
          <w:rFonts w:ascii="宋体" w:hAnsi="宋体" w:cs="宋体" w:eastAsia="宋体" w:hint="default"/>
          <w:spacing w:val="-3"/>
        </w:rPr>
        <w:t>2010</w:t>
      </w:r>
      <w:r>
        <w:rPr>
          <w:rFonts w:ascii="宋体" w:hAnsi="宋体" w:cs="宋体" w:eastAsia="宋体" w:hint="default"/>
          <w:spacing w:val="-55"/>
        </w:rPr>
        <w:t> </w:t>
      </w:r>
      <w:r>
        <w:rPr/>
        <w:t>年</w:t>
      </w:r>
    </w:p>
    <w:p>
      <w:pPr>
        <w:pStyle w:val="BodyText"/>
        <w:spacing w:line="357" w:lineRule="auto" w:before="36"/>
        <w:ind w:right="232"/>
        <w:jc w:val="both"/>
      </w:pPr>
      <w:r>
        <w:rPr>
          <w:rFonts w:ascii="宋体" w:hAnsi="宋体" w:cs="宋体" w:eastAsia="宋体" w:hint="default"/>
        </w:rPr>
        <w:t>10</w:t>
      </w:r>
      <w:r>
        <w:rPr>
          <w:rFonts w:ascii="宋体" w:hAnsi="宋体" w:cs="宋体" w:eastAsia="宋体" w:hint="default"/>
          <w:spacing w:val="-81"/>
        </w:rPr>
        <w:t> </w:t>
      </w:r>
      <w:r>
        <w:rPr/>
        <w:t>月加入中文在线，现任中文在线董事，同时兼任重庆桑禾动物药业有限公司董事、丝路视 觉科技股份有限公司独立董事、北京华夏威科软件技术有限公司董事、佳信德润（北京）科</w:t>
      </w:r>
      <w:r>
        <w:rPr>
          <w:spacing w:val="-91"/>
        </w:rPr>
        <w:t> </w:t>
      </w:r>
      <w:r>
        <w:rPr>
          <w:spacing w:val="-91"/>
        </w:rPr>
      </w:r>
      <w:r>
        <w:rPr>
          <w:spacing w:val="-5"/>
        </w:rPr>
        <w:t>技有限公司董事、北京智慧流教育科技有限公司董事、北京寓乐世界教育科技有限公司监事。</w:t>
      </w:r>
    </w:p>
    <w:p>
      <w:pPr>
        <w:pStyle w:val="BodyText"/>
        <w:spacing w:line="240" w:lineRule="auto" w:before="135"/>
        <w:ind w:left="633" w:right="5293"/>
        <w:jc w:val="left"/>
      </w:pPr>
      <w:r>
        <w:rPr>
          <w:rFonts w:ascii="宋体" w:hAnsi="宋体" w:cs="宋体" w:eastAsia="宋体" w:hint="default"/>
        </w:rPr>
        <w:t>5</w:t>
      </w:r>
      <w:r>
        <w:rPr/>
        <w:t>、何庆源</w:t>
      </w:r>
    </w:p>
    <w:p>
      <w:pPr>
        <w:spacing w:line="240" w:lineRule="auto" w:before="6"/>
        <w:rPr>
          <w:rFonts w:ascii="宋体" w:hAnsi="宋体" w:cs="宋体" w:eastAsia="宋体" w:hint="default"/>
          <w:sz w:val="19"/>
          <w:szCs w:val="19"/>
        </w:rPr>
      </w:pPr>
    </w:p>
    <w:p>
      <w:pPr>
        <w:pStyle w:val="BodyText"/>
        <w:spacing w:line="357" w:lineRule="auto"/>
        <w:ind w:right="230" w:firstLine="480"/>
        <w:jc w:val="both"/>
      </w:pPr>
      <w:r>
        <w:rPr/>
        <w:t>何庆源先生，男，</w:t>
      </w:r>
      <w:r>
        <w:rPr>
          <w:rFonts w:ascii="宋体" w:hAnsi="宋体" w:cs="宋体" w:eastAsia="宋体" w:hint="default"/>
        </w:rPr>
        <w:t>1959</w:t>
      </w:r>
      <w:r>
        <w:rPr>
          <w:rFonts w:ascii="宋体" w:hAnsi="宋体" w:cs="宋体" w:eastAsia="宋体" w:hint="default"/>
          <w:spacing w:val="-80"/>
        </w:rPr>
        <w:t> </w:t>
      </w:r>
      <w:r>
        <w:rPr/>
        <w:t>年出生，加拿大国籍，硕士研究生，管理科学专业。何庆源先生 自</w:t>
      </w:r>
      <w:r>
        <w:rPr>
          <w:spacing w:val="-55"/>
        </w:rPr>
        <w:t> </w:t>
      </w:r>
      <w:r>
        <w:rPr>
          <w:rFonts w:ascii="宋体" w:hAnsi="宋体" w:cs="宋体" w:eastAsia="宋体" w:hint="default"/>
        </w:rPr>
        <w:t>2014</w:t>
      </w:r>
      <w:r>
        <w:rPr>
          <w:rFonts w:ascii="宋体" w:hAnsi="宋体" w:cs="宋体" w:eastAsia="宋体" w:hint="default"/>
          <w:spacing w:val="-55"/>
        </w:rPr>
        <w:t> </w:t>
      </w:r>
      <w:r>
        <w:rPr/>
        <w:t>年</w:t>
      </w:r>
      <w:r>
        <w:rPr>
          <w:spacing w:val="-56"/>
        </w:rPr>
        <w:t> </w:t>
      </w:r>
      <w:r>
        <w:rPr>
          <w:rFonts w:ascii="宋体" w:hAnsi="宋体" w:cs="宋体" w:eastAsia="宋体" w:hint="default"/>
        </w:rPr>
        <w:t>3</w:t>
      </w:r>
      <w:r>
        <w:rPr>
          <w:rFonts w:ascii="宋体" w:hAnsi="宋体" w:cs="宋体" w:eastAsia="宋体" w:hint="default"/>
          <w:spacing w:val="-55"/>
        </w:rPr>
        <w:t> </w:t>
      </w:r>
      <w:r>
        <w:rPr>
          <w:spacing w:val="-3"/>
        </w:rPr>
        <w:t>月加入中文在线，现任中文在线独立董事，同时任中国远洋海运集团有限公司外</w:t>
      </w:r>
      <w:r>
        <w:rPr/>
        <w:t> 部董事、中国移动通讯集团有限公司外部董事、美国 </w:t>
      </w:r>
      <w:r>
        <w:rPr>
          <w:rFonts w:ascii="宋体" w:hAnsi="宋体" w:cs="宋体" w:eastAsia="宋体" w:hint="default"/>
        </w:rPr>
        <w:t>Air Products and Chemical Inc</w:t>
      </w:r>
      <w:r>
        <w:rPr>
          <w:rFonts w:ascii="宋体" w:hAnsi="宋体" w:cs="宋体" w:eastAsia="宋体" w:hint="default"/>
          <w:spacing w:val="-83"/>
        </w:rPr>
        <w:t> </w:t>
      </w:r>
      <w:r>
        <w:rPr/>
        <w:t>独立 董事、美国</w:t>
      </w:r>
      <w:r>
        <w:rPr>
          <w:spacing w:val="-60"/>
        </w:rPr>
        <w:t> </w:t>
      </w:r>
      <w:r>
        <w:rPr>
          <w:rFonts w:ascii="宋体" w:hAnsi="宋体" w:cs="宋体" w:eastAsia="宋体" w:hint="default"/>
        </w:rPr>
        <w:t>Pentair</w:t>
      </w:r>
      <w:r>
        <w:rPr>
          <w:rFonts w:ascii="宋体" w:hAnsi="宋体" w:cs="宋体" w:eastAsia="宋体" w:hint="default"/>
          <w:spacing w:val="18"/>
        </w:rPr>
        <w:t> </w:t>
      </w:r>
      <w:r>
        <w:rPr>
          <w:rFonts w:ascii="宋体" w:hAnsi="宋体" w:cs="宋体" w:eastAsia="宋体" w:hint="default"/>
        </w:rPr>
        <w:t>Plc</w:t>
      </w:r>
      <w:r>
        <w:rPr>
          <w:rFonts w:ascii="宋体" w:hAnsi="宋体" w:cs="宋体" w:eastAsia="宋体" w:hint="default"/>
          <w:spacing w:val="-60"/>
        </w:rPr>
        <w:t> </w:t>
      </w:r>
      <w:r>
        <w:rPr/>
        <w:t>独立董事、美国</w:t>
      </w:r>
      <w:r>
        <w:rPr>
          <w:spacing w:val="-60"/>
        </w:rPr>
        <w:t> </w:t>
      </w:r>
      <w:r>
        <w:rPr>
          <w:rFonts w:ascii="宋体" w:hAnsi="宋体" w:cs="宋体" w:eastAsia="宋体" w:hint="default"/>
        </w:rPr>
        <w:t>Qorvo</w:t>
      </w:r>
      <w:r>
        <w:rPr>
          <w:rFonts w:ascii="宋体" w:hAnsi="宋体" w:cs="宋体" w:eastAsia="宋体" w:hint="default"/>
          <w:spacing w:val="18"/>
        </w:rPr>
        <w:t> </w:t>
      </w:r>
      <w:r>
        <w:rPr>
          <w:rFonts w:ascii="宋体" w:hAnsi="宋体" w:cs="宋体" w:eastAsia="宋体" w:hint="default"/>
        </w:rPr>
        <w:t>Inc</w:t>
      </w:r>
      <w:r>
        <w:rPr>
          <w:rFonts w:ascii="宋体" w:hAnsi="宋体" w:cs="宋体" w:eastAsia="宋体" w:hint="default"/>
          <w:spacing w:val="-60"/>
        </w:rPr>
        <w:t> </w:t>
      </w:r>
      <w:r>
        <w:rPr/>
        <w:t>独立董事、北京星河亮点技术股份有限 </w:t>
      </w:r>
      <w:r>
        <w:rPr>
          <w:spacing w:val="-8"/>
        </w:rPr>
        <w:t>公司独立董事、</w:t>
      </w:r>
      <w:r>
        <w:rPr>
          <w:rFonts w:ascii="宋体" w:hAnsi="宋体" w:cs="宋体" w:eastAsia="宋体" w:hint="default"/>
          <w:spacing w:val="-8"/>
        </w:rPr>
        <w:t>Kiina</w:t>
      </w:r>
      <w:r>
        <w:rPr>
          <w:rFonts w:ascii="宋体" w:hAnsi="宋体" w:cs="宋体" w:eastAsia="宋体" w:hint="default"/>
          <w:spacing w:val="-30"/>
        </w:rPr>
        <w:t> </w:t>
      </w:r>
      <w:r>
        <w:rPr>
          <w:rFonts w:ascii="宋体" w:hAnsi="宋体" w:cs="宋体" w:eastAsia="宋体" w:hint="default"/>
        </w:rPr>
        <w:t>Investment</w:t>
      </w:r>
      <w:r>
        <w:rPr>
          <w:rFonts w:ascii="宋体" w:hAnsi="宋体" w:cs="宋体" w:eastAsia="宋体" w:hint="default"/>
          <w:spacing w:val="-30"/>
        </w:rPr>
        <w:t> </w:t>
      </w:r>
      <w:r>
        <w:rPr>
          <w:rFonts w:ascii="宋体" w:hAnsi="宋体" w:cs="宋体" w:eastAsia="宋体" w:hint="default"/>
        </w:rPr>
        <w:t>(BVI)</w:t>
      </w:r>
      <w:r>
        <w:rPr>
          <w:rFonts w:ascii="宋体" w:hAnsi="宋体" w:cs="宋体" w:eastAsia="宋体" w:hint="default"/>
          <w:spacing w:val="-30"/>
        </w:rPr>
        <w:t> </w:t>
      </w:r>
      <w:r>
        <w:rPr>
          <w:rFonts w:ascii="宋体" w:hAnsi="宋体" w:cs="宋体" w:eastAsia="宋体" w:hint="default"/>
        </w:rPr>
        <w:t>Ltd</w:t>
      </w:r>
      <w:r>
        <w:rPr>
          <w:rFonts w:ascii="宋体" w:hAnsi="宋体" w:cs="宋体" w:eastAsia="宋体" w:hint="default"/>
          <w:spacing w:val="-56"/>
        </w:rPr>
        <w:t> </w:t>
      </w:r>
      <w:r>
        <w:rPr>
          <w:spacing w:val="-10"/>
        </w:rPr>
        <w:t>董事长、</w:t>
      </w:r>
      <w:r>
        <w:rPr>
          <w:rFonts w:ascii="宋体" w:hAnsi="宋体" w:cs="宋体" w:eastAsia="宋体" w:hint="default"/>
          <w:spacing w:val="-10"/>
        </w:rPr>
        <w:t>Kiina</w:t>
      </w:r>
      <w:r>
        <w:rPr>
          <w:rFonts w:ascii="宋体" w:hAnsi="宋体" w:cs="宋体" w:eastAsia="宋体" w:hint="default"/>
          <w:spacing w:val="-30"/>
        </w:rPr>
        <w:t> </w:t>
      </w:r>
      <w:r>
        <w:rPr>
          <w:rFonts w:ascii="宋体" w:hAnsi="宋体" w:cs="宋体" w:eastAsia="宋体" w:hint="default"/>
        </w:rPr>
        <w:t>Business</w:t>
      </w:r>
      <w:r>
        <w:rPr>
          <w:rFonts w:ascii="宋体" w:hAnsi="宋体" w:cs="宋体" w:eastAsia="宋体" w:hint="default"/>
          <w:spacing w:val="-30"/>
        </w:rPr>
        <w:t> </w:t>
      </w:r>
      <w:r>
        <w:rPr>
          <w:rFonts w:ascii="宋体" w:hAnsi="宋体" w:cs="宋体" w:eastAsia="宋体" w:hint="default"/>
        </w:rPr>
        <w:t>Services</w:t>
      </w:r>
      <w:r>
        <w:rPr>
          <w:rFonts w:ascii="宋体" w:hAnsi="宋体" w:cs="宋体" w:eastAsia="宋体" w:hint="default"/>
          <w:spacing w:val="-30"/>
        </w:rPr>
        <w:t> </w:t>
      </w:r>
      <w:r>
        <w:rPr>
          <w:rFonts w:ascii="宋体" w:hAnsi="宋体" w:cs="宋体" w:eastAsia="宋体" w:hint="default"/>
        </w:rPr>
        <w:t>(Hong</w:t>
      </w:r>
      <w:r>
        <w:rPr>
          <w:rFonts w:ascii="宋体" w:hAnsi="宋体" w:cs="宋体" w:eastAsia="宋体" w:hint="default"/>
          <w:spacing w:val="-28"/>
        </w:rPr>
        <w:t> </w:t>
      </w:r>
      <w:r>
        <w:rPr>
          <w:rFonts w:ascii="宋体" w:hAnsi="宋体" w:cs="宋体" w:eastAsia="宋体" w:hint="default"/>
        </w:rPr>
        <w:t>Kong)</w:t>
      </w:r>
      <w:r>
        <w:rPr>
          <w:rFonts w:ascii="宋体" w:hAnsi="宋体" w:cs="宋体" w:eastAsia="宋体" w:hint="default"/>
        </w:rPr>
        <w:t> Ltd</w:t>
      </w:r>
      <w:r>
        <w:rPr>
          <w:rFonts w:ascii="宋体" w:hAnsi="宋体" w:cs="宋体" w:eastAsia="宋体" w:hint="default"/>
          <w:spacing w:val="-61"/>
        </w:rPr>
        <w:t> </w:t>
      </w:r>
      <w:r>
        <w:rPr/>
        <w:t>董事长、</w:t>
      </w:r>
      <w:r>
        <w:rPr>
          <w:rFonts w:ascii="宋体" w:hAnsi="宋体" w:cs="宋体" w:eastAsia="宋体" w:hint="default"/>
        </w:rPr>
        <w:t>Kiina</w:t>
      </w:r>
      <w:r>
        <w:rPr>
          <w:rFonts w:ascii="宋体" w:hAnsi="宋体" w:cs="宋体" w:eastAsia="宋体" w:hint="default"/>
          <w:spacing w:val="-4"/>
        </w:rPr>
        <w:t> </w:t>
      </w:r>
      <w:r>
        <w:rPr>
          <w:rFonts w:ascii="宋体" w:hAnsi="宋体" w:cs="宋体" w:eastAsia="宋体" w:hint="default"/>
        </w:rPr>
        <w:t>Systems</w:t>
      </w:r>
      <w:r>
        <w:rPr>
          <w:rFonts w:ascii="宋体" w:hAnsi="宋体" w:cs="宋体" w:eastAsia="宋体" w:hint="default"/>
          <w:spacing w:val="-4"/>
        </w:rPr>
        <w:t> </w:t>
      </w:r>
      <w:r>
        <w:rPr>
          <w:rFonts w:ascii="宋体" w:hAnsi="宋体" w:cs="宋体" w:eastAsia="宋体" w:hint="default"/>
        </w:rPr>
        <w:t>(Hong</w:t>
      </w:r>
      <w:r>
        <w:rPr>
          <w:rFonts w:ascii="宋体" w:hAnsi="宋体" w:cs="宋体" w:eastAsia="宋体" w:hint="default"/>
          <w:spacing w:val="-4"/>
        </w:rPr>
        <w:t> </w:t>
      </w:r>
      <w:r>
        <w:rPr>
          <w:rFonts w:ascii="宋体" w:hAnsi="宋体" w:cs="宋体" w:eastAsia="宋体" w:hint="default"/>
        </w:rPr>
        <w:t>Kong)</w:t>
      </w:r>
      <w:r>
        <w:rPr>
          <w:rFonts w:ascii="宋体" w:hAnsi="宋体" w:cs="宋体" w:eastAsia="宋体" w:hint="default"/>
          <w:spacing w:val="-4"/>
        </w:rPr>
        <w:t> </w:t>
      </w:r>
      <w:r>
        <w:rPr>
          <w:rFonts w:ascii="宋体" w:hAnsi="宋体" w:cs="宋体" w:eastAsia="宋体" w:hint="default"/>
        </w:rPr>
        <w:t>Ltd</w:t>
      </w:r>
      <w:r>
        <w:rPr>
          <w:rFonts w:ascii="宋体" w:hAnsi="宋体" w:cs="宋体" w:eastAsia="宋体" w:hint="default"/>
          <w:spacing w:val="-61"/>
        </w:rPr>
        <w:t> </w:t>
      </w:r>
      <w:r>
        <w:rPr/>
        <w:t>董事长、</w:t>
      </w:r>
      <w:r>
        <w:rPr>
          <w:rFonts w:ascii="宋体" w:hAnsi="宋体" w:cs="宋体" w:eastAsia="宋体" w:hint="default"/>
        </w:rPr>
        <w:t>Kiina</w:t>
      </w:r>
      <w:r>
        <w:rPr>
          <w:rFonts w:ascii="宋体" w:hAnsi="宋体" w:cs="宋体" w:eastAsia="宋体" w:hint="default"/>
          <w:spacing w:val="-4"/>
        </w:rPr>
        <w:t> </w:t>
      </w:r>
      <w:r>
        <w:rPr>
          <w:rFonts w:ascii="宋体" w:hAnsi="宋体" w:cs="宋体" w:eastAsia="宋体" w:hint="default"/>
        </w:rPr>
        <w:t>Properties</w:t>
      </w:r>
      <w:r>
        <w:rPr>
          <w:rFonts w:ascii="宋体" w:hAnsi="宋体" w:cs="宋体" w:eastAsia="宋体" w:hint="default"/>
          <w:spacing w:val="-4"/>
        </w:rPr>
        <w:t> </w:t>
      </w:r>
      <w:r>
        <w:rPr>
          <w:rFonts w:ascii="宋体" w:hAnsi="宋体" w:cs="宋体" w:eastAsia="宋体" w:hint="default"/>
        </w:rPr>
        <w:t>(Canada)</w:t>
      </w:r>
      <w:r>
        <w:rPr>
          <w:rFonts w:ascii="宋体" w:hAnsi="宋体" w:cs="宋体" w:eastAsia="宋体" w:hint="default"/>
          <w:spacing w:val="-4"/>
        </w:rPr>
        <w:t> </w:t>
      </w:r>
      <w:r>
        <w:rPr>
          <w:rFonts w:ascii="宋体" w:hAnsi="宋体" w:cs="宋体" w:eastAsia="宋体" w:hint="default"/>
        </w:rPr>
        <w:t>Ltd</w:t>
      </w:r>
      <w:r>
        <w:rPr>
          <w:rFonts w:ascii="宋体" w:hAnsi="宋体" w:cs="宋体" w:eastAsia="宋体" w:hint="default"/>
          <w:spacing w:val="-63"/>
        </w:rPr>
        <w:t> </w:t>
      </w:r>
      <w:r>
        <w:rPr/>
        <w:t>董 事长、</w:t>
      </w:r>
      <w:r>
        <w:rPr>
          <w:rFonts w:ascii="宋体" w:hAnsi="宋体" w:cs="宋体" w:eastAsia="宋体" w:hint="default"/>
        </w:rPr>
        <w:t>Kiina Ventures (Canada) Inc</w:t>
      </w:r>
      <w:r>
        <w:rPr>
          <w:rFonts w:ascii="宋体" w:hAnsi="宋体" w:cs="宋体" w:eastAsia="宋体" w:hint="default"/>
          <w:spacing w:val="-60"/>
        </w:rPr>
        <w:t> </w:t>
      </w:r>
      <w:r>
        <w:rPr/>
        <w:t>董事长、北京旻华时代科技发展有限公司投资总监。</w:t>
      </w:r>
    </w:p>
    <w:p>
      <w:pPr>
        <w:pStyle w:val="BodyText"/>
        <w:spacing w:line="240" w:lineRule="auto" w:before="137"/>
        <w:ind w:left="633" w:right="5293"/>
        <w:jc w:val="left"/>
      </w:pPr>
      <w:r>
        <w:rPr>
          <w:rFonts w:ascii="宋体" w:hAnsi="宋体" w:cs="宋体" w:eastAsia="宋体" w:hint="default"/>
        </w:rPr>
        <w:t>6</w:t>
      </w:r>
      <w:r>
        <w:rPr/>
        <w:t>、王志雄</w:t>
      </w:r>
    </w:p>
    <w:p>
      <w:pPr>
        <w:spacing w:line="240" w:lineRule="auto" w:before="4"/>
        <w:rPr>
          <w:rFonts w:ascii="宋体" w:hAnsi="宋体" w:cs="宋体" w:eastAsia="宋体" w:hint="default"/>
          <w:sz w:val="19"/>
          <w:szCs w:val="19"/>
        </w:rPr>
      </w:pPr>
    </w:p>
    <w:p>
      <w:pPr>
        <w:pStyle w:val="BodyText"/>
        <w:spacing w:line="240" w:lineRule="auto"/>
        <w:ind w:left="633" w:right="96"/>
        <w:jc w:val="left"/>
        <w:rPr>
          <w:rFonts w:ascii="宋体" w:hAnsi="宋体" w:cs="宋体" w:eastAsia="宋体" w:hint="default"/>
        </w:rPr>
      </w:pPr>
      <w:r>
        <w:rPr>
          <w:spacing w:val="-6"/>
        </w:rPr>
        <w:t>王志雄先生，</w:t>
      </w:r>
      <w:r>
        <w:rPr>
          <w:rFonts w:ascii="宋体" w:hAnsi="宋体" w:cs="宋体" w:eastAsia="宋体" w:hint="default"/>
          <w:spacing w:val="-6"/>
        </w:rPr>
        <w:t>1958 </w:t>
      </w:r>
      <w:r>
        <w:rPr>
          <w:spacing w:val="-10"/>
        </w:rPr>
        <w:t>年出生，中国国籍，无境外永久居留权，学士学位，法律专业。自</w:t>
      </w:r>
      <w:r>
        <w:rPr>
          <w:spacing w:val="-84"/>
        </w:rPr>
        <w:t> </w:t>
      </w:r>
      <w:r>
        <w:rPr>
          <w:rFonts w:ascii="宋体" w:hAnsi="宋体" w:cs="宋体" w:eastAsia="宋体" w:hint="default"/>
        </w:rPr>
        <w:t>2002</w:t>
      </w:r>
    </w:p>
    <w:p>
      <w:pPr>
        <w:pStyle w:val="BodyText"/>
        <w:spacing w:line="357" w:lineRule="auto" w:before="154"/>
        <w:ind w:right="234"/>
        <w:jc w:val="both"/>
      </w:pPr>
      <w:r>
        <w:rPr/>
        <w:t>年</w:t>
      </w:r>
      <w:r>
        <w:rPr>
          <w:spacing w:val="-65"/>
        </w:rPr>
        <w:t> </w:t>
      </w:r>
      <w:r>
        <w:rPr>
          <w:rFonts w:ascii="宋体" w:hAnsi="宋体" w:cs="宋体" w:eastAsia="宋体" w:hint="default"/>
        </w:rPr>
        <w:t>3</w:t>
      </w:r>
      <w:r>
        <w:rPr>
          <w:rFonts w:ascii="宋体" w:hAnsi="宋体" w:cs="宋体" w:eastAsia="宋体" w:hint="default"/>
          <w:spacing w:val="-65"/>
        </w:rPr>
        <w:t> </w:t>
      </w:r>
      <w:r>
        <w:rPr/>
        <w:t>月至今担任北京市君合律师事务所合伙人职位，</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6</w:t>
      </w:r>
      <w:r>
        <w:rPr>
          <w:rFonts w:ascii="宋体" w:hAnsi="宋体" w:cs="宋体" w:eastAsia="宋体" w:hint="default"/>
          <w:spacing w:val="-65"/>
        </w:rPr>
        <w:t> </w:t>
      </w:r>
      <w:r>
        <w:rPr/>
        <w:t>月加入中文在线，现任中文在 线独立董事。</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rFonts w:ascii="宋体" w:hAnsi="宋体" w:cs="宋体" w:eastAsia="宋体" w:hint="default"/>
        </w:rPr>
        <w:t>7</w:t>
      </w:r>
      <w:r>
        <w:rPr/>
        <w:t>、薛健</w:t>
      </w:r>
    </w:p>
    <w:p>
      <w:pPr>
        <w:spacing w:line="240" w:lineRule="auto" w:before="7"/>
        <w:rPr>
          <w:rFonts w:ascii="宋体" w:hAnsi="宋体" w:cs="宋体" w:eastAsia="宋体" w:hint="default"/>
          <w:sz w:val="19"/>
          <w:szCs w:val="19"/>
        </w:rPr>
      </w:pPr>
    </w:p>
    <w:p>
      <w:pPr>
        <w:pStyle w:val="BodyText"/>
        <w:spacing w:line="357" w:lineRule="auto"/>
        <w:ind w:right="135" w:firstLine="480"/>
        <w:jc w:val="left"/>
        <w:rPr>
          <w:rFonts w:ascii="宋体" w:hAnsi="宋体" w:cs="宋体" w:eastAsia="宋体" w:hint="default"/>
        </w:rPr>
      </w:pPr>
      <w:r>
        <w:rPr/>
        <w:t>薛健女士，</w:t>
      </w:r>
      <w:r>
        <w:rPr>
          <w:rFonts w:ascii="宋体" w:hAnsi="宋体" w:cs="宋体" w:eastAsia="宋体" w:hint="default"/>
        </w:rPr>
        <w:t>1976</w:t>
      </w:r>
      <w:r>
        <w:rPr>
          <w:rFonts w:ascii="宋体" w:hAnsi="宋体" w:cs="宋体" w:eastAsia="宋体" w:hint="default"/>
          <w:spacing w:val="-81"/>
        </w:rPr>
        <w:t> </w:t>
      </w:r>
      <w:r>
        <w:rPr/>
        <w:t>年出生，中国国籍，无境外永久居留权，博士研究生，会计专业，副教 </w:t>
      </w:r>
      <w:r>
        <w:rPr>
          <w:spacing w:val="-18"/>
        </w:rPr>
        <w:t>授。</w:t>
      </w:r>
      <w:r>
        <w:rPr>
          <w:rFonts w:ascii="宋体" w:hAnsi="宋体" w:cs="宋体" w:eastAsia="宋体" w:hint="default"/>
          <w:spacing w:val="-18"/>
        </w:rPr>
        <w:t>2007</w:t>
      </w:r>
      <w:r>
        <w:rPr>
          <w:rFonts w:ascii="宋体" w:hAnsi="宋体" w:cs="宋体" w:eastAsia="宋体" w:hint="default"/>
        </w:rPr>
        <w:t> </w:t>
      </w:r>
      <w:r>
        <w:rPr>
          <w:spacing w:val="-7"/>
        </w:rPr>
        <w:t>年至今就职于清华大学经济管理学院，曾任清华大学经管学院会计系副教授，自</w:t>
      </w:r>
      <w:r>
        <w:rPr>
          <w:spacing w:val="-91"/>
        </w:rPr>
        <w:t> </w:t>
      </w:r>
      <w:r>
        <w:rPr>
          <w:rFonts w:ascii="宋体" w:hAnsi="宋体" w:cs="宋体" w:eastAsia="宋体" w:hint="default"/>
        </w:rPr>
        <w:t>2014</w:t>
      </w:r>
    </w:p>
    <w:p>
      <w:pPr>
        <w:pStyle w:val="BodyText"/>
        <w:spacing w:line="357" w:lineRule="auto" w:before="36"/>
        <w:ind w:right="151"/>
        <w:jc w:val="both"/>
      </w:pPr>
      <w:r>
        <w:rPr/>
        <w:t>年</w:t>
      </w:r>
      <w:r>
        <w:rPr>
          <w:spacing w:val="-41"/>
        </w:rPr>
        <w:t> </w:t>
      </w:r>
      <w:r>
        <w:rPr>
          <w:rFonts w:ascii="宋体" w:hAnsi="宋体" w:cs="宋体" w:eastAsia="宋体" w:hint="default"/>
        </w:rPr>
        <w:t>12</w:t>
      </w:r>
      <w:r>
        <w:rPr>
          <w:rFonts w:ascii="宋体" w:hAnsi="宋体" w:cs="宋体" w:eastAsia="宋体" w:hint="default"/>
          <w:spacing w:val="-41"/>
        </w:rPr>
        <w:t> </w:t>
      </w:r>
      <w:r>
        <w:rPr/>
        <w:t>月至今担任清华大学经管学院会计系长聘副教授。</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39"/>
        </w:rPr>
        <w:t> </w:t>
      </w:r>
      <w:r>
        <w:rPr/>
        <w:t>月加入中文在线，担任中 </w:t>
      </w:r>
      <w:r>
        <w:rPr>
          <w:spacing w:val="-5"/>
        </w:rPr>
        <w:t>文在线独立董事，同时任北京德鑫泉物联网科技股份有限公司、北京三元食品股份有限公司、</w:t>
      </w:r>
      <w:r>
        <w:rPr>
          <w:spacing w:val="-117"/>
        </w:rPr>
        <w:t> </w:t>
      </w:r>
      <w:r>
        <w:rPr>
          <w:spacing w:val="-117"/>
        </w:rPr>
      </w:r>
      <w:r>
        <w:rPr/>
        <w:t>中国中期投资股份有限公司、富士康工业互联网股份有限公司独立董事。</w:t>
      </w:r>
    </w:p>
    <w:p>
      <w:pPr>
        <w:pStyle w:val="BodyText"/>
        <w:spacing w:line="240" w:lineRule="auto" w:before="134"/>
        <w:ind w:left="633" w:right="143"/>
        <w:jc w:val="left"/>
      </w:pPr>
      <w:r>
        <w:rPr/>
        <w:t>（二）监事会成员</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公司监事会由曹达、任佳伟和陈芳</w:t>
      </w:r>
      <w:r>
        <w:rPr>
          <w:spacing w:val="-60"/>
        </w:rPr>
        <w:t> </w:t>
      </w:r>
      <w:r>
        <w:rPr>
          <w:rFonts w:ascii="宋体" w:hAnsi="宋体" w:cs="宋体" w:eastAsia="宋体" w:hint="default"/>
        </w:rPr>
        <w:t>3</w:t>
      </w:r>
      <w:r>
        <w:rPr>
          <w:rFonts w:ascii="宋体" w:hAnsi="宋体" w:cs="宋体" w:eastAsia="宋体" w:hint="default"/>
          <w:spacing w:val="-60"/>
        </w:rPr>
        <w:t> </w:t>
      </w:r>
      <w:r>
        <w:rPr/>
        <w:t>名监事组成，基本情况如下：</w:t>
      </w:r>
    </w:p>
    <w:p>
      <w:pPr>
        <w:spacing w:line="240" w:lineRule="auto" w:before="6"/>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3217"/>
        <w:gridCol w:w="3221"/>
        <w:gridCol w:w="3221"/>
      </w:tblGrid>
      <w:tr>
        <w:trPr>
          <w:trHeight w:val="346" w:hRule="exact"/>
        </w:trPr>
        <w:tc>
          <w:tcPr>
            <w:tcW w:w="321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2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职位</w:t>
            </w:r>
          </w:p>
        </w:tc>
        <w:tc>
          <w:tcPr>
            <w:tcW w:w="32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任期</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张金生</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21</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w:t>
            </w:r>
          </w:p>
        </w:tc>
      </w:tr>
      <w:tr>
        <w:trPr>
          <w:trHeight w:val="346"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任佳伟</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w:t>
            </w:r>
          </w:p>
        </w:tc>
      </w:tr>
      <w:tr>
        <w:trPr>
          <w:trHeight w:val="348" w:hRule="exact"/>
        </w:trPr>
        <w:tc>
          <w:tcPr>
            <w:tcW w:w="3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陈芳</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20</w:t>
            </w:r>
            <w:r>
              <w:rPr>
                <w:rFonts w:ascii="宋体" w:hAnsi="宋体" w:cs="宋体" w:eastAsia="宋体" w:hint="default"/>
                <w:sz w:val="18"/>
                <w:szCs w:val="18"/>
              </w:rPr>
              <w:t>日</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rFonts w:ascii="宋体" w:hAnsi="宋体" w:cs="宋体" w:eastAsia="宋体" w:hint="default"/>
        </w:rPr>
        <w:t>1</w:t>
      </w:r>
      <w:r>
        <w:rPr/>
        <w:t>、张金生</w:t>
      </w:r>
    </w:p>
    <w:p>
      <w:pPr>
        <w:spacing w:line="240" w:lineRule="auto" w:before="6"/>
        <w:rPr>
          <w:rFonts w:ascii="宋体" w:hAnsi="宋体" w:cs="宋体" w:eastAsia="宋体" w:hint="default"/>
          <w:sz w:val="19"/>
          <w:szCs w:val="19"/>
        </w:rPr>
      </w:pPr>
    </w:p>
    <w:p>
      <w:pPr>
        <w:pStyle w:val="BodyText"/>
        <w:spacing w:line="357" w:lineRule="auto"/>
        <w:ind w:right="136" w:firstLine="480"/>
        <w:jc w:val="left"/>
      </w:pPr>
      <w:r>
        <w:rPr/>
        <w:t>张金生先生，</w:t>
      </w:r>
      <w:r>
        <w:rPr>
          <w:rFonts w:ascii="宋体" w:hAnsi="宋体" w:cs="宋体" w:eastAsia="宋体" w:hint="default"/>
        </w:rPr>
        <w:t>1975</w:t>
      </w:r>
      <w:r>
        <w:rPr>
          <w:rFonts w:ascii="宋体" w:hAnsi="宋体" w:cs="宋体" w:eastAsia="宋体" w:hint="default"/>
          <w:spacing w:val="-82"/>
        </w:rPr>
        <w:t> </w:t>
      </w:r>
      <w:r>
        <w:rPr/>
        <w:t>年出生，中国国籍，无境外永久居留权，硕士学位，检测技术与自动 化专业。自</w:t>
      </w:r>
      <w:r>
        <w:rPr>
          <w:spacing w:val="-55"/>
        </w:rPr>
        <w:t> </w:t>
      </w:r>
      <w:r>
        <w:rPr>
          <w:rFonts w:ascii="宋体" w:hAnsi="宋体" w:cs="宋体" w:eastAsia="宋体" w:hint="default"/>
        </w:rPr>
        <w:t>2012</w:t>
      </w:r>
      <w:r>
        <w:rPr>
          <w:rFonts w:ascii="宋体" w:hAnsi="宋体" w:cs="宋体" w:eastAsia="宋体" w:hint="default"/>
          <w:spacing w:val="-56"/>
        </w:rPr>
        <w:t> </w:t>
      </w:r>
      <w:r>
        <w:rPr/>
        <w:t>年</w:t>
      </w:r>
      <w:r>
        <w:rPr>
          <w:spacing w:val="-56"/>
        </w:rPr>
        <w:t> </w:t>
      </w:r>
      <w:r>
        <w:rPr>
          <w:rFonts w:ascii="宋体" w:hAnsi="宋体" w:cs="宋体" w:eastAsia="宋体" w:hint="default"/>
        </w:rPr>
        <w:t>01</w:t>
      </w:r>
      <w:r>
        <w:rPr>
          <w:rFonts w:ascii="宋体" w:hAnsi="宋体" w:cs="宋体" w:eastAsia="宋体" w:hint="default"/>
          <w:spacing w:val="-56"/>
        </w:rPr>
        <w:t> </w:t>
      </w:r>
      <w:r>
        <w:rPr/>
        <w:t>月至</w:t>
      </w:r>
      <w:r>
        <w:rPr>
          <w:spacing w:val="-55"/>
        </w:rPr>
        <w:t> </w:t>
      </w:r>
      <w:r>
        <w:rPr>
          <w:rFonts w:ascii="宋体" w:hAnsi="宋体" w:cs="宋体" w:eastAsia="宋体" w:hint="default"/>
        </w:rPr>
        <w:t>2013</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月担任启迪控股股份有限公司总裁高级助理职位兼任</w:t>
      </w:r>
    </w:p>
    <w:p>
      <w:pPr>
        <w:pStyle w:val="BodyText"/>
        <w:spacing w:line="357" w:lineRule="auto" w:before="36"/>
        <w:ind w:right="151"/>
        <w:jc w:val="both"/>
      </w:pPr>
      <w:r>
        <w:rPr/>
        <w:t>启迪科创（北京）科技发展有限公司常务副总经理；自</w:t>
      </w:r>
      <w:r>
        <w:rPr>
          <w:spacing w:val="-49"/>
        </w:rPr>
        <w:t> </w:t>
      </w:r>
      <w:r>
        <w:rPr>
          <w:rFonts w:ascii="宋体" w:hAnsi="宋体" w:cs="宋体" w:eastAsia="宋体" w:hint="default"/>
        </w:rPr>
        <w:t>2014</w:t>
      </w:r>
      <w:r>
        <w:rPr>
          <w:rFonts w:ascii="宋体" w:hAnsi="宋体" w:cs="宋体" w:eastAsia="宋体" w:hint="default"/>
          <w:spacing w:val="-51"/>
        </w:rPr>
        <w:t> </w:t>
      </w:r>
      <w:r>
        <w:rPr/>
        <w:t>年</w:t>
      </w:r>
      <w:r>
        <w:rPr>
          <w:spacing w:val="-51"/>
        </w:rPr>
        <w:t> </w:t>
      </w:r>
      <w:r>
        <w:rPr>
          <w:rFonts w:ascii="宋体" w:hAnsi="宋体" w:cs="宋体" w:eastAsia="宋体" w:hint="default"/>
        </w:rPr>
        <w:t>01</w:t>
      </w:r>
      <w:r>
        <w:rPr>
          <w:rFonts w:ascii="宋体" w:hAnsi="宋体" w:cs="宋体" w:eastAsia="宋体" w:hint="default"/>
          <w:spacing w:val="-51"/>
        </w:rPr>
        <w:t> </w:t>
      </w:r>
      <w:r>
        <w:rPr/>
        <w:t>月至今担任启迪控股股份 有限公司副总裁职务兼任北京启迪创业孵化器有限公司董事长职位。</w:t>
      </w:r>
      <w:r>
        <w:rPr>
          <w:rFonts w:ascii="宋体" w:hAnsi="宋体" w:cs="宋体" w:eastAsia="宋体" w:hint="default"/>
        </w:rPr>
        <w:t>2017</w:t>
      </w:r>
      <w:r>
        <w:rPr>
          <w:rFonts w:ascii="宋体" w:hAnsi="宋体" w:cs="宋体" w:eastAsia="宋体" w:hint="default"/>
          <w:spacing w:val="-67"/>
        </w:rPr>
        <w:t> </w:t>
      </w:r>
      <w:r>
        <w:rPr/>
        <w:t>年</w:t>
      </w:r>
      <w:r>
        <w:rPr>
          <w:spacing w:val="-67"/>
        </w:rPr>
        <w:t> </w:t>
      </w:r>
      <w:r>
        <w:rPr>
          <w:rFonts w:ascii="宋体" w:hAnsi="宋体" w:cs="宋体" w:eastAsia="宋体" w:hint="default"/>
        </w:rPr>
        <w:t>6</w:t>
      </w:r>
      <w:r>
        <w:rPr>
          <w:rFonts w:ascii="宋体" w:hAnsi="宋体" w:cs="宋体" w:eastAsia="宋体" w:hint="default"/>
          <w:spacing w:val="-67"/>
        </w:rPr>
        <w:t> </w:t>
      </w:r>
      <w:r>
        <w:rPr/>
        <w:t>月加入中文在 线，现任中文在线监事会主席。</w:t>
      </w:r>
    </w:p>
    <w:p>
      <w:pPr>
        <w:pStyle w:val="BodyText"/>
        <w:spacing w:line="240" w:lineRule="auto" w:before="134"/>
        <w:ind w:left="633" w:right="143"/>
        <w:jc w:val="left"/>
      </w:pPr>
      <w:r>
        <w:rPr>
          <w:rFonts w:ascii="宋体" w:hAnsi="宋体" w:cs="宋体" w:eastAsia="宋体" w:hint="default"/>
        </w:rPr>
        <w:t>2</w:t>
      </w:r>
      <w:r>
        <w:rPr/>
        <w:t>、任佳伟</w:t>
      </w:r>
    </w:p>
    <w:p>
      <w:pPr>
        <w:spacing w:line="240" w:lineRule="auto" w:before="6"/>
        <w:rPr>
          <w:rFonts w:ascii="宋体" w:hAnsi="宋体" w:cs="宋体" w:eastAsia="宋体" w:hint="default"/>
          <w:sz w:val="19"/>
          <w:szCs w:val="19"/>
        </w:rPr>
      </w:pPr>
    </w:p>
    <w:p>
      <w:pPr>
        <w:pStyle w:val="BodyText"/>
        <w:spacing w:line="357" w:lineRule="auto"/>
        <w:ind w:right="153" w:firstLine="480"/>
        <w:jc w:val="both"/>
      </w:pPr>
      <w:r>
        <w:rPr>
          <w:spacing w:val="-3"/>
        </w:rPr>
        <w:t>任佳伟先生，</w:t>
      </w:r>
      <w:r>
        <w:rPr>
          <w:rFonts w:ascii="宋体" w:hAnsi="宋体" w:cs="宋体" w:eastAsia="宋体" w:hint="default"/>
          <w:spacing w:val="-3"/>
        </w:rPr>
        <w:t>1983</w:t>
      </w:r>
      <w:r>
        <w:rPr>
          <w:rFonts w:ascii="宋体" w:hAnsi="宋体" w:cs="宋体" w:eastAsia="宋体" w:hint="default"/>
          <w:spacing w:val="-54"/>
        </w:rPr>
        <w:t> </w:t>
      </w:r>
      <w:r>
        <w:rPr>
          <w:spacing w:val="-5"/>
        </w:rPr>
        <w:t>年出生，中国国籍，无境外永久居留权，本科，金融专业。自</w:t>
      </w:r>
      <w:r>
        <w:rPr>
          <w:spacing w:val="-53"/>
        </w:rPr>
        <w:t> </w:t>
      </w:r>
      <w:r>
        <w:rPr>
          <w:rFonts w:ascii="宋体" w:hAnsi="宋体" w:cs="宋体" w:eastAsia="宋体" w:hint="default"/>
        </w:rPr>
        <w:t>2011</w:t>
      </w:r>
      <w:r>
        <w:rPr>
          <w:rFonts w:ascii="宋体" w:hAnsi="宋体" w:cs="宋体" w:eastAsia="宋体" w:hint="default"/>
          <w:spacing w:val="-54"/>
        </w:rPr>
        <w:t> </w:t>
      </w:r>
      <w:r>
        <w:rPr/>
        <w:t>年 </w:t>
      </w:r>
      <w:r>
        <w:rPr>
          <w:rFonts w:ascii="宋体" w:hAnsi="宋体" w:cs="宋体" w:eastAsia="宋体" w:hint="default"/>
        </w:rPr>
        <w:t>3</w:t>
      </w:r>
      <w:r>
        <w:rPr>
          <w:rFonts w:ascii="宋体" w:hAnsi="宋体" w:cs="宋体" w:eastAsia="宋体" w:hint="default"/>
          <w:spacing w:val="-47"/>
        </w:rPr>
        <w:t> </w:t>
      </w:r>
      <w:r>
        <w:rPr>
          <w:spacing w:val="-4"/>
        </w:rPr>
        <w:t>月加入公司，现任本公司监事，兼任北京北信源软件股份有限公司投资总监、上海无寻网络</w:t>
      </w:r>
      <w:r>
        <w:rPr>
          <w:spacing w:val="-118"/>
        </w:rPr>
        <w:t> </w:t>
      </w:r>
      <w:r>
        <w:rPr>
          <w:spacing w:val="-118"/>
        </w:rPr>
      </w:r>
      <w:r>
        <w:rPr/>
        <w:t>科技有限公司董事。</w:t>
      </w:r>
    </w:p>
    <w:p>
      <w:pPr>
        <w:pStyle w:val="BodyText"/>
        <w:spacing w:line="240" w:lineRule="auto" w:before="137"/>
        <w:ind w:left="633" w:right="143"/>
        <w:jc w:val="left"/>
      </w:pPr>
      <w:r>
        <w:rPr>
          <w:rFonts w:ascii="宋体" w:hAnsi="宋体" w:cs="宋体" w:eastAsia="宋体" w:hint="default"/>
        </w:rPr>
        <w:t>3</w:t>
      </w:r>
      <w:r>
        <w:rPr/>
        <w:t>、陈芳</w:t>
      </w:r>
    </w:p>
    <w:p>
      <w:pPr>
        <w:spacing w:line="240" w:lineRule="auto" w:before="4"/>
        <w:rPr>
          <w:rFonts w:ascii="宋体" w:hAnsi="宋体" w:cs="宋体" w:eastAsia="宋体" w:hint="default"/>
          <w:sz w:val="19"/>
          <w:szCs w:val="19"/>
        </w:rPr>
      </w:pPr>
    </w:p>
    <w:p>
      <w:pPr>
        <w:pStyle w:val="BodyText"/>
        <w:spacing w:line="240" w:lineRule="auto"/>
        <w:ind w:left="633" w:right="0"/>
        <w:jc w:val="left"/>
        <w:rPr>
          <w:rFonts w:ascii="宋体" w:hAnsi="宋体" w:cs="宋体" w:eastAsia="宋体" w:hint="default"/>
        </w:rPr>
      </w:pPr>
      <w:r>
        <w:rPr/>
        <w:t>陈芳女士，</w:t>
      </w:r>
      <w:r>
        <w:rPr>
          <w:rFonts w:ascii="宋体" w:hAnsi="宋体" w:cs="宋体" w:eastAsia="宋体" w:hint="default"/>
        </w:rPr>
        <w:t>1981</w:t>
      </w:r>
      <w:r>
        <w:rPr>
          <w:rFonts w:ascii="宋体" w:hAnsi="宋体" w:cs="宋体" w:eastAsia="宋体" w:hint="default"/>
          <w:spacing w:val="-59"/>
        </w:rPr>
        <w:t> </w:t>
      </w:r>
      <w:r>
        <w:rPr>
          <w:spacing w:val="-3"/>
        </w:rPr>
        <w:t>年出生，中国国籍，无境外永久居住权，香港大学硕士研究生。自</w:t>
      </w:r>
      <w:r>
        <w:rPr>
          <w:spacing w:val="-59"/>
        </w:rPr>
        <w:t> </w:t>
      </w:r>
      <w:r>
        <w:rPr>
          <w:rFonts w:ascii="宋体" w:hAnsi="宋体" w:cs="宋体" w:eastAsia="宋体" w:hint="default"/>
        </w:rPr>
        <w:t>2005</w:t>
      </w:r>
    </w:p>
    <w:p>
      <w:pPr>
        <w:pStyle w:val="BodyText"/>
        <w:spacing w:line="240" w:lineRule="auto" w:before="154"/>
        <w:ind w:right="0"/>
        <w:jc w:val="both"/>
      </w:pPr>
      <w:r>
        <w:rPr/>
        <w:t>年</w:t>
      </w:r>
      <w:r>
        <w:rPr>
          <w:spacing w:val="-60"/>
        </w:rPr>
        <w:t> </w:t>
      </w:r>
      <w:r>
        <w:rPr>
          <w:rFonts w:ascii="宋体" w:hAnsi="宋体" w:cs="宋体" w:eastAsia="宋体" w:hint="default"/>
        </w:rPr>
        <w:t>3</w:t>
      </w:r>
      <w:r>
        <w:rPr>
          <w:rFonts w:ascii="宋体" w:hAnsi="宋体" w:cs="宋体" w:eastAsia="宋体" w:hint="default"/>
          <w:spacing w:val="-60"/>
        </w:rPr>
        <w:t> </w:t>
      </w:r>
      <w:r>
        <w:rPr/>
        <w:t>月加入公司，现任公司人力行政中心副总经理。</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（三）高级管理人员</w:t>
      </w:r>
    </w:p>
    <w:p>
      <w:pPr>
        <w:spacing w:line="240" w:lineRule="auto" w:before="6"/>
        <w:rPr>
          <w:rFonts w:ascii="宋体" w:hAnsi="宋体" w:cs="宋体" w:eastAsia="宋体" w:hint="default"/>
          <w:sz w:val="19"/>
          <w:szCs w:val="19"/>
        </w:rPr>
      </w:pPr>
    </w:p>
    <w:p>
      <w:pPr>
        <w:pStyle w:val="BodyText"/>
        <w:spacing w:line="357" w:lineRule="auto"/>
        <w:ind w:right="134" w:firstLine="480"/>
        <w:jc w:val="left"/>
      </w:pPr>
      <w:r>
        <w:rPr/>
        <w:t>公司设总经理</w:t>
      </w:r>
      <w:r>
        <w:rPr>
          <w:spacing w:val="-46"/>
        </w:rPr>
        <w:t> </w:t>
      </w:r>
      <w:r>
        <w:rPr>
          <w:rFonts w:ascii="宋体" w:hAnsi="宋体" w:cs="宋体" w:eastAsia="宋体" w:hint="default"/>
        </w:rPr>
        <w:t>1</w:t>
      </w:r>
      <w:r>
        <w:rPr>
          <w:rFonts w:ascii="宋体" w:hAnsi="宋体" w:cs="宋体" w:eastAsia="宋体" w:hint="default"/>
          <w:spacing w:val="-46"/>
        </w:rPr>
        <w:t> </w:t>
      </w:r>
      <w:r>
        <w:rPr/>
        <w:t>名，执行总经理</w:t>
      </w:r>
      <w:r>
        <w:rPr>
          <w:spacing w:val="-45"/>
        </w:rPr>
        <w:t> </w:t>
      </w:r>
      <w:r>
        <w:rPr>
          <w:rFonts w:ascii="宋体" w:hAnsi="宋体" w:cs="宋体" w:eastAsia="宋体" w:hint="default"/>
        </w:rPr>
        <w:t>1</w:t>
      </w:r>
      <w:r>
        <w:rPr>
          <w:rFonts w:ascii="宋体" w:hAnsi="宋体" w:cs="宋体" w:eastAsia="宋体" w:hint="default"/>
          <w:spacing w:val="-46"/>
        </w:rPr>
        <w:t> </w:t>
      </w:r>
      <w:r>
        <w:rPr/>
        <w:t>名，常务副总经理</w:t>
      </w:r>
      <w:r>
        <w:rPr>
          <w:spacing w:val="-46"/>
        </w:rPr>
        <w:t> </w:t>
      </w:r>
      <w:r>
        <w:rPr>
          <w:rFonts w:ascii="宋体" w:hAnsi="宋体" w:cs="宋体" w:eastAsia="宋体" w:hint="default"/>
        </w:rPr>
        <w:t>1</w:t>
      </w:r>
      <w:r>
        <w:rPr>
          <w:rFonts w:ascii="宋体" w:hAnsi="宋体" w:cs="宋体" w:eastAsia="宋体" w:hint="default"/>
          <w:spacing w:val="-46"/>
        </w:rPr>
        <w:t> </w:t>
      </w:r>
      <w:r>
        <w:rPr/>
        <w:t>名，副总经理兼任董事会秘书</w:t>
      </w:r>
      <w:r>
        <w:rPr>
          <w:spacing w:val="-45"/>
        </w:rPr>
        <w:t> </w:t>
      </w:r>
      <w:r>
        <w:rPr>
          <w:rFonts w:ascii="宋体" w:hAnsi="宋体" w:cs="宋体" w:eastAsia="宋体" w:hint="default"/>
        </w:rPr>
        <w:t>1 </w:t>
      </w:r>
      <w:r>
        <w:rPr/>
        <w:t>名。公司高级管理人员简介如下：</w:t>
      </w:r>
    </w:p>
    <w:p>
      <w:pPr>
        <w:spacing w:after="0" w:line="357"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2573"/>
        <w:jc w:val="left"/>
      </w:pPr>
      <w:r>
        <w:rPr>
          <w:rFonts w:ascii="宋体" w:hAnsi="宋体" w:cs="宋体" w:eastAsia="宋体" w:hint="default"/>
        </w:rPr>
        <w:t>1</w:t>
      </w:r>
      <w:r>
        <w:rPr/>
        <w:t>、童之磊 童之磊先生，总经理，其简历参见本节“（一）董事会成员”。 </w:t>
      </w:r>
      <w:r>
        <w:rPr>
          <w:rFonts w:ascii="宋体" w:hAnsi="宋体" w:cs="宋体" w:eastAsia="宋体" w:hint="default"/>
        </w:rPr>
        <w:t>2</w:t>
      </w:r>
      <w:r>
        <w:rPr/>
        <w:t>、戴和忠</w:t>
      </w:r>
    </w:p>
    <w:p>
      <w:pPr>
        <w:pStyle w:val="BodyText"/>
        <w:spacing w:line="357" w:lineRule="auto" w:before="60"/>
        <w:ind w:right="151" w:firstLine="480"/>
        <w:jc w:val="both"/>
        <w:rPr>
          <w:rFonts w:ascii="宋体" w:hAnsi="宋体" w:cs="宋体" w:eastAsia="宋体" w:hint="default"/>
        </w:rPr>
      </w:pPr>
      <w:r>
        <w:rPr/>
        <w:t>戴和忠先生</w:t>
      </w:r>
      <w:r>
        <w:rPr>
          <w:rFonts w:ascii="宋体" w:hAnsi="宋体" w:cs="宋体" w:eastAsia="宋体" w:hint="default"/>
        </w:rPr>
        <w:t>,1975</w:t>
      </w:r>
      <w:r>
        <w:rPr>
          <w:rFonts w:ascii="宋体" w:hAnsi="宋体" w:cs="宋体" w:eastAsia="宋体" w:hint="default"/>
          <w:spacing w:val="-40"/>
        </w:rPr>
        <w:t> </w:t>
      </w:r>
      <w:r>
        <w:rPr>
          <w:spacing w:val="-5"/>
        </w:rPr>
        <w:t>年出生</w:t>
      </w:r>
      <w:r>
        <w:rPr>
          <w:rFonts w:ascii="宋体" w:hAnsi="宋体" w:cs="宋体" w:eastAsia="宋体" w:hint="default"/>
          <w:spacing w:val="-5"/>
        </w:rPr>
        <w:t>,</w:t>
      </w:r>
      <w:r>
        <w:rPr>
          <w:spacing w:val="-5"/>
        </w:rPr>
        <w:t>中国国籍，无境外永久居留权，博士研究生</w:t>
      </w:r>
      <w:r>
        <w:rPr>
          <w:rFonts w:ascii="宋体" w:hAnsi="宋体" w:cs="宋体" w:eastAsia="宋体" w:hint="default"/>
          <w:spacing w:val="-5"/>
        </w:rPr>
        <w:t>,</w:t>
      </w:r>
      <w:r>
        <w:rPr>
          <w:spacing w:val="-5"/>
        </w:rPr>
        <w:t>高级经济师。</w:t>
      </w:r>
      <w:r>
        <w:rPr>
          <w:rFonts w:ascii="宋体" w:hAnsi="宋体" w:cs="宋体" w:eastAsia="宋体" w:hint="default"/>
          <w:spacing w:val="-5"/>
        </w:rPr>
        <w:t>2009</w:t>
      </w:r>
      <w:r>
        <w:rPr>
          <w:rFonts w:ascii="宋体" w:hAnsi="宋体" w:cs="宋体" w:eastAsia="宋体" w:hint="default"/>
        </w:rPr>
        <w:t> </w:t>
      </w:r>
      <w:r>
        <w:rPr/>
        <w:t>年创建中国移动手机阅读基地并担任总经理；</w:t>
      </w:r>
      <w:r>
        <w:rPr>
          <w:rFonts w:ascii="宋体" w:hAnsi="宋体" w:cs="宋体" w:eastAsia="宋体" w:hint="default"/>
        </w:rPr>
        <w:t>2014</w:t>
      </w:r>
      <w:r>
        <w:rPr>
          <w:rFonts w:ascii="宋体" w:hAnsi="宋体" w:cs="宋体" w:eastAsia="宋体" w:hint="default"/>
          <w:spacing w:val="29"/>
        </w:rPr>
        <w:t> </w:t>
      </w:r>
      <w:r>
        <w:rPr/>
        <w:t>年底</w:t>
      </w:r>
      <w:r>
        <w:rPr>
          <w:rFonts w:ascii="宋体" w:hAnsi="宋体" w:cs="宋体" w:eastAsia="宋体" w:hint="default"/>
        </w:rPr>
        <w:t>,</w:t>
      </w:r>
      <w:r>
        <w:rPr/>
        <w:t>中国移动手机阅读基地转型成为咪</w:t>
      </w:r>
      <w:r>
        <w:rPr>
          <w:spacing w:val="-117"/>
        </w:rPr>
        <w:t> </w:t>
      </w:r>
      <w:r>
        <w:rPr>
          <w:spacing w:val="-117"/>
        </w:rPr>
      </w:r>
      <w:r>
        <w:rPr/>
        <w:t>咕数字传媒有限公司进行独立运营</w:t>
      </w:r>
      <w:r>
        <w:rPr>
          <w:rFonts w:ascii="宋体" w:hAnsi="宋体" w:cs="宋体" w:eastAsia="宋体" w:hint="default"/>
        </w:rPr>
        <w:t>,</w:t>
      </w:r>
      <w:r>
        <w:rPr/>
        <w:t>戴和忠先生出任咪咕数字传媒有限公司总经理；</w:t>
      </w:r>
      <w:r>
        <w:rPr>
          <w:rFonts w:ascii="宋体" w:hAnsi="宋体" w:cs="宋体" w:eastAsia="宋体" w:hint="default"/>
        </w:rPr>
        <w:t>2016</w:t>
      </w:r>
      <w:r>
        <w:rPr>
          <w:rFonts w:ascii="宋体" w:hAnsi="宋体" w:cs="宋体" w:eastAsia="宋体" w:hint="default"/>
          <w:spacing w:val="-100"/>
        </w:rPr>
        <w:t> </w:t>
      </w:r>
      <w:r>
        <w:rPr/>
        <w:t>年</w:t>
      </w:r>
      <w:r>
        <w:rPr>
          <w:spacing w:val="-100"/>
        </w:rPr>
        <w:t> </w:t>
      </w:r>
      <w:r>
        <w:rPr>
          <w:rFonts w:ascii="宋体" w:hAnsi="宋体" w:cs="宋体" w:eastAsia="宋体" w:hint="default"/>
        </w:rPr>
        <w:t>1</w:t>
      </w:r>
    </w:p>
    <w:p>
      <w:pPr>
        <w:pStyle w:val="BodyText"/>
        <w:spacing w:line="240" w:lineRule="auto" w:before="36"/>
        <w:ind w:right="0"/>
        <w:jc w:val="both"/>
        <w:rPr>
          <w:rFonts w:ascii="宋体" w:hAnsi="宋体" w:cs="宋体" w:eastAsia="宋体" w:hint="default"/>
        </w:rPr>
      </w:pPr>
      <w:r>
        <w:rPr/>
        <w:t>月至 </w:t>
      </w:r>
      <w:r>
        <w:rPr>
          <w:rFonts w:ascii="宋体" w:hAnsi="宋体" w:cs="宋体" w:eastAsia="宋体" w:hint="default"/>
        </w:rPr>
        <w:t>9</w:t>
      </w:r>
      <w:r>
        <w:rPr>
          <w:rFonts w:ascii="宋体" w:hAnsi="宋体" w:cs="宋体" w:eastAsia="宋体" w:hint="default"/>
          <w:spacing w:val="-81"/>
        </w:rPr>
        <w:t> </w:t>
      </w:r>
      <w:r>
        <w:rPr/>
        <w:t>月，担任浙江华策影视股份有限公司副总裁兼浙江华策娱乐科技有限公司总裁。</w:t>
      </w:r>
      <w:r>
        <w:rPr>
          <w:rFonts w:ascii="宋体" w:hAnsi="宋体" w:cs="宋体" w:eastAsia="宋体" w:hint="default"/>
        </w:rPr>
        <w:t>2016</w:t>
      </w:r>
    </w:p>
    <w:p>
      <w:pPr>
        <w:pStyle w:val="BodyText"/>
        <w:spacing w:line="357" w:lineRule="auto" w:before="154"/>
        <w:ind w:right="150"/>
        <w:jc w:val="both"/>
      </w:pPr>
      <w:r>
        <w:rPr/>
        <w:t>年</w:t>
      </w:r>
      <w:r>
        <w:rPr>
          <w:spacing w:val="-45"/>
        </w:rPr>
        <w:t> </w:t>
      </w:r>
      <w:r>
        <w:rPr>
          <w:rFonts w:ascii="宋体" w:hAnsi="宋体" w:cs="宋体" w:eastAsia="宋体" w:hint="default"/>
        </w:rPr>
        <w:t>10</w:t>
      </w:r>
      <w:r>
        <w:rPr>
          <w:rFonts w:ascii="宋体" w:hAnsi="宋体" w:cs="宋体" w:eastAsia="宋体" w:hint="default"/>
          <w:spacing w:val="-45"/>
        </w:rPr>
        <w:t> </w:t>
      </w:r>
      <w:r>
        <w:rPr>
          <w:spacing w:val="-3"/>
        </w:rPr>
        <w:t>月加入中文在线，现任中文在线执行总经理，同时兼任上海晨之科董事、中文万维董事</w:t>
      </w:r>
      <w:r>
        <w:rPr>
          <w:spacing w:val="-118"/>
        </w:rPr>
        <w:t> </w:t>
      </w:r>
      <w:r>
        <w:rPr>
          <w:spacing w:val="-118"/>
        </w:rPr>
      </w:r>
      <w:r>
        <w:rPr/>
        <w:t>长、中文光之影执行董事、东阳光之影执行董事。</w:t>
      </w:r>
    </w:p>
    <w:p>
      <w:pPr>
        <w:pStyle w:val="BodyText"/>
        <w:spacing w:line="240" w:lineRule="auto" w:before="137"/>
        <w:ind w:left="633" w:right="143"/>
        <w:jc w:val="left"/>
      </w:pPr>
      <w:r>
        <w:rPr>
          <w:rFonts w:ascii="宋体" w:hAnsi="宋体" w:cs="宋体" w:eastAsia="宋体" w:hint="default"/>
        </w:rPr>
        <w:t>3</w:t>
      </w:r>
      <w:r>
        <w:rPr/>
        <w:t>、谢广才</w:t>
      </w:r>
    </w:p>
    <w:p>
      <w:pPr>
        <w:spacing w:line="240" w:lineRule="auto" w:before="4"/>
        <w:rPr>
          <w:rFonts w:ascii="宋体" w:hAnsi="宋体" w:cs="宋体" w:eastAsia="宋体" w:hint="default"/>
          <w:sz w:val="19"/>
          <w:szCs w:val="19"/>
        </w:rPr>
      </w:pPr>
    </w:p>
    <w:p>
      <w:pPr>
        <w:pStyle w:val="BodyText"/>
        <w:spacing w:line="357" w:lineRule="auto"/>
        <w:ind w:right="152" w:firstLine="480"/>
        <w:jc w:val="both"/>
      </w:pPr>
      <w:r>
        <w:rPr>
          <w:spacing w:val="-6"/>
        </w:rPr>
        <w:t>谢广才先生，</w:t>
      </w:r>
      <w:r>
        <w:rPr>
          <w:rFonts w:ascii="宋体" w:hAnsi="宋体" w:cs="宋体" w:eastAsia="宋体" w:hint="default"/>
          <w:spacing w:val="-6"/>
        </w:rPr>
        <w:t>1977</w:t>
      </w:r>
      <w:r>
        <w:rPr>
          <w:rFonts w:ascii="宋体" w:hAnsi="宋体" w:cs="宋体" w:eastAsia="宋体" w:hint="default"/>
          <w:spacing w:val="-50"/>
        </w:rPr>
        <w:t> </w:t>
      </w:r>
      <w:r>
        <w:rPr>
          <w:spacing w:val="-7"/>
        </w:rPr>
        <w:t>年出生，中国国籍，无境外永久居留权，硕士研究生，工商管理专业。</w:t>
      </w:r>
      <w:r>
        <w:rPr/>
        <w:t> </w:t>
      </w:r>
      <w:r>
        <w:rPr>
          <w:rFonts w:ascii="宋体" w:hAnsi="宋体" w:cs="宋体" w:eastAsia="宋体" w:hint="default"/>
        </w:rPr>
        <w:t>2002</w:t>
      </w:r>
      <w:r>
        <w:rPr>
          <w:rFonts w:ascii="宋体" w:hAnsi="宋体" w:cs="宋体" w:eastAsia="宋体" w:hint="default"/>
          <w:spacing w:val="-68"/>
        </w:rPr>
        <w:t> </w:t>
      </w:r>
      <w:r>
        <w:rPr/>
        <w:t>年</w:t>
      </w:r>
      <w:r>
        <w:rPr>
          <w:spacing w:val="-68"/>
        </w:rPr>
        <w:t> </w:t>
      </w:r>
      <w:r>
        <w:rPr>
          <w:rFonts w:ascii="宋体" w:hAnsi="宋体" w:cs="宋体" w:eastAsia="宋体" w:hint="default"/>
        </w:rPr>
        <w:t>4</w:t>
      </w:r>
      <w:r>
        <w:rPr>
          <w:rFonts w:ascii="宋体" w:hAnsi="宋体" w:cs="宋体" w:eastAsia="宋体" w:hint="default"/>
          <w:spacing w:val="-69"/>
        </w:rPr>
        <w:t> </w:t>
      </w:r>
      <w:r>
        <w:rPr/>
        <w:t>月加入中文在线，现任中文在线常务副总经理，同时兼任鸿达以太执行董事、湖北 中文在线董事、中文在线天津公司总经理。</w:t>
      </w:r>
    </w:p>
    <w:p>
      <w:pPr>
        <w:pStyle w:val="BodyText"/>
        <w:spacing w:line="434" w:lineRule="auto" w:before="137"/>
        <w:ind w:left="633" w:right="143"/>
        <w:jc w:val="left"/>
      </w:pPr>
      <w:r>
        <w:rPr>
          <w:rFonts w:ascii="宋体" w:hAnsi="宋体" w:cs="宋体" w:eastAsia="宋体" w:hint="default"/>
        </w:rPr>
        <w:t>4</w:t>
      </w:r>
      <w:r>
        <w:rPr/>
        <w:t>、王京京 王京京女士，中国国籍，无境外永久居留权，华中科技大学法学与管理学双学士学位及</w:t>
      </w:r>
    </w:p>
    <w:p>
      <w:pPr>
        <w:pStyle w:val="BodyText"/>
        <w:spacing w:line="274" w:lineRule="exact"/>
        <w:ind w:right="0"/>
        <w:jc w:val="both"/>
      </w:pPr>
      <w:r>
        <w:rPr/>
        <w:t>经济法专业硕士学位，具有法律职业资格和董事会秘书资格。曾任职北京数码视讯科技股份</w:t>
      </w:r>
    </w:p>
    <w:p>
      <w:pPr>
        <w:pStyle w:val="BodyText"/>
        <w:spacing w:line="357" w:lineRule="auto" w:before="154"/>
        <w:ind w:right="149"/>
        <w:jc w:val="both"/>
      </w:pPr>
      <w:r>
        <w:rPr/>
        <w:t>有限公司证券投资部，</w:t>
      </w:r>
      <w:r>
        <w:rPr>
          <w:rFonts w:ascii="宋体" w:hAnsi="宋体" w:cs="宋体" w:eastAsia="宋体" w:hint="default"/>
        </w:rPr>
        <w:t>2010</w:t>
      </w:r>
      <w:r>
        <w:rPr>
          <w:rFonts w:ascii="宋体" w:hAnsi="宋体" w:cs="宋体" w:eastAsia="宋体" w:hint="default"/>
          <w:spacing w:val="-78"/>
        </w:rPr>
        <w:t> </w:t>
      </w:r>
      <w:r>
        <w:rPr/>
        <w:t>年加入中文在线，曾任证券事务代表，证券投资部总经理，现任 中文在线董事会秘书，同时兼任文化传媒监事、湖北中文在线监事、杭州四月天监事、杭州</w:t>
      </w:r>
      <w:r>
        <w:rPr>
          <w:spacing w:val="-91"/>
        </w:rPr>
        <w:t> </w:t>
      </w:r>
      <w:r>
        <w:rPr>
          <w:spacing w:val="-91"/>
        </w:rPr>
      </w:r>
      <w:r>
        <w:rPr/>
        <w:t>中文在线监事、中文在线天津公司监事、中文光之影监事、东阳光之影监事、晨之科监事。</w:t>
      </w:r>
    </w:p>
    <w:p>
      <w:pPr>
        <w:pStyle w:val="BodyText"/>
        <w:spacing w:line="240" w:lineRule="auto" w:before="134"/>
        <w:ind w:left="633" w:right="143"/>
        <w:jc w:val="left"/>
      </w:pPr>
      <w:r>
        <w:rPr/>
        <w:t>在股东单位任职情况</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1203"/>
        <w:gridCol w:w="3188"/>
        <w:gridCol w:w="1066"/>
        <w:gridCol w:w="1491"/>
        <w:gridCol w:w="1277"/>
        <w:gridCol w:w="1346"/>
      </w:tblGrid>
      <w:tr>
        <w:trPr>
          <w:trHeight w:val="1025" w:hRule="exact"/>
        </w:trPr>
        <w:tc>
          <w:tcPr>
            <w:tcW w:w="12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506" w:right="144" w:hanging="361"/>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48"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7" w:right="167"/>
              <w:jc w:val="center"/>
              <w:rPr>
                <w:rFonts w:ascii="宋体" w:hAnsi="宋体" w:cs="宋体" w:eastAsia="宋体" w:hint="default"/>
                <w:sz w:val="18"/>
                <w:szCs w:val="18"/>
              </w:rPr>
            </w:pPr>
            <w:r>
              <w:rPr>
                <w:rFonts w:ascii="宋体" w:hAnsi="宋体" w:cs="宋体" w:eastAsia="宋体" w:hint="default"/>
                <w:sz w:val="18"/>
                <w:szCs w:val="18"/>
              </w:rPr>
              <w:t>在股东单 位担任的 职务</w:t>
            </w:r>
          </w:p>
        </w:tc>
        <w:tc>
          <w:tcPr>
            <w:tcW w:w="14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01"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544" w:right="182"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13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7" w:right="127"/>
              <w:jc w:val="center"/>
              <w:rPr>
                <w:rFonts w:ascii="宋体" w:hAnsi="宋体" w:cs="宋体" w:eastAsia="宋体" w:hint="default"/>
                <w:sz w:val="18"/>
                <w:szCs w:val="18"/>
              </w:rPr>
            </w:pPr>
            <w:r>
              <w:rPr>
                <w:rFonts w:ascii="宋体" w:hAnsi="宋体" w:cs="宋体" w:eastAsia="宋体" w:hint="default"/>
                <w:sz w:val="18"/>
                <w:szCs w:val="18"/>
              </w:rPr>
              <w:t>在股东单位是 否领取报酬津 贴</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85"/>
              <w:jc w:val="both"/>
              <w:rPr>
                <w:rFonts w:ascii="宋体" w:hAnsi="宋体" w:cs="宋体" w:eastAsia="宋体" w:hint="default"/>
                <w:sz w:val="18"/>
                <w:szCs w:val="18"/>
              </w:rPr>
            </w:pPr>
            <w:r>
              <w:rPr>
                <w:rFonts w:ascii="宋体" w:hAnsi="宋体" w:cs="宋体" w:eastAsia="宋体" w:hint="default"/>
                <w:sz w:val="18"/>
                <w:szCs w:val="18"/>
              </w:rPr>
              <w:t>在股东单位 任职情况的 说明</w:t>
            </w:r>
          </w:p>
        </w:tc>
        <w:tc>
          <w:tcPr>
            <w:tcW w:w="836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童之磊为建水文睿企业管理有限公司控股股东、实际控制人。</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在其他单位任职情况</w:t>
      </w:r>
    </w:p>
    <w:p>
      <w:pPr>
        <w:spacing w:line="240" w:lineRule="auto" w:before="7"/>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4"/>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1203"/>
        <w:gridCol w:w="3188"/>
        <w:gridCol w:w="1066"/>
        <w:gridCol w:w="1772"/>
        <w:gridCol w:w="850"/>
        <w:gridCol w:w="1493"/>
      </w:tblGrid>
      <w:tr>
        <w:trPr>
          <w:trHeight w:val="1027" w:hRule="exact"/>
        </w:trPr>
        <w:tc>
          <w:tcPr>
            <w:tcW w:w="12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06" w:right="144" w:hanging="361"/>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48"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7" w:right="167"/>
              <w:jc w:val="center"/>
              <w:rPr>
                <w:rFonts w:ascii="宋体" w:hAnsi="宋体" w:cs="宋体" w:eastAsia="宋体" w:hint="default"/>
                <w:sz w:val="18"/>
                <w:szCs w:val="18"/>
              </w:rPr>
            </w:pPr>
            <w:r>
              <w:rPr>
                <w:rFonts w:ascii="宋体" w:hAnsi="宋体" w:cs="宋体" w:eastAsia="宋体" w:hint="default"/>
                <w:sz w:val="18"/>
                <w:szCs w:val="18"/>
              </w:rPr>
              <w:t>在其他单 位担任的 职务</w:t>
            </w:r>
          </w:p>
        </w:tc>
        <w:tc>
          <w:tcPr>
            <w:tcW w:w="17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41"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48" w:right="149"/>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02" w:right="111" w:hanging="92"/>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建水文睿企业管理有限公司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pacing w:val="-12"/>
                <w:sz w:val="18"/>
              </w:rPr>
              <w:t>ATA </w:t>
            </w:r>
            <w:r>
              <w:rPr>
                <w:rFonts w:ascii="Times New Roman"/>
                <w:sz w:val="18"/>
              </w:rPr>
              <w:t>Inc.</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北京亚杰商汇咨询有限公司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清华控股有限公司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高级副总 裁</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清控资产管理有限公司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诚志科融控股有限公司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诚志股份有限公司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清控三联创业投资（北京）有限公司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深圳力宝清控基金管理有限公司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中融人寿保险股份有限公司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上海开物股权投资管理有限公司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北京开物投资管理有限公司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上海开物兴华创业投资管理有限公司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上海开物兴晖创业投资合伙企业（有 限合伙）</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both"/>
              <w:rPr>
                <w:rFonts w:ascii="宋体" w:hAnsi="宋体" w:cs="宋体" w:eastAsia="宋体" w:hint="default"/>
                <w:sz w:val="18"/>
                <w:szCs w:val="18"/>
              </w:rPr>
            </w:pPr>
            <w:r>
              <w:rPr>
                <w:rFonts w:ascii="宋体" w:hAnsi="宋体" w:cs="宋体" w:eastAsia="宋体" w:hint="default"/>
                <w:sz w:val="18"/>
                <w:szCs w:val="18"/>
              </w:rPr>
              <w:t>执行事务 合伙人委 派代表</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广西华清华和投资合伙企业（有限合 伙）</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both"/>
              <w:rPr>
                <w:rFonts w:ascii="宋体" w:hAnsi="宋体" w:cs="宋体" w:eastAsia="宋体" w:hint="default"/>
                <w:sz w:val="18"/>
                <w:szCs w:val="18"/>
              </w:rPr>
            </w:pPr>
            <w:r>
              <w:rPr>
                <w:rFonts w:ascii="宋体" w:hAnsi="宋体" w:cs="宋体" w:eastAsia="宋体" w:hint="default"/>
                <w:sz w:val="18"/>
                <w:szCs w:val="18"/>
              </w:rPr>
              <w:t>执行事务 合伙人委 派代表</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广西钦州华和投资管理有限公司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广西钦州华清翰泉投资管理有限公司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228"/>
              <w:jc w:val="left"/>
              <w:rPr>
                <w:rFonts w:ascii="宋体" w:hAnsi="宋体" w:cs="宋体" w:eastAsia="宋体" w:hint="default"/>
                <w:sz w:val="18"/>
                <w:szCs w:val="18"/>
              </w:rPr>
            </w:pPr>
            <w:r>
              <w:rPr>
                <w:rFonts w:ascii="宋体" w:hAnsi="宋体" w:cs="宋体" w:eastAsia="宋体" w:hint="default"/>
                <w:sz w:val="18"/>
                <w:szCs w:val="18"/>
              </w:rPr>
              <w:t>执行董事 兼总经理</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重庆桑禾动物药业有限公司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深圳丝路数字视觉股份有限公司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北京华夏威科软件技术有限公司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佳信德润（北京）科技有限公司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52" w:type="dxa"/>
        <w:tblLayout w:type="fixed"/>
        <w:tblCellMar>
          <w:top w:w="0" w:type="dxa"/>
          <w:left w:w="0" w:type="dxa"/>
          <w:bottom w:w="0" w:type="dxa"/>
          <w:right w:w="0" w:type="dxa"/>
        </w:tblCellMar>
        <w:tblLook w:val="01E0"/>
      </w:tblPr>
      <w:tblGrid>
        <w:gridCol w:w="1203"/>
        <w:gridCol w:w="3188"/>
        <w:gridCol w:w="1066"/>
        <w:gridCol w:w="1772"/>
        <w:gridCol w:w="850"/>
        <w:gridCol w:w="1493"/>
      </w:tblGrid>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北京智慧流教育科技有限公司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北京寓乐世界教育科技有限公司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中国远洋海运集团</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外部董事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中国移动通讯集团</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外部董事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美国</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Air</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Products</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and</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Chemical Inc</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美国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Pentair</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Plc</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美国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Qorvo Inc</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Kiina Investment (BVI)</w:t>
            </w:r>
            <w:r>
              <w:rPr>
                <w:rFonts w:ascii="Times New Roman"/>
                <w:spacing w:val="-8"/>
                <w:sz w:val="18"/>
              </w:rPr>
              <w:t> </w:t>
            </w:r>
            <w:r>
              <w:rPr>
                <w:rFonts w:ascii="Times New Roman"/>
                <w:sz w:val="18"/>
              </w:rPr>
              <w:t>Ltd</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324"/>
              <w:jc w:val="left"/>
              <w:rPr>
                <w:rFonts w:ascii="Times New Roman" w:hAnsi="Times New Roman" w:cs="Times New Roman" w:eastAsia="Times New Roman" w:hint="default"/>
                <w:sz w:val="18"/>
                <w:szCs w:val="18"/>
              </w:rPr>
            </w:pPr>
            <w:r>
              <w:rPr>
                <w:rFonts w:ascii="Times New Roman"/>
                <w:sz w:val="18"/>
              </w:rPr>
              <w:t>Kiina Business Services (Hong</w:t>
            </w:r>
            <w:r>
              <w:rPr>
                <w:rFonts w:ascii="Times New Roman"/>
                <w:spacing w:val="-10"/>
                <w:sz w:val="18"/>
              </w:rPr>
              <w:t> </w:t>
            </w:r>
            <w:r>
              <w:rPr>
                <w:rFonts w:ascii="Times New Roman"/>
                <w:sz w:val="18"/>
              </w:rPr>
              <w:t>Kong)</w:t>
            </w:r>
            <w:r>
              <w:rPr>
                <w:rFonts w:ascii="Times New Roman"/>
                <w:sz w:val="18"/>
              </w:rPr>
              <w:t> Ltd</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Kiina Systems (Hong Kong)</w:t>
            </w:r>
            <w:r>
              <w:rPr>
                <w:rFonts w:ascii="Times New Roman"/>
                <w:spacing w:val="-11"/>
                <w:sz w:val="18"/>
              </w:rPr>
              <w:t> </w:t>
            </w:r>
            <w:r>
              <w:rPr>
                <w:rFonts w:ascii="Times New Roman"/>
                <w:sz w:val="18"/>
              </w:rPr>
              <w:t>Ltd</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Kiina Properties (Canada)</w:t>
            </w:r>
            <w:r>
              <w:rPr>
                <w:rFonts w:ascii="Times New Roman"/>
                <w:spacing w:val="-7"/>
                <w:sz w:val="18"/>
              </w:rPr>
              <w:t> </w:t>
            </w:r>
            <w:r>
              <w:rPr>
                <w:rFonts w:ascii="Times New Roman"/>
                <w:sz w:val="18"/>
              </w:rPr>
              <w:t>Ltd</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Kiina </w:t>
            </w:r>
            <w:r>
              <w:rPr>
                <w:rFonts w:ascii="Times New Roman"/>
                <w:spacing w:val="-3"/>
                <w:sz w:val="18"/>
              </w:rPr>
              <w:t>Ventures </w:t>
            </w:r>
            <w:r>
              <w:rPr>
                <w:rFonts w:ascii="Times New Roman"/>
                <w:sz w:val="18"/>
              </w:rPr>
              <w:t>(Canada)</w:t>
            </w:r>
            <w:r>
              <w:rPr>
                <w:rFonts w:ascii="Times New Roman"/>
                <w:spacing w:val="-1"/>
                <w:sz w:val="18"/>
              </w:rPr>
              <w:t> </w:t>
            </w:r>
            <w:r>
              <w:rPr>
                <w:rFonts w:ascii="Times New Roman"/>
                <w:sz w:val="18"/>
              </w:rPr>
              <w:t>Inc</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北京星河亮点技术股份有限公司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北京旻华时代科技发展有限公司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投资总监</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北京市君合律师事务所</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清华大学经管学院</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228"/>
              <w:jc w:val="left"/>
              <w:rPr>
                <w:rFonts w:ascii="宋体" w:hAnsi="宋体" w:cs="宋体" w:eastAsia="宋体" w:hint="default"/>
                <w:sz w:val="18"/>
                <w:szCs w:val="18"/>
              </w:rPr>
            </w:pPr>
            <w:r>
              <w:rPr>
                <w:rFonts w:ascii="宋体" w:hAnsi="宋体" w:cs="宋体" w:eastAsia="宋体" w:hint="default"/>
                <w:sz w:val="18"/>
                <w:szCs w:val="18"/>
              </w:rPr>
              <w:t>会计系长 聘副教授</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北京德鑫泉物联网科技股份有限公司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北京三元食品股份有限公司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中国中期投资股份有限公司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富士康工业互联网股份有限公司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上海无寻网络科技有限公司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北京北信源软件股份有限公司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投资总监</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北京华清物业管理有限责任公司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启迪控股股份有限公司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威新华清（北京）置业发展有限公司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中德诺浩（北京）教肓投资股份有限 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北京沃捷文化传媒股份有限公司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北京启迪华创投资咨询有限公司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北京智联安科技有限公司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宁波华清海创物业服务有限责任公司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北京启迪日新科技有限公司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52" w:type="dxa"/>
        <w:tblLayout w:type="fixed"/>
        <w:tblCellMar>
          <w:top w:w="0" w:type="dxa"/>
          <w:left w:w="0" w:type="dxa"/>
          <w:bottom w:w="0" w:type="dxa"/>
          <w:right w:w="0" w:type="dxa"/>
        </w:tblCellMar>
        <w:tblLook w:val="01E0"/>
      </w:tblPr>
      <w:tblGrid>
        <w:gridCol w:w="1203"/>
        <w:gridCol w:w="3188"/>
        <w:gridCol w:w="1066"/>
        <w:gridCol w:w="1772"/>
        <w:gridCol w:w="850"/>
        <w:gridCol w:w="1493"/>
      </w:tblGrid>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北京紫晶立方科技有限公司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启迪之星（北京）投资管理有限公司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潍坊启迪创业孵化器有限公司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94"/>
              <w:jc w:val="left"/>
              <w:rPr>
                <w:rFonts w:ascii="宋体" w:hAnsi="宋体" w:cs="宋体" w:eastAsia="宋体" w:hint="default"/>
                <w:sz w:val="18"/>
                <w:szCs w:val="18"/>
              </w:rPr>
            </w:pPr>
            <w:r>
              <w:rPr>
                <w:rFonts w:ascii="宋体" w:hAnsi="宋体" w:cs="宋体" w:eastAsia="宋体" w:hint="default"/>
                <w:sz w:val="18"/>
                <w:szCs w:val="18"/>
              </w:rPr>
              <w:t>启迪之星（北京）科技企业孵化器有 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北京清源创新投资管理有限公司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天津启迪创业孵化器有限公司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北京启迪东升科技孵化器有限公司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启迪清源（北京）科技有限公司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启迪（北京）科技园运营管理有限公 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青清创科技服务（北京）有限公司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荷泽启迪创业孵化器有限公司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启迪种子（北京）投资管理有限公司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宁波启迪创业孵化器有限公司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启迪之星（潍坊）创业投资管理有限 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北京启迪万博科技孵化器有限公司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北京清数科技发展有限公司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4"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杭州启迪东信孵化器有限公司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洛阳启迪创业孵化器有限公司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合肥启迪创业孵化器有限公司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北京紫荆创业投资基金管理有限公司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水木清心科技（北京）有限公司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福州启迪之星孵化器管理有限公司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启迪万博郫县创业孵化器有限公司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3" w:right="254"/>
              <w:jc w:val="left"/>
              <w:rPr>
                <w:rFonts w:ascii="宋体" w:hAnsi="宋体" w:cs="宋体" w:eastAsia="宋体" w:hint="default"/>
                <w:sz w:val="18"/>
                <w:szCs w:val="18"/>
              </w:rPr>
            </w:pPr>
            <w:r>
              <w:rPr>
                <w:rFonts w:ascii="宋体" w:hAnsi="宋体" w:cs="宋体" w:eastAsia="宋体" w:hint="default"/>
                <w:sz w:val="18"/>
                <w:szCs w:val="18"/>
              </w:rPr>
              <w:t>一起创天下</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信息科技有限责任 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94"/>
              <w:jc w:val="left"/>
              <w:rPr>
                <w:rFonts w:ascii="宋体" w:hAnsi="宋体" w:cs="宋体" w:eastAsia="宋体" w:hint="default"/>
                <w:sz w:val="18"/>
                <w:szCs w:val="18"/>
              </w:rPr>
            </w:pPr>
            <w:r>
              <w:rPr>
                <w:rFonts w:ascii="宋体" w:hAnsi="宋体" w:cs="宋体" w:eastAsia="宋体" w:hint="default"/>
                <w:sz w:val="18"/>
                <w:szCs w:val="18"/>
              </w:rPr>
              <w:t>嘉兴启迪之星华瀚科技企业孵化器有 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105" w:right="179"/>
              <w:jc w:val="left"/>
              <w:rPr>
                <w:rFonts w:ascii="宋体" w:hAnsi="宋体" w:cs="宋体" w:eastAsia="宋体" w:hint="default"/>
                <w:sz w:val="18"/>
                <w:szCs w:val="18"/>
              </w:rPr>
            </w:pPr>
            <w:r>
              <w:rPr>
                <w:rFonts w:ascii="宋体" w:hAnsi="宋体" w:cs="宋体" w:eastAsia="宋体" w:hint="default"/>
                <w:sz w:val="18"/>
                <w:szCs w:val="18"/>
              </w:rPr>
              <w:t>董事长</w:t>
            </w:r>
            <w:r>
              <w:rPr>
                <w:rFonts w:ascii="Times New Roman" w:hAnsi="Times New Roman" w:cs="Times New Roman" w:eastAsia="Times New Roman" w:hint="default"/>
                <w:sz w:val="18"/>
                <w:szCs w:val="18"/>
              </w:rPr>
              <w:t>/</w:t>
            </w:r>
            <w:r>
              <w:rPr>
                <w:rFonts w:ascii="宋体" w:hAnsi="宋体" w:cs="宋体" w:eastAsia="宋体" w:hint="default"/>
                <w:sz w:val="18"/>
                <w:szCs w:val="18"/>
              </w:rPr>
              <w:t>法 人</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94"/>
              <w:jc w:val="left"/>
              <w:rPr>
                <w:rFonts w:ascii="宋体" w:hAnsi="宋体" w:cs="宋体" w:eastAsia="宋体" w:hint="default"/>
                <w:sz w:val="18"/>
                <w:szCs w:val="18"/>
              </w:rPr>
            </w:pPr>
            <w:r>
              <w:rPr>
                <w:rFonts w:ascii="宋体" w:hAnsi="宋体" w:cs="宋体" w:eastAsia="宋体" w:hint="default"/>
                <w:sz w:val="18"/>
                <w:szCs w:val="18"/>
              </w:rPr>
              <w:t>河南启迪之星科技企业孵化器有限公 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启迪方信（成都）投资管理有限公司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启迪未来教育科技</w:t>
            </w:r>
            <w:r>
              <w:rPr>
                <w:rFonts w:ascii="Times New Roman" w:hAnsi="Times New Roman" w:cs="Times New Roman" w:eastAsia="Times New Roman" w:hint="default"/>
                <w:sz w:val="18"/>
                <w:szCs w:val="18"/>
              </w:rPr>
              <w:t>(</w:t>
            </w:r>
            <w:r>
              <w:rPr>
                <w:rFonts w:ascii="宋体" w:hAnsi="宋体" w:cs="宋体" w:eastAsia="宋体" w:hint="default"/>
                <w:sz w:val="18"/>
                <w:szCs w:val="18"/>
              </w:rPr>
              <w:t>北京）有限公司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启迪之星（宜昌）科技企业孵化器有</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52" w:type="dxa"/>
        <w:tblLayout w:type="fixed"/>
        <w:tblCellMar>
          <w:top w:w="0" w:type="dxa"/>
          <w:left w:w="0" w:type="dxa"/>
          <w:bottom w:w="0" w:type="dxa"/>
          <w:right w:w="0" w:type="dxa"/>
        </w:tblCellMar>
        <w:tblLook w:val="01E0"/>
      </w:tblPr>
      <w:tblGrid>
        <w:gridCol w:w="1203"/>
        <w:gridCol w:w="3188"/>
        <w:gridCol w:w="1066"/>
        <w:gridCol w:w="1772"/>
        <w:gridCol w:w="850"/>
        <w:gridCol w:w="1493"/>
      </w:tblGrid>
      <w:tr>
        <w:trPr>
          <w:trHeight w:val="362" w:hRule="exact"/>
        </w:trPr>
        <w:tc>
          <w:tcPr>
            <w:tcW w:w="1203" w:type="dxa"/>
            <w:tcBorders>
              <w:top w:val="single" w:sz="4" w:space="0" w:color="000000"/>
              <w:left w:val="single" w:sz="4" w:space="0" w:color="000000"/>
              <w:bottom w:val="single" w:sz="4" w:space="0" w:color="000000"/>
              <w:right w:val="single" w:sz="4" w:space="0" w:color="000000"/>
            </w:tcBorders>
          </w:tcPr>
          <w:p>
            <w:pP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066"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启迪新材料（北京）有限公司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北京启迪临空投资发展有限公司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北京指掌易科技有限公司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北京知多星科技有限公司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安徽天兵电子科技股份有限公司</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0"/>
        <w:rPr>
          <w:rFonts w:ascii="Times New Roman" w:hAnsi="Times New Roman" w:cs="Times New Roman" w:eastAsia="Times New Roman" w:hint="default"/>
          <w:sz w:val="9"/>
          <w:szCs w:val="9"/>
        </w:rPr>
      </w:pPr>
    </w:p>
    <w:p>
      <w:pPr>
        <w:pStyle w:val="BodyText"/>
        <w:spacing w:line="240" w:lineRule="auto" w:before="26"/>
        <w:ind w:left="633" w:right="143"/>
        <w:jc w:val="left"/>
      </w:pPr>
      <w:r>
        <w:rPr/>
        <w:t>公司现任及报告期内离任董事、监事和高级管理人员近三年证券监管机构处罚的情况</w:t>
      </w:r>
    </w:p>
    <w:p>
      <w:pPr>
        <w:spacing w:line="240" w:lineRule="auto" w:before="6"/>
        <w:rPr>
          <w:rFonts w:ascii="宋体" w:hAnsi="宋体" w:cs="宋体" w:eastAsia="宋体" w:hint="default"/>
          <w:sz w:val="19"/>
          <w:szCs w:val="19"/>
        </w:rPr>
      </w:pPr>
    </w:p>
    <w:p>
      <w:pPr>
        <w:spacing w:line="468" w:lineRule="auto" w:before="0"/>
        <w:ind w:left="152" w:right="545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四、董事、监事、高级管理人员报酬情况</w:t>
      </w:r>
      <w:r>
        <w:rPr>
          <w:rFonts w:ascii="Microsoft JhengHei" w:hAnsi="Microsoft JhengHei" w:cs="Microsoft JhengHei" w:eastAsia="Microsoft JhengHei" w:hint="default"/>
          <w:sz w:val="24"/>
          <w:szCs w:val="24"/>
        </w:rPr>
      </w:r>
    </w:p>
    <w:p>
      <w:pPr>
        <w:pStyle w:val="BodyText"/>
        <w:spacing w:line="240" w:lineRule="auto" w:before="47"/>
        <w:ind w:left="633" w:right="143"/>
        <w:jc w:val="left"/>
      </w:pPr>
      <w:r>
        <w:rPr/>
        <w:t>董事、监事、高级管理人员报酬的决策程序、确定依据、实际支付情况</w:t>
      </w:r>
    </w:p>
    <w:p>
      <w:pPr>
        <w:spacing w:line="240" w:lineRule="auto" w:before="6"/>
        <w:rPr>
          <w:rFonts w:ascii="宋体" w:hAnsi="宋体" w:cs="宋体" w:eastAsia="宋体" w:hint="default"/>
          <w:sz w:val="16"/>
          <w:szCs w:val="16"/>
        </w:rPr>
      </w:pPr>
    </w:p>
    <w:tbl>
      <w:tblPr>
        <w:tblW w:w="0" w:type="auto"/>
        <w:jc w:val="left"/>
        <w:tblInd w:w="164" w:type="dxa"/>
        <w:tblLayout w:type="fixed"/>
        <w:tblCellMar>
          <w:top w:w="0" w:type="dxa"/>
          <w:left w:w="0" w:type="dxa"/>
          <w:bottom w:w="0" w:type="dxa"/>
          <w:right w:w="0" w:type="dxa"/>
        </w:tblCellMar>
        <w:tblLook w:val="01E0"/>
      </w:tblPr>
      <w:tblGrid>
        <w:gridCol w:w="2835"/>
        <w:gridCol w:w="6734"/>
      </w:tblGrid>
      <w:tr>
        <w:trPr>
          <w:trHeight w:val="1051" w:hRule="exact"/>
        </w:trPr>
        <w:tc>
          <w:tcPr>
            <w:tcW w:w="283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8"/>
              <w:ind w:left="2" w:right="117"/>
              <w:jc w:val="left"/>
              <w:rPr>
                <w:rFonts w:ascii="宋体" w:hAnsi="宋体" w:cs="宋体" w:eastAsia="宋体" w:hint="default"/>
                <w:sz w:val="18"/>
                <w:szCs w:val="18"/>
              </w:rPr>
            </w:pPr>
            <w:r>
              <w:rPr>
                <w:rFonts w:ascii="宋体" w:hAnsi="宋体" w:cs="宋体" w:eastAsia="宋体" w:hint="default"/>
                <w:sz w:val="18"/>
                <w:szCs w:val="18"/>
              </w:rPr>
              <w:t>董事、监事、高级管理人员报酬的 决策程序</w:t>
            </w:r>
          </w:p>
        </w:tc>
        <w:tc>
          <w:tcPr>
            <w:tcW w:w="67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2" w:right="54"/>
              <w:jc w:val="both"/>
              <w:rPr>
                <w:rFonts w:ascii="宋体" w:hAnsi="宋体" w:cs="宋体" w:eastAsia="宋体" w:hint="default"/>
                <w:sz w:val="18"/>
                <w:szCs w:val="18"/>
              </w:rPr>
            </w:pPr>
            <w:r>
              <w:rPr>
                <w:rFonts w:ascii="宋体" w:hAnsi="宋体" w:cs="宋体" w:eastAsia="宋体" w:hint="default"/>
                <w:sz w:val="18"/>
                <w:szCs w:val="18"/>
              </w:rPr>
              <w:t>公司董事、监事、高级管理人员的报酬由董事会审议通过后，提交股东大会审议。其 中在公司担任工作职务的董事、监事、高级管理人员岗位报酬由公司支付，不再支付 董事、监事津贴。</w:t>
            </w:r>
          </w:p>
        </w:tc>
      </w:tr>
      <w:tr>
        <w:trPr>
          <w:trHeight w:val="739" w:hRule="exact"/>
        </w:trPr>
        <w:tc>
          <w:tcPr>
            <w:tcW w:w="283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8"/>
              <w:ind w:left="2" w:right="117"/>
              <w:jc w:val="left"/>
              <w:rPr>
                <w:rFonts w:ascii="宋体" w:hAnsi="宋体" w:cs="宋体" w:eastAsia="宋体" w:hint="default"/>
                <w:sz w:val="18"/>
                <w:szCs w:val="18"/>
              </w:rPr>
            </w:pPr>
            <w:r>
              <w:rPr>
                <w:rFonts w:ascii="宋体" w:hAnsi="宋体" w:cs="宋体" w:eastAsia="宋体" w:hint="default"/>
                <w:sz w:val="18"/>
                <w:szCs w:val="18"/>
              </w:rPr>
              <w:t>董事、监事、高级管理人员报酬确 定依据</w:t>
            </w:r>
          </w:p>
        </w:tc>
        <w:tc>
          <w:tcPr>
            <w:tcW w:w="67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8"/>
              <w:ind w:left="2" w:right="54"/>
              <w:jc w:val="left"/>
              <w:rPr>
                <w:rFonts w:ascii="宋体" w:hAnsi="宋体" w:cs="宋体" w:eastAsia="宋体" w:hint="default"/>
                <w:sz w:val="18"/>
                <w:szCs w:val="18"/>
              </w:rPr>
            </w:pPr>
            <w:r>
              <w:rPr>
                <w:rFonts w:ascii="宋体" w:hAnsi="宋体" w:cs="宋体" w:eastAsia="宋体" w:hint="default"/>
                <w:sz w:val="18"/>
                <w:szCs w:val="18"/>
              </w:rPr>
              <w:t>根据国家有关法律、法规及《公司章程》的有关规定，以及行业及地区的收入水平， 结合公司实际经营和盈利水平，董事、监事、高级管理人员的分工及履行情况确定。</w:t>
            </w:r>
          </w:p>
        </w:tc>
      </w:tr>
      <w:tr>
        <w:trPr>
          <w:trHeight w:val="739" w:hRule="exact"/>
        </w:trPr>
        <w:tc>
          <w:tcPr>
            <w:tcW w:w="283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58"/>
              <w:ind w:left="2" w:right="117"/>
              <w:jc w:val="left"/>
              <w:rPr>
                <w:rFonts w:ascii="宋体" w:hAnsi="宋体" w:cs="宋体" w:eastAsia="宋体" w:hint="default"/>
                <w:sz w:val="18"/>
                <w:szCs w:val="18"/>
              </w:rPr>
            </w:pPr>
            <w:r>
              <w:rPr>
                <w:rFonts w:ascii="宋体" w:hAnsi="宋体" w:cs="宋体" w:eastAsia="宋体" w:hint="default"/>
                <w:sz w:val="18"/>
                <w:szCs w:val="18"/>
              </w:rPr>
              <w:t>董事、监事和高级管理人员报酬的 实际支付情况</w:t>
            </w:r>
          </w:p>
        </w:tc>
        <w:tc>
          <w:tcPr>
            <w:tcW w:w="67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报告期内，公司已向董事、监事及管理人员全额支付薪酬。</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公司报告期内董事、监事和高级管理人员报酬情况</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02"/>
        <w:gridCol w:w="1368"/>
        <w:gridCol w:w="1366"/>
        <w:gridCol w:w="1368"/>
        <w:gridCol w:w="1368"/>
        <w:gridCol w:w="1366"/>
        <w:gridCol w:w="1368"/>
      </w:tblGrid>
      <w:tr>
        <w:trPr>
          <w:trHeight w:val="715" w:hRule="exact"/>
        </w:trPr>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8" w:right="46"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雷 </w:t>
            </w:r>
            <w:r>
              <w:rPr>
                <w:rFonts w:ascii="宋体" w:hAnsi="宋体" w:cs="宋体" w:eastAsia="宋体" w:hint="default"/>
                <w:spacing w:val="2"/>
                <w:sz w:val="18"/>
                <w:szCs w:val="18"/>
              </w:rPr>
              <w:t> </w:t>
            </w:r>
            <w:r>
              <w:rPr>
                <w:rFonts w:ascii="宋体" w:hAnsi="宋体" w:cs="宋体" w:eastAsia="宋体" w:hint="default"/>
                <w:sz w:val="18"/>
                <w:szCs w:val="18"/>
              </w:rPr>
              <w:t>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周树华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 </w:t>
            </w:r>
            <w:r>
              <w:rPr>
                <w:rFonts w:ascii="宋体" w:hAnsi="宋体" w:cs="宋体" w:eastAsia="宋体" w:hint="default"/>
                <w:spacing w:val="2"/>
                <w:sz w:val="18"/>
                <w:szCs w:val="18"/>
              </w:rPr>
              <w:t> </w:t>
            </w:r>
            <w:r>
              <w:rPr>
                <w:rFonts w:ascii="宋体" w:hAnsi="宋体" w:cs="宋体" w:eastAsia="宋体" w:hint="default"/>
                <w:sz w:val="18"/>
                <w:szCs w:val="18"/>
              </w:rPr>
              <w:t>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薛 </w:t>
            </w:r>
            <w:r>
              <w:rPr>
                <w:rFonts w:ascii="宋体" w:hAnsi="宋体" w:cs="宋体" w:eastAsia="宋体" w:hint="default"/>
                <w:spacing w:val="2"/>
                <w:sz w:val="18"/>
                <w:szCs w:val="18"/>
              </w:rPr>
              <w:t> </w:t>
            </w:r>
            <w:r>
              <w:rPr>
                <w:rFonts w:ascii="宋体" w:hAnsi="宋体" w:cs="宋体" w:eastAsia="宋体" w:hint="default"/>
                <w:sz w:val="18"/>
                <w:szCs w:val="18"/>
              </w:rPr>
              <w:t>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张金生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任佳伟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88"/>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 </w:t>
            </w:r>
            <w:r>
              <w:rPr>
                <w:rFonts w:ascii="宋体" w:hAnsi="宋体" w:cs="宋体" w:eastAsia="宋体" w:hint="default"/>
                <w:spacing w:val="2"/>
                <w:sz w:val="18"/>
                <w:szCs w:val="18"/>
              </w:rPr>
              <w:t> </w:t>
            </w:r>
            <w:r>
              <w:rPr>
                <w:rFonts w:ascii="宋体" w:hAnsi="宋体" w:cs="宋体" w:eastAsia="宋体" w:hint="default"/>
                <w:sz w:val="18"/>
                <w:szCs w:val="18"/>
              </w:rPr>
              <w:t>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88"/>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戴和忠</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执行总经理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133.32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88"/>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402"/>
        <w:gridCol w:w="1368"/>
        <w:gridCol w:w="1366"/>
        <w:gridCol w:w="1368"/>
        <w:gridCol w:w="1368"/>
        <w:gridCol w:w="1366"/>
        <w:gridCol w:w="1368"/>
      </w:tblGrid>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谢广才</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常务副总经理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8" w:right="0"/>
              <w:jc w:val="lef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150.73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王京京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2"/>
              <w:jc w:val="left"/>
              <w:rPr>
                <w:rFonts w:ascii="宋体" w:hAnsi="宋体" w:cs="宋体" w:eastAsia="宋体" w:hint="default"/>
                <w:sz w:val="18"/>
                <w:szCs w:val="18"/>
              </w:rPr>
            </w:pPr>
            <w:r>
              <w:rPr>
                <w:rFonts w:ascii="宋体" w:hAnsi="宋体" w:cs="宋体" w:eastAsia="宋体" w:hint="default"/>
                <w:sz w:val="18"/>
                <w:szCs w:val="18"/>
              </w:rPr>
              <w:t>副总经理兼董事 会秘书</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 </w:t>
            </w:r>
            <w:r>
              <w:rPr>
                <w:rFonts w:ascii="宋体" w:hAnsi="宋体" w:cs="宋体" w:eastAsia="宋体" w:hint="default"/>
                <w:spacing w:val="2"/>
                <w:sz w:val="18"/>
                <w:szCs w:val="18"/>
              </w:rPr>
              <w:t> </w:t>
            </w:r>
            <w:r>
              <w:rPr>
                <w:rFonts w:ascii="宋体" w:hAnsi="宋体" w:cs="宋体" w:eastAsia="宋体" w:hint="default"/>
                <w:sz w:val="18"/>
                <w:szCs w:val="18"/>
              </w:rPr>
              <w:t>晓</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8" w:right="0"/>
              <w:jc w:val="lef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姜瑞明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88" w:right="0"/>
              <w:jc w:val="lef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曹 </w:t>
            </w:r>
            <w:r>
              <w:rPr>
                <w:rFonts w:ascii="宋体" w:hAnsi="宋体" w:cs="宋体" w:eastAsia="宋体" w:hint="default"/>
                <w:spacing w:val="2"/>
                <w:sz w:val="18"/>
                <w:szCs w:val="18"/>
              </w:rPr>
              <w:t> </w:t>
            </w:r>
            <w:r>
              <w:rPr>
                <w:rFonts w:ascii="宋体" w:hAnsi="宋体" w:cs="宋体" w:eastAsia="宋体" w:hint="default"/>
                <w:sz w:val="18"/>
                <w:szCs w:val="18"/>
              </w:rPr>
              <w:t>达</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8" w:right="0"/>
              <w:jc w:val="lef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宋 </w:t>
            </w:r>
            <w:r>
              <w:rPr>
                <w:rFonts w:ascii="宋体" w:hAnsi="宋体" w:cs="宋体" w:eastAsia="宋体" w:hint="default"/>
                <w:spacing w:val="2"/>
                <w:sz w:val="18"/>
                <w:szCs w:val="18"/>
              </w:rPr>
              <w:t> </w:t>
            </w:r>
            <w:r>
              <w:rPr>
                <w:rFonts w:ascii="宋体" w:hAnsi="宋体" w:cs="宋体" w:eastAsia="宋体" w:hint="default"/>
                <w:sz w:val="18"/>
                <w:szCs w:val="18"/>
              </w:rPr>
              <w:t>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88" w:right="0"/>
              <w:jc w:val="lef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90.38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鲁 </w:t>
            </w:r>
            <w:r>
              <w:rPr>
                <w:rFonts w:ascii="宋体" w:hAnsi="宋体" w:cs="宋体" w:eastAsia="宋体" w:hint="default"/>
                <w:spacing w:val="2"/>
                <w:sz w:val="18"/>
                <w:szCs w:val="18"/>
              </w:rPr>
              <w:t> </w:t>
            </w:r>
            <w:r>
              <w:rPr>
                <w:rFonts w:ascii="宋体" w:hAnsi="宋体" w:cs="宋体" w:eastAsia="宋体" w:hint="default"/>
                <w:sz w:val="18"/>
                <w:szCs w:val="18"/>
              </w:rPr>
              <w:t>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8" w:right="0"/>
              <w:jc w:val="lef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116.03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88" w:right="0"/>
              <w:jc w:val="lef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陆 </w:t>
            </w:r>
            <w:r>
              <w:rPr>
                <w:rFonts w:ascii="宋体" w:hAnsi="宋体" w:cs="宋体" w:eastAsia="宋体" w:hint="default"/>
                <w:spacing w:val="2"/>
                <w:sz w:val="18"/>
                <w:szCs w:val="18"/>
              </w:rPr>
              <w:t> </w:t>
            </w:r>
            <w:r>
              <w:rPr>
                <w:rFonts w:ascii="宋体" w:hAnsi="宋体" w:cs="宋体" w:eastAsia="宋体" w:hint="default"/>
                <w:sz w:val="18"/>
                <w:szCs w:val="18"/>
              </w:rPr>
              <w:t>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70"/>
              <w:jc w:val="left"/>
              <w:rPr>
                <w:rFonts w:ascii="宋体" w:hAnsi="宋体" w:cs="宋体" w:eastAsia="宋体" w:hint="default"/>
                <w:sz w:val="18"/>
                <w:szCs w:val="18"/>
              </w:rPr>
            </w:pPr>
            <w:r>
              <w:rPr>
                <w:rFonts w:ascii="宋体" w:hAnsi="宋体" w:cs="宋体" w:eastAsia="宋体" w:hint="default"/>
                <w:sz w:val="18"/>
                <w:szCs w:val="18"/>
              </w:rPr>
              <w:t>副总经理兼财 务总监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0" w:right="0"/>
              <w:jc w:val="lef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79.00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崔 </w:t>
            </w:r>
            <w:r>
              <w:rPr>
                <w:rFonts w:ascii="宋体" w:hAnsi="宋体" w:cs="宋体" w:eastAsia="宋体" w:hint="default"/>
                <w:spacing w:val="2"/>
                <w:sz w:val="18"/>
                <w:szCs w:val="18"/>
              </w:rPr>
              <w:t> </w:t>
            </w:r>
            <w:r>
              <w:rPr>
                <w:rFonts w:ascii="宋体" w:hAnsi="宋体" w:cs="宋体" w:eastAsia="宋体" w:hint="default"/>
                <w:sz w:val="18"/>
                <w:szCs w:val="18"/>
              </w:rPr>
              <w:t>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90" w:right="0"/>
              <w:jc w:val="lef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93.00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9" w:right="0"/>
              <w:jc w:val="left"/>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1" w:right="0"/>
              <w:jc w:val="left"/>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w w:val="95"/>
                <w:sz w:val="18"/>
              </w:rPr>
              <w:t>1,055.82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公司董事、高级管理人员报告期内被授予的股权激励情况</w:t>
      </w:r>
    </w:p>
    <w:p>
      <w:pPr>
        <w:spacing w:line="240" w:lineRule="auto" w:before="4"/>
        <w:rPr>
          <w:rFonts w:ascii="宋体" w:hAnsi="宋体" w:cs="宋体" w:eastAsia="宋体" w:hint="default"/>
          <w:sz w:val="19"/>
          <w:szCs w:val="19"/>
        </w:rPr>
      </w:pPr>
    </w:p>
    <w:p>
      <w:pPr>
        <w:spacing w:line="470" w:lineRule="auto" w:before="0"/>
        <w:ind w:left="152" w:right="665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五、公司员工情况</w:t>
      </w:r>
      <w:r>
        <w:rPr>
          <w:rFonts w:ascii="Microsoft JhengHei" w:hAnsi="Microsoft JhengHei" w:cs="Microsoft JhengHei" w:eastAsia="Microsoft JhengHei" w:hint="default"/>
          <w:sz w:val="24"/>
          <w:szCs w:val="24"/>
        </w:rPr>
      </w:r>
    </w:p>
    <w:p>
      <w:pPr>
        <w:spacing w:line="291"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、员工数量、专业构成及教育程度</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4784"/>
        <w:gridCol w:w="4787"/>
      </w:tblGrid>
      <w:tr>
        <w:trPr>
          <w:trHeight w:val="404"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324</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475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799</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799</w:t>
            </w:r>
          </w:p>
        </w:tc>
      </w:tr>
      <w:tr>
        <w:trPr>
          <w:trHeight w:val="408"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396"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2"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8"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579"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6"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18"/>
                <w:szCs w:val="18"/>
              </w:rPr>
            </w:pPr>
            <w:r>
              <w:rPr>
                <w:rFonts w:ascii="Times New Roman"/>
                <w:sz w:val="18"/>
              </w:rPr>
              <w:t>92</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编辑运营人员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322</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职能人员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128</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47</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产品技术人员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210</w:t>
            </w:r>
          </w:p>
        </w:tc>
      </w:tr>
      <w:tr>
        <w:trPr>
          <w:trHeight w:val="408"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799</w:t>
            </w:r>
          </w:p>
        </w:tc>
      </w:tr>
      <w:tr>
        <w:trPr>
          <w:trHeight w:val="396"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2"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数量（人）</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53" w:type="dxa"/>
        <w:tblLayout w:type="fixed"/>
        <w:tblCellMar>
          <w:top w:w="0" w:type="dxa"/>
          <w:left w:w="0" w:type="dxa"/>
          <w:bottom w:w="0" w:type="dxa"/>
          <w:right w:w="0" w:type="dxa"/>
        </w:tblCellMar>
        <w:tblLook w:val="01E0"/>
      </w:tblPr>
      <w:tblGrid>
        <w:gridCol w:w="4783"/>
        <w:gridCol w:w="4787"/>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博士</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98</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531</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140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专科以下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799</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、薪酬政策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4" w:firstLine="480"/>
        <w:jc w:val="both"/>
      </w:pPr>
      <w:r>
        <w:rPr/>
        <w:t>公司奉行“承担社会责任、贯彻股东精神、让员工满意”的宗旨，制定切合公司实际且 具有一定竞争力的薪酬政策。建立兼顾内部公平性和市场竞争性的薪酬体系，努力实现员工</w:t>
      </w:r>
      <w:r>
        <w:rPr>
          <w:spacing w:val="-91"/>
        </w:rPr>
        <w:t> </w:t>
      </w:r>
      <w:r>
        <w:rPr>
          <w:spacing w:val="-91"/>
        </w:rPr>
      </w:r>
      <w:r>
        <w:rPr/>
        <w:t>在薪酬分配上的“责任与利益一致、能力与价值一致、业绩与收益一致”的目标，促进公司</w:t>
      </w:r>
      <w:r>
        <w:rPr>
          <w:spacing w:val="-88"/>
        </w:rPr>
        <w:t> </w:t>
      </w:r>
      <w:r>
        <w:rPr>
          <w:spacing w:val="-88"/>
        </w:rPr>
      </w:r>
      <w:r>
        <w:rPr/>
        <w:t>持续、稳定、健康发展。</w:t>
      </w:r>
    </w:p>
    <w:p>
      <w:pPr>
        <w:pStyle w:val="BodyText"/>
        <w:spacing w:line="357" w:lineRule="auto" w:before="134"/>
        <w:ind w:right="96" w:firstLine="480"/>
        <w:jc w:val="left"/>
      </w:pPr>
      <w:r>
        <w:rPr/>
        <w:t>公司实行整体薪酬体系，整体薪酬指员工从公司获得的经济性和非经济性的报酬。经济 </w:t>
      </w:r>
      <w:r>
        <w:rPr>
          <w:spacing w:val="-2"/>
        </w:rPr>
        <w:t>性报酬由直接经济报酬和间接经济报酬构成。直接经济报酬指以现金形式支付给员工的报酬，</w:t>
      </w:r>
      <w:r>
        <w:rPr/>
        <w:t> 具体包括基本工资、绩效工资、各项提成、年度奖金、补贴等。间接经济报酬指不直接支付</w:t>
      </w:r>
      <w:r>
        <w:rPr>
          <w:spacing w:val="-91"/>
        </w:rPr>
        <w:t> </w:t>
      </w:r>
      <w:r>
        <w:rPr>
          <w:spacing w:val="-91"/>
        </w:rPr>
      </w:r>
      <w:r>
        <w:rPr/>
        <w:t>现金的报酬，具体包括社保、福利、在职培训等。非经济性的报酬指员工获得的心理上的满</w:t>
      </w:r>
      <w:r>
        <w:rPr>
          <w:spacing w:val="-91"/>
        </w:rPr>
        <w:t> </w:t>
      </w:r>
      <w:r>
        <w:rPr>
          <w:spacing w:val="-91"/>
        </w:rPr>
      </w:r>
      <w:r>
        <w:rPr/>
        <w:t>足和自身价值的提高。具体包括轮岗的机会、舒适的工作环境等，在创建和谐团队的同时提</w:t>
      </w:r>
      <w:r>
        <w:rPr>
          <w:spacing w:val="-91"/>
        </w:rPr>
        <w:t> </w:t>
      </w:r>
      <w:r>
        <w:rPr>
          <w:spacing w:val="-91"/>
        </w:rPr>
      </w:r>
      <w:r>
        <w:rPr>
          <w:spacing w:val="-5"/>
        </w:rPr>
        <w:t>高了企业团队凝聚力。除此之外，为达到进一步激励人才的目的，公司实施了股权激励计划，</w:t>
      </w:r>
      <w:r>
        <w:rPr/>
        <w:t> 极大的激励了核心管理者和骨干员工的积极性和创造性，将企业经营价值和员工进行分享，</w:t>
      </w:r>
      <w:r>
        <w:rPr>
          <w:spacing w:val="-89"/>
        </w:rPr>
        <w:t> </w:t>
      </w:r>
      <w:r>
        <w:rPr>
          <w:spacing w:val="-89"/>
        </w:rPr>
      </w:r>
      <w:r>
        <w:rPr/>
        <w:t>提高核心员工的满意度。</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、培训计划</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3" w:firstLine="480"/>
        <w:jc w:val="both"/>
      </w:pPr>
      <w:r>
        <w:rPr/>
        <w:t>公司培训与人才发展工作紧密围绕公司人才战略、人力资源规划、年度经营目标开展， 制定年度培训计划并认真落实，培训教育工作取得了新的进展。相继开展了青干班培训、管</w:t>
      </w:r>
      <w:r>
        <w:rPr>
          <w:spacing w:val="-91"/>
        </w:rPr>
        <w:t> </w:t>
      </w:r>
      <w:r>
        <w:rPr>
          <w:spacing w:val="-91"/>
        </w:rPr>
      </w:r>
      <w:r>
        <w:rPr/>
        <w:t>理培训生、高级管理人员等一系列人才发展与管理培训课程，进一步增强了公司各类人才的</w:t>
      </w:r>
      <w:r>
        <w:rPr>
          <w:spacing w:val="-91"/>
        </w:rPr>
        <w:t> </w:t>
      </w:r>
      <w:r>
        <w:rPr>
          <w:spacing w:val="-91"/>
        </w:rPr>
      </w:r>
      <w:r>
        <w:rPr>
          <w:spacing w:val="-5"/>
        </w:rPr>
        <w:t>业务知识和管理能力，保证了人才梯队的建设，为业务发展提供合格的管理人才与专业人才。</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、劳务外包情况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5293"/>
        <w:jc w:val="left"/>
      </w:pPr>
      <w:r>
        <w:rPr/>
        <w:t>□ 适用 √</w:t>
      </w:r>
      <w:r>
        <w:rPr>
          <w:spacing w:val="-1"/>
        </w:rPr>
        <w:t> </w:t>
      </w:r>
      <w:r>
        <w:rPr/>
        <w:t>不适用</w:t>
      </w:r>
    </w:p>
    <w:p>
      <w:pPr>
        <w:spacing w:after="0" w:line="240" w:lineRule="auto"/>
        <w:jc w:val="left"/>
        <w:sectPr>
          <w:pgSz w:w="11910" w:h="16840"/>
          <w:pgMar w:header="877" w:footer="980" w:top="1100" w:bottom="1160" w:left="980" w:right="9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50"/>
        <w:ind w:right="135"/>
        <w:jc w:val="center"/>
        <w:rPr>
          <w:b w:val="0"/>
          <w:bCs w:val="0"/>
        </w:rPr>
      </w:pPr>
      <w:bookmarkStart w:name="_bookmark7" w:id="8"/>
      <w:bookmarkEnd w:id="8"/>
      <w:r>
        <w:rPr>
          <w:b w:val="0"/>
          <w:bCs w:val="0"/>
        </w:rPr>
      </w:r>
      <w:r>
        <w:rPr/>
        <w:t>第九节 </w:t>
      </w:r>
      <w:r>
        <w:rPr>
          <w:spacing w:val="9"/>
        </w:rPr>
        <w:t> </w:t>
      </w:r>
      <w:r>
        <w:rPr/>
        <w:t>公司治理</w:t>
      </w:r>
      <w:r>
        <w:rPr>
          <w:b w:val="0"/>
          <w:bCs w:val="0"/>
        </w:rPr>
      </w:r>
    </w:p>
    <w:p>
      <w:pPr>
        <w:spacing w:line="240" w:lineRule="auto" w:before="15"/>
        <w:rPr>
          <w:rFonts w:ascii="Microsoft JhengHei" w:hAnsi="Microsoft JhengHei" w:cs="Microsoft JhengHei" w:eastAsia="Microsoft JhengHei" w:hint="default"/>
          <w:b/>
          <w:bCs/>
          <w:sz w:val="25"/>
          <w:szCs w:val="25"/>
        </w:rPr>
      </w:pPr>
    </w:p>
    <w:p>
      <w:pPr>
        <w:pStyle w:val="Heading2"/>
        <w:spacing w:line="367" w:lineRule="exact"/>
        <w:ind w:right="0"/>
        <w:jc w:val="both"/>
        <w:rPr>
          <w:b w:val="0"/>
          <w:bCs w:val="0"/>
        </w:rPr>
      </w:pPr>
      <w:r>
        <w:rPr/>
        <w:t>一、公司治理的基本状况</w:t>
      </w:r>
      <w:r>
        <w:rPr>
          <w:b w:val="0"/>
          <w:bCs w:val="0"/>
        </w:rPr>
      </w:r>
    </w:p>
    <w:p>
      <w:pPr>
        <w:spacing w:line="240" w:lineRule="auto" w:before="17"/>
        <w:rPr>
          <w:rFonts w:ascii="Microsoft JhengHei" w:hAnsi="Microsoft JhengHei" w:cs="Microsoft JhengHei" w:eastAsia="Microsoft JhengHei" w:hint="default"/>
          <w:b/>
          <w:bCs/>
          <w:sz w:val="19"/>
          <w:szCs w:val="19"/>
        </w:rPr>
      </w:pPr>
    </w:p>
    <w:p>
      <w:pPr>
        <w:pStyle w:val="BodyText"/>
        <w:spacing w:line="240" w:lineRule="auto"/>
        <w:ind w:left="633" w:right="0"/>
        <w:jc w:val="left"/>
      </w:pPr>
      <w:r>
        <w:rPr/>
        <w:t>报告期内</w:t>
      </w:r>
      <w:r>
        <w:rPr>
          <w:spacing w:val="-82"/>
        </w:rPr>
        <w:t>，</w:t>
      </w:r>
      <w:r>
        <w:rPr/>
        <w:t>公司严格</w:t>
      </w:r>
      <w:r>
        <w:rPr>
          <w:spacing w:val="2"/>
        </w:rPr>
        <w:t>按</w:t>
      </w:r>
      <w:r>
        <w:rPr>
          <w:spacing w:val="-82"/>
        </w:rPr>
        <w:t>照</w:t>
      </w:r>
      <w:r>
        <w:rPr/>
        <w:t>《公司法</w:t>
      </w:r>
      <w:r>
        <w:rPr>
          <w:spacing w:val="-120"/>
        </w:rPr>
        <w:t>》</w:t>
      </w:r>
      <w:r>
        <w:rPr>
          <w:spacing w:val="-202"/>
        </w:rPr>
        <w:t>、</w:t>
      </w:r>
      <w:r>
        <w:rPr/>
        <w:t>《证券法</w:t>
      </w:r>
      <w:r>
        <w:rPr>
          <w:spacing w:val="-118"/>
        </w:rPr>
        <w:t>》</w:t>
      </w:r>
      <w:r>
        <w:rPr>
          <w:spacing w:val="-202"/>
        </w:rPr>
        <w:t>、</w:t>
      </w:r>
      <w:r>
        <w:rPr/>
        <w:t>《深圳证券交易所创</w:t>
      </w:r>
      <w:r>
        <w:rPr>
          <w:spacing w:val="2"/>
        </w:rPr>
        <w:t>业</w:t>
      </w:r>
      <w:r>
        <w:rPr/>
        <w:t>板股票上市规则</w:t>
      </w:r>
      <w:r>
        <w:rPr>
          <w:spacing w:val="-120"/>
        </w:rPr>
        <w:t>》</w:t>
      </w:r>
      <w:r>
        <w:rPr/>
        <w:t>、</w:t>
      </w:r>
    </w:p>
    <w:p>
      <w:pPr>
        <w:pStyle w:val="BodyText"/>
        <w:spacing w:line="357" w:lineRule="auto" w:before="154"/>
        <w:ind w:right="153"/>
        <w:jc w:val="both"/>
      </w:pPr>
      <w:r>
        <w:rPr/>
        <w:t>《深圳证券交易所创业板上市公司规范运作指引》等相关法律、法规和规范性文件的要求，</w:t>
      </w:r>
      <w:r>
        <w:rPr>
          <w:spacing w:val="-91"/>
        </w:rPr>
        <w:t> </w:t>
      </w:r>
      <w:r>
        <w:rPr>
          <w:spacing w:val="-91"/>
        </w:rPr>
      </w:r>
      <w:r>
        <w:rPr/>
        <w:t>不断完善公司治理结构，进一步提高公司治理水平。公司确立了由股东大会、董事会、监事</w:t>
      </w:r>
      <w:r>
        <w:rPr>
          <w:spacing w:val="-91"/>
        </w:rPr>
        <w:t> </w:t>
      </w:r>
      <w:r>
        <w:rPr>
          <w:spacing w:val="-91"/>
        </w:rPr>
      </w:r>
      <w:r>
        <w:rPr/>
        <w:t>会和经营管理层组成的公司治理结构，建立健全了股东大会、董事会、监事会、独立董事、</w:t>
      </w:r>
      <w:r>
        <w:rPr>
          <w:spacing w:val="-91"/>
        </w:rPr>
        <w:t> </w:t>
      </w:r>
      <w:r>
        <w:rPr>
          <w:spacing w:val="-91"/>
        </w:rPr>
      </w:r>
      <w:r>
        <w:rPr/>
        <w:t>董事会秘书等相关制度。目前，公司在治理方面的各项规章制度配套齐全，主要有《公司章</w:t>
      </w:r>
      <w:r>
        <w:rPr>
          <w:spacing w:val="-91"/>
        </w:rPr>
        <w:t> </w:t>
      </w:r>
      <w:r>
        <w:rPr>
          <w:spacing w:val="-91"/>
        </w:rPr>
      </w:r>
      <w:r>
        <w:rPr>
          <w:spacing w:val="-31"/>
        </w:rPr>
        <w:t>程》、《股东大会议事规则》、《董事会议事规则》、《监事会议事规则》、《总经理工作细则》、《独</w:t>
      </w:r>
      <w:r>
        <w:rPr>
          <w:spacing w:val="-97"/>
        </w:rPr>
        <w:t> </w:t>
      </w:r>
      <w:r>
        <w:rPr>
          <w:spacing w:val="-97"/>
        </w:rPr>
      </w:r>
      <w:r>
        <w:rPr>
          <w:spacing w:val="-26"/>
        </w:rPr>
        <w:t>立董事工作细则》、《董事会秘书工作制度》、《信息披露管理办法》、《关联交易管理办法》、《募</w:t>
      </w:r>
      <w:r>
        <w:rPr>
          <w:spacing w:val="-114"/>
        </w:rPr>
        <w:t> </w:t>
      </w:r>
      <w:r>
        <w:rPr>
          <w:spacing w:val="-114"/>
        </w:rPr>
      </w:r>
      <w:r>
        <w:rPr>
          <w:spacing w:val="-17"/>
        </w:rPr>
        <w:t>集资金使用管理制度》、《对外投资管理制度》、《对外担保管理制度》、《内部审计制度》等。</w:t>
      </w:r>
      <w:r>
        <w:rPr>
          <w:spacing w:val="-82"/>
        </w:rPr>
        <w:t> </w:t>
      </w:r>
      <w:r>
        <w:rPr>
          <w:spacing w:val="-82"/>
        </w:rPr>
      </w:r>
      <w:r>
        <w:rPr/>
        <w:t>此外，公司持续深入开展公司治理活动，不断加强信息披露工作，进一步提高了公司规范运</w:t>
      </w:r>
      <w:r>
        <w:rPr>
          <w:spacing w:val="-91"/>
        </w:rPr>
        <w:t> </w:t>
      </w:r>
      <w:r>
        <w:rPr>
          <w:spacing w:val="-91"/>
        </w:rPr>
      </w:r>
      <w:r>
        <w:rPr/>
        <w:t>作和治理水平，形成了规范的股东大会、董事会、监事会和经理层的经营决策机制，切实维</w:t>
      </w:r>
      <w:r>
        <w:rPr>
          <w:spacing w:val="-91"/>
        </w:rPr>
        <w:t> </w:t>
      </w:r>
      <w:r>
        <w:rPr>
          <w:spacing w:val="-91"/>
        </w:rPr>
      </w:r>
      <w:r>
        <w:rPr/>
        <w:t>护公司及全体股东利益。</w:t>
      </w:r>
    </w:p>
    <w:p>
      <w:pPr>
        <w:pStyle w:val="BodyText"/>
        <w:spacing w:line="432" w:lineRule="auto" w:before="137"/>
        <w:ind w:left="633" w:right="137"/>
        <w:jc w:val="left"/>
      </w:pPr>
      <w:r>
        <w:rPr/>
        <w:t>（一）关于股东与股东大会 </w:t>
      </w:r>
      <w:r>
        <w:rPr>
          <w:spacing w:val="-22"/>
        </w:rPr>
        <w:t>公司严格按照《公司法》、《上市公司股东大会规则》、《公司章程》、《股东大会议事规则》</w:t>
      </w:r>
    </w:p>
    <w:p>
      <w:pPr>
        <w:pStyle w:val="BodyText"/>
        <w:spacing w:line="276" w:lineRule="exact"/>
        <w:ind w:right="0"/>
        <w:jc w:val="both"/>
      </w:pPr>
      <w:r>
        <w:rPr>
          <w:spacing w:val="-5"/>
        </w:rPr>
        <w:t>等规定和要求，规范地召集、召开股东大会，平等地对待所有股东，使其充分行使股东权利。</w:t>
      </w:r>
    </w:p>
    <w:p>
      <w:pPr>
        <w:pStyle w:val="BodyText"/>
        <w:spacing w:line="357" w:lineRule="auto" w:before="154"/>
        <w:ind w:right="159"/>
        <w:jc w:val="both"/>
      </w:pPr>
      <w:r>
        <w:rPr/>
        <w:t>公司股东大会就会议通知所列明的议案依次进行审议，议案审议符合程序，出席股东大会会</w:t>
      </w:r>
      <w:r>
        <w:rPr>
          <w:spacing w:val="-91"/>
        </w:rPr>
        <w:t> </w:t>
      </w:r>
      <w:r>
        <w:rPr>
          <w:spacing w:val="-91"/>
        </w:rPr>
      </w:r>
      <w:r>
        <w:rPr/>
        <w:t>议人员的资格合法有效。股东大会设有股东讨论环节，股东可充分表达自己的意见，公司管</w:t>
      </w:r>
      <w:r>
        <w:rPr>
          <w:spacing w:val="-91"/>
        </w:rPr>
        <w:t> </w:t>
      </w:r>
      <w:r>
        <w:rPr>
          <w:spacing w:val="-91"/>
        </w:rPr>
      </w:r>
      <w:r>
        <w:rPr/>
        <w:t>理层对于股东的提问、质询也尽量予以解答，以确保中小股东的话语权。召开股东大会时，</w:t>
      </w:r>
      <w:r>
        <w:rPr>
          <w:spacing w:val="-91"/>
        </w:rPr>
        <w:t> </w:t>
      </w:r>
      <w:r>
        <w:rPr>
          <w:spacing w:val="-91"/>
        </w:rPr>
      </w:r>
      <w:r>
        <w:rPr/>
        <w:t>公司按相关要求提供网络投票方式为全体股东参与投票表决提供便利。此外，公司聘请律师</w:t>
      </w:r>
      <w:r>
        <w:rPr>
          <w:spacing w:val="-91"/>
        </w:rPr>
        <w:t> </w:t>
      </w:r>
      <w:r>
        <w:rPr>
          <w:spacing w:val="-91"/>
        </w:rPr>
      </w:r>
      <w:r>
        <w:rPr/>
        <w:t>见证，保证会议召集、召开和表决程序的合法性，维护了公司和股东的合法权益。</w:t>
      </w:r>
    </w:p>
    <w:p>
      <w:pPr>
        <w:pStyle w:val="BodyText"/>
        <w:spacing w:line="434" w:lineRule="auto" w:before="137"/>
        <w:ind w:left="633" w:right="143"/>
        <w:jc w:val="left"/>
      </w:pPr>
      <w:r>
        <w:rPr/>
        <w:t>（二）关于公司与控股股东 公司的控股股东、实际控制人为童之磊先生。控股股东能依据法律、法规及公司的规章</w:t>
      </w:r>
    </w:p>
    <w:p>
      <w:pPr>
        <w:pStyle w:val="BodyText"/>
        <w:spacing w:line="274" w:lineRule="exact"/>
        <w:ind w:right="0"/>
        <w:jc w:val="both"/>
      </w:pPr>
      <w:r>
        <w:rPr/>
        <w:t>管理制度行使权力，并承担相应的义务，履行相关承诺。不存在控股股东利用其控股地位侵</w:t>
      </w:r>
    </w:p>
    <w:p>
      <w:pPr>
        <w:pStyle w:val="BodyText"/>
        <w:spacing w:line="357" w:lineRule="auto" w:before="154"/>
        <w:ind w:right="159"/>
        <w:jc w:val="both"/>
      </w:pPr>
      <w:r>
        <w:rPr/>
        <w:t>害其他股东利益的行为，也没有超越股东大会或董事会直接或间接干预公司的决策和经营活</w:t>
      </w:r>
      <w:r>
        <w:rPr>
          <w:spacing w:val="-91"/>
        </w:rPr>
        <w:t> </w:t>
      </w:r>
      <w:r>
        <w:rPr>
          <w:spacing w:val="-91"/>
        </w:rPr>
      </w:r>
      <w:r>
        <w:rPr/>
        <w:t>动，不存在控股股东非经营性占用公司资金以及公司为控股股东提供担保的情形。</w:t>
      </w:r>
    </w:p>
    <w:p>
      <w:pPr>
        <w:spacing w:after="0" w:line="357" w:lineRule="auto"/>
        <w:jc w:val="both"/>
        <w:sectPr>
          <w:footerReference w:type="default" r:id="rId46"/>
          <w:pgSz w:w="11910" w:h="16840"/>
          <w:pgMar w:footer="980" w:header="877" w:top="1100" w:bottom="1160" w:left="980" w:right="980"/>
          <w:pgNumType w:start="11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（三）关于董事与董事会</w:t>
      </w:r>
    </w:p>
    <w:p>
      <w:pPr>
        <w:spacing w:line="240" w:lineRule="auto" w:before="7"/>
        <w:rPr>
          <w:rFonts w:ascii="宋体" w:hAnsi="宋体" w:cs="宋体" w:eastAsia="宋体" w:hint="default"/>
          <w:sz w:val="19"/>
          <w:szCs w:val="19"/>
        </w:rPr>
      </w:pPr>
    </w:p>
    <w:p>
      <w:pPr>
        <w:pStyle w:val="BodyText"/>
        <w:spacing w:line="357" w:lineRule="auto"/>
        <w:ind w:right="152" w:firstLine="480"/>
        <w:jc w:val="both"/>
      </w:pPr>
      <w:r>
        <w:rPr/>
        <w:t>公司董事会成员共</w:t>
      </w:r>
      <w:r>
        <w:rPr>
          <w:spacing w:val="-51"/>
        </w:rPr>
        <w:t> </w:t>
      </w:r>
      <w:r>
        <w:rPr>
          <w:rFonts w:ascii="宋体" w:hAnsi="宋体" w:cs="宋体" w:eastAsia="宋体" w:hint="default"/>
        </w:rPr>
        <w:t>7</w:t>
      </w:r>
      <w:r>
        <w:rPr>
          <w:rFonts w:ascii="宋体" w:hAnsi="宋体" w:cs="宋体" w:eastAsia="宋体" w:hint="default"/>
          <w:spacing w:val="-51"/>
        </w:rPr>
        <w:t> </w:t>
      </w:r>
      <w:r>
        <w:rPr/>
        <w:t>人，其中独立董事</w:t>
      </w:r>
      <w:r>
        <w:rPr>
          <w:spacing w:val="-50"/>
        </w:rPr>
        <w:t> </w:t>
      </w:r>
      <w:r>
        <w:rPr>
          <w:rFonts w:ascii="宋体" w:hAnsi="宋体" w:cs="宋体" w:eastAsia="宋体" w:hint="default"/>
        </w:rPr>
        <w:t>3</w:t>
      </w:r>
      <w:r>
        <w:rPr>
          <w:rFonts w:ascii="宋体" w:hAnsi="宋体" w:cs="宋体" w:eastAsia="宋体" w:hint="default"/>
          <w:spacing w:val="-51"/>
        </w:rPr>
        <w:t> </w:t>
      </w:r>
      <w:r>
        <w:rPr/>
        <w:t>人，占全体董事的三分之一以上，均由股东大 会选举产生，由公司高级管理人员担任的董事不超过董事总数的</w:t>
      </w:r>
      <w:r>
        <w:rPr>
          <w:spacing w:val="30"/>
        </w:rPr>
        <w:t> </w:t>
      </w:r>
      <w:r>
        <w:rPr>
          <w:rFonts w:ascii="宋体" w:hAnsi="宋体" w:cs="宋体" w:eastAsia="宋体" w:hint="default"/>
        </w:rPr>
        <w:t>1/3</w:t>
      </w:r>
      <w:r>
        <w:rPr/>
        <w:t>，董事会的人数及人员</w:t>
      </w:r>
      <w:r>
        <w:rPr>
          <w:spacing w:val="-118"/>
        </w:rPr>
        <w:t> </w:t>
      </w:r>
      <w:r>
        <w:rPr>
          <w:spacing w:val="-118"/>
        </w:rPr>
      </w:r>
      <w:r>
        <w:rPr>
          <w:spacing w:val="-5"/>
        </w:rPr>
        <w:t>构成符合法律、法规和《公司章程》的有关规定。公司全体董事的任职资格和任免均按照《公</w:t>
      </w:r>
      <w:r>
        <w:rPr/>
        <w:t> </w:t>
      </w:r>
      <w:r>
        <w:rPr>
          <w:spacing w:val="-8"/>
        </w:rPr>
        <w:t>司法》、《创业板上市规则》及《公司章程》等规定执行，符合法定程序。</w:t>
      </w:r>
    </w:p>
    <w:p>
      <w:pPr>
        <w:pStyle w:val="BodyText"/>
        <w:spacing w:line="357" w:lineRule="auto" w:before="134"/>
        <w:ind w:right="152" w:firstLine="480"/>
        <w:jc w:val="both"/>
      </w:pPr>
      <w:r>
        <w:rPr>
          <w:spacing w:val="-6"/>
        </w:rPr>
        <w:t>全体董事诚实守信、勤勉尽责，积极出席董事会和股东大会，认真审议各项董事会议案，</w:t>
      </w:r>
      <w:r>
        <w:rPr/>
        <w:t> 忠诚于公司和全体股东的利益，保护中小股东的合法权益不受侵害。同时，独立董事以其所</w:t>
      </w:r>
      <w:r>
        <w:rPr>
          <w:spacing w:val="-91"/>
        </w:rPr>
        <w:t> </w:t>
      </w:r>
      <w:r>
        <w:rPr>
          <w:spacing w:val="-91"/>
        </w:rPr>
      </w:r>
      <w:r>
        <w:rPr/>
        <w:t>具备的丰富的专业知识和勤勉尽责的职业道德在董事会制定公司发展战略、发展计划和进行</w:t>
      </w:r>
      <w:r>
        <w:rPr>
          <w:spacing w:val="-91"/>
        </w:rPr>
        <w:t> </w:t>
      </w:r>
      <w:r>
        <w:rPr>
          <w:spacing w:val="-91"/>
        </w:rPr>
      </w:r>
      <w:r>
        <w:rPr/>
        <w:t>生产经营决策等方面发挥了重要的作用，有力地保障了董事会决策的科学性和公正性。</w:t>
      </w:r>
    </w:p>
    <w:p>
      <w:pPr>
        <w:pStyle w:val="BodyText"/>
        <w:spacing w:line="240" w:lineRule="auto" w:before="137"/>
        <w:ind w:left="633" w:right="143"/>
        <w:jc w:val="left"/>
      </w:pPr>
      <w:r>
        <w:rPr/>
        <w:t>（四）关于监事与监事会</w:t>
      </w:r>
    </w:p>
    <w:p>
      <w:pPr>
        <w:spacing w:line="240" w:lineRule="auto" w:before="6"/>
        <w:rPr>
          <w:rFonts w:ascii="宋体" w:hAnsi="宋体" w:cs="宋体" w:eastAsia="宋体" w:hint="default"/>
          <w:sz w:val="19"/>
          <w:szCs w:val="19"/>
        </w:rPr>
      </w:pPr>
    </w:p>
    <w:p>
      <w:pPr>
        <w:pStyle w:val="BodyText"/>
        <w:spacing w:line="357" w:lineRule="auto"/>
        <w:ind w:right="154" w:firstLine="480"/>
        <w:jc w:val="both"/>
      </w:pPr>
      <w:r>
        <w:rPr/>
        <w:t>公司监事会成员共</w:t>
      </w:r>
      <w:r>
        <w:rPr>
          <w:spacing w:val="-54"/>
        </w:rPr>
        <w:t> </w:t>
      </w:r>
      <w:r>
        <w:rPr>
          <w:rFonts w:ascii="宋体" w:hAnsi="宋体" w:cs="宋体" w:eastAsia="宋体" w:hint="default"/>
        </w:rPr>
        <w:t>3</w:t>
      </w:r>
      <w:r>
        <w:rPr>
          <w:rFonts w:ascii="宋体" w:hAnsi="宋体" w:cs="宋体" w:eastAsia="宋体" w:hint="default"/>
          <w:spacing w:val="-54"/>
        </w:rPr>
        <w:t> </w:t>
      </w:r>
      <w:r>
        <w:rPr/>
        <w:t>人，其中职工代表监事</w:t>
      </w:r>
      <w:r>
        <w:rPr>
          <w:spacing w:val="-54"/>
        </w:rPr>
        <w:t> </w:t>
      </w:r>
      <w:r>
        <w:rPr>
          <w:rFonts w:ascii="宋体" w:hAnsi="宋体" w:cs="宋体" w:eastAsia="宋体" w:hint="default"/>
        </w:rPr>
        <w:t>1</w:t>
      </w:r>
      <w:r>
        <w:rPr>
          <w:rFonts w:ascii="宋体" w:hAnsi="宋体" w:cs="宋体" w:eastAsia="宋体" w:hint="default"/>
          <w:spacing w:val="-57"/>
        </w:rPr>
        <w:t> </w:t>
      </w:r>
      <w:r>
        <w:rPr/>
        <w:t>人，股东代表监事</w:t>
      </w:r>
      <w:r>
        <w:rPr>
          <w:spacing w:val="-54"/>
        </w:rPr>
        <w:t> </w:t>
      </w:r>
      <w:r>
        <w:rPr>
          <w:rFonts w:ascii="宋体" w:hAnsi="宋体" w:cs="宋体" w:eastAsia="宋体" w:hint="default"/>
        </w:rPr>
        <w:t>2</w:t>
      </w:r>
      <w:r>
        <w:rPr>
          <w:rFonts w:ascii="宋体" w:hAnsi="宋体" w:cs="宋体" w:eastAsia="宋体" w:hint="default"/>
          <w:spacing w:val="-54"/>
        </w:rPr>
        <w:t> </w:t>
      </w:r>
      <w:r>
        <w:rPr/>
        <w:t>人。监事会的人数及 </w:t>
      </w:r>
      <w:r>
        <w:rPr>
          <w:spacing w:val="-5"/>
        </w:rPr>
        <w:t>人员构成符合法律、法规和《公司章程》的要求。公司全体监事的任职资格和任免均按照《公</w:t>
      </w:r>
      <w:r>
        <w:rPr/>
        <w:t> </w:t>
      </w:r>
      <w:r>
        <w:rPr>
          <w:spacing w:val="-11"/>
        </w:rPr>
        <w:t>司法》、《公司章程》等规定执行，符合法定程序。</w:t>
      </w:r>
    </w:p>
    <w:p>
      <w:pPr>
        <w:pStyle w:val="BodyText"/>
        <w:spacing w:line="357" w:lineRule="auto" w:before="134"/>
        <w:ind w:right="152" w:firstLine="480"/>
        <w:jc w:val="both"/>
      </w:pPr>
      <w:r>
        <w:rPr>
          <w:spacing w:val="-6"/>
        </w:rPr>
        <w:t>公司监事能够按照《监事会议事规则》的规定，认真履行自己的职责，对公司重大事项、</w:t>
      </w:r>
      <w:r>
        <w:rPr/>
        <w:t> 财务状况、董事和高级管理人员的履职情况等进行有效监督并发表意见。</w:t>
      </w:r>
    </w:p>
    <w:p>
      <w:pPr>
        <w:pStyle w:val="BodyText"/>
        <w:spacing w:line="434" w:lineRule="auto" w:before="137"/>
        <w:ind w:left="633" w:right="143"/>
        <w:jc w:val="left"/>
      </w:pPr>
      <w:r>
        <w:rPr/>
        <w:t>（五）关于经理层 公司《总经理工作细则》明确了总经理的权利和义务。公司经理层在任期内严格按照相</w:t>
      </w:r>
    </w:p>
    <w:p>
      <w:pPr>
        <w:pStyle w:val="BodyText"/>
        <w:spacing w:line="274" w:lineRule="exact"/>
        <w:ind w:right="0"/>
        <w:jc w:val="both"/>
      </w:pPr>
      <w:r>
        <w:rPr/>
        <w:t>关规则行使职权，并对公司日常生产经营实施有效控制。公司经理层没有越权行使职权的行</w:t>
      </w:r>
    </w:p>
    <w:p>
      <w:pPr>
        <w:pStyle w:val="BodyText"/>
        <w:spacing w:line="357" w:lineRule="auto" w:before="154"/>
        <w:ind w:right="159"/>
        <w:jc w:val="both"/>
      </w:pPr>
      <w:r>
        <w:rPr/>
        <w:t>为，董事会和监事会能对公司经理层实施有效的监督和制约。公司总经理等高级管理人员忠</w:t>
      </w:r>
      <w:r>
        <w:rPr>
          <w:spacing w:val="-91"/>
        </w:rPr>
        <w:t> </w:t>
      </w:r>
      <w:r>
        <w:rPr>
          <w:spacing w:val="-91"/>
        </w:rPr>
      </w:r>
      <w:r>
        <w:rPr/>
        <w:t>实履行职务，能够维护公司和全体股东的利益，目前未发生过因未能忠实履行职务，违背诚</w:t>
      </w:r>
      <w:r>
        <w:rPr>
          <w:spacing w:val="-91"/>
        </w:rPr>
        <w:t> </w:t>
      </w:r>
      <w:r>
        <w:rPr>
          <w:spacing w:val="-91"/>
        </w:rPr>
      </w:r>
      <w:r>
        <w:rPr/>
        <w:t>信义务，侵害公司和股东利益的行为。</w:t>
      </w:r>
    </w:p>
    <w:p>
      <w:pPr>
        <w:pStyle w:val="BodyText"/>
        <w:spacing w:line="434" w:lineRule="auto" w:before="134"/>
        <w:ind w:left="633" w:right="143"/>
        <w:jc w:val="left"/>
      </w:pPr>
      <w:r>
        <w:rPr/>
        <w:t>（六）关于公司内部控制 目前，已经纳入公司内控范畴的领域有公司治理结构、组织机构、人力资源管理、内部</w:t>
      </w:r>
    </w:p>
    <w:p>
      <w:pPr>
        <w:pStyle w:val="BodyText"/>
        <w:spacing w:line="274" w:lineRule="exact"/>
        <w:ind w:right="0"/>
        <w:jc w:val="both"/>
      </w:pPr>
      <w:r>
        <w:rPr/>
        <w:t>审计机构、资金的内部控制、销售与收款、采购与付款、资产管理、对控股子公司的控制、</w:t>
      </w:r>
    </w:p>
    <w:p>
      <w:pPr>
        <w:pStyle w:val="BodyText"/>
        <w:spacing w:line="357" w:lineRule="auto" w:before="154"/>
        <w:ind w:right="159"/>
        <w:jc w:val="both"/>
      </w:pPr>
      <w:r>
        <w:rPr/>
        <w:t>关联交易的内部控制、对外担保的内部控制、对外投资的内部控制、对募集资金的控制、对</w:t>
      </w:r>
      <w:r>
        <w:rPr>
          <w:spacing w:val="-91"/>
        </w:rPr>
        <w:t> </w:t>
      </w:r>
      <w:r>
        <w:rPr>
          <w:spacing w:val="-91"/>
        </w:rPr>
      </w:r>
      <w:r>
        <w:rPr/>
        <w:t>信息披露的内部控制等。内控制度得到了有效执行，相关风险得到有效控制。</w:t>
      </w:r>
    </w:p>
    <w:p>
      <w:pPr>
        <w:pStyle w:val="BodyText"/>
        <w:spacing w:line="240" w:lineRule="auto" w:before="137"/>
        <w:ind w:left="633" w:right="143"/>
        <w:jc w:val="left"/>
      </w:pPr>
      <w:r>
        <w:rPr>
          <w:rFonts w:ascii="宋体" w:hAnsi="宋体" w:cs="宋体" w:eastAsia="宋体" w:hint="default"/>
        </w:rPr>
        <w:t>(</w:t>
      </w:r>
      <w:r>
        <w:rPr/>
        <w:t>七</w:t>
      </w:r>
      <w:r>
        <w:rPr>
          <w:rFonts w:ascii="宋体" w:hAnsi="宋体" w:cs="宋体" w:eastAsia="宋体" w:hint="default"/>
        </w:rPr>
        <w:t>)</w:t>
      </w:r>
      <w:r>
        <w:rPr>
          <w:rFonts w:ascii="宋体" w:hAnsi="宋体" w:cs="宋体" w:eastAsia="宋体" w:hint="default"/>
          <w:spacing w:val="-1"/>
        </w:rPr>
        <w:t> </w:t>
      </w:r>
      <w:r>
        <w:rPr/>
        <w:t>信息披露与透明度</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213" w:firstLine="480"/>
        <w:jc w:val="both"/>
      </w:pPr>
      <w:r>
        <w:rPr/>
        <w:t>公司严格按照有关法律法规之规定，加强信息披露事务管理，履行信息披露义务，并指 </w:t>
      </w:r>
      <w:r>
        <w:rPr>
          <w:spacing w:val="-17"/>
        </w:rPr>
        <w:t>定巨潮资讯网为公司信息披露的网站和《中国证券报》、《上海证券报》、《证券时报》、《证券</w:t>
      </w:r>
      <w:r>
        <w:rPr>
          <w:spacing w:val="-80"/>
        </w:rPr>
        <w:t> </w:t>
      </w:r>
      <w:r>
        <w:rPr>
          <w:spacing w:val="-80"/>
        </w:rPr>
      </w:r>
      <w:r>
        <w:rPr/>
        <w:t>日报》作为公司信息披露的报纸，真实、准确、及时、完整地披露信息，确保所有投资者公</w:t>
      </w:r>
      <w:r>
        <w:rPr>
          <w:spacing w:val="-91"/>
        </w:rPr>
        <w:t> </w:t>
      </w:r>
      <w:r>
        <w:rPr>
          <w:spacing w:val="-91"/>
        </w:rPr>
      </w:r>
      <w:r>
        <w:rPr>
          <w:spacing w:val="-5"/>
        </w:rPr>
        <w:t>平获取公司信息。公司按照《投资者关系管理制度》、《信息披露管理制度》的要求，加强与</w:t>
      </w:r>
      <w:r>
        <w:rPr/>
        <w:t> 投资者的沟通，促进投资者对公司的了解和认同。</w:t>
      </w:r>
    </w:p>
    <w:p>
      <w:pPr>
        <w:pStyle w:val="BodyText"/>
        <w:spacing w:line="432" w:lineRule="auto" w:before="137"/>
        <w:ind w:left="633" w:right="0"/>
        <w:jc w:val="left"/>
      </w:pPr>
      <w:r>
        <w:rPr/>
        <w:t>（八）关于公司独立性 公司严格按照《公司法》和《公司章程》的有关规定规范运作，建立了健全的公司法人</w:t>
      </w:r>
    </w:p>
    <w:p>
      <w:pPr>
        <w:pStyle w:val="BodyText"/>
        <w:spacing w:line="276" w:lineRule="exact"/>
        <w:ind w:right="0"/>
        <w:jc w:val="both"/>
      </w:pPr>
      <w:r>
        <w:rPr/>
        <w:t>治理结构，在资产、人员、财务、机构、业务等方面均独立于控股股东、实际控制人控制及</w:t>
      </w:r>
    </w:p>
    <w:p>
      <w:pPr>
        <w:pStyle w:val="BodyText"/>
        <w:spacing w:line="357" w:lineRule="auto" w:before="154"/>
        <w:ind w:right="219"/>
        <w:jc w:val="both"/>
      </w:pPr>
      <w:r>
        <w:rPr/>
        <w:t>其施加重大影响的其他企业，公司具有完整的业务体系及面向市场独立经营的能力。公司控</w:t>
      </w:r>
      <w:r>
        <w:rPr>
          <w:spacing w:val="-91"/>
        </w:rPr>
        <w:t> </w:t>
      </w:r>
      <w:r>
        <w:rPr>
          <w:spacing w:val="-91"/>
        </w:rPr>
      </w:r>
      <w:r>
        <w:rPr/>
        <w:t>股股东严格规范自己的行为，没有超越股东大会直接或间接干预公司的决策和经营活动，不</w:t>
      </w:r>
      <w:r>
        <w:rPr>
          <w:spacing w:val="-91"/>
        </w:rPr>
        <w:t> </w:t>
      </w:r>
      <w:r>
        <w:rPr>
          <w:spacing w:val="-91"/>
        </w:rPr>
      </w:r>
      <w:r>
        <w:rPr/>
        <w:t>存在同业竞争的情况，亦不存在控股股东及其它关联方非经营性占用公司资金的情况。</w:t>
      </w:r>
    </w:p>
    <w:p>
      <w:pPr>
        <w:pStyle w:val="BodyText"/>
        <w:spacing w:line="434" w:lineRule="auto" w:before="137"/>
        <w:ind w:left="633" w:right="0"/>
        <w:jc w:val="left"/>
      </w:pPr>
      <w:r>
        <w:rPr/>
        <w:t>（九）公司透明情况 </w:t>
      </w:r>
      <w:r>
        <w:rPr>
          <w:spacing w:val="-3"/>
        </w:rPr>
        <w:t>公司严格按照有关法律法规、《公司章程》和公司《信息披露管理制度》的要求，真实、</w:t>
      </w:r>
    </w:p>
    <w:p>
      <w:pPr>
        <w:pStyle w:val="BodyText"/>
        <w:spacing w:line="274" w:lineRule="exact"/>
        <w:ind w:right="0"/>
        <w:jc w:val="both"/>
      </w:pPr>
      <w:r>
        <w:rPr>
          <w:spacing w:val="-5"/>
        </w:rPr>
        <w:t>准确、完整、及时、公平地披露有关信息和向中国证监会北京证监局、深交所报告有关情况。</w:t>
      </w:r>
    </w:p>
    <w:p>
      <w:pPr>
        <w:pStyle w:val="BodyText"/>
        <w:spacing w:line="357" w:lineRule="auto" w:before="154"/>
        <w:ind w:right="219"/>
        <w:jc w:val="both"/>
      </w:pPr>
      <w:r>
        <w:rPr/>
        <w:t>公司指定董事会秘书负责信息披露、接待投资者来访和投资咨询，公司证券投资部设有专线</w:t>
      </w:r>
      <w:r>
        <w:rPr>
          <w:spacing w:val="-91"/>
        </w:rPr>
        <w:t> </w:t>
      </w:r>
      <w:r>
        <w:rPr>
          <w:spacing w:val="-91"/>
        </w:rPr>
      </w:r>
      <w:r>
        <w:rPr/>
        <w:t>电话，公司网站设立了投资者关系专栏，并通过电子信箱、传真、投资者关系互动平台等多</w:t>
      </w:r>
      <w:r>
        <w:rPr>
          <w:spacing w:val="-91"/>
        </w:rPr>
        <w:t> </w:t>
      </w:r>
      <w:r>
        <w:rPr>
          <w:spacing w:val="-91"/>
        </w:rPr>
      </w:r>
      <w:r>
        <w:rPr/>
        <w:t>种方式，确保与广大中小投资者进行无障碍地有效沟通。公司所有需披露的信息均在中国证</w:t>
      </w:r>
      <w:r>
        <w:rPr>
          <w:spacing w:val="-91"/>
        </w:rPr>
        <w:t> </w:t>
      </w:r>
      <w:r>
        <w:rPr>
          <w:spacing w:val="-91"/>
        </w:rPr>
      </w:r>
      <w:r>
        <w:rPr/>
        <w:t>监会指定的创业板信息披露网站上全面披露，确保所有股东均有平等机会获取公司信息。</w:t>
      </w:r>
    </w:p>
    <w:p>
      <w:pPr>
        <w:spacing w:line="240" w:lineRule="auto" w:before="4"/>
        <w:rPr>
          <w:rFonts w:ascii="宋体" w:hAnsi="宋体" w:cs="宋体" w:eastAsia="宋体" w:hint="default"/>
          <w:sz w:val="8"/>
          <w:szCs w:val="8"/>
        </w:rPr>
      </w:pPr>
    </w:p>
    <w:p>
      <w:pPr>
        <w:pStyle w:val="BodyText"/>
        <w:spacing w:line="240" w:lineRule="auto" w:before="26"/>
        <w:ind w:left="633" w:right="0"/>
        <w:jc w:val="left"/>
      </w:pPr>
      <w:r>
        <w:rPr/>
        <w:t>公司治理的实际状况与中国证监会发布的有关上市公司治理的规范性文件是否存在重大</w:t>
      </w:r>
    </w:p>
    <w:p>
      <w:pPr>
        <w:pStyle w:val="BodyText"/>
        <w:spacing w:line="240" w:lineRule="auto" w:before="154"/>
        <w:ind w:right="0"/>
        <w:jc w:val="left"/>
      </w:pPr>
      <w:r>
        <w:rPr/>
        <w:t>差异</w:t>
      </w:r>
    </w:p>
    <w:p>
      <w:pPr>
        <w:spacing w:line="240" w:lineRule="auto" w:before="6"/>
        <w:rPr>
          <w:rFonts w:ascii="宋体" w:hAnsi="宋体" w:cs="宋体" w:eastAsia="宋体" w:hint="default"/>
          <w:sz w:val="17"/>
          <w:szCs w:val="17"/>
        </w:rPr>
      </w:pPr>
    </w:p>
    <w:p>
      <w:pPr>
        <w:pStyle w:val="BodyText"/>
        <w:spacing w:line="240" w:lineRule="auto" w:before="26"/>
        <w:ind w:left="633" w:right="0"/>
        <w:jc w:val="left"/>
      </w:pPr>
      <w:r>
        <w:rPr/>
        <w:t>□ 是 √</w:t>
      </w:r>
      <w:r>
        <w:rPr>
          <w:spacing w:val="-1"/>
        </w:rPr>
        <w:t> </w:t>
      </w:r>
      <w:r>
        <w:rPr/>
        <w:t>否</w:t>
      </w:r>
    </w:p>
    <w:p>
      <w:pPr>
        <w:spacing w:line="240" w:lineRule="auto" w:before="6"/>
        <w:rPr>
          <w:rFonts w:ascii="宋体" w:hAnsi="宋体" w:cs="宋体" w:eastAsia="宋体" w:hint="default"/>
          <w:sz w:val="17"/>
          <w:szCs w:val="17"/>
        </w:rPr>
      </w:pPr>
    </w:p>
    <w:p>
      <w:pPr>
        <w:pStyle w:val="BodyText"/>
        <w:spacing w:line="240" w:lineRule="auto" w:before="26"/>
        <w:ind w:left="633" w:right="0"/>
        <w:jc w:val="left"/>
      </w:pPr>
      <w:r>
        <w:rPr/>
        <w:t>公司治理的实际状况与中国证监会发布的有关上市公司治理的规范性文件不存在重大差</w:t>
      </w:r>
    </w:p>
    <w:p>
      <w:pPr>
        <w:pStyle w:val="BodyText"/>
        <w:spacing w:line="240" w:lineRule="auto" w:before="154"/>
        <w:ind w:right="0"/>
        <w:jc w:val="left"/>
      </w:pPr>
      <w:r>
        <w:rPr/>
        <w:t>异。</w:t>
      </w:r>
    </w:p>
    <w:p>
      <w:pPr>
        <w:spacing w:line="240" w:lineRule="auto" w:before="9"/>
        <w:rPr>
          <w:rFonts w:ascii="宋体" w:hAnsi="宋体" w:cs="宋体" w:eastAsia="宋体" w:hint="default"/>
          <w:sz w:val="26"/>
          <w:szCs w:val="26"/>
        </w:rPr>
      </w:pPr>
    </w:p>
    <w:p>
      <w:pPr>
        <w:pStyle w:val="Heading2"/>
        <w:spacing w:line="367" w:lineRule="exact"/>
        <w:ind w:right="0"/>
        <w:jc w:val="left"/>
        <w:rPr>
          <w:b w:val="0"/>
          <w:bCs w:val="0"/>
        </w:rPr>
      </w:pPr>
      <w:r>
        <w:rPr/>
        <w:t>二、公司相对于控股股东在业务、人员、资产、机构、财务等方面的独立情况</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357" w:lineRule="auto"/>
        <w:ind w:right="213" w:firstLine="480"/>
        <w:jc w:val="both"/>
      </w:pPr>
      <w:r>
        <w:rPr>
          <w:spacing w:val="-6"/>
        </w:rPr>
        <w:t>公司严格按照《公司法》、《证券法》等有关法律法规和《公司章程》的要求规范运作，</w:t>
      </w:r>
      <w:r>
        <w:rPr/>
        <w:t> 与控股股东在业务、人员、资产、机构、财务等方面保持独立，具有独立完整的业务及自主</w:t>
      </w:r>
      <w:r>
        <w:rPr>
          <w:spacing w:val="-91"/>
        </w:rPr>
        <w:t> </w:t>
      </w:r>
      <w:r>
        <w:rPr>
          <w:spacing w:val="-91"/>
        </w:rPr>
      </w:r>
      <w:r>
        <w:rPr>
          <w:spacing w:val="-5"/>
        </w:rPr>
        <w:t>经营能力。公司所有的生产经营或重大事项均根据《公司章程》及相关制度的规定由经理层、</w:t>
      </w:r>
    </w:p>
    <w:p>
      <w:pPr>
        <w:spacing w:after="0" w:line="357" w:lineRule="auto"/>
        <w:jc w:val="both"/>
        <w:sectPr>
          <w:pgSz w:w="11910" w:h="16840"/>
          <w:pgMar w:header="877" w:footer="980" w:top="1100" w:bottom="1160" w:left="980" w:right="920"/>
        </w:sectPr>
      </w:pPr>
    </w:p>
    <w:p>
      <w:pPr>
        <w:spacing w:line="240" w:lineRule="auto" w:before="7"/>
        <w:rPr>
          <w:rFonts w:ascii="宋体" w:hAnsi="宋体" w:cs="宋体" w:eastAsia="宋体" w:hint="default"/>
          <w:sz w:val="25"/>
          <w:szCs w:val="25"/>
        </w:rPr>
      </w:pPr>
    </w:p>
    <w:p>
      <w:pPr>
        <w:pStyle w:val="BodyText"/>
        <w:spacing w:line="470" w:lineRule="auto" w:before="26"/>
        <w:ind w:right="1854"/>
        <w:jc w:val="left"/>
        <w:rPr>
          <w:rFonts w:ascii="Microsoft JhengHei" w:hAnsi="Microsoft JhengHei" w:cs="Microsoft JhengHei" w:eastAsia="Microsoft JhengHei" w:hint="default"/>
        </w:rPr>
      </w:pPr>
      <w:r>
        <w:rPr/>
        <w:t>董事会、股东大会讨论确定，不存在受控于控股股东、实际控制人的情形。 </w:t>
      </w:r>
      <w:r>
        <w:rPr>
          <w:rFonts w:ascii="Microsoft JhengHei" w:hAnsi="Microsoft JhengHei" w:cs="Microsoft JhengHei" w:eastAsia="Microsoft JhengHei" w:hint="default"/>
          <w:b/>
          <w:bCs/>
        </w:rPr>
        <w:t>三、同业竞争情况</w:t>
      </w:r>
      <w:r>
        <w:rPr>
          <w:rFonts w:ascii="Microsoft JhengHei" w:hAnsi="Microsoft JhengHei" w:cs="Microsoft JhengHei" w:eastAsia="Microsoft JhengHei" w:hint="default"/>
        </w:rPr>
      </w:r>
    </w:p>
    <w:p>
      <w:pPr>
        <w:spacing w:line="468" w:lineRule="auto" w:before="43"/>
        <w:ind w:left="152" w:right="149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四、报告期内召开的年度股东大会和临时股东大会的有关情况</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、本报告期股东大会情况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1596"/>
        <w:gridCol w:w="1330"/>
        <w:gridCol w:w="1010"/>
        <w:gridCol w:w="1488"/>
        <w:gridCol w:w="1488"/>
        <w:gridCol w:w="2655"/>
      </w:tblGrid>
      <w:tr>
        <w:trPr>
          <w:trHeight w:val="713" w:hRule="exact"/>
        </w:trPr>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0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30" w:right="139" w:hanging="92"/>
              <w:jc w:val="left"/>
              <w:rPr>
                <w:rFonts w:ascii="宋体" w:hAnsi="宋体" w:cs="宋体" w:eastAsia="宋体" w:hint="default"/>
                <w:sz w:val="18"/>
                <w:szCs w:val="18"/>
              </w:rPr>
            </w:pPr>
            <w:r>
              <w:rPr>
                <w:rFonts w:ascii="宋体" w:hAnsi="宋体" w:cs="宋体" w:eastAsia="宋体" w:hint="default"/>
                <w:sz w:val="18"/>
                <w:szCs w:val="18"/>
              </w:rPr>
              <w:t>投资者参 与比例</w:t>
            </w:r>
          </w:p>
        </w:tc>
        <w:tc>
          <w:tcPr>
            <w:tcW w:w="1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4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26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54" w:right="134" w:hanging="11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年度第一次 临时股东大会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37.09%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32" w:right="1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年第一次临时股东大会决 议公告（公告编号：</w:t>
            </w:r>
            <w:r>
              <w:rPr>
                <w:rFonts w:ascii="Times New Roman" w:hAnsi="Times New Roman" w:cs="Times New Roman" w:eastAsia="Times New Roman" w:hint="default"/>
                <w:sz w:val="18"/>
                <w:szCs w:val="18"/>
              </w:rPr>
              <w:t>2017- 008</w:t>
            </w:r>
            <w:r>
              <w:rPr>
                <w:rFonts w:ascii="宋体" w:hAnsi="宋体" w:cs="宋体" w:eastAsia="宋体" w:hint="default"/>
                <w:sz w:val="18"/>
                <w:szCs w:val="18"/>
              </w:rPr>
              <w:t>）</w:t>
            </w:r>
          </w:p>
        </w:tc>
      </w:tr>
      <w:tr>
        <w:trPr>
          <w:trHeight w:val="102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54" w:right="134" w:hanging="11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年度第二次 临时股东大会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28.56%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32" w:right="1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年第二次临时股东大会决 议公告（公告编号：</w:t>
            </w:r>
            <w:r>
              <w:rPr>
                <w:rFonts w:ascii="Times New Roman" w:hAnsi="Times New Roman" w:cs="Times New Roman" w:eastAsia="Times New Roman" w:hint="default"/>
                <w:sz w:val="18"/>
                <w:szCs w:val="18"/>
              </w:rPr>
              <w:t>2017- 057</w:t>
            </w:r>
            <w:r>
              <w:rPr>
                <w:rFonts w:ascii="宋体" w:hAnsi="宋体" w:cs="宋体" w:eastAsia="宋体" w:hint="default"/>
                <w:sz w:val="18"/>
                <w:szCs w:val="18"/>
              </w:rPr>
              <w:t>）</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706" w:right="134" w:hanging="565"/>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 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33.09%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年年度股东大会决议公告</w:t>
            </w:r>
          </w:p>
          <w:p>
            <w:pPr>
              <w:pStyle w:val="TableParagraph"/>
              <w:spacing w:line="240" w:lineRule="auto" w:before="63"/>
              <w:ind w:left="4" w:right="0"/>
              <w:jc w:val="center"/>
              <w:rPr>
                <w:rFonts w:ascii="宋体" w:hAnsi="宋体" w:cs="宋体" w:eastAsia="宋体"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2017-070</w:t>
            </w:r>
            <w:r>
              <w:rPr>
                <w:rFonts w:ascii="宋体" w:hAnsi="宋体" w:cs="宋体" w:eastAsia="宋体" w:hint="default"/>
                <w:sz w:val="18"/>
                <w:szCs w:val="18"/>
              </w:rPr>
              <w:t>）</w:t>
            </w:r>
          </w:p>
        </w:tc>
      </w:tr>
      <w:tr>
        <w:trPr>
          <w:trHeight w:val="102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54" w:right="134" w:hanging="11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年度第三次 临时股东大会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47.48%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32" w:right="1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年第三次临时股东大会决 议公告（公告编号：</w:t>
            </w:r>
            <w:r>
              <w:rPr>
                <w:rFonts w:ascii="Times New Roman" w:hAnsi="Times New Roman" w:cs="Times New Roman" w:eastAsia="Times New Roman" w:hint="default"/>
                <w:sz w:val="18"/>
                <w:szCs w:val="18"/>
              </w:rPr>
              <w:t>2017- 121</w:t>
            </w:r>
            <w:r>
              <w:rPr>
                <w:rFonts w:ascii="宋体" w:hAnsi="宋体" w:cs="宋体" w:eastAsia="宋体" w:hint="default"/>
                <w:sz w:val="18"/>
                <w:szCs w:val="18"/>
              </w:rPr>
              <w:t>）</w:t>
            </w:r>
          </w:p>
        </w:tc>
      </w:tr>
      <w:tr>
        <w:trPr>
          <w:trHeight w:val="102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54" w:right="134" w:hanging="11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年度第四次 临时股东大会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26.08%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pacing w:val="-5"/>
                <w:sz w:val="18"/>
                <w:szCs w:val="18"/>
              </w:rPr>
              <w:t>11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pacing w:val="-5"/>
                <w:sz w:val="18"/>
                <w:szCs w:val="18"/>
              </w:rPr>
              <w:t>11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32" w:right="1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年第四次临时股东大会决 议公告（公告编号：</w:t>
            </w:r>
            <w:r>
              <w:rPr>
                <w:rFonts w:ascii="Times New Roman" w:hAnsi="Times New Roman" w:cs="Times New Roman" w:eastAsia="Times New Roman" w:hint="default"/>
                <w:sz w:val="18"/>
                <w:szCs w:val="18"/>
              </w:rPr>
              <w:t>2017- 155</w:t>
            </w:r>
            <w:r>
              <w:rPr>
                <w:rFonts w:ascii="宋体" w:hAnsi="宋体" w:cs="宋体" w:eastAsia="宋体" w:hint="default"/>
                <w:sz w:val="18"/>
                <w:szCs w:val="18"/>
              </w:rPr>
              <w:t>）</w:t>
            </w:r>
          </w:p>
        </w:tc>
      </w:tr>
      <w:tr>
        <w:trPr>
          <w:trHeight w:val="102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54" w:right="134" w:hanging="114"/>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年度第五次 临时股东大会</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8"/>
              <w:jc w:val="right"/>
              <w:rPr>
                <w:rFonts w:ascii="Times New Roman" w:hAnsi="Times New Roman" w:cs="Times New Roman" w:eastAsia="Times New Roman" w:hint="default"/>
                <w:sz w:val="18"/>
                <w:szCs w:val="18"/>
              </w:rPr>
            </w:pPr>
            <w:r>
              <w:rPr>
                <w:rFonts w:ascii="Times New Roman"/>
                <w:sz w:val="18"/>
              </w:rPr>
              <w:t>21.84%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p>
          <w:p>
            <w:pPr>
              <w:pStyle w:val="TableParagraph"/>
              <w:spacing w:line="240" w:lineRule="auto" w:before="6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32" w:right="12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年第五次临时股东大会决 议公告（公告编号：</w:t>
            </w:r>
            <w:r>
              <w:rPr>
                <w:rFonts w:ascii="Times New Roman" w:hAnsi="Times New Roman" w:cs="Times New Roman" w:eastAsia="Times New Roman" w:hint="default"/>
                <w:sz w:val="18"/>
                <w:szCs w:val="18"/>
              </w:rPr>
              <w:t>2017- 173</w:t>
            </w:r>
            <w:r>
              <w:rPr>
                <w:rFonts w:ascii="宋体" w:hAnsi="宋体" w:cs="宋体" w:eastAsia="宋体" w:hint="default"/>
                <w:sz w:val="18"/>
                <w:szCs w:val="18"/>
              </w:rPr>
              <w:t>）</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、表决权恢复的优先股股东请求召开临时股东大会</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569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 适用 √</w:t>
      </w:r>
      <w:r>
        <w:rPr>
          <w:rFonts w:ascii="宋体" w:hAnsi="宋体" w:cs="宋体" w:eastAsia="宋体" w:hint="default"/>
          <w:spacing w:val="-1"/>
          <w:sz w:val="24"/>
          <w:szCs w:val="24"/>
        </w:rPr>
        <w:t> </w:t>
      </w:r>
      <w:r>
        <w:rPr>
          <w:rFonts w:ascii="宋体" w:hAnsi="宋体" w:cs="宋体" w:eastAsia="宋体" w:hint="default"/>
          <w:sz w:val="24"/>
          <w:szCs w:val="24"/>
        </w:rPr>
        <w:t>不适用</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五、报告期内独立董事履行职责的情况</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、独立董事出席董事会及股东大会的情况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1426"/>
        <w:gridCol w:w="1164"/>
        <w:gridCol w:w="1165"/>
        <w:gridCol w:w="1164"/>
        <w:gridCol w:w="1164"/>
        <w:gridCol w:w="1162"/>
        <w:gridCol w:w="1165"/>
        <w:gridCol w:w="1162"/>
      </w:tblGrid>
      <w:tr>
        <w:trPr>
          <w:trHeight w:val="401"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674"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Microsoft JhengHei" w:hAnsi="Microsoft JhengHei" w:cs="Microsoft JhengHei" w:eastAsia="Microsoft JhengHei" w:hint="default"/>
                <w:b/>
                <w:bCs/>
                <w:sz w:val="10"/>
                <w:szCs w:val="10"/>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8" w:right="0"/>
              <w:jc w:val="left"/>
              <w:rPr>
                <w:rFonts w:ascii="宋体" w:hAnsi="宋体" w:cs="宋体" w:eastAsia="宋体" w:hint="default"/>
                <w:sz w:val="18"/>
                <w:szCs w:val="18"/>
              </w:rPr>
            </w:pPr>
            <w:r>
              <w:rPr>
                <w:rFonts w:ascii="宋体" w:hAnsi="宋体" w:cs="宋体" w:eastAsia="宋体" w:hint="default"/>
                <w:sz w:val="18"/>
                <w:szCs w:val="18"/>
              </w:rPr>
              <w:t>本报告期应参</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8" w:right="0"/>
              <w:jc w:val="left"/>
              <w:rPr>
                <w:rFonts w:ascii="宋体" w:hAnsi="宋体" w:cs="宋体" w:eastAsia="宋体" w:hint="default"/>
                <w:sz w:val="18"/>
                <w:szCs w:val="18"/>
              </w:rPr>
            </w:pPr>
            <w:r>
              <w:rPr>
                <w:rFonts w:ascii="宋体" w:hAnsi="宋体" w:cs="宋体" w:eastAsia="宋体" w:hint="default"/>
                <w:sz w:val="18"/>
                <w:szCs w:val="18"/>
              </w:rPr>
              <w:t>现场出席董事</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以通讯方式参</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委托出席董事</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缺席董事会次</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36" w:right="38"/>
              <w:jc w:val="left"/>
              <w:rPr>
                <w:rFonts w:ascii="宋体" w:hAnsi="宋体" w:cs="宋体" w:eastAsia="宋体" w:hint="default"/>
                <w:sz w:val="18"/>
                <w:szCs w:val="18"/>
              </w:rPr>
            </w:pPr>
            <w:r>
              <w:rPr>
                <w:rFonts w:ascii="宋体" w:hAnsi="宋体" w:cs="宋体" w:eastAsia="宋体" w:hint="default"/>
                <w:sz w:val="18"/>
                <w:szCs w:val="18"/>
              </w:rPr>
              <w:t>是否连续两次 未亲自参加董</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出席股东大会</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1426"/>
        <w:gridCol w:w="1164"/>
        <w:gridCol w:w="1165"/>
        <w:gridCol w:w="1164"/>
        <w:gridCol w:w="1164"/>
        <w:gridCol w:w="1162"/>
        <w:gridCol w:w="1165"/>
        <w:gridCol w:w="1162"/>
      </w:tblGrid>
      <w:tr>
        <w:trPr>
          <w:trHeight w:val="362"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35"/>
              <w:jc w:val="right"/>
              <w:rPr>
                <w:rFonts w:ascii="宋体" w:hAnsi="宋体" w:cs="宋体" w:eastAsia="宋体" w:hint="default"/>
                <w:sz w:val="18"/>
                <w:szCs w:val="18"/>
              </w:rPr>
            </w:pPr>
            <w:r>
              <w:rPr>
                <w:rFonts w:ascii="宋体" w:hAnsi="宋体" w:cs="宋体" w:eastAsia="宋体" w:hint="default"/>
                <w:sz w:val="18"/>
                <w:szCs w:val="18"/>
              </w:rPr>
              <w:t>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07" w:right="0"/>
              <w:jc w:val="left"/>
              <w:rPr>
                <w:rFonts w:ascii="宋体" w:hAnsi="宋体" w:cs="宋体" w:eastAsia="宋体" w:hint="default"/>
                <w:sz w:val="18"/>
                <w:szCs w:val="18"/>
              </w:rPr>
            </w:pPr>
            <w:r>
              <w:rPr>
                <w:rFonts w:ascii="宋体" w:hAnsi="宋体" w:cs="宋体" w:eastAsia="宋体" w:hint="default"/>
                <w:sz w:val="18"/>
                <w:szCs w:val="18"/>
              </w:rPr>
              <w:t>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36"/>
              <w:jc w:val="right"/>
              <w:rPr>
                <w:rFonts w:ascii="宋体" w:hAnsi="宋体" w:cs="宋体" w:eastAsia="宋体" w:hint="default"/>
                <w:sz w:val="18"/>
                <w:szCs w:val="18"/>
              </w:rPr>
            </w:pPr>
            <w:r>
              <w:rPr>
                <w:rFonts w:ascii="宋体" w:hAnsi="宋体" w:cs="宋体" w:eastAsia="宋体" w:hint="default"/>
                <w:sz w:val="18"/>
                <w:szCs w:val="18"/>
              </w:rPr>
              <w:t>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07" w:right="0"/>
              <w:jc w:val="left"/>
              <w:rPr>
                <w:rFonts w:ascii="宋体" w:hAnsi="宋体" w:cs="宋体" w:eastAsia="宋体" w:hint="default"/>
                <w:sz w:val="18"/>
                <w:szCs w:val="18"/>
              </w:rPr>
            </w:pPr>
            <w:r>
              <w:rPr>
                <w:rFonts w:ascii="宋体" w:hAnsi="宋体" w:cs="宋体" w:eastAsia="宋体" w:hint="default"/>
                <w:sz w:val="18"/>
                <w:szCs w:val="18"/>
              </w:rPr>
              <w:t>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事会会议</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次数</w:t>
            </w:r>
          </w:p>
        </w:tc>
      </w:tr>
      <w:tr>
        <w:trPr>
          <w:trHeight w:val="401"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何庆源</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陈晓</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姜瑞明</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王志雄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r>
      <w:tr>
        <w:trPr>
          <w:trHeight w:val="401" w:hRule="exact"/>
        </w:trPr>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薛健</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r>
    </w:tbl>
    <w:p>
      <w:pPr>
        <w:spacing w:line="240" w:lineRule="auto" w:before="9"/>
        <w:rPr>
          <w:rFonts w:ascii="Microsoft JhengHei" w:hAnsi="Microsoft JhengHei" w:cs="Microsoft JhengHei" w:eastAsia="Microsoft JhengHei" w:hint="default"/>
          <w:b/>
          <w:bCs/>
          <w:sz w:val="6"/>
          <w:szCs w:val="6"/>
        </w:rPr>
      </w:pPr>
    </w:p>
    <w:p>
      <w:pPr>
        <w:pStyle w:val="BodyText"/>
        <w:spacing w:line="434" w:lineRule="auto" w:before="26"/>
        <w:ind w:left="633" w:right="5693"/>
        <w:jc w:val="left"/>
      </w:pPr>
      <w:r>
        <w:rPr/>
        <w:t>连续两次未亲自出席董事会的说明 无。</w:t>
      </w:r>
    </w:p>
    <w:p>
      <w:pPr>
        <w:spacing w:before="139"/>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、独立董事对公司有关事项提出异议的情况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独立董事对公司有关事项是否提出异议</w:t>
      </w:r>
    </w:p>
    <w:p>
      <w:pPr>
        <w:spacing w:line="240" w:lineRule="auto" w:before="6"/>
        <w:rPr>
          <w:rFonts w:ascii="宋体" w:hAnsi="宋体" w:cs="宋体" w:eastAsia="宋体" w:hint="default"/>
          <w:sz w:val="19"/>
          <w:szCs w:val="19"/>
        </w:rPr>
      </w:pPr>
    </w:p>
    <w:p>
      <w:pPr>
        <w:pStyle w:val="BodyText"/>
        <w:spacing w:line="434" w:lineRule="auto"/>
        <w:ind w:left="633" w:right="4253"/>
        <w:jc w:val="left"/>
      </w:pPr>
      <w:r>
        <w:rPr/>
        <w:t>□ 是 √</w:t>
      </w:r>
      <w:r>
        <w:rPr>
          <w:spacing w:val="-1"/>
        </w:rPr>
        <w:t> </w:t>
      </w:r>
      <w:r>
        <w:rPr/>
        <w:t>否</w:t>
      </w:r>
      <w:r>
        <w:rPr/>
        <w:t> 报告期内独立董事对公司有关事项未提出异议。</w:t>
      </w:r>
    </w:p>
    <w:p>
      <w:pPr>
        <w:spacing w:before="139"/>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、独立董事履行职责的其他说明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独立董事对公司有关建议是否被采纳</w:t>
      </w:r>
    </w:p>
    <w:p>
      <w:pPr>
        <w:spacing w:line="240" w:lineRule="auto" w:before="6"/>
        <w:rPr>
          <w:rFonts w:ascii="宋体" w:hAnsi="宋体" w:cs="宋体" w:eastAsia="宋体" w:hint="default"/>
          <w:sz w:val="19"/>
          <w:szCs w:val="19"/>
        </w:rPr>
      </w:pPr>
    </w:p>
    <w:p>
      <w:pPr>
        <w:pStyle w:val="BodyText"/>
        <w:spacing w:line="434" w:lineRule="auto"/>
        <w:ind w:left="633" w:right="4013"/>
        <w:jc w:val="left"/>
      </w:pPr>
      <w:r>
        <w:rPr/>
        <w:t>√ 是 □</w:t>
      </w:r>
      <w:r>
        <w:rPr>
          <w:spacing w:val="-1"/>
        </w:rPr>
        <w:t> </w:t>
      </w:r>
      <w:r>
        <w:rPr/>
        <w:t>否</w:t>
      </w:r>
      <w:r>
        <w:rPr/>
        <w:t> 独立董事对公司有关建议被采纳或未被采纳的说明</w:t>
      </w:r>
    </w:p>
    <w:p>
      <w:pPr>
        <w:pStyle w:val="BodyText"/>
        <w:spacing w:line="357" w:lineRule="auto" w:before="58"/>
        <w:ind w:right="153" w:firstLine="480"/>
        <w:jc w:val="both"/>
      </w:pPr>
      <w:r>
        <w:rPr>
          <w:spacing w:val="-6"/>
        </w:rPr>
        <w:t>公司独立董事何庆源先生、王志雄先生和薛健女士能够严格按照《公司章程》、《独立董</w:t>
      </w:r>
      <w:r>
        <w:rPr/>
        <w:t> 事工作制度》等的规定，本着对公司、股东负责的态度，忠实、勤勉地履行职责，按时出席</w:t>
      </w:r>
      <w:r>
        <w:rPr>
          <w:spacing w:val="-91"/>
        </w:rPr>
        <w:t> </w:t>
      </w:r>
      <w:r>
        <w:rPr>
          <w:spacing w:val="-91"/>
        </w:rPr>
      </w:r>
      <w:r>
        <w:rPr/>
        <w:t>相关会议，认真审议各项议案，客观地发表自己的看法及观点，积极深入公司及控股子公司</w:t>
      </w:r>
      <w:r>
        <w:rPr>
          <w:spacing w:val="-91"/>
        </w:rPr>
        <w:t> </w:t>
      </w:r>
      <w:r>
        <w:rPr>
          <w:spacing w:val="-91"/>
        </w:rPr>
      </w:r>
      <w:r>
        <w:rPr>
          <w:spacing w:val="-5"/>
        </w:rPr>
        <w:t>现场调研，了解公司生产经营状况和内部控制的建设及董事会决议、股东会决议的执行情况，</w:t>
      </w:r>
      <w:r>
        <w:rPr>
          <w:spacing w:val="-117"/>
        </w:rPr>
        <w:t> </w:t>
      </w:r>
      <w:r>
        <w:rPr>
          <w:spacing w:val="-117"/>
        </w:rPr>
      </w:r>
      <w:r>
        <w:rPr/>
        <w:t>并利用自己的专业知识做出独立、公正的判断。在报告期内，对公司年报事项、股权激励事</w:t>
      </w:r>
      <w:r>
        <w:rPr>
          <w:spacing w:val="-91"/>
        </w:rPr>
        <w:t> </w:t>
      </w:r>
      <w:r>
        <w:rPr>
          <w:spacing w:val="-91"/>
        </w:rPr>
      </w:r>
      <w:r>
        <w:rPr/>
        <w:t>项、募集资金存放于使用事项、关联交易事项、非公开发行等事项进行审核并出具了独立董</w:t>
      </w:r>
      <w:r>
        <w:rPr>
          <w:spacing w:val="-91"/>
        </w:rPr>
        <w:t> </w:t>
      </w:r>
      <w:r>
        <w:rPr>
          <w:spacing w:val="-91"/>
        </w:rPr>
      </w:r>
      <w:r>
        <w:rPr/>
        <w:t>事意见，有效保证了公司董事会决策的公正性和客观性，维护了公司整体利益和广大中小股</w:t>
      </w:r>
      <w:r>
        <w:rPr>
          <w:spacing w:val="-91"/>
        </w:rPr>
        <w:t> </w:t>
      </w:r>
      <w:r>
        <w:rPr>
          <w:spacing w:val="-91"/>
        </w:rPr>
      </w:r>
      <w:r>
        <w:rPr/>
        <w:t>东的合法权益，为公司的规范运作和健康发展发挥了积极作用。</w:t>
      </w:r>
    </w:p>
    <w:p>
      <w:pPr>
        <w:spacing w:line="441" w:lineRule="auto" w:before="183"/>
        <w:ind w:left="633" w:right="143"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六、董事会下设专门委员会在报告期内履行职责情况</w:t>
      </w:r>
      <w:r>
        <w:rPr>
          <w:rFonts w:ascii="Microsoft JhengHei" w:hAnsi="Microsoft JhengHei" w:cs="Microsoft JhengHei" w:eastAsia="Microsoft JhengHei" w:hint="default"/>
          <w:b/>
          <w:bCs/>
          <w:spacing w:val="-43"/>
          <w:sz w:val="24"/>
          <w:szCs w:val="24"/>
        </w:rPr>
        <w:t> </w:t>
      </w:r>
      <w:r>
        <w:rPr>
          <w:rFonts w:ascii="Microsoft JhengHei" w:hAnsi="Microsoft JhengHei" w:cs="Microsoft JhengHei" w:eastAsia="Microsoft JhengHei" w:hint="default"/>
          <w:b/>
          <w:bCs/>
          <w:spacing w:val="-43"/>
          <w:sz w:val="24"/>
          <w:szCs w:val="24"/>
        </w:rPr>
      </w:r>
      <w:r>
        <w:rPr>
          <w:rFonts w:ascii="宋体" w:hAnsi="宋体" w:cs="宋体" w:eastAsia="宋体" w:hint="default"/>
          <w:sz w:val="24"/>
          <w:szCs w:val="24"/>
        </w:rPr>
        <w:t>公司董事会下设四个专门委员会，分别为审计委员会、薪酬与考核委员会、提名委员会</w:t>
      </w:r>
    </w:p>
    <w:p>
      <w:pPr>
        <w:spacing w:after="0" w:line="441" w:lineRule="auto"/>
        <w:jc w:val="left"/>
        <w:rPr>
          <w:rFonts w:ascii="宋体" w:hAnsi="宋体" w:cs="宋体" w:eastAsia="宋体" w:hint="default"/>
          <w:sz w:val="24"/>
          <w:szCs w:val="24"/>
        </w:rPr>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52"/>
        <w:jc w:val="both"/>
      </w:pPr>
      <w:r>
        <w:rPr/>
        <w:t>及战略委员会。</w:t>
      </w:r>
      <w:r>
        <w:rPr>
          <w:rFonts w:ascii="宋体" w:hAnsi="宋体" w:cs="宋体" w:eastAsia="宋体" w:hint="default"/>
        </w:rPr>
        <w:t>2017</w:t>
      </w:r>
      <w:r>
        <w:rPr>
          <w:rFonts w:ascii="宋体" w:hAnsi="宋体" w:cs="宋体" w:eastAsia="宋体" w:hint="default"/>
          <w:spacing w:val="-80"/>
        </w:rPr>
        <w:t> </w:t>
      </w:r>
      <w:r>
        <w:rPr/>
        <w:t>年各专门委员会本着勤勉尽责的原则，按照有关法律法规、规范性文件 及公司各专门委员会工作细则的有关规定开展相关工作。四个专门委员会自成立起一直按照</w:t>
      </w:r>
      <w:r>
        <w:rPr>
          <w:spacing w:val="-91"/>
        </w:rPr>
        <w:t> </w:t>
      </w:r>
      <w:r>
        <w:rPr>
          <w:spacing w:val="-91"/>
        </w:rPr>
      </w:r>
      <w:r>
        <w:rPr/>
        <w:t>相应的议事规则运作，在公司内部审计、人才选拔、薪酬与考核等各个方面发挥着积极的作</w:t>
      </w:r>
      <w:r>
        <w:rPr>
          <w:spacing w:val="-91"/>
        </w:rPr>
        <w:t> </w:t>
      </w:r>
      <w:r>
        <w:rPr>
          <w:spacing w:val="-91"/>
        </w:rPr>
      </w:r>
      <w:r>
        <w:rPr/>
        <w:t>用。</w:t>
      </w:r>
    </w:p>
    <w:p>
      <w:pPr>
        <w:pStyle w:val="BodyText"/>
        <w:spacing w:line="432" w:lineRule="auto" w:before="137"/>
        <w:ind w:left="633" w:right="143"/>
        <w:jc w:val="left"/>
      </w:pPr>
      <w:r>
        <w:rPr>
          <w:rFonts w:ascii="宋体" w:hAnsi="宋体" w:cs="宋体" w:eastAsia="宋体" w:hint="default"/>
        </w:rPr>
        <w:t>1</w:t>
      </w:r>
      <w:r>
        <w:rPr/>
        <w:t>、审计委员会的履职情况 </w:t>
      </w:r>
      <w:r>
        <w:rPr>
          <w:spacing w:val="-12"/>
        </w:rPr>
        <w:t>审计委员会根据《公司法》、《证券法》、《公司章程》等有关规定，积极履行职责。报告</w:t>
      </w:r>
    </w:p>
    <w:p>
      <w:pPr>
        <w:pStyle w:val="BodyText"/>
        <w:spacing w:line="276" w:lineRule="exact"/>
        <w:ind w:right="0"/>
        <w:jc w:val="both"/>
      </w:pPr>
      <w:r>
        <w:rPr/>
        <w:t>期内，审计委员会审查了公司内部控制制度及执行情况，审核了公司所有重要的会计政策，</w:t>
      </w:r>
    </w:p>
    <w:p>
      <w:pPr>
        <w:pStyle w:val="BodyText"/>
        <w:spacing w:line="357" w:lineRule="auto" w:before="154"/>
        <w:ind w:right="151"/>
        <w:jc w:val="both"/>
      </w:pPr>
      <w:r>
        <w:rPr/>
        <w:t>定期了解公司财务状况和经营情况，督促和指导内审部门对公司财务管理运行情况进行定期</w:t>
      </w:r>
      <w:r>
        <w:rPr>
          <w:spacing w:val="-91"/>
        </w:rPr>
        <w:t> </w:t>
      </w:r>
      <w:r>
        <w:rPr>
          <w:spacing w:val="-91"/>
        </w:rPr>
      </w:r>
      <w:r>
        <w:rPr/>
        <w:t>和不定期的检查和评估，委员会认为公司内控制度体系符合法律、法规及《公司章程》的要</w:t>
      </w:r>
      <w:r>
        <w:rPr>
          <w:spacing w:val="-90"/>
        </w:rPr>
        <w:t> </w:t>
      </w:r>
      <w:r>
        <w:rPr>
          <w:spacing w:val="-90"/>
        </w:rPr>
      </w:r>
      <w:r>
        <w:rPr/>
        <w:t>求，适应当前公司生产经营实际情况的需要，并能够得到有效的执行。同时，审计委员会还</w:t>
      </w:r>
      <w:r>
        <w:rPr>
          <w:spacing w:val="-91"/>
        </w:rPr>
        <w:t> </w:t>
      </w:r>
      <w:r>
        <w:rPr>
          <w:spacing w:val="-91"/>
        </w:rPr>
      </w:r>
      <w:r>
        <w:rPr>
          <w:spacing w:val="-5"/>
        </w:rPr>
        <w:t>就下列事项展开工作：（</w:t>
      </w:r>
      <w:r>
        <w:rPr>
          <w:rFonts w:ascii="宋体" w:hAnsi="宋体" w:cs="宋体" w:eastAsia="宋体" w:hint="default"/>
          <w:spacing w:val="-5"/>
        </w:rPr>
        <w:t>1</w:t>
      </w:r>
      <w:r>
        <w:rPr>
          <w:spacing w:val="-5"/>
        </w:rPr>
        <w:t>）与会计师事务所就年度审计报告编制进行沟通与交流；（</w:t>
      </w:r>
      <w:r>
        <w:rPr>
          <w:rFonts w:ascii="宋体" w:hAnsi="宋体" w:cs="宋体" w:eastAsia="宋体" w:hint="default"/>
          <w:spacing w:val="-5"/>
        </w:rPr>
        <w:t>2</w:t>
      </w:r>
      <w:r>
        <w:rPr>
          <w:spacing w:val="-5"/>
        </w:rPr>
        <w:t>）与公</w:t>
      </w:r>
      <w:r>
        <w:rPr>
          <w:spacing w:val="-114"/>
        </w:rPr>
        <w:t> </w:t>
      </w:r>
      <w:r>
        <w:rPr>
          <w:spacing w:val="-114"/>
        </w:rPr>
      </w:r>
      <w:r>
        <w:rPr>
          <w:spacing w:val="-3"/>
        </w:rPr>
        <w:t>司审计部就公司的内部控制制度的完善与执行保持沟通；（</w:t>
      </w:r>
      <w:r>
        <w:rPr>
          <w:rFonts w:ascii="宋体" w:hAnsi="宋体" w:cs="宋体" w:eastAsia="宋体" w:hint="default"/>
          <w:spacing w:val="-3"/>
        </w:rPr>
        <w:t>3</w:t>
      </w:r>
      <w:r>
        <w:rPr>
          <w:spacing w:val="-3"/>
        </w:rPr>
        <w:t>）审议公司内审部门提交的季度</w:t>
      </w:r>
      <w:r>
        <w:rPr>
          <w:spacing w:val="-85"/>
        </w:rPr>
        <w:t> </w:t>
      </w:r>
      <w:r>
        <w:rPr>
          <w:spacing w:val="-85"/>
        </w:rPr>
      </w:r>
      <w:r>
        <w:rPr>
          <w:spacing w:val="-8"/>
        </w:rPr>
        <w:t>工作报告，年度工作计划；（</w:t>
      </w:r>
      <w:r>
        <w:rPr>
          <w:rFonts w:ascii="宋体" w:hAnsi="宋体" w:cs="宋体" w:eastAsia="宋体" w:hint="default"/>
          <w:spacing w:val="-8"/>
        </w:rPr>
        <w:t>4</w:t>
      </w:r>
      <w:r>
        <w:rPr>
          <w:spacing w:val="-8"/>
        </w:rPr>
        <w:t>）对会计师事务所的工作进行评价，并向董事会提出续聘建议。</w:t>
      </w:r>
    </w:p>
    <w:p>
      <w:pPr>
        <w:pStyle w:val="BodyText"/>
        <w:spacing w:line="434" w:lineRule="auto" w:before="137"/>
        <w:ind w:left="633" w:right="143"/>
        <w:jc w:val="left"/>
      </w:pPr>
      <w:r>
        <w:rPr>
          <w:rFonts w:ascii="宋体" w:hAnsi="宋体" w:cs="宋体" w:eastAsia="宋体" w:hint="default"/>
        </w:rPr>
        <w:t>2</w:t>
      </w:r>
      <w:r>
        <w:rPr/>
        <w:t>、薪酬与考核委员会的履职情况 薪酬与考核委员会对公司董事和高级管理人员的薪酬情况进行了审核，认为其薪酬标准</w:t>
      </w:r>
    </w:p>
    <w:p>
      <w:pPr>
        <w:pStyle w:val="BodyText"/>
        <w:spacing w:line="274" w:lineRule="exact"/>
        <w:ind w:right="0"/>
        <w:jc w:val="both"/>
      </w:pPr>
      <w:r>
        <w:rPr/>
        <w:t>和年度薪酬总额的确定符合公司相关薪酬管理制度的规定。同时，薪酬与考核委员会不断探</w:t>
      </w:r>
    </w:p>
    <w:p>
      <w:pPr>
        <w:pStyle w:val="BodyText"/>
        <w:spacing w:line="357" w:lineRule="auto" w:before="154"/>
        <w:ind w:right="151"/>
        <w:jc w:val="both"/>
      </w:pPr>
      <w:r>
        <w:rPr/>
        <w:t>讨绩效考核体系的进一步完善。报告期内，薪酬与考核委员会召开了七次会议，分别对</w:t>
      </w:r>
      <w:r>
        <w:rPr>
          <w:spacing w:val="-79"/>
        </w:rPr>
        <w:t> </w:t>
      </w:r>
      <w:r>
        <w:rPr>
          <w:rFonts w:ascii="宋体" w:hAnsi="宋体" w:cs="宋体" w:eastAsia="宋体" w:hint="default"/>
        </w:rPr>
        <w:t>2017 </w:t>
      </w:r>
      <w:r>
        <w:rPr/>
        <w:t>年度董事监事高级管理人员薪酬，公司首期股票期权激励计划调整及第一个行权期可行权，</w:t>
      </w:r>
      <w:r>
        <w:rPr>
          <w:spacing w:val="-91"/>
        </w:rPr>
        <w:t> </w:t>
      </w:r>
      <w:r>
        <w:rPr>
          <w:spacing w:val="-91"/>
        </w:rPr>
      </w:r>
      <w:r>
        <w:rPr/>
        <w:t>公司第二期股票期权激励计划调整及第一个行权期可行权，公司第三期股票期权与限制性股</w:t>
      </w:r>
      <w:r>
        <w:rPr>
          <w:spacing w:val="-91"/>
        </w:rPr>
        <w:t> </w:t>
      </w:r>
      <w:r>
        <w:rPr>
          <w:spacing w:val="-91"/>
        </w:rPr>
      </w:r>
      <w:r>
        <w:rPr/>
        <w:t>票激励计划的授予、调整以及部分限制性股票的注销进行了审议并通过。</w:t>
      </w:r>
    </w:p>
    <w:p>
      <w:pPr>
        <w:pStyle w:val="BodyText"/>
        <w:spacing w:line="434" w:lineRule="auto" w:before="134"/>
        <w:ind w:left="633" w:right="143"/>
        <w:jc w:val="left"/>
      </w:pPr>
      <w:r>
        <w:rPr>
          <w:rFonts w:ascii="宋体" w:hAnsi="宋体" w:cs="宋体" w:eastAsia="宋体" w:hint="default"/>
        </w:rPr>
        <w:t>3</w:t>
      </w:r>
      <w:r>
        <w:rPr/>
        <w:t>、提名委员会的履职情况 报告期内，提名委员会认真履行职责，对公司董事会规模和人员结构的情况、董事和经</w:t>
      </w:r>
    </w:p>
    <w:p>
      <w:pPr>
        <w:pStyle w:val="BodyText"/>
        <w:spacing w:line="274" w:lineRule="exact"/>
        <w:ind w:right="0"/>
        <w:jc w:val="both"/>
      </w:pPr>
      <w:r>
        <w:rPr/>
        <w:t>理人员的任职资格等相关事宜提出建议；报告期内，提名委员会召开了两次会议，同意聘任</w:t>
      </w:r>
    </w:p>
    <w:p>
      <w:pPr>
        <w:pStyle w:val="BodyText"/>
        <w:spacing w:line="357" w:lineRule="auto" w:before="154"/>
        <w:ind w:right="159"/>
        <w:jc w:val="both"/>
      </w:pPr>
      <w:r>
        <w:rPr/>
        <w:t>戴和忠担任公司执行总经理、金晖担任公司副总经理、陆宽担任公司副总经理兼财务总监、</w:t>
      </w:r>
      <w:r>
        <w:rPr>
          <w:spacing w:val="-91"/>
        </w:rPr>
        <w:t> </w:t>
      </w:r>
      <w:r>
        <w:rPr>
          <w:spacing w:val="-91"/>
        </w:rPr>
      </w:r>
      <w:r>
        <w:rPr/>
        <w:t>王京京担任公司董事会秘书。</w:t>
      </w:r>
    </w:p>
    <w:p>
      <w:pPr>
        <w:pStyle w:val="BodyText"/>
        <w:spacing w:line="240" w:lineRule="auto" w:before="137"/>
        <w:ind w:left="633" w:right="143"/>
        <w:jc w:val="left"/>
      </w:pPr>
      <w:r>
        <w:rPr>
          <w:rFonts w:ascii="宋体" w:hAnsi="宋体" w:cs="宋体" w:eastAsia="宋体" w:hint="default"/>
        </w:rPr>
        <w:t>4</w:t>
      </w:r>
      <w:r>
        <w:rPr/>
        <w:t>、战略委员会的履职情况</w:t>
      </w:r>
    </w:p>
    <w:p>
      <w:pPr>
        <w:spacing w:line="240" w:lineRule="auto" w:before="4"/>
        <w:rPr>
          <w:rFonts w:ascii="宋体" w:hAnsi="宋体" w:cs="宋体" w:eastAsia="宋体" w:hint="default"/>
          <w:sz w:val="19"/>
          <w:szCs w:val="19"/>
        </w:rPr>
      </w:pPr>
    </w:p>
    <w:p>
      <w:pPr>
        <w:pStyle w:val="BodyText"/>
        <w:spacing w:line="240" w:lineRule="auto"/>
        <w:ind w:left="633" w:right="0"/>
        <w:jc w:val="left"/>
      </w:pPr>
      <w:r>
        <w:rPr>
          <w:rFonts w:ascii="宋体" w:hAnsi="宋体" w:cs="宋体" w:eastAsia="宋体" w:hint="default"/>
        </w:rPr>
        <w:t>2017</w:t>
      </w:r>
      <w:r>
        <w:rPr>
          <w:rFonts w:ascii="宋体" w:hAnsi="宋体" w:cs="宋体" w:eastAsia="宋体" w:hint="default"/>
          <w:spacing w:val="-86"/>
        </w:rPr>
        <w:t> </w:t>
      </w:r>
      <w:r>
        <w:rPr/>
        <w:t>年公司战略委员会认真履行职责，按照《公司章程》的相关规定，勤勉尽责，积极</w:t>
      </w:r>
    </w:p>
    <w:p>
      <w:pPr>
        <w:pStyle w:val="BodyText"/>
        <w:spacing w:line="240" w:lineRule="auto" w:before="154"/>
        <w:ind w:right="0"/>
        <w:jc w:val="both"/>
      </w:pPr>
      <w:r>
        <w:rPr>
          <w:spacing w:val="-4"/>
        </w:rPr>
        <w:t>开展工作；报告期内，战略委员会召开了两次会议，对公司 </w:t>
      </w:r>
      <w:r>
        <w:rPr>
          <w:rFonts w:ascii="宋体" w:hAnsi="宋体" w:cs="宋体" w:eastAsia="宋体" w:hint="default"/>
        </w:rPr>
        <w:t>2016</w:t>
      </w:r>
      <w:r>
        <w:rPr>
          <w:rFonts w:ascii="宋体" w:hAnsi="宋体" w:cs="宋体" w:eastAsia="宋体" w:hint="default"/>
          <w:spacing w:val="-94"/>
        </w:rPr>
        <w:t> </w:t>
      </w:r>
      <w:r>
        <w:rPr/>
        <w:t>年度战略发展规划以及投资</w:t>
      </w:r>
    </w:p>
    <w:p>
      <w:pPr>
        <w:spacing w:after="0" w:line="240"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70" w:lineRule="auto" w:before="26"/>
        <w:ind w:right="1374"/>
        <w:jc w:val="left"/>
        <w:rPr>
          <w:rFonts w:ascii="Microsoft JhengHei" w:hAnsi="Microsoft JhengHei" w:cs="Microsoft JhengHei" w:eastAsia="Microsoft JhengHei" w:hint="default"/>
        </w:rPr>
      </w:pPr>
      <w:r>
        <w:rPr/>
        <w:t>上海晨之科信息技术有限公司、广州弹幕网络科技有限公司进行了审议并通过。 </w:t>
      </w:r>
      <w:r>
        <w:rPr>
          <w:rFonts w:ascii="Microsoft JhengHei" w:hAnsi="Microsoft JhengHei" w:cs="Microsoft JhengHei" w:eastAsia="Microsoft JhengHei" w:hint="default"/>
          <w:b/>
          <w:bCs/>
        </w:rPr>
        <w:t>七、监事会工作情况</w:t>
      </w:r>
      <w:r>
        <w:rPr>
          <w:rFonts w:ascii="Microsoft JhengHei" w:hAnsi="Microsoft JhengHei" w:cs="Microsoft JhengHei" w:eastAsia="Microsoft JhengHei" w:hint="default"/>
        </w:rPr>
      </w:r>
    </w:p>
    <w:p>
      <w:pPr>
        <w:pStyle w:val="BodyText"/>
        <w:spacing w:line="240" w:lineRule="auto" w:before="43"/>
        <w:ind w:left="633" w:right="143"/>
        <w:jc w:val="left"/>
      </w:pPr>
      <w:r>
        <w:rPr/>
        <w:t>监事会在报告期内的监督活动中发现公司是否存在风险</w:t>
      </w:r>
    </w:p>
    <w:p>
      <w:pPr>
        <w:spacing w:line="240" w:lineRule="auto" w:before="4"/>
        <w:rPr>
          <w:rFonts w:ascii="宋体" w:hAnsi="宋体" w:cs="宋体" w:eastAsia="宋体" w:hint="default"/>
          <w:sz w:val="19"/>
          <w:szCs w:val="19"/>
        </w:rPr>
      </w:pPr>
    </w:p>
    <w:p>
      <w:pPr>
        <w:pStyle w:val="BodyText"/>
        <w:spacing w:line="434" w:lineRule="auto"/>
        <w:ind w:left="633" w:right="4733"/>
        <w:jc w:val="left"/>
      </w:pPr>
      <w:r>
        <w:rPr/>
        <w:t>□ 是 √</w:t>
      </w:r>
      <w:r>
        <w:rPr>
          <w:spacing w:val="-1"/>
        </w:rPr>
        <w:t> </w:t>
      </w:r>
      <w:r>
        <w:rPr/>
        <w:t>否</w:t>
      </w:r>
      <w:r>
        <w:rPr/>
        <w:t> 公司监事会对报告期内的监督事项无异议。</w:t>
      </w:r>
    </w:p>
    <w:p>
      <w:pPr>
        <w:spacing w:line="439" w:lineRule="auto" w:before="106"/>
        <w:ind w:left="633" w:right="143" w:hanging="481"/>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八、高级管理人员的考评及激励情况</w:t>
      </w:r>
      <w:r>
        <w:rPr>
          <w:rFonts w:ascii="Microsoft JhengHei" w:hAnsi="Microsoft JhengHei" w:cs="Microsoft JhengHei" w:eastAsia="Microsoft JhengHei" w:hint="default"/>
          <w:b/>
          <w:bCs/>
          <w:spacing w:val="-49"/>
          <w:sz w:val="24"/>
          <w:szCs w:val="24"/>
        </w:rPr>
        <w:t> </w:t>
      </w:r>
      <w:r>
        <w:rPr>
          <w:rFonts w:ascii="Microsoft JhengHei" w:hAnsi="Microsoft JhengHei" w:cs="Microsoft JhengHei" w:eastAsia="Microsoft JhengHei" w:hint="default"/>
          <w:b/>
          <w:bCs/>
          <w:spacing w:val="-49"/>
          <w:sz w:val="24"/>
          <w:szCs w:val="24"/>
        </w:rPr>
      </w:r>
      <w:r>
        <w:rPr>
          <w:rFonts w:ascii="宋体" w:hAnsi="宋体" w:cs="宋体" w:eastAsia="宋体" w:hint="default"/>
          <w:sz w:val="24"/>
          <w:szCs w:val="24"/>
        </w:rPr>
        <w:t>公司建立了完善的人力资源管理体系，包括招聘、培训、薪酬福利体系、绩效评估体系</w:t>
      </w:r>
    </w:p>
    <w:p>
      <w:pPr>
        <w:pStyle w:val="BodyText"/>
        <w:spacing w:line="269" w:lineRule="exact"/>
        <w:ind w:right="0"/>
        <w:jc w:val="both"/>
      </w:pPr>
      <w:r>
        <w:rPr/>
        <w:t>等。公司高级管理人员的收入与工作绩效直接挂钩。在公司领取薪酬的董事、监事和高级管</w:t>
      </w:r>
    </w:p>
    <w:p>
      <w:pPr>
        <w:pStyle w:val="BodyText"/>
        <w:spacing w:line="357" w:lineRule="auto" w:before="154"/>
        <w:ind w:right="159"/>
        <w:jc w:val="both"/>
      </w:pPr>
      <w:r>
        <w:rPr/>
        <w:t>理人员的报酬，依据公司绩效考核管理办法予以确定。薪酬与考核委员会负责对高级管理人</w:t>
      </w:r>
      <w:r>
        <w:rPr>
          <w:spacing w:val="-91"/>
        </w:rPr>
        <w:t> </w:t>
      </w:r>
      <w:r>
        <w:rPr>
          <w:spacing w:val="-91"/>
        </w:rPr>
      </w:r>
      <w:r>
        <w:rPr/>
        <w:t>员的工作能力、履职情况、责任目标完成情况进行考评，制定薪酬方案，并报公司董事会薪</w:t>
      </w:r>
      <w:r>
        <w:rPr>
          <w:spacing w:val="-91"/>
        </w:rPr>
        <w:t> </w:t>
      </w:r>
      <w:r>
        <w:rPr>
          <w:spacing w:val="-91"/>
        </w:rPr>
      </w:r>
      <w:r>
        <w:rPr/>
        <w:t>酬与考核委员会审议。</w:t>
      </w:r>
    </w:p>
    <w:p>
      <w:pPr>
        <w:pStyle w:val="BodyText"/>
        <w:spacing w:line="357" w:lineRule="auto" w:before="137"/>
        <w:ind w:right="158" w:firstLine="480"/>
        <w:jc w:val="both"/>
      </w:pPr>
      <w:r>
        <w:rPr>
          <w:spacing w:val="-6"/>
        </w:rPr>
        <w:t>报告期内，公司高级管理人员能够严格按照《公司法》、《公司章程》及国家有关法律法</w:t>
      </w:r>
      <w:r>
        <w:rPr/>
        <w:t> 规认真履行职责，积极落实公司股东大会和董事会相关决议，认真履行了工作职责。公司各</w:t>
      </w:r>
      <w:r>
        <w:rPr>
          <w:spacing w:val="-91"/>
        </w:rPr>
        <w:t> </w:t>
      </w:r>
      <w:r>
        <w:rPr>
          <w:spacing w:val="-91"/>
        </w:rPr>
      </w:r>
      <w:r>
        <w:rPr/>
        <w:t>项考评及激励机制执行情况良好，起到了应有的激励和约束作用。</w:t>
      </w:r>
    </w:p>
    <w:p>
      <w:pPr>
        <w:pStyle w:val="Heading2"/>
        <w:spacing w:line="240" w:lineRule="auto" w:before="183"/>
        <w:ind w:right="0"/>
        <w:jc w:val="both"/>
        <w:rPr>
          <w:b w:val="0"/>
          <w:bCs w:val="0"/>
        </w:rPr>
      </w:pPr>
      <w:r>
        <w:rPr/>
        <w:t>九、内部控制评价报告</w:t>
      </w:r>
      <w:r>
        <w:rPr>
          <w:b w:val="0"/>
          <w:bCs w:val="0"/>
        </w:rPr>
      </w:r>
    </w:p>
    <w:p>
      <w:pPr>
        <w:spacing w:line="240" w:lineRule="auto" w:before="5"/>
        <w:rPr>
          <w:rFonts w:ascii="Microsoft JhengHei" w:hAnsi="Microsoft JhengHei" w:cs="Microsoft JhengHei" w:eastAsia="Microsoft JhengHei" w:hint="default"/>
          <w:b/>
          <w:bCs/>
          <w:sz w:val="13"/>
          <w:szCs w:val="13"/>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、报告期内发现的内部控制重大缺陷的具体情况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是 √</w:t>
      </w:r>
      <w:r>
        <w:rPr>
          <w:spacing w:val="-1"/>
        </w:rPr>
        <w:t> </w:t>
      </w:r>
      <w:r>
        <w:rPr/>
        <w:t>否</w:t>
      </w:r>
    </w:p>
    <w:p>
      <w:pPr>
        <w:spacing w:line="240" w:lineRule="auto" w:before="9"/>
        <w:rPr>
          <w:rFonts w:ascii="宋体" w:hAnsi="宋体" w:cs="宋体" w:eastAsia="宋体" w:hint="default"/>
          <w:sz w:val="25"/>
          <w:szCs w:val="25"/>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、内控自我评价报告</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3189"/>
        <w:gridCol w:w="3328"/>
        <w:gridCol w:w="3051"/>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22"/>
                <w:sz w:val="18"/>
                <w:szCs w:val="18"/>
              </w:rPr>
              <w:t> </w:t>
            </w:r>
            <w:hyperlink r:id="rId11">
              <w:r>
                <w:rPr>
                  <w:rFonts w:ascii="Times New Roman" w:hAnsi="Times New Roman" w:cs="Times New Roman" w:eastAsia="Times New Roman" w:hint="default"/>
                  <w:sz w:val="18"/>
                  <w:szCs w:val="18"/>
                </w:rPr>
                <w:t>www.cninfo.com.cn</w:t>
              </w:r>
            </w:hyperlink>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3"/>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7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95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bl>
    <w:p>
      <w:pPr>
        <w:spacing w:after="0" w:line="240" w:lineRule="auto"/>
        <w:jc w:val="center"/>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3195"/>
        <w:gridCol w:w="3322"/>
        <w:gridCol w:w="3051"/>
      </w:tblGrid>
      <w:tr>
        <w:trPr>
          <w:trHeight w:val="82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6"/>
              <w:ind w:right="0"/>
              <w:jc w:val="left"/>
              <w:rPr>
                <w:rFonts w:ascii="Microsoft JhengHei" w:hAnsi="Microsoft JhengHei" w:cs="Microsoft JhengHei" w:eastAsia="Microsoft JhengHei" w:hint="default"/>
                <w:b/>
                <w:bCs/>
                <w:sz w:val="11"/>
                <w:szCs w:val="11"/>
              </w:rPr>
            </w:pPr>
          </w:p>
          <w:p>
            <w:pPr>
              <w:pStyle w:val="TableParagraph"/>
              <w:spacing w:line="309" w:lineRule="auto"/>
              <w:ind w:left="24" w:right="43"/>
              <w:jc w:val="left"/>
              <w:rPr>
                <w:rFonts w:ascii="宋体" w:hAnsi="宋体" w:cs="宋体" w:eastAsia="宋体" w:hint="default"/>
                <w:sz w:val="18"/>
                <w:szCs w:val="18"/>
              </w:rPr>
            </w:pPr>
            <w:r>
              <w:rPr>
                <w:rFonts w:ascii="宋体" w:hAnsi="宋体" w:cs="宋体" w:eastAsia="宋体" w:hint="default"/>
                <w:sz w:val="18"/>
                <w:szCs w:val="18"/>
              </w:rPr>
              <w:t>重大缺陷：</w:t>
            </w:r>
            <w:r>
              <w:rPr>
                <w:rFonts w:ascii="Times New Roman" w:hAnsi="Times New Roman" w:cs="Times New Roman" w:eastAsia="Times New Roman" w:hint="default"/>
                <w:sz w:val="18"/>
                <w:szCs w:val="18"/>
              </w:rPr>
              <w:t>1</w:t>
            </w:r>
            <w:r>
              <w:rPr>
                <w:rFonts w:ascii="宋体" w:hAnsi="宋体" w:cs="宋体" w:eastAsia="宋体" w:hint="default"/>
                <w:sz w:val="18"/>
                <w:szCs w:val="18"/>
              </w:rPr>
              <w:t>、对已经签发的财务报告更 正（由于政策变化或其他客观因素变化导 </w:t>
            </w:r>
            <w:r>
              <w:rPr>
                <w:rFonts w:ascii="宋体" w:hAnsi="宋体" w:cs="宋体" w:eastAsia="宋体" w:hint="default"/>
                <w:spacing w:val="-6"/>
                <w:sz w:val="18"/>
                <w:szCs w:val="18"/>
              </w:rPr>
              <w:t>致的对以前年度的追溯调整除外）；</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宋体" w:hAnsi="宋体" w:cs="宋体" w:eastAsia="宋体" w:hint="default"/>
                <w:spacing w:val="-84"/>
                <w:sz w:val="18"/>
                <w:szCs w:val="18"/>
              </w:rPr>
              <w:t> </w:t>
            </w:r>
            <w:r>
              <w:rPr>
                <w:rFonts w:ascii="宋体" w:hAnsi="宋体" w:cs="宋体" w:eastAsia="宋体" w:hint="default"/>
                <w:sz w:val="18"/>
                <w:szCs w:val="18"/>
              </w:rPr>
              <w:t>注册会计师发现的、未被识别的当期财务 报告的重大错报；</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、公司董事、监事及 高级管理人员出现舞弊行为；</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、公司监 事会、审计委员会、内部审计机构对内部 控制监督无效。重要缺陷：</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、期末财务 报告流程的内控存在缺陷，并造成重要影 响；</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、合规性管控职能存在缺陷，其中 违规行为可能对财务报告产生重大影响。 一般缺陷：除上述重大缺陷、重要缺陷以 外的缺陷。</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34"/>
              <w:jc w:val="left"/>
              <w:rPr>
                <w:rFonts w:ascii="宋体" w:hAnsi="宋体" w:cs="宋体" w:eastAsia="宋体" w:hint="default"/>
                <w:sz w:val="18"/>
                <w:szCs w:val="18"/>
              </w:rPr>
            </w:pPr>
            <w:r>
              <w:rPr>
                <w:rFonts w:ascii="宋体" w:hAnsi="宋体" w:cs="宋体" w:eastAsia="宋体" w:hint="default"/>
                <w:sz w:val="18"/>
                <w:szCs w:val="18"/>
              </w:rPr>
              <w:t>重大缺陷：完全无法保证公司资产安 全，或者已经造成重大资产损失；严 重违反国家法律法规，导致监管机构 的调查或重大起诉；严重影响经营的 效率和效果，导致公司经营活动管理 混乱，无法实现盈利，甚至出现严重 亏损；内控缺陷严重影响公司战略目 标的实现，可能给公司带来致命后 果。重要缺陷：不能合理保证公司资 产安全，相关内部控制活动缺陷严 重，使公司资产暴露于风险中；违反 国家法律法规，导致监管机构的调查 或比较重大的起诉；对公司的经营效 率和效果有比较重要的影响，导致经 营活动管理不规范，盈利率下降；内 控缺陷可能使公司战略偏离重要目 标，但不会导致公司战略整体失败。 一般缺陷：影响资产安全的管理活 动，不利于资产安全的管理；违反地 方法规，可能被除以警告或金额较少 的罚款；对公司的经营效率和效果有 一定影响，不利于规范化、常规化的 处理业务流程，不能实现效率最高 化；对公司战略目标达成有一定影 响，但是影响较小，不会造成战略目 标偏离。</w:t>
            </w:r>
          </w:p>
        </w:tc>
      </w:tr>
      <w:tr>
        <w:trPr>
          <w:trHeight w:val="165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4"/>
              <w:ind w:right="0"/>
              <w:jc w:val="left"/>
              <w:rPr>
                <w:rFonts w:ascii="Microsoft JhengHei" w:hAnsi="Microsoft JhengHei" w:cs="Microsoft JhengHei" w:eastAsia="Microsoft JhengHei" w:hint="default"/>
                <w:b/>
                <w:bCs/>
                <w:sz w:val="20"/>
                <w:szCs w:val="20"/>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300" w:lineRule="auto"/>
              <w:ind w:left="24" w:right="75"/>
              <w:jc w:val="left"/>
              <w:rPr>
                <w:rFonts w:ascii="Times New Roman" w:hAnsi="Times New Roman" w:cs="Times New Roman" w:eastAsia="Times New Roman" w:hint="default"/>
                <w:sz w:val="18"/>
                <w:szCs w:val="18"/>
              </w:rPr>
            </w:pPr>
            <w:r>
              <w:rPr>
                <w:rFonts w:ascii="宋体" w:hAnsi="宋体" w:cs="宋体" w:eastAsia="宋体" w:hint="default"/>
                <w:sz w:val="18"/>
                <w:szCs w:val="18"/>
              </w:rPr>
              <w:t>重大缺陷：潜在错报</w:t>
            </w:r>
            <w:r>
              <w:rPr>
                <w:rFonts w:ascii="Times New Roman" w:hAnsi="Times New Roman" w:cs="Times New Roman" w:eastAsia="Times New Roman" w:hint="default"/>
                <w:sz w:val="18"/>
                <w:szCs w:val="18"/>
              </w:rPr>
              <w:t>≥</w:t>
            </w:r>
            <w:r>
              <w:rPr>
                <w:rFonts w:ascii="宋体" w:hAnsi="宋体" w:cs="宋体" w:eastAsia="宋体" w:hint="default"/>
                <w:sz w:val="18"/>
                <w:szCs w:val="18"/>
              </w:rPr>
              <w:t>营业收入</w:t>
            </w:r>
            <w:r>
              <w:rPr>
                <w:rFonts w:ascii="Times New Roman" w:hAnsi="Times New Roman" w:cs="Times New Roman" w:eastAsia="Times New Roman" w:hint="default"/>
                <w:sz w:val="18"/>
                <w:szCs w:val="18"/>
              </w:rPr>
              <w:t>*1%</w:t>
            </w:r>
            <w:r>
              <w:rPr>
                <w:rFonts w:ascii="宋体" w:hAnsi="宋体" w:cs="宋体" w:eastAsia="宋体" w:hint="default"/>
                <w:sz w:val="18"/>
                <w:szCs w:val="18"/>
              </w:rPr>
              <w:t>；重 要缺陷：营业收入</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潜在错报＜营 业收入</w:t>
            </w:r>
            <w:r>
              <w:rPr>
                <w:rFonts w:ascii="Times New Roman" w:hAnsi="Times New Roman" w:cs="Times New Roman" w:eastAsia="Times New Roman" w:hint="default"/>
                <w:sz w:val="18"/>
                <w:szCs w:val="18"/>
              </w:rPr>
              <w:t>*1%</w:t>
            </w:r>
            <w:r>
              <w:rPr>
                <w:rFonts w:ascii="宋体" w:hAnsi="宋体" w:cs="宋体" w:eastAsia="宋体" w:hint="default"/>
                <w:sz w:val="18"/>
                <w:szCs w:val="18"/>
              </w:rPr>
              <w:t>；一般缺陷：潜在错报＜营业 收入</w:t>
            </w:r>
            <w:r>
              <w:rPr>
                <w:rFonts w:ascii="Times New Roman" w:hAnsi="Times New Roman" w:cs="Times New Roman" w:eastAsia="Times New Roman" w:hint="default"/>
                <w:sz w:val="18"/>
                <w:szCs w:val="18"/>
              </w:rPr>
              <w:t>*0.5%</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3" w:right="36"/>
              <w:jc w:val="left"/>
              <w:rPr>
                <w:rFonts w:ascii="宋体" w:hAnsi="宋体" w:cs="宋体" w:eastAsia="宋体" w:hint="default"/>
                <w:sz w:val="18"/>
                <w:szCs w:val="18"/>
              </w:rPr>
            </w:pPr>
            <w:r>
              <w:rPr>
                <w:rFonts w:ascii="宋体" w:hAnsi="宋体" w:cs="宋体" w:eastAsia="宋体" w:hint="default"/>
                <w:sz w:val="18"/>
                <w:szCs w:val="18"/>
              </w:rPr>
              <w:t>重大缺陷：潜在（直接）财产损失</w:t>
            </w:r>
            <w:r>
              <w:rPr>
                <w:rFonts w:ascii="Times New Roman" w:hAnsi="Times New Roman" w:cs="Times New Roman" w:eastAsia="Times New Roman" w:hint="default"/>
                <w:sz w:val="18"/>
                <w:szCs w:val="18"/>
              </w:rPr>
              <w:t>≥</w:t>
            </w:r>
            <w:r>
              <w:rPr>
                <w:rFonts w:ascii="宋体" w:hAnsi="宋体" w:cs="宋体" w:eastAsia="宋体" w:hint="default"/>
                <w:sz w:val="18"/>
                <w:szCs w:val="18"/>
              </w:rPr>
              <w:t>营 业收入</w:t>
            </w:r>
            <w:r>
              <w:rPr>
                <w:rFonts w:ascii="Times New Roman" w:hAnsi="Times New Roman" w:cs="Times New Roman" w:eastAsia="Times New Roman" w:hint="default"/>
                <w:sz w:val="18"/>
                <w:szCs w:val="18"/>
              </w:rPr>
              <w:t>*1%</w:t>
            </w:r>
            <w:r>
              <w:rPr>
                <w:rFonts w:ascii="宋体" w:hAnsi="宋体" w:cs="宋体" w:eastAsia="宋体" w:hint="default"/>
                <w:sz w:val="18"/>
                <w:szCs w:val="18"/>
              </w:rPr>
              <w:t>；重要缺陷：营业收入</w:t>
            </w:r>
          </w:p>
          <w:p>
            <w:pPr>
              <w:pStyle w:val="TableParagraph"/>
              <w:spacing w:line="300" w:lineRule="auto" w:before="15"/>
              <w:ind w:left="23" w:right="66"/>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潜在（直接）财产损失＜营业 收入</w:t>
            </w:r>
            <w:r>
              <w:rPr>
                <w:rFonts w:ascii="Times New Roman" w:hAnsi="Times New Roman" w:cs="Times New Roman" w:eastAsia="Times New Roman" w:hint="default"/>
                <w:sz w:val="18"/>
                <w:szCs w:val="18"/>
              </w:rPr>
              <w:t>*1%</w:t>
            </w:r>
            <w:r>
              <w:rPr>
                <w:rFonts w:ascii="宋体" w:hAnsi="宋体" w:cs="宋体" w:eastAsia="宋体" w:hint="default"/>
                <w:sz w:val="18"/>
                <w:szCs w:val="18"/>
              </w:rPr>
              <w:t>；一般缺陷：潜在（直接） 财产损失＜营业收入</w:t>
            </w:r>
            <w:r>
              <w:rPr>
                <w:rFonts w:ascii="Times New Roman" w:hAnsi="Times New Roman" w:cs="Times New Roman" w:eastAsia="Times New Roman" w:hint="default"/>
                <w:sz w:val="18"/>
                <w:szCs w:val="18"/>
              </w:rPr>
              <w:t>*0.5%</w:t>
            </w:r>
          </w:p>
        </w:tc>
      </w:tr>
      <w:tr>
        <w:trPr>
          <w:trHeight w:val="40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0"/>
        <w:rPr>
          <w:rFonts w:ascii="Microsoft JhengHei" w:hAnsi="Microsoft JhengHei" w:cs="Microsoft JhengHei" w:eastAsia="Microsoft JhengHei" w:hint="default"/>
          <w:b/>
          <w:bCs/>
          <w:sz w:val="13"/>
          <w:szCs w:val="13"/>
        </w:rPr>
      </w:pPr>
    </w:p>
    <w:p>
      <w:pPr>
        <w:pStyle w:val="Heading2"/>
        <w:spacing w:line="367" w:lineRule="exact"/>
        <w:ind w:right="143"/>
        <w:jc w:val="left"/>
        <w:rPr>
          <w:b w:val="0"/>
          <w:bCs w:val="0"/>
        </w:rPr>
      </w:pPr>
      <w:r>
        <w:rPr/>
        <w:t>十、内部控制审计报告或鉴证报告</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内部控制鉴证报告</w:t>
      </w:r>
    </w:p>
    <w:p>
      <w:pPr>
        <w:spacing w:line="240" w:lineRule="auto" w:before="4"/>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9568"/>
      </w:tblGrid>
      <w:tr>
        <w:trPr>
          <w:trHeight w:val="403" w:hRule="exact"/>
        </w:trPr>
        <w:tc>
          <w:tcPr>
            <w:tcW w:w="9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362" w:hRule="exact"/>
        </w:trPr>
        <w:tc>
          <w:tcPr>
            <w:tcW w:w="9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6"/>
              <w:jc w:val="center"/>
              <w:rPr>
                <w:rFonts w:ascii="宋体" w:hAnsi="宋体" w:cs="宋体" w:eastAsia="宋体" w:hint="default"/>
                <w:sz w:val="18"/>
                <w:szCs w:val="18"/>
              </w:rPr>
            </w:pPr>
            <w:r>
              <w:rPr>
                <w:rFonts w:ascii="宋体" w:hAnsi="宋体" w:cs="宋体" w:eastAsia="宋体" w:hint="default"/>
                <w:sz w:val="18"/>
                <w:szCs w:val="18"/>
              </w:rPr>
              <w:t>认为中文在线按照《内部会计控制规</w:t>
            </w:r>
            <w:r>
              <w:rPr>
                <w:rFonts w:ascii="宋体" w:hAnsi="宋体" w:cs="宋体" w:eastAsia="宋体" w:hint="default"/>
                <w:spacing w:val="1"/>
                <w:sz w:val="18"/>
                <w:szCs w:val="18"/>
              </w:rPr>
              <w:t>范</w:t>
            </w:r>
            <w:r>
              <w:rPr>
                <w:rFonts w:ascii="Times New Roman" w:hAnsi="Times New Roman" w:cs="Times New Roman" w:eastAsia="Times New Roman" w:hint="default"/>
                <w:sz w:val="18"/>
                <w:szCs w:val="18"/>
              </w:rPr>
              <w:t>-</w:t>
            </w:r>
            <w:r>
              <w:rPr>
                <w:rFonts w:ascii="宋体" w:hAnsi="宋体" w:cs="宋体" w:eastAsia="宋体" w:hint="default"/>
                <w:sz w:val="18"/>
                <w:szCs w:val="18"/>
              </w:rPr>
              <w:t>基本规范（试行</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及相关规定于</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日在所有重大方面保持了与财</w:t>
            </w:r>
          </w:p>
        </w:tc>
      </w:tr>
    </w:tbl>
    <w:p>
      <w:pPr>
        <w:spacing w:after="0" w:line="240" w:lineRule="auto"/>
        <w:jc w:val="center"/>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2662"/>
        <w:gridCol w:w="6906"/>
      </w:tblGrid>
      <w:tr>
        <w:trPr>
          <w:trHeight w:val="362"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务报告相关的有效的内部控制。</w:t>
            </w:r>
          </w:p>
        </w:tc>
      </w:tr>
      <w:tr>
        <w:trPr>
          <w:trHeight w:val="401"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1"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巨潮资讯网《内部控制鉴证报告》</w:t>
            </w:r>
            <w:r>
              <w:rPr>
                <w:rFonts w:ascii="宋体" w:hAnsi="宋体" w:cs="宋体" w:eastAsia="宋体" w:hint="default"/>
                <w:spacing w:val="-22"/>
                <w:sz w:val="18"/>
                <w:szCs w:val="18"/>
              </w:rPr>
              <w:t> </w:t>
            </w:r>
            <w:hyperlink r:id="rId11">
              <w:r>
                <w:rPr>
                  <w:rFonts w:ascii="Times New Roman" w:hAnsi="Times New Roman" w:cs="Times New Roman" w:eastAsia="Times New Roman" w:hint="default"/>
                  <w:sz w:val="18"/>
                  <w:szCs w:val="18"/>
                </w:rPr>
                <w:t>www.cninfo.com.cn</w:t>
              </w:r>
            </w:hyperlink>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1"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会计师事务所是否出具非标准意见的内部控制鉴证报告</w:t>
      </w:r>
    </w:p>
    <w:p>
      <w:pPr>
        <w:spacing w:line="240" w:lineRule="auto" w:before="6"/>
        <w:rPr>
          <w:rFonts w:ascii="宋体" w:hAnsi="宋体" w:cs="宋体" w:eastAsia="宋体" w:hint="default"/>
          <w:sz w:val="19"/>
          <w:szCs w:val="19"/>
        </w:rPr>
      </w:pPr>
    </w:p>
    <w:p>
      <w:pPr>
        <w:pStyle w:val="BodyText"/>
        <w:spacing w:line="432" w:lineRule="auto"/>
        <w:ind w:left="633" w:right="1133"/>
        <w:jc w:val="left"/>
      </w:pPr>
      <w:r>
        <w:rPr/>
        <w:t>□ 是 √</w:t>
      </w:r>
      <w:r>
        <w:rPr>
          <w:spacing w:val="-1"/>
        </w:rPr>
        <w:t> </w:t>
      </w:r>
      <w:r>
        <w:rPr/>
        <w:t>否</w:t>
      </w:r>
      <w:r>
        <w:rPr/>
        <w:t> 会计师事务所出具的内部控制鉴证报告与董事会的自我评价报告意见是否一致</w:t>
      </w:r>
    </w:p>
    <w:p>
      <w:pPr>
        <w:pStyle w:val="BodyText"/>
        <w:spacing w:line="240" w:lineRule="auto" w:before="63"/>
        <w:ind w:left="633" w:right="143"/>
        <w:jc w:val="left"/>
      </w:pPr>
      <w:r>
        <w:rPr/>
        <w:t>√ 是 □</w:t>
      </w:r>
      <w:r>
        <w:rPr>
          <w:spacing w:val="-1"/>
        </w:rPr>
        <w:t> </w:t>
      </w:r>
      <w:r>
        <w:rPr/>
        <w:t>否</w:t>
      </w:r>
    </w:p>
    <w:p>
      <w:pPr>
        <w:spacing w:after="0" w:line="240" w:lineRule="auto"/>
        <w:jc w:val="left"/>
        <w:sectPr>
          <w:pgSz w:w="11910" w:h="16840"/>
          <w:pgMar w:header="877" w:footer="980" w:top="110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50"/>
        <w:ind w:left="3125" w:right="143"/>
        <w:jc w:val="left"/>
        <w:rPr>
          <w:b w:val="0"/>
          <w:bCs w:val="0"/>
        </w:rPr>
      </w:pPr>
      <w:bookmarkStart w:name="_bookmark8" w:id="9"/>
      <w:bookmarkEnd w:id="9"/>
      <w:r>
        <w:rPr>
          <w:b w:val="0"/>
          <w:bCs w:val="0"/>
        </w:rPr>
      </w:r>
      <w:r>
        <w:rPr/>
        <w:t>第十节 </w:t>
      </w:r>
      <w:r>
        <w:rPr>
          <w:spacing w:val="10"/>
        </w:rPr>
        <w:t> </w:t>
      </w:r>
      <w:r>
        <w:rPr/>
        <w:t>公司债券相关情况</w:t>
      </w:r>
      <w:r>
        <w:rPr>
          <w:b w:val="0"/>
          <w:bCs w:val="0"/>
        </w:rPr>
      </w:r>
    </w:p>
    <w:p>
      <w:pPr>
        <w:spacing w:line="240" w:lineRule="auto" w:before="13"/>
        <w:rPr>
          <w:rFonts w:ascii="Microsoft JhengHei" w:hAnsi="Microsoft JhengHei" w:cs="Microsoft JhengHei" w:eastAsia="Microsoft JhengHei" w:hint="default"/>
          <w:b/>
          <w:bCs/>
          <w:sz w:val="31"/>
          <w:szCs w:val="31"/>
        </w:rPr>
      </w:pPr>
    </w:p>
    <w:p>
      <w:pPr>
        <w:pStyle w:val="BodyText"/>
        <w:spacing w:line="357" w:lineRule="auto"/>
        <w:ind w:right="143" w:firstLine="480"/>
        <w:jc w:val="left"/>
      </w:pPr>
      <w:r>
        <w:rPr/>
        <w:t>公司是否存在公开发行并在证券交易所上市，且在年度报告批准报出日未到期或到期未 能全额兑付的公司债券</w:t>
      </w:r>
    </w:p>
    <w:p>
      <w:pPr>
        <w:pStyle w:val="BodyText"/>
        <w:spacing w:line="240" w:lineRule="auto" w:before="134"/>
        <w:ind w:left="633" w:right="143"/>
        <w:jc w:val="left"/>
      </w:pPr>
      <w:r>
        <w:rPr/>
        <w:t>否</w:t>
      </w:r>
    </w:p>
    <w:p>
      <w:pPr>
        <w:spacing w:after="0" w:line="240" w:lineRule="auto"/>
        <w:jc w:val="left"/>
        <w:sectPr>
          <w:pgSz w:w="11910" w:h="16840"/>
          <w:pgMar w:header="877" w:footer="980" w:top="110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50"/>
        <w:ind w:right="137"/>
        <w:jc w:val="center"/>
        <w:rPr>
          <w:b w:val="0"/>
          <w:bCs w:val="0"/>
        </w:rPr>
      </w:pPr>
      <w:bookmarkStart w:name="_bookmark9" w:id="10"/>
      <w:bookmarkEnd w:id="10"/>
      <w:r>
        <w:rPr>
          <w:b w:val="0"/>
          <w:bCs w:val="0"/>
        </w:rPr>
      </w:r>
      <w:r>
        <w:rPr/>
        <w:t>第十一节 </w:t>
      </w:r>
      <w:r>
        <w:rPr>
          <w:spacing w:val="6"/>
        </w:rPr>
        <w:t> </w:t>
      </w:r>
      <w:r>
        <w:rPr/>
        <w:t>财务报告</w:t>
      </w:r>
      <w:r>
        <w:rPr>
          <w:b w:val="0"/>
          <w:bCs w:val="0"/>
        </w:rPr>
      </w:r>
    </w:p>
    <w:p>
      <w:pPr>
        <w:spacing w:line="240" w:lineRule="auto" w:before="15"/>
        <w:rPr>
          <w:rFonts w:ascii="Microsoft JhengHei" w:hAnsi="Microsoft JhengHei" w:cs="Microsoft JhengHei" w:eastAsia="Microsoft JhengHei" w:hint="default"/>
          <w:b/>
          <w:bCs/>
          <w:sz w:val="25"/>
          <w:szCs w:val="25"/>
        </w:rPr>
      </w:pPr>
    </w:p>
    <w:p>
      <w:pPr>
        <w:pStyle w:val="Heading2"/>
        <w:spacing w:line="367" w:lineRule="exact"/>
        <w:ind w:right="143"/>
        <w:jc w:val="left"/>
        <w:rPr>
          <w:b w:val="0"/>
          <w:bCs w:val="0"/>
        </w:rPr>
      </w:pPr>
      <w:r>
        <w:rPr/>
        <w:t>一、审计报告</w:t>
      </w:r>
      <w:r>
        <w:rPr>
          <w:b w:val="0"/>
          <w:bCs w:val="0"/>
        </w:rPr>
      </w:r>
    </w:p>
    <w:p>
      <w:pPr>
        <w:spacing w:line="240" w:lineRule="auto" w:before="13"/>
        <w:rPr>
          <w:rFonts w:ascii="Microsoft JhengHei" w:hAnsi="Microsoft JhengHei" w:cs="Microsoft JhengHei" w:eastAsia="Microsoft JhengHei" w:hint="default"/>
          <w:b/>
          <w:bCs/>
          <w:sz w:val="17"/>
          <w:szCs w:val="17"/>
        </w:rPr>
      </w:pPr>
    </w:p>
    <w:tbl>
      <w:tblPr>
        <w:tblW w:w="0" w:type="auto"/>
        <w:jc w:val="left"/>
        <w:tblInd w:w="181" w:type="dxa"/>
        <w:tblLayout w:type="fixed"/>
        <w:tblCellMar>
          <w:top w:w="0" w:type="dxa"/>
          <w:left w:w="0" w:type="dxa"/>
          <w:bottom w:w="0" w:type="dxa"/>
          <w:right w:w="0" w:type="dxa"/>
        </w:tblCellMar>
        <w:tblLook w:val="01E0"/>
      </w:tblPr>
      <w:tblGrid>
        <w:gridCol w:w="4784"/>
        <w:gridCol w:w="4784"/>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XYZH/2018BJA10485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汪洋、王宏疆</w:t>
            </w:r>
          </w:p>
        </w:tc>
      </w:tr>
    </w:tbl>
    <w:p>
      <w:pPr>
        <w:spacing w:line="240" w:lineRule="auto" w:before="10"/>
        <w:rPr>
          <w:rFonts w:ascii="Microsoft JhengHei" w:hAnsi="Microsoft JhengHei" w:cs="Microsoft JhengHei" w:eastAsia="Microsoft JhengHei" w:hint="default"/>
          <w:b/>
          <w:bCs/>
          <w:sz w:val="6"/>
          <w:szCs w:val="6"/>
        </w:rPr>
      </w:pPr>
    </w:p>
    <w:p>
      <w:pPr>
        <w:pStyle w:val="Heading2"/>
        <w:spacing w:line="367" w:lineRule="exact"/>
        <w:ind w:left="633" w:right="143" w:firstLine="3617"/>
        <w:jc w:val="left"/>
        <w:rPr>
          <w:b w:val="0"/>
          <w:bCs w:val="0"/>
        </w:rPr>
      </w:pPr>
      <w:r>
        <w:rPr/>
        <w:t>审计报告正文</w:t>
      </w:r>
      <w:r>
        <w:rPr>
          <w:b w:val="0"/>
          <w:bCs w:val="0"/>
        </w:rPr>
      </w:r>
    </w:p>
    <w:p>
      <w:pPr>
        <w:spacing w:line="240" w:lineRule="auto" w:before="16"/>
        <w:rPr>
          <w:rFonts w:ascii="Microsoft JhengHei" w:hAnsi="Microsoft JhengHei" w:cs="Microsoft JhengHei" w:eastAsia="Microsoft JhengHei" w:hint="default"/>
          <w:b/>
          <w:bCs/>
          <w:sz w:val="12"/>
          <w:szCs w:val="12"/>
        </w:rPr>
      </w:pPr>
    </w:p>
    <w:p>
      <w:pPr>
        <w:spacing w:line="376" w:lineRule="auto" w:before="0"/>
        <w:ind w:left="635" w:right="4254" w:hanging="3"/>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中文在线数字出版集团股份有限公司全体股东： </w:t>
      </w:r>
      <w:r>
        <w:rPr>
          <w:rFonts w:ascii="Microsoft JhengHei" w:hAnsi="Microsoft JhengHei" w:cs="Microsoft JhengHei" w:eastAsia="Microsoft JhengHei" w:hint="default"/>
          <w:b/>
          <w:bCs/>
          <w:sz w:val="24"/>
          <w:szCs w:val="24"/>
        </w:rPr>
        <w:t>一、审计意见</w:t>
      </w:r>
      <w:r>
        <w:rPr>
          <w:rFonts w:ascii="Microsoft JhengHei" w:hAnsi="Microsoft JhengHei" w:cs="Microsoft JhengHei" w:eastAsia="Microsoft JhengHei" w:hint="default"/>
          <w:sz w:val="24"/>
          <w:szCs w:val="24"/>
        </w:rPr>
      </w:r>
    </w:p>
    <w:p>
      <w:pPr>
        <w:pStyle w:val="BodyText"/>
        <w:spacing w:line="357" w:lineRule="auto" w:before="43"/>
        <w:ind w:right="154" w:firstLine="480"/>
        <w:jc w:val="both"/>
      </w:pPr>
      <w:r>
        <w:rPr/>
        <w:t>我们审计了中文在线数字出版集团股份有限公司（以下简称“中文在线公司”）财务报 </w:t>
      </w:r>
      <w:r>
        <w:rPr>
          <w:spacing w:val="-18"/>
        </w:rPr>
        <w:t>表，包括</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4"/>
        </w:rPr>
        <w:t>日的合并及母公司资产负债表，</w:t>
      </w:r>
      <w:r>
        <w:rPr>
          <w:rFonts w:ascii="宋体" w:hAnsi="宋体" w:cs="宋体" w:eastAsia="宋体" w:hint="default"/>
          <w:spacing w:val="-4"/>
        </w:rPr>
        <w:t>2017</w:t>
      </w:r>
      <w:r>
        <w:rPr>
          <w:rFonts w:ascii="宋体" w:hAnsi="宋体" w:cs="宋体" w:eastAsia="宋体" w:hint="default"/>
          <w:spacing w:val="-60"/>
        </w:rPr>
        <w:t> </w:t>
      </w:r>
      <w:r>
        <w:rPr/>
        <w:t>年度的合并及母公司利润表、 合并及母公司现金流量表、合并及母公司股东权益变动表，以及相关财务报表附注。</w:t>
      </w:r>
    </w:p>
    <w:p>
      <w:pPr>
        <w:pStyle w:val="BodyText"/>
        <w:spacing w:line="357" w:lineRule="auto" w:before="137"/>
        <w:ind w:right="151" w:firstLine="480"/>
        <w:jc w:val="both"/>
      </w:pPr>
      <w:r>
        <w:rPr/>
        <w:t>我们认为，后附的财务报表在所有重大方面按照企业会计准则的规定编制，公允反映了 中文在线公司</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5"/>
        </w:rPr>
        <w:t> </w:t>
      </w:r>
      <w:r>
        <w:rPr>
          <w:rFonts w:ascii="宋体" w:hAnsi="宋体" w:cs="宋体" w:eastAsia="宋体" w:hint="default"/>
        </w:rPr>
        <w:t>31</w:t>
      </w:r>
      <w:r>
        <w:rPr>
          <w:rFonts w:ascii="宋体" w:hAnsi="宋体" w:cs="宋体" w:eastAsia="宋体" w:hint="default"/>
          <w:spacing w:val="-56"/>
        </w:rPr>
        <w:t> </w:t>
      </w:r>
      <w:r>
        <w:rPr/>
        <w:t>日的合并及母公司财务状况以及</w:t>
      </w:r>
      <w:r>
        <w:rPr>
          <w:spacing w:val="-55"/>
        </w:rPr>
        <w:t> </w:t>
      </w:r>
      <w:r>
        <w:rPr>
          <w:rFonts w:ascii="宋体" w:hAnsi="宋体" w:cs="宋体" w:eastAsia="宋体" w:hint="default"/>
        </w:rPr>
        <w:t>2017</w:t>
      </w:r>
      <w:r>
        <w:rPr>
          <w:rFonts w:ascii="宋体" w:hAnsi="宋体" w:cs="宋体" w:eastAsia="宋体" w:hint="default"/>
          <w:spacing w:val="-56"/>
        </w:rPr>
        <w:t> </w:t>
      </w:r>
      <w:r>
        <w:rPr/>
        <w:t>年度的合并及母公司经 营成果和现金流量。</w:t>
      </w:r>
    </w:p>
    <w:p>
      <w:pPr>
        <w:spacing w:line="369" w:lineRule="auto" w:before="60"/>
        <w:ind w:left="633" w:right="143"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二、形成审计意见的基础</w:t>
      </w:r>
      <w:r>
        <w:rPr>
          <w:rFonts w:ascii="Microsoft JhengHei" w:hAnsi="Microsoft JhengHei" w:cs="Microsoft JhengHei" w:eastAsia="Microsoft JhengHei" w:hint="default"/>
          <w:b/>
          <w:bCs/>
          <w:spacing w:val="-55"/>
          <w:sz w:val="24"/>
          <w:szCs w:val="24"/>
        </w:rPr>
        <w:t> </w:t>
      </w:r>
      <w:r>
        <w:rPr>
          <w:rFonts w:ascii="Microsoft JhengHei" w:hAnsi="Microsoft JhengHei" w:cs="Microsoft JhengHei" w:eastAsia="Microsoft JhengHei" w:hint="default"/>
          <w:b/>
          <w:bCs/>
          <w:spacing w:val="-55"/>
          <w:sz w:val="24"/>
          <w:szCs w:val="24"/>
        </w:rPr>
      </w:r>
      <w:r>
        <w:rPr>
          <w:rFonts w:ascii="宋体" w:hAnsi="宋体" w:cs="宋体" w:eastAsia="宋体" w:hint="default"/>
          <w:sz w:val="24"/>
          <w:szCs w:val="24"/>
        </w:rPr>
        <w:t>我们按照中国注册会计师审计准则的规定执行了审计工作。审计报告的“注册会计师对</w:t>
      </w:r>
    </w:p>
    <w:p>
      <w:pPr>
        <w:pStyle w:val="BodyText"/>
        <w:spacing w:line="357" w:lineRule="auto" w:before="24"/>
        <w:ind w:right="157"/>
        <w:jc w:val="both"/>
      </w:pPr>
      <w:r>
        <w:rPr/>
        <w:t>财务报表审计的责任”部分进一步阐述了我们在这些准则下的责任。按照中国注册会计师职</w:t>
      </w:r>
      <w:r>
        <w:rPr>
          <w:spacing w:val="-90"/>
        </w:rPr>
        <w:t> </w:t>
      </w:r>
      <w:r>
        <w:rPr>
          <w:spacing w:val="-90"/>
        </w:rPr>
      </w:r>
      <w:r>
        <w:rPr/>
        <w:t>业道德守则，我们独立于中文在线公司，并履行了职业道德方面的其他责任。我们相信，我</w:t>
      </w:r>
      <w:r>
        <w:rPr>
          <w:spacing w:val="-91"/>
        </w:rPr>
        <w:t> </w:t>
      </w:r>
      <w:r>
        <w:rPr>
          <w:spacing w:val="-91"/>
        </w:rPr>
      </w:r>
      <w:r>
        <w:rPr/>
        <w:t>们获取的审计证据是充分、适当的，为发表审计意见提供了基础。</w:t>
      </w:r>
    </w:p>
    <w:p>
      <w:pPr>
        <w:pStyle w:val="BodyText"/>
        <w:spacing w:line="372" w:lineRule="auto" w:before="60"/>
        <w:ind w:left="633" w:right="143" w:firstLine="2"/>
        <w:jc w:val="left"/>
      </w:pPr>
      <w:r>
        <w:rPr>
          <w:rFonts w:ascii="Microsoft JhengHei" w:hAnsi="Microsoft JhengHei" w:cs="Microsoft JhengHei" w:eastAsia="Microsoft JhengHei" w:hint="default"/>
          <w:b/>
          <w:bCs/>
        </w:rPr>
        <w:t>三、关键审计事项</w:t>
      </w:r>
      <w:r>
        <w:rPr>
          <w:rFonts w:ascii="Microsoft JhengHei" w:hAnsi="Microsoft JhengHei" w:cs="Microsoft JhengHei" w:eastAsia="Microsoft JhengHei" w:hint="default"/>
          <w:b/>
          <w:bCs/>
          <w:spacing w:val="-57"/>
        </w:rPr>
        <w:t> </w:t>
      </w:r>
      <w:r>
        <w:rPr>
          <w:rFonts w:ascii="Microsoft JhengHei" w:hAnsi="Microsoft JhengHei" w:cs="Microsoft JhengHei" w:eastAsia="Microsoft JhengHei" w:hint="default"/>
          <w:b/>
          <w:bCs/>
          <w:spacing w:val="-57"/>
        </w:rPr>
      </w:r>
      <w:r>
        <w:rPr/>
        <w:t>关键审计事项是我们根据职业判断，认为对本期财务报表审计最为重要的事项。这些事</w:t>
      </w:r>
    </w:p>
    <w:p>
      <w:pPr>
        <w:pStyle w:val="BodyText"/>
        <w:spacing w:line="357" w:lineRule="auto" w:before="22"/>
        <w:ind w:right="155"/>
        <w:jc w:val="both"/>
      </w:pPr>
      <w:r>
        <w:rPr/>
        <w:t>项的应对以对财务报表整体进行审计并形成审计意见为背景，我们不对这些事项单独发表意</w:t>
      </w:r>
      <w:r>
        <w:rPr>
          <w:spacing w:val="-87"/>
        </w:rPr>
        <w:t> </w:t>
      </w:r>
      <w:r>
        <w:rPr>
          <w:spacing w:val="-87"/>
        </w:rPr>
      </w:r>
      <w:r>
        <w:rPr/>
        <w:t>见。</w:t>
      </w:r>
    </w:p>
    <w:p>
      <w:pPr>
        <w:spacing w:after="0" w:line="357" w:lineRule="auto"/>
        <w:jc w:val="both"/>
        <w:sectPr>
          <w:footerReference w:type="default" r:id="rId47"/>
          <w:pgSz w:w="11910" w:h="16840"/>
          <w:pgMar w:footer="980" w:header="877" w:top="1100" w:bottom="1160" w:left="980" w:right="980"/>
          <w:pgNumType w:start="12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4964"/>
        <w:gridCol w:w="4667"/>
      </w:tblGrid>
      <w:tr>
        <w:trPr>
          <w:trHeight w:val="462" w:hRule="exact"/>
        </w:trPr>
        <w:tc>
          <w:tcPr>
            <w:tcW w:w="963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65" w:right="0"/>
              <w:jc w:val="left"/>
              <w:rPr>
                <w:rFonts w:ascii="Microsoft JhengHei" w:hAnsi="Microsoft JhengHei" w:cs="Microsoft JhengHei" w:eastAsia="Microsoft JhengHei" w:hint="default"/>
                <w:sz w:val="18"/>
                <w:szCs w:val="18"/>
              </w:rPr>
            </w:pPr>
            <w:r>
              <w:rPr>
                <w:rFonts w:ascii="Arial" w:hAnsi="Arial" w:cs="Arial" w:eastAsia="Arial" w:hint="default"/>
                <w:b/>
                <w:bCs/>
                <w:w w:val="105"/>
                <w:sz w:val="18"/>
                <w:szCs w:val="18"/>
              </w:rPr>
              <w:t>1.</w:t>
            </w:r>
            <w:r>
              <w:rPr>
                <w:rFonts w:ascii="Arial" w:hAnsi="Arial" w:cs="Arial" w:eastAsia="Arial" w:hint="default"/>
                <w:b/>
                <w:bCs/>
                <w:spacing w:val="49"/>
                <w:w w:val="105"/>
                <w:sz w:val="18"/>
                <w:szCs w:val="18"/>
              </w:rPr>
              <w:t> </w:t>
            </w:r>
            <w:r>
              <w:rPr>
                <w:rFonts w:ascii="Microsoft JhengHei" w:hAnsi="Microsoft JhengHei" w:cs="Microsoft JhengHei" w:eastAsia="Microsoft JhengHei" w:hint="default"/>
                <w:b/>
                <w:bCs/>
                <w:w w:val="105"/>
                <w:sz w:val="18"/>
                <w:szCs w:val="18"/>
              </w:rPr>
              <w:t>无形资产的摊销和减值事项</w:t>
            </w:r>
            <w:r>
              <w:rPr>
                <w:rFonts w:ascii="Microsoft JhengHei" w:hAnsi="Microsoft JhengHei" w:cs="Microsoft JhengHei" w:eastAsia="Microsoft JhengHei" w:hint="default"/>
                <w:w w:val="105"/>
                <w:sz w:val="18"/>
                <w:szCs w:val="18"/>
              </w:rPr>
            </w:r>
          </w:p>
        </w:tc>
      </w:tr>
      <w:tr>
        <w:trPr>
          <w:trHeight w:val="323" w:hRule="exact"/>
        </w:trPr>
        <w:tc>
          <w:tcPr>
            <w:tcW w:w="49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关键审计事项</w:t>
            </w:r>
            <w:r>
              <w:rPr>
                <w:rFonts w:ascii="Microsoft JhengHei" w:hAnsi="Microsoft JhengHei" w:cs="Microsoft JhengHei" w:eastAsia="Microsoft JhengHei" w:hint="default"/>
                <w:sz w:val="18"/>
                <w:szCs w:val="18"/>
              </w:rPr>
            </w:r>
          </w:p>
        </w:tc>
        <w:tc>
          <w:tcPr>
            <w:tcW w:w="46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审计中的应对</w:t>
            </w:r>
            <w:r>
              <w:rPr>
                <w:rFonts w:ascii="Microsoft JhengHei" w:hAnsi="Microsoft JhengHei" w:cs="Microsoft JhengHei" w:eastAsia="Microsoft JhengHei" w:hint="default"/>
                <w:sz w:val="18"/>
                <w:szCs w:val="18"/>
              </w:rPr>
            </w:r>
          </w:p>
        </w:tc>
      </w:tr>
      <w:tr>
        <w:trPr>
          <w:trHeight w:val="3442"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5" w:right="96" w:firstLine="439"/>
              <w:jc w:val="both"/>
              <w:rPr>
                <w:rFonts w:ascii="宋体" w:hAnsi="宋体" w:cs="宋体" w:eastAsia="宋体" w:hint="default"/>
                <w:sz w:val="18"/>
                <w:szCs w:val="18"/>
              </w:rPr>
            </w:pPr>
            <w:r>
              <w:rPr>
                <w:rFonts w:ascii="宋体" w:hAnsi="宋体" w:cs="宋体" w:eastAsia="宋体" w:hint="default"/>
                <w:spacing w:val="-1"/>
                <w:sz w:val="18"/>
                <w:szCs w:val="18"/>
              </w:rPr>
              <w:t>如本附注五、</w:t>
            </w:r>
            <w:r>
              <w:rPr>
                <w:rFonts w:ascii="宋体" w:hAnsi="宋体" w:cs="宋体" w:eastAsia="宋体" w:hint="default"/>
                <w:spacing w:val="-1"/>
                <w:sz w:val="18"/>
                <w:szCs w:val="18"/>
              </w:rPr>
              <w:t>21</w:t>
            </w:r>
            <w:r>
              <w:rPr>
                <w:rFonts w:ascii="宋体" w:hAnsi="宋体" w:cs="宋体" w:eastAsia="宋体" w:hint="default"/>
                <w:spacing w:val="-1"/>
                <w:sz w:val="18"/>
                <w:szCs w:val="18"/>
              </w:rPr>
              <w:t>“无形资产”及本附注七、</w:t>
            </w:r>
            <w:r>
              <w:rPr>
                <w:rFonts w:ascii="宋体" w:hAnsi="宋体" w:cs="宋体" w:eastAsia="宋体" w:hint="default"/>
                <w:spacing w:val="-1"/>
                <w:sz w:val="18"/>
                <w:szCs w:val="18"/>
              </w:rPr>
              <w:t>25</w:t>
            </w:r>
            <w:r>
              <w:rPr>
                <w:rFonts w:ascii="宋体" w:hAnsi="宋体" w:cs="宋体" w:eastAsia="宋体" w:hint="default"/>
                <w:spacing w:val="-1"/>
                <w:sz w:val="18"/>
                <w:szCs w:val="18"/>
              </w:rPr>
              <w:t>所述，截</w:t>
            </w:r>
            <w:r>
              <w:rPr>
                <w:rFonts w:ascii="宋体" w:hAnsi="宋体" w:cs="宋体" w:eastAsia="宋体" w:hint="default"/>
                <w:sz w:val="18"/>
                <w:szCs w:val="18"/>
              </w:rPr>
              <w:t> 至 </w:t>
            </w:r>
            <w:r>
              <w:rPr>
                <w:rFonts w:ascii="宋体" w:hAnsi="宋体" w:cs="宋体" w:eastAsia="宋体" w:hint="default"/>
                <w:sz w:val="18"/>
                <w:szCs w:val="18"/>
              </w:rPr>
              <w:t>2017 </w:t>
            </w:r>
            <w:r>
              <w:rPr>
                <w:rFonts w:ascii="宋体" w:hAnsi="宋体" w:cs="宋体" w:eastAsia="宋体" w:hint="default"/>
                <w:sz w:val="18"/>
                <w:szCs w:val="18"/>
              </w:rPr>
              <w:t>年 </w:t>
            </w:r>
            <w:r>
              <w:rPr>
                <w:rFonts w:ascii="宋体" w:hAnsi="宋体" w:cs="宋体" w:eastAsia="宋体" w:hint="default"/>
                <w:sz w:val="18"/>
                <w:szCs w:val="18"/>
              </w:rPr>
              <w:t>12 </w:t>
            </w:r>
            <w:r>
              <w:rPr>
                <w:rFonts w:ascii="宋体" w:hAnsi="宋体" w:cs="宋体" w:eastAsia="宋体" w:hint="default"/>
                <w:sz w:val="18"/>
                <w:szCs w:val="18"/>
              </w:rPr>
              <w:t>月 </w:t>
            </w:r>
            <w:r>
              <w:rPr>
                <w:rFonts w:ascii="宋体" w:hAnsi="宋体" w:cs="宋体" w:eastAsia="宋体" w:hint="default"/>
                <w:sz w:val="18"/>
                <w:szCs w:val="18"/>
              </w:rPr>
              <w:t>31</w:t>
            </w:r>
            <w:r>
              <w:rPr>
                <w:rFonts w:ascii="宋体" w:hAnsi="宋体" w:cs="宋体" w:eastAsia="宋体" w:hint="default"/>
                <w:spacing w:val="61"/>
                <w:sz w:val="18"/>
                <w:szCs w:val="18"/>
              </w:rPr>
              <w:t> </w:t>
            </w:r>
            <w:r>
              <w:rPr>
                <w:rFonts w:ascii="宋体" w:hAnsi="宋体" w:cs="宋体" w:eastAsia="宋体" w:hint="default"/>
                <w:sz w:val="18"/>
                <w:szCs w:val="18"/>
              </w:rPr>
              <w:t>日，中文在线公司合并报表无形资产 </w:t>
            </w:r>
            <w:r>
              <w:rPr>
                <w:rFonts w:ascii="宋体" w:hAnsi="宋体" w:cs="宋体" w:eastAsia="宋体" w:hint="default"/>
                <w:spacing w:val="-4"/>
                <w:sz w:val="18"/>
                <w:szCs w:val="18"/>
              </w:rPr>
              <w:t>净值为人民币</w:t>
            </w:r>
            <w:r>
              <w:rPr>
                <w:rFonts w:ascii="宋体" w:hAnsi="宋体" w:cs="宋体" w:eastAsia="宋体" w:hint="default"/>
                <w:spacing w:val="-4"/>
                <w:sz w:val="18"/>
                <w:szCs w:val="18"/>
              </w:rPr>
              <w:t>488,726,683.89</w:t>
            </w:r>
            <w:r>
              <w:rPr>
                <w:rFonts w:ascii="宋体" w:hAnsi="宋体" w:cs="宋体" w:eastAsia="宋体" w:hint="default"/>
                <w:spacing w:val="-4"/>
                <w:sz w:val="18"/>
                <w:szCs w:val="18"/>
              </w:rPr>
              <w:t>元，占资产总额的</w:t>
            </w:r>
            <w:r>
              <w:rPr>
                <w:rFonts w:ascii="宋体" w:hAnsi="宋体" w:cs="宋体" w:eastAsia="宋体" w:hint="default"/>
                <w:spacing w:val="-4"/>
                <w:sz w:val="18"/>
                <w:szCs w:val="18"/>
              </w:rPr>
              <w:t>16.46%</w:t>
            </w:r>
            <w:r>
              <w:rPr>
                <w:rFonts w:ascii="宋体" w:hAnsi="宋体" w:cs="宋体" w:eastAsia="宋体" w:hint="default"/>
                <w:spacing w:val="-4"/>
                <w:sz w:val="18"/>
                <w:szCs w:val="18"/>
              </w:rPr>
              <w:t>。主要</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包括计入无形资产的数字</w:t>
            </w:r>
            <w:r>
              <w:rPr>
                <w:rFonts w:ascii="宋体" w:hAnsi="宋体" w:cs="宋体" w:eastAsia="宋体" w:hint="default"/>
                <w:sz w:val="18"/>
                <w:szCs w:val="18"/>
              </w:rPr>
              <w:t>IP</w:t>
            </w:r>
            <w:r>
              <w:rPr>
                <w:rFonts w:ascii="宋体" w:hAnsi="宋体" w:cs="宋体" w:eastAsia="宋体" w:hint="default"/>
                <w:sz w:val="18"/>
                <w:szCs w:val="18"/>
              </w:rPr>
              <w:t>买断版权，该等版权是中文在线</w:t>
            </w:r>
            <w:r>
              <w:rPr>
                <w:rFonts w:ascii="宋体" w:hAnsi="宋体" w:cs="宋体" w:eastAsia="宋体" w:hint="default"/>
                <w:spacing w:val="-37"/>
                <w:sz w:val="18"/>
                <w:szCs w:val="18"/>
              </w:rPr>
              <w:t> </w:t>
            </w:r>
            <w:r>
              <w:rPr>
                <w:rFonts w:ascii="宋体" w:hAnsi="宋体" w:cs="宋体" w:eastAsia="宋体" w:hint="default"/>
                <w:spacing w:val="-5"/>
                <w:sz w:val="18"/>
                <w:szCs w:val="18"/>
              </w:rPr>
              <w:t>公司运营的核心资产。无形资产摊销计入主营业务成本，摊销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额占主营业务成本的</w:t>
            </w:r>
            <w:r>
              <w:rPr>
                <w:rFonts w:ascii="宋体" w:hAnsi="宋体" w:cs="宋体" w:eastAsia="宋体" w:hint="default"/>
                <w:sz w:val="18"/>
                <w:szCs w:val="18"/>
              </w:rPr>
              <w:t>31.55%</w:t>
            </w:r>
            <w:r>
              <w:rPr>
                <w:rFonts w:ascii="宋体" w:hAnsi="宋体" w:cs="宋体" w:eastAsia="宋体" w:hint="default"/>
                <w:sz w:val="18"/>
                <w:szCs w:val="18"/>
              </w:rPr>
              <w:t>，且该等版权资产在报表日是否</w:t>
            </w:r>
            <w:r>
              <w:rPr>
                <w:rFonts w:ascii="宋体" w:hAnsi="宋体" w:cs="宋体" w:eastAsia="宋体" w:hint="default"/>
                <w:spacing w:val="-37"/>
                <w:sz w:val="18"/>
                <w:szCs w:val="18"/>
              </w:rPr>
              <w:t> </w:t>
            </w:r>
            <w:r>
              <w:rPr>
                <w:rFonts w:ascii="宋体" w:hAnsi="宋体" w:cs="宋体" w:eastAsia="宋体" w:hint="default"/>
                <w:spacing w:val="-37"/>
                <w:sz w:val="18"/>
                <w:szCs w:val="18"/>
              </w:rPr>
            </w:r>
            <w:r>
              <w:rPr>
                <w:rFonts w:ascii="宋体" w:hAnsi="宋体" w:cs="宋体" w:eastAsia="宋体" w:hint="default"/>
                <w:spacing w:val="2"/>
                <w:sz w:val="18"/>
                <w:szCs w:val="18"/>
              </w:rPr>
              <w:t>存在减值迹象及减值金额估计的准确性对财务报表利润影响</w:t>
            </w:r>
            <w:r>
              <w:rPr>
                <w:rFonts w:ascii="宋体" w:hAnsi="宋体" w:cs="宋体" w:eastAsia="宋体" w:hint="default"/>
                <w:spacing w:val="2"/>
                <w:sz w:val="18"/>
                <w:szCs w:val="18"/>
              </w:rPr>
              <w:t> </w:t>
            </w:r>
            <w:r>
              <w:rPr>
                <w:rFonts w:ascii="宋体" w:hAnsi="宋体" w:cs="宋体" w:eastAsia="宋体" w:hint="default"/>
                <w:sz w:val="18"/>
                <w:szCs w:val="18"/>
              </w:rPr>
              <w:t>较大，因此，我们将其识别为关键审计事项。</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3"/>
              <w:jc w:val="left"/>
              <w:rPr>
                <w:rFonts w:ascii="宋体" w:hAnsi="宋体" w:cs="宋体" w:eastAsia="宋体" w:hint="default"/>
                <w:sz w:val="18"/>
                <w:szCs w:val="18"/>
              </w:rPr>
            </w:pPr>
            <w:r>
              <w:rPr>
                <w:rFonts w:ascii="宋体" w:hAnsi="宋体" w:cs="宋体" w:eastAsia="宋体" w:hint="default"/>
                <w:spacing w:val="4"/>
                <w:sz w:val="18"/>
                <w:szCs w:val="18"/>
              </w:rPr>
              <w:t>我们就无形资产的摊销和减值事项执行的主要审计程序</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如下： </w:t>
            </w:r>
            <w:r>
              <w:rPr>
                <w:rFonts w:ascii="宋体" w:hAnsi="宋体" w:cs="宋体" w:eastAsia="宋体" w:hint="default"/>
                <w:sz w:val="18"/>
                <w:szCs w:val="18"/>
              </w:rPr>
              <w:t>1</w:t>
            </w:r>
            <w:r>
              <w:rPr>
                <w:rFonts w:ascii="宋体" w:hAnsi="宋体" w:cs="宋体" w:eastAsia="宋体" w:hint="default"/>
                <w:sz w:val="18"/>
                <w:szCs w:val="18"/>
              </w:rPr>
              <w:t>、了解和测试与无形资产相关的内部控制设计和运行的</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有效性。</w:t>
            </w:r>
          </w:p>
          <w:p>
            <w:pPr>
              <w:pStyle w:val="TableParagraph"/>
              <w:spacing w:line="316" w:lineRule="auto" w:before="19"/>
              <w:ind w:left="103" w:right="99"/>
              <w:jc w:val="left"/>
              <w:rPr>
                <w:rFonts w:ascii="宋体" w:hAnsi="宋体" w:cs="宋体" w:eastAsia="宋体" w:hint="default"/>
                <w:sz w:val="18"/>
                <w:szCs w:val="18"/>
              </w:rPr>
            </w:pPr>
            <w:r>
              <w:rPr>
                <w:rFonts w:ascii="宋体" w:hAnsi="宋体" w:cs="宋体" w:eastAsia="宋体" w:hint="default"/>
                <w:spacing w:val="-2"/>
                <w:sz w:val="18"/>
                <w:szCs w:val="18"/>
              </w:rPr>
              <w:t>2</w:t>
            </w:r>
            <w:r>
              <w:rPr>
                <w:rFonts w:ascii="宋体" w:hAnsi="宋体" w:cs="宋体" w:eastAsia="宋体" w:hint="default"/>
                <w:spacing w:val="-2"/>
                <w:sz w:val="18"/>
                <w:szCs w:val="18"/>
              </w:rPr>
              <w:t>、针对外购无形资产</w:t>
            </w:r>
            <w:r>
              <w:rPr>
                <w:rFonts w:ascii="宋体" w:hAnsi="宋体" w:cs="宋体" w:eastAsia="宋体" w:hint="default"/>
                <w:spacing w:val="-2"/>
                <w:sz w:val="18"/>
                <w:szCs w:val="18"/>
              </w:rPr>
              <w:t>-</w:t>
            </w:r>
            <w:r>
              <w:rPr>
                <w:rFonts w:ascii="宋体" w:hAnsi="宋体" w:cs="宋体" w:eastAsia="宋体" w:hint="default"/>
                <w:spacing w:val="-2"/>
                <w:sz w:val="18"/>
                <w:szCs w:val="18"/>
              </w:rPr>
              <w:t>买断版权的合同，对获得的主要权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利、使用期限、价款等主要合同条款进行检查，抽取样本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追查至其所在网站或版权库证明存在性。 </w:t>
            </w:r>
            <w:r>
              <w:rPr>
                <w:rFonts w:ascii="宋体" w:hAnsi="宋体" w:cs="宋体" w:eastAsia="宋体" w:hint="default"/>
                <w:sz w:val="18"/>
                <w:szCs w:val="18"/>
              </w:rPr>
              <w:t>3</w:t>
            </w:r>
            <w:r>
              <w:rPr>
                <w:rFonts w:ascii="宋体" w:hAnsi="宋体" w:cs="宋体" w:eastAsia="宋体" w:hint="default"/>
                <w:sz w:val="18"/>
                <w:szCs w:val="18"/>
              </w:rPr>
              <w:t>、根据版权对应的受益情况对版权摊销重新测算。</w:t>
            </w:r>
          </w:p>
          <w:p>
            <w:pPr>
              <w:pStyle w:val="TableParagraph"/>
              <w:spacing w:line="316" w:lineRule="auto" w:before="19"/>
              <w:ind w:left="103" w:right="1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、评估管理层识别是否存在减值迹象所作出的判断的合</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理性，该评估是否基于该版权未来收益状况的判断。 </w:t>
            </w:r>
            <w:r>
              <w:rPr>
                <w:rFonts w:ascii="宋体" w:hAnsi="宋体" w:cs="宋体" w:eastAsia="宋体" w:hint="default"/>
                <w:spacing w:val="-2"/>
                <w:sz w:val="18"/>
                <w:szCs w:val="18"/>
              </w:rPr>
              <w:t>5</w:t>
            </w:r>
            <w:r>
              <w:rPr>
                <w:rFonts w:ascii="宋体" w:hAnsi="宋体" w:cs="宋体" w:eastAsia="宋体" w:hint="default"/>
                <w:spacing w:val="-2"/>
                <w:sz w:val="18"/>
                <w:szCs w:val="18"/>
              </w:rPr>
              <w:t>、分析、复核管理层对版权资产减值测算结果的正确性。</w:t>
            </w:r>
          </w:p>
        </w:tc>
      </w:tr>
      <w:tr>
        <w:trPr>
          <w:trHeight w:val="322" w:hRule="exact"/>
        </w:trPr>
        <w:tc>
          <w:tcPr>
            <w:tcW w:w="963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105" w:right="0"/>
              <w:jc w:val="left"/>
              <w:rPr>
                <w:rFonts w:ascii="Microsoft JhengHei" w:hAnsi="Microsoft JhengHei" w:cs="Microsoft JhengHei" w:eastAsia="Microsoft JhengHei" w:hint="default"/>
                <w:sz w:val="18"/>
                <w:szCs w:val="18"/>
              </w:rPr>
            </w:pPr>
            <w:r>
              <w:rPr>
                <w:rFonts w:ascii="Arial" w:hAnsi="Arial" w:cs="Arial" w:eastAsia="Arial" w:hint="default"/>
                <w:b/>
                <w:bCs/>
                <w:sz w:val="18"/>
                <w:szCs w:val="18"/>
              </w:rPr>
              <w:t>2</w:t>
            </w:r>
            <w:r>
              <w:rPr>
                <w:rFonts w:ascii="Microsoft JhengHei" w:hAnsi="Microsoft JhengHei" w:cs="Microsoft JhengHei" w:eastAsia="Microsoft JhengHei" w:hint="default"/>
                <w:b/>
                <w:bCs/>
                <w:sz w:val="18"/>
                <w:szCs w:val="18"/>
              </w:rPr>
              <w:t>、收入确认事项</w:t>
            </w:r>
            <w:r>
              <w:rPr>
                <w:rFonts w:ascii="Microsoft JhengHei" w:hAnsi="Microsoft JhengHei" w:cs="Microsoft JhengHei" w:eastAsia="Microsoft JhengHei" w:hint="default"/>
                <w:sz w:val="18"/>
                <w:szCs w:val="18"/>
              </w:rPr>
            </w:r>
          </w:p>
        </w:tc>
      </w:tr>
      <w:tr>
        <w:trPr>
          <w:trHeight w:val="322" w:hRule="exact"/>
        </w:trPr>
        <w:tc>
          <w:tcPr>
            <w:tcW w:w="49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关键审计事项</w:t>
            </w:r>
            <w:r>
              <w:rPr>
                <w:rFonts w:ascii="Microsoft JhengHei" w:hAnsi="Microsoft JhengHei" w:cs="Microsoft JhengHei" w:eastAsia="Microsoft JhengHei" w:hint="default"/>
                <w:sz w:val="18"/>
                <w:szCs w:val="18"/>
              </w:rPr>
            </w:r>
          </w:p>
        </w:tc>
        <w:tc>
          <w:tcPr>
            <w:tcW w:w="46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exact"/>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审计中的应对</w:t>
            </w:r>
            <w:r>
              <w:rPr>
                <w:rFonts w:ascii="Microsoft JhengHei" w:hAnsi="Microsoft JhengHei" w:cs="Microsoft JhengHei" w:eastAsia="Microsoft JhengHei" w:hint="default"/>
                <w:sz w:val="18"/>
                <w:szCs w:val="18"/>
              </w:rPr>
            </w:r>
          </w:p>
        </w:tc>
      </w:tr>
      <w:tr>
        <w:trPr>
          <w:trHeight w:val="4498"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5" w:right="96" w:firstLine="439"/>
              <w:jc w:val="both"/>
              <w:rPr>
                <w:rFonts w:ascii="宋体" w:hAnsi="宋体" w:cs="宋体" w:eastAsia="宋体" w:hint="default"/>
                <w:sz w:val="18"/>
                <w:szCs w:val="18"/>
              </w:rPr>
            </w:pPr>
            <w:r>
              <w:rPr>
                <w:rFonts w:ascii="宋体" w:hAnsi="宋体" w:cs="宋体" w:eastAsia="宋体" w:hint="default"/>
                <w:spacing w:val="-1"/>
                <w:sz w:val="18"/>
                <w:szCs w:val="18"/>
              </w:rPr>
              <w:t>如本附注五、</w:t>
            </w:r>
            <w:r>
              <w:rPr>
                <w:rFonts w:ascii="宋体" w:hAnsi="宋体" w:cs="宋体" w:eastAsia="宋体" w:hint="default"/>
                <w:spacing w:val="-1"/>
                <w:sz w:val="18"/>
                <w:szCs w:val="18"/>
              </w:rPr>
              <w:t>28</w:t>
            </w:r>
            <w:r>
              <w:rPr>
                <w:rFonts w:ascii="宋体" w:hAnsi="宋体" w:cs="宋体" w:eastAsia="宋体" w:hint="default"/>
                <w:spacing w:val="-1"/>
                <w:sz w:val="18"/>
                <w:szCs w:val="18"/>
              </w:rPr>
              <w:t>“收入”和本附注七、</w:t>
            </w:r>
            <w:r>
              <w:rPr>
                <w:rFonts w:ascii="宋体" w:hAnsi="宋体" w:cs="宋体" w:eastAsia="宋体" w:hint="default"/>
                <w:spacing w:val="-1"/>
                <w:sz w:val="18"/>
                <w:szCs w:val="18"/>
              </w:rPr>
              <w:t>61</w:t>
            </w:r>
            <w:r>
              <w:rPr>
                <w:rFonts w:ascii="宋体" w:hAnsi="宋体" w:cs="宋体" w:eastAsia="宋体" w:hint="default"/>
                <w:spacing w:val="-1"/>
                <w:sz w:val="18"/>
                <w:szCs w:val="18"/>
              </w:rPr>
              <w:t>“营业收入和</w:t>
            </w:r>
            <w:r>
              <w:rPr>
                <w:rFonts w:ascii="宋体" w:hAnsi="宋体" w:cs="宋体" w:eastAsia="宋体" w:hint="default"/>
                <w:sz w:val="18"/>
                <w:szCs w:val="18"/>
              </w:rPr>
              <w:t> </w:t>
            </w:r>
            <w:r>
              <w:rPr>
                <w:rFonts w:ascii="宋体" w:hAnsi="宋体" w:cs="宋体" w:eastAsia="宋体" w:hint="default"/>
                <w:spacing w:val="-4"/>
                <w:sz w:val="18"/>
                <w:szCs w:val="18"/>
              </w:rPr>
              <w:t>营业成本”所述，</w:t>
            </w:r>
            <w:r>
              <w:rPr>
                <w:rFonts w:ascii="宋体" w:hAnsi="宋体" w:cs="宋体" w:eastAsia="宋体" w:hint="default"/>
                <w:spacing w:val="-4"/>
                <w:sz w:val="18"/>
                <w:szCs w:val="18"/>
              </w:rPr>
              <w:t>2017</w:t>
            </w:r>
            <w:r>
              <w:rPr>
                <w:rFonts w:ascii="宋体" w:hAnsi="宋体" w:cs="宋体" w:eastAsia="宋体" w:hint="default"/>
                <w:spacing w:val="-4"/>
                <w:sz w:val="18"/>
                <w:szCs w:val="18"/>
              </w:rPr>
              <w:t>年度中文在线公司合并报表营业收入金</w:t>
            </w:r>
            <w:r>
              <w:rPr>
                <w:rFonts w:ascii="宋体" w:hAnsi="宋体" w:cs="宋体" w:eastAsia="宋体" w:hint="default"/>
                <w:sz w:val="18"/>
                <w:szCs w:val="18"/>
              </w:rPr>
              <w:t> 额为人民币</w:t>
            </w:r>
            <w:r>
              <w:rPr>
                <w:rFonts w:ascii="宋体" w:hAnsi="宋体" w:cs="宋体" w:eastAsia="宋体" w:hint="default"/>
                <w:sz w:val="18"/>
                <w:szCs w:val="18"/>
              </w:rPr>
              <w:t>716,779,582.45</w:t>
            </w:r>
            <w:r>
              <w:rPr>
                <w:rFonts w:ascii="宋体" w:hAnsi="宋体" w:cs="宋体" w:eastAsia="宋体" w:hint="default"/>
                <w:sz w:val="18"/>
                <w:szCs w:val="18"/>
              </w:rPr>
              <w:t>元，营业收入主要来源于数字网</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pacing w:val="2"/>
                <w:sz w:val="18"/>
                <w:szCs w:val="18"/>
              </w:rPr>
              <w:t>上阅读产品收入及其所带来的增值服务收入，营业收入的确</w:t>
            </w:r>
            <w:r>
              <w:rPr>
                <w:rFonts w:ascii="宋体" w:hAnsi="宋体" w:cs="宋体" w:eastAsia="宋体" w:hint="default"/>
                <w:spacing w:val="2"/>
                <w:sz w:val="18"/>
                <w:szCs w:val="18"/>
              </w:rPr>
              <w:t> </w:t>
            </w:r>
            <w:r>
              <w:rPr>
                <w:rFonts w:ascii="宋体" w:hAnsi="宋体" w:cs="宋体" w:eastAsia="宋体" w:hint="default"/>
                <w:spacing w:val="-5"/>
                <w:sz w:val="18"/>
                <w:szCs w:val="18"/>
              </w:rPr>
              <w:t>认具有一定的行业特殊性。同时，营业收入确认是否恰当对中</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文在线公司经营成果及业绩考核产生很大影响，存在营业收</w:t>
            </w:r>
            <w:r>
              <w:rPr>
                <w:rFonts w:ascii="宋体" w:hAnsi="宋体" w:cs="宋体" w:eastAsia="宋体" w:hint="default"/>
                <w:spacing w:val="2"/>
                <w:sz w:val="18"/>
                <w:szCs w:val="18"/>
              </w:rPr>
              <w:t> 入确认之固有风险，因此，我们将此事项识别为关键审计事 </w:t>
            </w:r>
            <w:r>
              <w:rPr>
                <w:rFonts w:ascii="宋体" w:hAnsi="宋体" w:cs="宋体" w:eastAsia="宋体" w:hint="default"/>
                <w:sz w:val="18"/>
                <w:szCs w:val="18"/>
              </w:rPr>
              <w:t>项。</w:t>
            </w:r>
          </w:p>
        </w:tc>
        <w:tc>
          <w:tcPr>
            <w:tcW w:w="46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6"/>
              <w:jc w:val="center"/>
              <w:rPr>
                <w:rFonts w:ascii="宋体" w:hAnsi="宋体" w:cs="宋体" w:eastAsia="宋体" w:hint="default"/>
                <w:sz w:val="18"/>
                <w:szCs w:val="18"/>
              </w:rPr>
            </w:pPr>
            <w:r>
              <w:rPr>
                <w:rFonts w:ascii="宋体" w:hAnsi="宋体" w:cs="宋体" w:eastAsia="宋体" w:hint="default"/>
                <w:sz w:val="18"/>
                <w:szCs w:val="18"/>
              </w:rPr>
              <w:t>我们就收入确认事项执行的主要审计程序如下：</w:t>
            </w:r>
          </w:p>
          <w:p>
            <w:pPr>
              <w:pStyle w:val="TableParagraph"/>
              <w:spacing w:line="316" w:lineRule="auto" w:before="117"/>
              <w:ind w:left="463" w:right="100" w:hanging="36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3"/>
                <w:sz w:val="18"/>
                <w:szCs w:val="18"/>
              </w:rPr>
              <w:t> </w:t>
            </w:r>
            <w:r>
              <w:rPr>
                <w:rFonts w:ascii="宋体" w:hAnsi="宋体" w:cs="宋体" w:eastAsia="宋体" w:hint="default"/>
                <w:spacing w:val="5"/>
                <w:sz w:val="18"/>
                <w:szCs w:val="18"/>
              </w:rPr>
              <w:t>了解和测试与收入相关的内部控制设计和运行的有</w:t>
            </w:r>
            <w:r>
              <w:rPr>
                <w:rFonts w:ascii="宋体" w:hAnsi="宋体" w:cs="宋体" w:eastAsia="宋体" w:hint="default"/>
                <w:sz w:val="18"/>
                <w:szCs w:val="18"/>
              </w:rPr>
              <w:t> 效性。</w:t>
            </w:r>
          </w:p>
          <w:p>
            <w:pPr>
              <w:pStyle w:val="TableParagraph"/>
              <w:spacing w:line="316" w:lineRule="auto" w:before="59"/>
              <w:ind w:left="463" w:right="102" w:hanging="36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15"/>
                <w:sz w:val="18"/>
                <w:szCs w:val="18"/>
              </w:rPr>
              <w:t> </w:t>
            </w:r>
            <w:r>
              <w:rPr>
                <w:rFonts w:ascii="宋体" w:hAnsi="宋体" w:cs="宋体" w:eastAsia="宋体" w:hint="default"/>
                <w:spacing w:val="-3"/>
                <w:sz w:val="18"/>
                <w:szCs w:val="18"/>
              </w:rPr>
              <w:t>通过检查合同的主要条款，了解和评价不同类型收入</w:t>
            </w:r>
            <w:r>
              <w:rPr>
                <w:rFonts w:ascii="宋体" w:hAnsi="宋体" w:cs="宋体" w:eastAsia="宋体" w:hint="default"/>
                <w:sz w:val="18"/>
                <w:szCs w:val="18"/>
              </w:rPr>
              <w:t> 确认的会计政策制定的恰当性。</w:t>
            </w:r>
          </w:p>
          <w:p>
            <w:pPr>
              <w:pStyle w:val="TableParagraph"/>
              <w:spacing w:line="240" w:lineRule="auto" w:before="57"/>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、对两期收入、成本、毛利率变动情况进行对比分析。</w:t>
            </w:r>
          </w:p>
          <w:p>
            <w:pPr>
              <w:pStyle w:val="TableParagraph"/>
              <w:spacing w:line="316" w:lineRule="auto" w:before="76"/>
              <w:ind w:left="103" w:right="51"/>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、通过抽样检查与收入确认相关如：销售发票、银行回</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单、结算单、验收单、版权接收确认单等相关原始凭证。 </w:t>
            </w:r>
            <w:r>
              <w:rPr>
                <w:rFonts w:ascii="宋体" w:hAnsi="宋体" w:cs="宋体" w:eastAsia="宋体" w:hint="default"/>
                <w:sz w:val="18"/>
                <w:szCs w:val="18"/>
              </w:rPr>
              <w:t>5</w:t>
            </w:r>
            <w:r>
              <w:rPr>
                <w:rFonts w:ascii="宋体" w:hAnsi="宋体" w:cs="宋体" w:eastAsia="宋体" w:hint="default"/>
                <w:sz w:val="18"/>
                <w:szCs w:val="18"/>
              </w:rPr>
              <w:t>、对主要客户选取样本执行函证程序，以确认本期交易</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金额及期末应收账款余额的真实性。 </w:t>
            </w:r>
            <w:r>
              <w:rPr>
                <w:rFonts w:ascii="宋体" w:hAnsi="宋体" w:cs="宋体" w:eastAsia="宋体" w:hint="default"/>
                <w:spacing w:val="-6"/>
                <w:sz w:val="18"/>
                <w:szCs w:val="18"/>
              </w:rPr>
              <w:t>6</w:t>
            </w:r>
            <w:r>
              <w:rPr>
                <w:rFonts w:ascii="宋体" w:hAnsi="宋体" w:cs="宋体" w:eastAsia="宋体" w:hint="default"/>
                <w:spacing w:val="-6"/>
                <w:sz w:val="18"/>
                <w:szCs w:val="18"/>
              </w:rPr>
              <w:t>、对本期新增的大客户，了解客户的主营业务、工商登记</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等相关信息，进行业务访谈，判断交易的真实性。 </w:t>
            </w:r>
            <w:r>
              <w:rPr>
                <w:rFonts w:ascii="宋体" w:hAnsi="宋体" w:cs="宋体" w:eastAsia="宋体" w:hint="default"/>
                <w:sz w:val="18"/>
                <w:szCs w:val="18"/>
              </w:rPr>
              <w:t>7</w:t>
            </w:r>
            <w:r>
              <w:rPr>
                <w:rFonts w:ascii="宋体" w:hAnsi="宋体" w:cs="宋体" w:eastAsia="宋体" w:hint="default"/>
                <w:sz w:val="18"/>
                <w:szCs w:val="18"/>
              </w:rPr>
              <w:t>、针对资产负债表日前后记录的收入交易，进行截止性</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测试，评估收入确认是否记录在恰当的会计期间。</w:t>
            </w:r>
          </w:p>
        </w:tc>
      </w:tr>
    </w:tbl>
    <w:p>
      <w:pPr>
        <w:spacing w:line="240" w:lineRule="auto" w:before="9"/>
        <w:rPr>
          <w:rFonts w:ascii="宋体" w:hAnsi="宋体" w:cs="宋体" w:eastAsia="宋体" w:hint="default"/>
          <w:sz w:val="8"/>
          <w:szCs w:val="8"/>
        </w:rPr>
      </w:pPr>
    </w:p>
    <w:p>
      <w:pPr>
        <w:pStyle w:val="BodyText"/>
        <w:spacing w:line="434" w:lineRule="auto" w:before="26"/>
        <w:ind w:left="633" w:right="143"/>
        <w:jc w:val="left"/>
      </w:pPr>
      <w:r>
        <w:rPr/>
        <w:t>四、其他信息 </w:t>
      </w:r>
      <w:r>
        <w:rPr>
          <w:spacing w:val="6"/>
        </w:rPr>
        <w:t>中文在线公司管理层</w:t>
      </w:r>
      <w:r>
        <w:rPr>
          <w:rFonts w:ascii="宋体" w:hAnsi="宋体" w:cs="宋体" w:eastAsia="宋体" w:hint="default"/>
          <w:spacing w:val="6"/>
        </w:rPr>
        <w:t>(</w:t>
      </w:r>
      <w:r>
        <w:rPr>
          <w:spacing w:val="6"/>
        </w:rPr>
        <w:t>以下简称管理层</w:t>
      </w:r>
      <w:r>
        <w:rPr>
          <w:rFonts w:ascii="宋体" w:hAnsi="宋体" w:cs="宋体" w:eastAsia="宋体" w:hint="default"/>
          <w:spacing w:val="6"/>
        </w:rPr>
        <w:t>)</w:t>
      </w:r>
      <w:r>
        <w:rPr>
          <w:spacing w:val="6"/>
        </w:rPr>
        <w:t>对其他信息负责。其他信息包括中文在线公司</w:t>
      </w:r>
    </w:p>
    <w:p>
      <w:pPr>
        <w:pStyle w:val="BodyText"/>
        <w:spacing w:line="274" w:lineRule="exact"/>
        <w:ind w:right="143"/>
        <w:jc w:val="left"/>
      </w:pPr>
      <w:r>
        <w:rPr>
          <w:rFonts w:ascii="宋体" w:hAnsi="宋体" w:cs="宋体" w:eastAsia="宋体" w:hint="default"/>
        </w:rPr>
        <w:t>2017</w:t>
      </w:r>
      <w:r>
        <w:rPr>
          <w:rFonts w:ascii="宋体" w:hAnsi="宋体" w:cs="宋体" w:eastAsia="宋体" w:hint="default"/>
          <w:spacing w:val="-60"/>
        </w:rPr>
        <w:t> </w:t>
      </w:r>
      <w:r>
        <w:rPr/>
        <w:t>年年度报告中涵盖的信息，但不包括财务报表和我们的审计报告。</w:t>
      </w:r>
    </w:p>
    <w:p>
      <w:pPr>
        <w:spacing w:line="240" w:lineRule="auto" w:before="4"/>
        <w:rPr>
          <w:rFonts w:ascii="宋体" w:hAnsi="宋体" w:cs="宋体" w:eastAsia="宋体" w:hint="default"/>
          <w:sz w:val="19"/>
          <w:szCs w:val="19"/>
        </w:rPr>
      </w:pPr>
    </w:p>
    <w:p>
      <w:pPr>
        <w:pStyle w:val="BodyText"/>
        <w:spacing w:line="357" w:lineRule="auto"/>
        <w:ind w:right="143" w:firstLine="480"/>
        <w:jc w:val="left"/>
      </w:pPr>
      <w:r>
        <w:rPr/>
        <w:t>我们对财务报表发表的审计意见不涵盖其他信息，我们也不对其他信息发表任何形式的 鉴证结论。</w:t>
      </w:r>
    </w:p>
    <w:p>
      <w:pPr>
        <w:pStyle w:val="BodyText"/>
        <w:spacing w:line="357" w:lineRule="auto" w:before="137"/>
        <w:ind w:right="160" w:firstLine="480"/>
        <w:jc w:val="right"/>
      </w:pPr>
      <w:r>
        <w:rPr/>
        <w:t>结合我们对财务报表的审计，我们的责任是阅读其他信息，在此过程中，考虑其他信息 是否与财务报表或我们在审计过程中了解到的情况存在重大不一致或者似乎存在重大错报。</w:t>
      </w:r>
    </w:p>
    <w:p>
      <w:pPr>
        <w:pStyle w:val="BodyText"/>
        <w:spacing w:line="240" w:lineRule="auto" w:before="137"/>
        <w:ind w:left="633" w:right="143"/>
        <w:jc w:val="left"/>
      </w:pPr>
      <w:r>
        <w:rPr/>
        <w:t>基于我们已执行的工作，如果我们确定其他信息存在重大错报，我们应当报告该事实。</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5393" w:hanging="481"/>
        <w:jc w:val="left"/>
      </w:pPr>
      <w:r>
        <w:rPr/>
        <w:t>在这方面，我们无任何事项需要报告。 五、管理层和治理层对财务报表的责任</w:t>
      </w:r>
    </w:p>
    <w:p>
      <w:pPr>
        <w:pStyle w:val="BodyText"/>
        <w:spacing w:line="357" w:lineRule="auto" w:before="58"/>
        <w:ind w:right="0" w:firstLine="480"/>
        <w:jc w:val="left"/>
      </w:pPr>
      <w:r>
        <w:rPr/>
        <w:t>管理层负责按照企业会计准则的规定编制财务报表，使其实现公允反映，并设计、执行 和维护必要的内部控制，以使财务报表不存在由于舞弊或错误导致的重大错报。</w:t>
      </w:r>
    </w:p>
    <w:p>
      <w:pPr>
        <w:pStyle w:val="BodyText"/>
        <w:spacing w:line="357" w:lineRule="auto" w:before="137"/>
        <w:ind w:right="331" w:firstLine="480"/>
        <w:jc w:val="both"/>
      </w:pPr>
      <w:r>
        <w:rPr/>
        <w:t>在编制财务报表时，管理层负责评估中文在线公司的持续经营能力，披露与持续经营相 </w:t>
      </w:r>
      <w:r>
        <w:rPr>
          <w:spacing w:val="-5"/>
        </w:rPr>
        <w:t>关的事项（如适用），并运用持续经营假设，除非管理层计划清算中文在线公司、终止运营或</w:t>
      </w:r>
      <w:r>
        <w:rPr>
          <w:spacing w:val="-117"/>
        </w:rPr>
        <w:t> </w:t>
      </w:r>
      <w:r>
        <w:rPr>
          <w:spacing w:val="-117"/>
        </w:rPr>
      </w:r>
      <w:r>
        <w:rPr/>
        <w:t>别无其他现实的选择。</w:t>
      </w:r>
    </w:p>
    <w:p>
      <w:pPr>
        <w:pStyle w:val="BodyText"/>
        <w:spacing w:line="434" w:lineRule="auto" w:before="137"/>
        <w:ind w:left="633" w:right="4433"/>
        <w:jc w:val="left"/>
      </w:pPr>
      <w:r>
        <w:rPr/>
        <w:t>治理层负责监督中文在线公司的财务报告过程。 六、注册会计师对财务报表审计的责任</w:t>
      </w:r>
    </w:p>
    <w:p>
      <w:pPr>
        <w:pStyle w:val="BodyText"/>
        <w:spacing w:line="357" w:lineRule="auto" w:before="60"/>
        <w:ind w:right="0" w:firstLine="480"/>
        <w:jc w:val="left"/>
      </w:pPr>
      <w:r>
        <w:rPr/>
        <w:t>我们的目标是对财务报表整体是否不存在由于舞弊或错误导致的重大错报获取合理保证， 并出具包含审计意见的审计报告。合理保证是高水平的保证，但并不能保证按照审计准则执</w:t>
      </w:r>
      <w:r>
        <w:rPr>
          <w:spacing w:val="-91"/>
        </w:rPr>
        <w:t> </w:t>
      </w:r>
      <w:r>
        <w:rPr>
          <w:spacing w:val="-91"/>
        </w:rPr>
      </w:r>
      <w:r>
        <w:rPr/>
        <w:t>行的审计在某一重大错报存在时总能发现。错报可能由于舞弊或错误导致，如果合理预期错</w:t>
      </w:r>
      <w:r>
        <w:rPr>
          <w:spacing w:val="-87"/>
        </w:rPr>
        <w:t> </w:t>
      </w:r>
      <w:r>
        <w:rPr>
          <w:spacing w:val="-87"/>
        </w:rPr>
      </w:r>
      <w:r>
        <w:rPr/>
        <w:t>报单独或汇总起来可能影响财务报表使用者依据财务报表作出的经济决策，则通常认为错报</w:t>
      </w:r>
      <w:r>
        <w:rPr>
          <w:spacing w:val="-91"/>
        </w:rPr>
        <w:t> </w:t>
      </w:r>
      <w:r>
        <w:rPr>
          <w:spacing w:val="-91"/>
        </w:rPr>
      </w:r>
      <w:r>
        <w:rPr/>
        <w:t>是重大的。</w:t>
      </w:r>
    </w:p>
    <w:p>
      <w:pPr>
        <w:pStyle w:val="BodyText"/>
        <w:spacing w:line="357" w:lineRule="auto" w:before="137"/>
        <w:ind w:right="0" w:firstLine="480"/>
        <w:jc w:val="left"/>
      </w:pPr>
      <w:r>
        <w:rPr/>
        <w:t>在按照审计准则执行审计工作的过程中，我们运用职业判断，并保持职业怀疑。同时， 我们也执行以下工作：</w:t>
      </w:r>
    </w:p>
    <w:p>
      <w:pPr>
        <w:pStyle w:val="BodyText"/>
        <w:spacing w:line="357" w:lineRule="auto" w:before="134"/>
        <w:ind w:left="1053" w:right="331" w:hanging="420"/>
        <w:jc w:val="both"/>
      </w:pPr>
      <w:r>
        <w:rPr>
          <w:rFonts w:ascii="宋体" w:hAnsi="宋体" w:cs="宋体" w:eastAsia="宋体" w:hint="default"/>
        </w:rPr>
        <w:t>1.</w:t>
      </w:r>
      <w:r>
        <w:rPr>
          <w:rFonts w:ascii="宋体" w:hAnsi="宋体" w:cs="宋体" w:eastAsia="宋体" w:hint="default"/>
          <w:spacing w:val="69"/>
        </w:rPr>
        <w:t> </w:t>
      </w:r>
      <w:r>
        <w:rPr>
          <w:spacing w:val="2"/>
        </w:rPr>
        <w:t>识别和评估由于舞弊或错误导致的财务报表重大错报风险，设计和实施审计程序以 </w:t>
      </w:r>
      <w:r>
        <w:rPr>
          <w:spacing w:val="-4"/>
        </w:rPr>
        <w:t>应对这些风险，并获取充分、适当的审计证据，作为发表审计意见的基础。由于舞弊</w:t>
      </w:r>
      <w:r>
        <w:rPr/>
        <w:t> </w:t>
      </w:r>
      <w:r>
        <w:rPr>
          <w:spacing w:val="-4"/>
        </w:rPr>
        <w:t>可能涉及串通、伪造、故意遗漏、虚假陈述或凌驾于内部控制之上，未能发现由于舞</w:t>
      </w:r>
      <w:r>
        <w:rPr/>
        <w:t> 弊导致的重大错报的风险高于未能发现由于错误导致的重大错报的风险。</w:t>
      </w:r>
    </w:p>
    <w:p>
      <w:pPr>
        <w:pStyle w:val="BodyText"/>
        <w:spacing w:line="240" w:lineRule="auto" w:before="137"/>
        <w:ind w:left="633" w:right="0"/>
        <w:jc w:val="left"/>
      </w:pPr>
      <w:r>
        <w:rPr>
          <w:rFonts w:ascii="宋体" w:hAnsi="宋体" w:cs="宋体" w:eastAsia="宋体" w:hint="default"/>
        </w:rPr>
        <w:t>2.</w:t>
      </w:r>
      <w:r>
        <w:rPr>
          <w:rFonts w:ascii="宋体" w:hAnsi="宋体" w:cs="宋体" w:eastAsia="宋体" w:hint="default"/>
          <w:spacing w:val="59"/>
        </w:rPr>
        <w:t> </w:t>
      </w:r>
      <w:r>
        <w:rPr/>
        <w:t>了解与审计相关的内部控制，以设计恰当的审计程序。</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rFonts w:ascii="宋体" w:hAnsi="宋体" w:cs="宋体" w:eastAsia="宋体" w:hint="default"/>
        </w:rPr>
        <w:t>3.</w:t>
      </w:r>
      <w:r>
        <w:rPr>
          <w:rFonts w:ascii="宋体" w:hAnsi="宋体" w:cs="宋体" w:eastAsia="宋体" w:hint="default"/>
          <w:spacing w:val="59"/>
        </w:rPr>
        <w:t> </w:t>
      </w:r>
      <w:r>
        <w:rPr/>
        <w:t>评价管理层选用会计政策的恰当性和作出会计估计及相关披露的合理性。</w:t>
      </w:r>
    </w:p>
    <w:p>
      <w:pPr>
        <w:spacing w:line="240" w:lineRule="auto" w:before="4"/>
        <w:rPr>
          <w:rFonts w:ascii="宋体" w:hAnsi="宋体" w:cs="宋体" w:eastAsia="宋体" w:hint="default"/>
          <w:sz w:val="19"/>
          <w:szCs w:val="19"/>
        </w:rPr>
      </w:pPr>
    </w:p>
    <w:p>
      <w:pPr>
        <w:pStyle w:val="BodyText"/>
        <w:spacing w:line="357" w:lineRule="auto"/>
        <w:ind w:left="1053" w:right="331" w:hanging="420"/>
        <w:jc w:val="both"/>
      </w:pPr>
      <w:r>
        <w:rPr>
          <w:rFonts w:ascii="宋体" w:hAnsi="宋体" w:cs="宋体" w:eastAsia="宋体" w:hint="default"/>
        </w:rPr>
        <w:t>4.</w:t>
      </w:r>
      <w:r>
        <w:rPr>
          <w:rFonts w:ascii="宋体" w:hAnsi="宋体" w:cs="宋体" w:eastAsia="宋体" w:hint="default"/>
          <w:spacing w:val="64"/>
        </w:rPr>
        <w:t> </w:t>
      </w:r>
      <w:r>
        <w:rPr>
          <w:spacing w:val="-4"/>
        </w:rPr>
        <w:t>对管理层使用持续经营假设的恰当性得出结论。同时，根据获取的审计证据，就可能</w:t>
      </w:r>
      <w:r>
        <w:rPr/>
        <w:t> </w:t>
      </w:r>
      <w:r>
        <w:rPr>
          <w:spacing w:val="2"/>
        </w:rPr>
        <w:t>导致对中文在线公司持续经营能力产生重大疑虑的事项或情况是否存在重大不确定</w:t>
      </w:r>
      <w:r>
        <w:rPr>
          <w:spacing w:val="2"/>
        </w:rPr>
        <w:t> </w:t>
      </w:r>
      <w:r>
        <w:rPr>
          <w:spacing w:val="-4"/>
        </w:rPr>
        <w:t>性得出结论。如果我们得出结论认为存在重大不确定性，审计准则要求我们在审计报</w:t>
      </w:r>
      <w:r>
        <w:rPr/>
        <w:t> </w:t>
      </w:r>
      <w:r>
        <w:rPr>
          <w:spacing w:val="-4"/>
        </w:rPr>
        <w:t>告中提请报表使用者注意财务报表中的相关披露；如果披露不充分，我们应当发表非</w:t>
      </w:r>
      <w:r>
        <w:rPr/>
        <w:t> </w:t>
      </w:r>
      <w:r>
        <w:rPr>
          <w:spacing w:val="-4"/>
        </w:rPr>
        <w:t>无保留意见。我们的结论基于截至审计报告日可获得的信息。然而，未来的事项或情</w:t>
      </w:r>
    </w:p>
    <w:p>
      <w:pPr>
        <w:spacing w:after="0" w:line="357" w:lineRule="auto"/>
        <w:jc w:val="both"/>
        <w:sectPr>
          <w:pgSz w:w="11910" w:h="16840"/>
          <w:pgMar w:header="877" w:footer="980" w:top="1100" w:bottom="1160" w:left="980" w:right="800"/>
        </w:sectPr>
      </w:pPr>
    </w:p>
    <w:p>
      <w:pPr>
        <w:spacing w:line="240" w:lineRule="auto" w:before="7"/>
        <w:rPr>
          <w:rFonts w:ascii="宋体" w:hAnsi="宋体" w:cs="宋体" w:eastAsia="宋体" w:hint="default"/>
          <w:sz w:val="25"/>
          <w:szCs w:val="25"/>
        </w:rPr>
      </w:pPr>
    </w:p>
    <w:p>
      <w:pPr>
        <w:pStyle w:val="BodyText"/>
        <w:spacing w:line="240" w:lineRule="auto" w:before="26"/>
        <w:ind w:left="1053" w:right="143"/>
        <w:jc w:val="left"/>
      </w:pPr>
      <w:r>
        <w:rPr/>
        <w:t>况可能导致中文在线公司不能持续经营。</w:t>
      </w:r>
    </w:p>
    <w:p>
      <w:pPr>
        <w:spacing w:line="240" w:lineRule="auto" w:before="7"/>
        <w:rPr>
          <w:rFonts w:ascii="宋体" w:hAnsi="宋体" w:cs="宋体" w:eastAsia="宋体" w:hint="default"/>
          <w:sz w:val="19"/>
          <w:szCs w:val="19"/>
        </w:rPr>
      </w:pPr>
    </w:p>
    <w:p>
      <w:pPr>
        <w:pStyle w:val="BodyText"/>
        <w:spacing w:line="357" w:lineRule="auto"/>
        <w:ind w:left="1053" w:right="152" w:hanging="420"/>
        <w:jc w:val="both"/>
      </w:pPr>
      <w:r>
        <w:rPr>
          <w:rFonts w:ascii="宋体" w:hAnsi="宋体" w:cs="宋体" w:eastAsia="宋体" w:hint="default"/>
        </w:rPr>
        <w:t>5.</w:t>
      </w:r>
      <w:r>
        <w:rPr>
          <w:rFonts w:ascii="宋体" w:hAnsi="宋体" w:cs="宋体" w:eastAsia="宋体" w:hint="default"/>
          <w:spacing w:val="62"/>
        </w:rPr>
        <w:t> </w:t>
      </w:r>
      <w:r>
        <w:rPr>
          <w:spacing w:val="-4"/>
        </w:rPr>
        <w:t>评价财务报表的总体列报、结构和内容（包括披露），并评价财务报表是否公允反映</w:t>
      </w:r>
      <w:r>
        <w:rPr/>
        <w:t> 相关交易和事项。</w:t>
      </w:r>
    </w:p>
    <w:p>
      <w:pPr>
        <w:pStyle w:val="BodyText"/>
        <w:spacing w:line="357" w:lineRule="auto" w:before="134"/>
        <w:ind w:left="1053" w:right="155" w:hanging="420"/>
        <w:jc w:val="both"/>
      </w:pPr>
      <w:r>
        <w:rPr>
          <w:rFonts w:ascii="宋体" w:hAnsi="宋体" w:cs="宋体" w:eastAsia="宋体" w:hint="default"/>
        </w:rPr>
        <w:t>6.</w:t>
      </w:r>
      <w:r>
        <w:rPr>
          <w:rFonts w:ascii="宋体" w:hAnsi="宋体" w:cs="宋体" w:eastAsia="宋体" w:hint="default"/>
          <w:spacing w:val="62"/>
        </w:rPr>
        <w:t> </w:t>
      </w:r>
      <w:r>
        <w:rPr>
          <w:spacing w:val="-4"/>
        </w:rPr>
        <w:t>就中文在线公司中实体或业务活动的财务信息获取充分、适当的审计证据，以对财务</w:t>
      </w:r>
      <w:r>
        <w:rPr/>
        <w:t> </w:t>
      </w:r>
      <w:r>
        <w:rPr>
          <w:spacing w:val="-4"/>
        </w:rPr>
        <w:t>报表发表审计意见。我们负责指导、监督和执行集团审计，并对审计意见承担全部责</w:t>
      </w:r>
      <w:r>
        <w:rPr/>
        <w:t> 任。</w:t>
      </w:r>
    </w:p>
    <w:p>
      <w:pPr>
        <w:pStyle w:val="BodyText"/>
        <w:spacing w:line="357" w:lineRule="auto" w:before="137"/>
        <w:ind w:right="160" w:firstLine="480"/>
        <w:jc w:val="both"/>
      </w:pPr>
      <w:r>
        <w:rPr/>
        <w:t>我们与治理层就计划的审计范围、时间安排和重大审计发现等事项进行沟通，包括沟通 我们在审计中识别出的值得关注的内部控制缺陷。</w:t>
      </w:r>
    </w:p>
    <w:p>
      <w:pPr>
        <w:pStyle w:val="BodyText"/>
        <w:spacing w:line="357" w:lineRule="auto" w:before="137"/>
        <w:ind w:right="160" w:firstLine="480"/>
        <w:jc w:val="both"/>
      </w:pPr>
      <w:r>
        <w:rPr/>
        <w:t>我们还就已遵守与独立性相关的职业道德要求向治理层提供声明，并与治理层沟通可能 </w:t>
      </w:r>
      <w:r>
        <w:rPr>
          <w:spacing w:val="-4"/>
        </w:rPr>
        <w:t>被合理认为影响我们独立性的所有关系和其他事项，以及相关的防范措施（如适用）。</w:t>
      </w:r>
    </w:p>
    <w:p>
      <w:pPr>
        <w:pStyle w:val="BodyText"/>
        <w:spacing w:line="357" w:lineRule="auto" w:before="134"/>
        <w:ind w:right="159" w:firstLine="480"/>
        <w:jc w:val="both"/>
      </w:pPr>
      <w:r>
        <w:rPr/>
        <w:t>从与治理层沟通过的事项中，我们确定哪些事项对本期财务报表审计最为重要，因而构 成关键审计事项。我们在审计报告中描述这些事项，除非法律法规禁止公开披露这些事项，</w:t>
      </w:r>
      <w:r>
        <w:rPr>
          <w:spacing w:val="-91"/>
        </w:rPr>
        <w:t> </w:t>
      </w:r>
      <w:r>
        <w:rPr>
          <w:spacing w:val="-91"/>
        </w:rPr>
      </w:r>
      <w:r>
        <w:rPr/>
        <w:t>或在极少数情形下，如果合理预期在审计报告中沟通某事项造成的负面后果超过在公众利益</w:t>
      </w:r>
      <w:r>
        <w:rPr>
          <w:spacing w:val="-91"/>
        </w:rPr>
        <w:t> </w:t>
      </w:r>
      <w:r>
        <w:rPr>
          <w:spacing w:val="-91"/>
        </w:rPr>
      </w:r>
      <w:r>
        <w:rPr/>
        <w:t>方面产生的益处，我们确定不应在审计报告中沟通该事项。</w:t>
      </w:r>
    </w:p>
    <w:p>
      <w:pPr>
        <w:pStyle w:val="Heading2"/>
        <w:spacing w:line="240" w:lineRule="auto" w:before="183"/>
        <w:ind w:right="143"/>
        <w:jc w:val="left"/>
        <w:rPr>
          <w:b w:val="0"/>
          <w:bCs w:val="0"/>
        </w:rPr>
      </w:pPr>
      <w:r>
        <w:rPr/>
        <w:t>二、财务报表</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财务附注中报表的单位为：人民币元</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、合并资产负债表</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after="0" w:line="240" w:lineRule="auto"/>
        <w:rPr>
          <w:rFonts w:ascii="Microsoft JhengHei" w:hAnsi="Microsoft JhengHei" w:cs="Microsoft JhengHei" w:eastAsia="Microsoft JhengHei" w:hint="default"/>
          <w:sz w:val="16"/>
          <w:szCs w:val="16"/>
        </w:rPr>
        <w:sectPr>
          <w:pgSz w:w="11910" w:h="16840"/>
          <w:pgMar w:header="877" w:footer="980" w:top="1100" w:bottom="1160" w:left="980" w:right="98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编制单位：中文在线数字出版集团股份有限公司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1"/>
        <w:ind w:left="152"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980"/>
          <w:cols w:num="3" w:equalWidth="0">
            <w:col w:w="3933" w:space="143"/>
            <w:col w:w="1641" w:space="3203"/>
            <w:col w:w="1030"/>
          </w:cols>
        </w:sectPr>
      </w:pP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143" w:right="0"/>
              <w:jc w:val="left"/>
              <w:rPr>
                <w:rFonts w:ascii="Times New Roman" w:hAnsi="Times New Roman" w:cs="Times New Roman" w:eastAsia="Times New Roman" w:hint="default"/>
                <w:sz w:val="18"/>
                <w:szCs w:val="18"/>
              </w:rPr>
            </w:pPr>
            <w:r>
              <w:rPr>
                <w:rFonts w:ascii="Times New Roman"/>
                <w:sz w:val="18"/>
              </w:rPr>
              <w:t>759,480,058.06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016" w:right="0"/>
              <w:jc w:val="left"/>
              <w:rPr>
                <w:rFonts w:ascii="Times New Roman" w:hAnsi="Times New Roman" w:cs="Times New Roman" w:eastAsia="Times New Roman" w:hint="default"/>
                <w:sz w:val="18"/>
                <w:szCs w:val="18"/>
              </w:rPr>
            </w:pPr>
            <w:r>
              <w:rPr>
                <w:rFonts w:ascii="Times New Roman"/>
                <w:sz w:val="18"/>
              </w:rPr>
              <w:t>1,415,428,419.11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133,383,639.60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149,185,830.93</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65,400,972.52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142,776,656.11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14,846,995.32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11,520,653.90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11,176,207.01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6,251,546.90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24,111,377.90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12,786,680.50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1,008,399,250.41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1,737,949,787.45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540,166,889.89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361,348,300.00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484,790,611.25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455,621,390.53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21,738,872.26</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26,426,666.86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9,553,561.36</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35,350.40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488,726,683.89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250,938,014.09</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38,650,844.47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5,564,080.01</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34,538,763.83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17,752,179.43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12,076,460.40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554,782.00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17,864,662.81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13,338,586.93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289,945,675.63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1,954,926,131.29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1,114,706,244.75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2,963,325,381.70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2,852,656,032.20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71,421,115.88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82,908,276.56</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61,265,980.07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46,071,173.23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41,187,008.05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38,329,199.65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14,140,951.96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23,789,412.84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49,408.34</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132,647.83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51,557,464.61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95,675,310.98</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239,754,576.74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286,773,373.26</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4"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17,697,078.27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17,980,988.43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3,042,604.54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3,050,809.61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50,739,682.81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21,031,798.04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290,494,259.55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307,805,171.30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711,157,430.00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284,752,577.00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1,697,217,647.72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2,111,116,384.53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49,750,916.92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93,999,854.10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3,620,711.39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30,930,203.91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25,074,881.83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270,836,329.97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210,556,472.09</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2,664,011,406.07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2,537,550,086.35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8,819,716.08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7,300,774.55</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2,672,831,122.15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2,544,850,860.90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2,963,325,381.70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2,852,656,032.20</w:t>
            </w:r>
          </w:p>
        </w:tc>
      </w:tr>
    </w:tbl>
    <w:p>
      <w:pPr>
        <w:spacing w:line="240" w:lineRule="auto" w:before="11"/>
        <w:rPr>
          <w:rFonts w:ascii="Times New Roman" w:hAnsi="Times New Roman" w:cs="Times New Roman" w:eastAsia="Times New Roman" w:hint="default"/>
          <w:sz w:val="22"/>
          <w:szCs w:val="22"/>
        </w:rPr>
      </w:pPr>
    </w:p>
    <w:p>
      <w:pPr>
        <w:tabs>
          <w:tab w:pos="3578" w:val="left" w:leader="none"/>
          <w:tab w:pos="7721" w:val="left" w:leader="none"/>
        </w:tabs>
        <w:spacing w:before="44"/>
        <w:ind w:left="152" w:right="143" w:firstLine="0"/>
        <w:jc w:val="left"/>
        <w:rPr>
          <w:rFonts w:ascii="宋体" w:hAnsi="宋体" w:cs="宋体" w:eastAsia="宋体" w:hint="default"/>
          <w:sz w:val="18"/>
          <w:szCs w:val="18"/>
        </w:rPr>
      </w:pPr>
      <w:r>
        <w:rPr>
          <w:rFonts w:ascii="宋体" w:hAnsi="宋体" w:cs="宋体" w:eastAsia="宋体" w:hint="default"/>
          <w:sz w:val="18"/>
          <w:szCs w:val="18"/>
        </w:rPr>
        <w:t>法定代表人：童之磊</w:t>
        <w:tab/>
      </w:r>
      <w:r>
        <w:rPr>
          <w:rFonts w:ascii="宋体" w:hAnsi="宋体" w:cs="宋体" w:eastAsia="宋体" w:hint="default"/>
          <w:spacing w:val="-1"/>
          <w:sz w:val="18"/>
          <w:szCs w:val="18"/>
        </w:rPr>
        <w:t>主管会计工作负责人：童之磊</w:t>
        <w:tab/>
      </w:r>
      <w:r>
        <w:rPr>
          <w:rFonts w:ascii="宋体" w:hAnsi="宋体" w:cs="宋体" w:eastAsia="宋体" w:hint="default"/>
          <w:sz w:val="18"/>
          <w:szCs w:val="18"/>
        </w:rPr>
        <w:t>会计机构负责人：李凤梅</w:t>
      </w:r>
    </w:p>
    <w:p>
      <w:pPr>
        <w:spacing w:line="240" w:lineRule="auto" w:before="12"/>
        <w:rPr>
          <w:rFonts w:ascii="宋体" w:hAnsi="宋体" w:cs="宋体" w:eastAsia="宋体" w:hint="default"/>
          <w:sz w:val="21"/>
          <w:szCs w:val="21"/>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、母公司资产负债表</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289,692,399.57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878,567,725.59</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46,524,977.76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84,637,241.84</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37,908,125.46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94,496,464.47</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205,453,331.03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180,651,382.82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5,324,953.47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10,435,929.53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584,903,787.29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1,248,788,744.25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352,402,254.91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355,129,300.00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1,742,701,660.09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1,539,037,803.12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6,906,557.53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7,401,485.84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257,653,799.04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200,410,995.72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3,797,499.03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3,461,605.72</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6,295,700.89</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6,989,245.09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7,150,012.62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254,983,412.43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2,631,730,129.01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2,112,591,203.02</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3,216,633,916.30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3,361,379,947.27</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44,408,146.80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64,035,509.85</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24,961,266.45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35,716,576.03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14,020,998.07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14,416,332.52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1,310,261.65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1,824,101.32</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49,408.34</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132,647.83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483,696,151.52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738,822,943.07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568,578,880.66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854,815,462.79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7,140,736.85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4,216,095.52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682,622.85</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37,823,359.70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4,216,095.52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606,402,240.36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859,031,558.31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711,157,430.00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284,752,577.00</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4"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1,682,512,603.03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2,096,312,600.07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49,750,916.92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93,999,854.10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3,868,196.13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30,930,203.91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25,074,881.83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231,514,159.79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190,208,184.16</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2,610,231,675.94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2,502,348,388.96</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3,216,633,916.30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3,361,379,947.27</w:t>
            </w:r>
          </w:p>
        </w:tc>
      </w:tr>
    </w:tbl>
    <w:p>
      <w:pPr>
        <w:spacing w:line="240" w:lineRule="auto" w:before="10"/>
        <w:rPr>
          <w:rFonts w:ascii="Times New Roman" w:hAnsi="Times New Roman" w:cs="Times New Roman" w:eastAsia="Times New Roman" w:hint="default"/>
          <w:sz w:val="21"/>
          <w:szCs w:val="21"/>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、合并利润表</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080"/>
        <w:gridCol w:w="3212"/>
        <w:gridCol w:w="3277"/>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716,779,582.45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601,515,607.49</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716,779,582.45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601,515,607.49</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675,325,740.17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577,614,002.89</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359,969,409.68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310,855,071.52</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5,346,320.34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4,016,369.31</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105,083,437.65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62,725,697.46</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222,942,051.52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199,632,754.74</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-22,780,152.39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-3,108,117.43</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4,764,673.37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3,492,227.29</w:t>
            </w:r>
          </w:p>
        </w:tc>
      </w:tr>
      <w:tr>
        <w:trPr>
          <w:trHeight w:val="71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4"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2" w:type="dxa"/>
            <w:tcBorders>
              <w:top w:val="single" w:sz="4" w:space="0" w:color="000000"/>
              <w:left w:val="single" w:sz="12"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21,554,349.05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-5,386,109.47</w:t>
            </w:r>
          </w:p>
        </w:tc>
      </w:tr>
      <w:tr>
        <w:trPr>
          <w:trHeight w:val="715"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64"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2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10,360,577.85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-5,686,109.47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3080"/>
        <w:gridCol w:w="3212"/>
        <w:gridCol w:w="3277"/>
      </w:tblGrid>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4"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65,841.45</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30,180,516.37</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93,254,549.15</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18,515,495.13</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150,809.22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36,161,882.99</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585,942.87</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1,301,379.29</w:t>
            </w: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85"/>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92,819,415.50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53,375,998.83</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2"/>
                <w:sz w:val="18"/>
              </w:rPr>
              <w:t>11,727,110.71</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16,631,079.74</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81,092,304.79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36,744,919.09</w:t>
            </w:r>
          </w:p>
        </w:tc>
      </w:tr>
      <w:tr>
        <w:trPr>
          <w:trHeight w:val="715"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6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77,527,103.03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35,044,662.79</w:t>
            </w: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6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77,527,103.03</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35,044,662.79</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3,565,201.76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1,700,256.30</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3,571,086.39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64"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3,571,086.39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716"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64"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64"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3,571,086.39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1028"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3,868,196.13</w:t>
            </w: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2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3080"/>
        <w:gridCol w:w="3212"/>
        <w:gridCol w:w="3277"/>
      </w:tblGrid>
      <w:tr>
        <w:trPr>
          <w:trHeight w:val="36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09"/>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-297,109.74</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12" w:type="dxa"/>
            <w:tcBorders>
              <w:top w:val="single" w:sz="4" w:space="0" w:color="000000"/>
              <w:left w:val="single" w:sz="4" w:space="0" w:color="000000"/>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64"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12" w:type="dxa"/>
            <w:tcBorders>
              <w:top w:val="single" w:sz="4" w:space="0" w:color="000000"/>
              <w:left w:val="single" w:sz="12" w:space="0" w:color="D2D2D2"/>
              <w:bottom w:val="single" w:sz="4" w:space="0" w:color="000000"/>
              <w:right w:val="single" w:sz="4" w:space="0" w:color="000000"/>
            </w:tcBorders>
          </w:tcPr>
          <w:p>
            <w:pPr/>
          </w:p>
        </w:tc>
        <w:tc>
          <w:tcPr>
            <w:tcW w:w="327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84,663,391.18</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36,794,544.09</w:t>
            </w:r>
          </w:p>
        </w:tc>
      </w:tr>
      <w:tr>
        <w:trPr>
          <w:trHeight w:val="71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21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81,098,189.42</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35,094,287.79</w:t>
            </w: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4"/>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3,565,201.76</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1,700,256.30</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0.1100</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0.0517</w:t>
            </w:r>
          </w:p>
        </w:tc>
      </w:tr>
      <w:tr>
        <w:trPr>
          <w:trHeight w:val="401"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0.1089</w:t>
            </w:r>
          </w:p>
        </w:tc>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0.0515</w:t>
            </w:r>
          </w:p>
        </w:tc>
      </w:tr>
    </w:tbl>
    <w:p>
      <w:pPr>
        <w:spacing w:line="240" w:lineRule="auto" w:before="11"/>
        <w:rPr>
          <w:rFonts w:ascii="Times New Roman" w:hAnsi="Times New Roman" w:cs="Times New Roman" w:eastAsia="Times New Roman" w:hint="default"/>
          <w:sz w:val="22"/>
          <w:szCs w:val="22"/>
        </w:rPr>
      </w:pPr>
    </w:p>
    <w:p>
      <w:pPr>
        <w:tabs>
          <w:tab w:pos="3578" w:val="left" w:leader="none"/>
          <w:tab w:pos="7721" w:val="left" w:leader="none"/>
        </w:tabs>
        <w:spacing w:before="44"/>
        <w:ind w:left="152" w:right="143" w:firstLine="0"/>
        <w:jc w:val="left"/>
        <w:rPr>
          <w:rFonts w:ascii="宋体" w:hAnsi="宋体" w:cs="宋体" w:eastAsia="宋体" w:hint="default"/>
          <w:sz w:val="18"/>
          <w:szCs w:val="18"/>
        </w:rPr>
      </w:pPr>
      <w:r>
        <w:rPr>
          <w:rFonts w:ascii="宋体" w:hAnsi="宋体" w:cs="宋体" w:eastAsia="宋体" w:hint="default"/>
          <w:sz w:val="18"/>
          <w:szCs w:val="18"/>
        </w:rPr>
        <w:t>法定代表人：童之磊</w:t>
        <w:tab/>
      </w:r>
      <w:r>
        <w:rPr>
          <w:rFonts w:ascii="宋体" w:hAnsi="宋体" w:cs="宋体" w:eastAsia="宋体" w:hint="default"/>
          <w:spacing w:val="-1"/>
          <w:sz w:val="18"/>
          <w:szCs w:val="18"/>
        </w:rPr>
        <w:t>主管会计工作负责人：童之磊</w:t>
        <w:tab/>
      </w:r>
      <w:r>
        <w:rPr>
          <w:rFonts w:ascii="宋体" w:hAnsi="宋体" w:cs="宋体" w:eastAsia="宋体" w:hint="default"/>
          <w:sz w:val="18"/>
          <w:szCs w:val="18"/>
        </w:rPr>
        <w:t>会计机构负责人：李凤梅</w:t>
      </w:r>
    </w:p>
    <w:p>
      <w:pPr>
        <w:spacing w:line="240" w:lineRule="auto" w:before="1"/>
        <w:rPr>
          <w:rFonts w:ascii="宋体" w:hAnsi="宋体" w:cs="宋体" w:eastAsia="宋体" w:hint="default"/>
          <w:sz w:val="22"/>
          <w:szCs w:val="22"/>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、母公司利润表</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364,899,838.38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303,543,972.40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183,659,329.06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178,436,885.79</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2,164,060.08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791,035.92</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48,535,336.16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21,923,391.33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113,079,952.37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72,958,681.33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-14,247,102.56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-6,459,196.32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2,395,868.67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2,327,292.61</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29,561,897.03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1,831,346.22</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29,561,897.03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1,531,346.22</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5,827,443.82</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64,701,735.45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35,397,227.96</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8,673,720.24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441,984.56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766,127.02</w:t>
            </w: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74"/>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64,389,750.89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43,304,821.18</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5,836,530.11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6,819,364.47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58,553,220.78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36,485,456.71</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58,553,220.78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36,485,456.71</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3,868,196.13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5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3,868,196.13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51"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 以后将重分类进损益的其他综合收益 中享有的份额</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3,868,196.13</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00" w:type="dxa"/>
            <w:tcBorders>
              <w:top w:val="single" w:sz="4" w:space="0" w:color="000000"/>
              <w:left w:val="single" w:sz="12"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62,421,416.91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36,485,456.71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4"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、合并现金流量表</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800,629,675.66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691,599,070.03</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15,388.50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67,226,508.99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50,728,155.37</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867,871,573.15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742,327,225.40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227,060,019.47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211,397,268.17</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207,769,475.12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161,583,352.44</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58,007,565.96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43,870,334.52</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135,782,248.40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125,451,404.59</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628,619,308.95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542,302,359.72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239,252,264.20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200,024,865.68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903,867.00</w:t>
            </w: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998,367.00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608,710,481.42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213,534,460.16</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274,781,170.91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613,071,048.00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6,471,013.67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12,515,395.01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9,001,100.00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9,986,452.00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898,963,766.00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849,107,355.17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-897,965,399.00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-847,307,355.17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-10,615,646.19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2,069,501,841.05</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510,000,000.00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162,000,000.00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499,384,353.81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2,231,501,841.05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480,000,000.00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249,352,800.00</w:t>
            </w: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18,609,900.24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8,446,029.47</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2,145,000.00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33,353,563.96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923,991.29</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531,963,464.20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258,722,820.76</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-32,579,110.39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1,972,779,020.29</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-290,365.86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-3,784,093.30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-691,582,611.05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1,321,712,437.50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1,414,669,469.11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92,957,031.61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723,086,858.06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1,414,669,469.11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Times New Roman" w:hAnsi="Times New Roman" w:cs="Times New Roman" w:eastAsia="Times New Roman" w:hint="default"/>
          <w:sz w:val="23"/>
          <w:szCs w:val="23"/>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、母公司现金流量表</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416,740,616.02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365,147,797.49</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30,302,584.66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19,873,207.40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447,043,200.68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385,021,004.89</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130,134,266.44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107,917,004.38</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24"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85,007,162.19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71,190,390.30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16,356,665.82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22,644,988.25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61,757,505.17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72,760,947.18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293,255,599.62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274,513,330.11</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153,787,601.06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110,507,674.78</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903,867.00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00" w:type="dxa"/>
            <w:tcBorders>
              <w:top w:val="single" w:sz="4" w:space="0" w:color="000000"/>
              <w:left w:val="single" w:sz="13" w:space="0" w:color="D2D2D2"/>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798,352,007.53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595,931,509.02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799,270,374.53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597,731,509.02</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249,972,071.11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186,443,779.10</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113,221,035.93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550,988,548.00</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144,757,298.00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1,246,587,077.05</w:t>
            </w: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1,054,908,786.18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9,986,452.00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1,562,859,191.22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1,994,005,856.15</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-763,588,816.69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-1,396,274,347.13</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-10,615,646.19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2,049,452,216.05</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510,000,000.00</w:t>
            </w: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81" w:type="dxa"/>
        <w:tblLayout w:type="fixed"/>
        <w:tblCellMar>
          <w:top w:w="0" w:type="dxa"/>
          <w:left w:w="0" w:type="dxa"/>
          <w:bottom w:w="0" w:type="dxa"/>
          <w:right w:w="0" w:type="dxa"/>
        </w:tblCellMar>
        <w:tblLook w:val="01E0"/>
      </w:tblPr>
      <w:tblGrid>
        <w:gridCol w:w="2967"/>
        <w:gridCol w:w="3300"/>
        <w:gridCol w:w="3301"/>
      </w:tblGrid>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18,020,000.00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162,000,000.00</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517,404,353.81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2,211,452,216.05</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480,000,000.00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16,464,900.24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5,887,790.43</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33,353,563.96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923,991.29</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529,818,464.20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106,811,781.72</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-12,414,110.39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2,104,640,434.33</w:t>
            </w:r>
          </w:p>
        </w:tc>
      </w:tr>
      <w:tr>
        <w:trPr>
          <w:trHeight w:val="71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-622,215,326.02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818,873,761.98</w:t>
            </w:r>
          </w:p>
        </w:tc>
      </w:tr>
      <w:tr>
        <w:trPr>
          <w:trHeight w:val="401"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878,332,725.59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59,458,963.61</w:t>
            </w:r>
          </w:p>
        </w:tc>
      </w:tr>
      <w:tr>
        <w:trPr>
          <w:trHeight w:val="403"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256,117,399.57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878,332,725.59</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352" w:lineRule="exact" w:before="0"/>
        <w:ind w:left="140" w:right="9038" w:firstLine="0"/>
        <w:jc w:val="left"/>
        <w:rPr>
          <w:rFonts w:ascii="Microsoft JhengHei" w:hAnsi="Microsoft JhengHei" w:cs="Microsoft JhengHei" w:eastAsia="Microsoft JhengHei" w:hint="default"/>
          <w:sz w:val="21"/>
          <w:szCs w:val="21"/>
        </w:rPr>
      </w:pPr>
      <w:r>
        <w:rPr/>
        <w:pict>
          <v:group style="position:absolute;margin-left:70.559998pt;margin-top:2.202064pt;width:700.9pt;height:.1pt;mso-position-horizontal-relative:page;mso-position-vertical-relative:paragraph;z-index:-911320" coordorigin="1411,44" coordsize="14018,2">
            <v:shape style="position:absolute;left:1411;top:44;width:14018;height:2" coordorigin="1411,44" coordsize="14018,0" path="m1411,44l15429,44e" filled="false" stroked="true" strokeweight=".72pt" strokecolor="#000000">
              <v:path arrowok="t"/>
            </v:shape>
            <w10:wrap type="none"/>
          </v:group>
        </w:pic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、合并所有者权益变动表</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140" w:right="9038"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7"/>
        <w:ind w:left="0" w:right="137"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1510"/>
        <w:gridCol w:w="1342"/>
        <w:gridCol w:w="396"/>
        <w:gridCol w:w="396"/>
        <w:gridCol w:w="396"/>
        <w:gridCol w:w="1477"/>
        <w:gridCol w:w="1250"/>
        <w:gridCol w:w="1162"/>
        <w:gridCol w:w="396"/>
        <w:gridCol w:w="1250"/>
        <w:gridCol w:w="396"/>
        <w:gridCol w:w="1342"/>
        <w:gridCol w:w="1162"/>
        <w:gridCol w:w="1476"/>
      </w:tblGrid>
      <w:tr>
        <w:trPr>
          <w:trHeight w:val="402" w:hRule="exact"/>
        </w:trPr>
        <w:tc>
          <w:tcPr>
            <w:tcW w:w="151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441" w:type="dxa"/>
            <w:gridSpan w:val="1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510" w:type="dxa"/>
            <w:vMerge/>
            <w:tcBorders>
              <w:left w:val="single" w:sz="4" w:space="0" w:color="000000"/>
              <w:right w:val="single" w:sz="4" w:space="0" w:color="000000"/>
            </w:tcBorders>
            <w:shd w:val="clear" w:color="auto" w:fill="D9D9D9"/>
          </w:tcPr>
          <w:p>
            <w:pPr/>
          </w:p>
        </w:tc>
        <w:tc>
          <w:tcPr>
            <w:tcW w:w="9803"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62"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485" w:right="125" w:hanging="36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4" w:hRule="exact"/>
        </w:trPr>
        <w:tc>
          <w:tcPr>
            <w:tcW w:w="1510" w:type="dxa"/>
            <w:vMerge/>
            <w:tcBorders>
              <w:left w:val="single" w:sz="4" w:space="0" w:color="000000"/>
              <w:right w:val="single" w:sz="4" w:space="0" w:color="000000"/>
            </w:tcBorders>
            <w:shd w:val="clear" w:color="auto" w:fill="D9D9D9"/>
          </w:tcPr>
          <w:p>
            <w:pP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18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499" w:right="137" w:hanging="360"/>
              <w:jc w:val="left"/>
              <w:rPr>
                <w:rFonts w:ascii="宋体" w:hAnsi="宋体" w:cs="宋体" w:eastAsia="宋体" w:hint="default"/>
                <w:sz w:val="18"/>
                <w:szCs w:val="18"/>
              </w:rPr>
            </w:pPr>
            <w:r>
              <w:rPr>
                <w:rFonts w:ascii="宋体" w:hAnsi="宋体" w:cs="宋体" w:eastAsia="宋体" w:hint="default"/>
                <w:sz w:val="18"/>
                <w:szCs w:val="18"/>
              </w:rPr>
              <w:t>其他权益工 具</w:t>
            </w:r>
          </w:p>
        </w:tc>
        <w:tc>
          <w:tcPr>
            <w:tcW w:w="147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62"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484" w:right="125"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39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0"/>
              <w:ind w:left="103" w:right="101"/>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25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9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0"/>
              <w:ind w:left="103" w:right="101"/>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21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62" w:type="dxa"/>
            <w:vMerge/>
            <w:tcBorders>
              <w:left w:val="single" w:sz="4" w:space="0" w:color="000000"/>
              <w:right w:val="single" w:sz="4" w:space="0" w:color="000000"/>
            </w:tcBorders>
            <w:shd w:val="clear" w:color="auto" w:fill="D9D9D9"/>
          </w:tcPr>
          <w:p>
            <w:pPr/>
          </w:p>
        </w:tc>
        <w:tc>
          <w:tcPr>
            <w:tcW w:w="1476" w:type="dxa"/>
            <w:vMerge/>
            <w:tcBorders>
              <w:left w:val="single" w:sz="4" w:space="0" w:color="000000"/>
              <w:right w:val="single" w:sz="4" w:space="0" w:color="000000"/>
            </w:tcBorders>
            <w:shd w:val="clear" w:color="auto" w:fill="D9D9D9"/>
          </w:tcPr>
          <w:p>
            <w:pPr/>
          </w:p>
        </w:tc>
      </w:tr>
      <w:tr>
        <w:trPr>
          <w:trHeight w:val="1249" w:hRule="exact"/>
        </w:trPr>
        <w:tc>
          <w:tcPr>
            <w:tcW w:w="1510"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永 续 债</w:t>
            </w:r>
          </w:p>
        </w:tc>
        <w:tc>
          <w:tcPr>
            <w:tcW w:w="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其 他</w:t>
            </w:r>
          </w:p>
        </w:tc>
        <w:tc>
          <w:tcPr>
            <w:tcW w:w="1477"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1162" w:type="dxa"/>
            <w:vMerge/>
            <w:tcBorders>
              <w:left w:val="single" w:sz="4" w:space="0" w:color="000000"/>
              <w:bottom w:val="single" w:sz="4" w:space="0" w:color="000000"/>
              <w:right w:val="single" w:sz="4" w:space="0" w:color="000000"/>
            </w:tcBorders>
            <w:shd w:val="clear" w:color="auto" w:fill="D9D9D9"/>
          </w:tcPr>
          <w:p>
            <w:pPr/>
          </w:p>
        </w:tc>
        <w:tc>
          <w:tcPr>
            <w:tcW w:w="396"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396"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1162" w:type="dxa"/>
            <w:vMerge/>
            <w:tcBorders>
              <w:left w:val="single" w:sz="4" w:space="0" w:color="000000"/>
              <w:bottom w:val="single" w:sz="4" w:space="0" w:color="000000"/>
              <w:right w:val="single" w:sz="4" w:space="0" w:color="000000"/>
            </w:tcBorders>
            <w:shd w:val="clear" w:color="auto" w:fill="D9D9D9"/>
          </w:tcPr>
          <w:p>
            <w:pPr/>
          </w:p>
        </w:tc>
        <w:tc>
          <w:tcPr>
            <w:tcW w:w="1476" w:type="dxa"/>
            <w:vMerge/>
            <w:tcBorders>
              <w:left w:val="single" w:sz="4" w:space="0" w:color="000000"/>
              <w:bottom w:val="single" w:sz="4" w:space="0" w:color="000000"/>
              <w:right w:val="single" w:sz="4" w:space="0" w:color="000000"/>
            </w:tcBorders>
            <w:shd w:val="clear" w:color="auto" w:fill="D9D9D9"/>
          </w:tcPr>
          <w:p>
            <w:pP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35"/>
              <w:jc w:val="left"/>
              <w:rPr>
                <w:rFonts w:ascii="宋体" w:hAnsi="宋体" w:cs="宋体" w:eastAsia="宋体" w:hint="default"/>
                <w:sz w:val="18"/>
                <w:szCs w:val="18"/>
              </w:rPr>
            </w:pPr>
            <w:r>
              <w:rPr>
                <w:rFonts w:ascii="宋体" w:hAnsi="宋体" w:cs="宋体" w:eastAsia="宋体" w:hint="default"/>
                <w:sz w:val="18"/>
                <w:szCs w:val="18"/>
              </w:rPr>
              <w:t>一、上年期末余 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284,752,577.00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 w:right="0"/>
              <w:jc w:val="center"/>
              <w:rPr>
                <w:rFonts w:ascii="Times New Roman" w:hAnsi="Times New Roman" w:cs="Times New Roman" w:eastAsia="Times New Roman" w:hint="default"/>
                <w:sz w:val="18"/>
                <w:szCs w:val="18"/>
              </w:rPr>
            </w:pPr>
            <w:r>
              <w:rPr>
                <w:rFonts w:ascii="Times New Roman"/>
                <w:sz w:val="18"/>
              </w:rPr>
              <w:t>2,111,116,384.53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49,625.00</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25,074,881.83</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210,556,472.09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7,300,774.55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2,544,850,860.90</w:t>
            </w:r>
          </w:p>
        </w:tc>
      </w:tr>
      <w:tr>
        <w:trPr>
          <w:trHeight w:val="71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34" w:firstLine="360"/>
              <w:jc w:val="left"/>
              <w:rPr>
                <w:rFonts w:ascii="宋体" w:hAnsi="宋体" w:cs="宋体" w:eastAsia="宋体" w:hint="default"/>
                <w:sz w:val="18"/>
                <w:szCs w:val="18"/>
              </w:rPr>
            </w:pPr>
            <w:r>
              <w:rPr>
                <w:rFonts w:ascii="宋体" w:hAnsi="宋体" w:cs="宋体" w:eastAsia="宋体" w:hint="default"/>
                <w:sz w:val="18"/>
                <w:szCs w:val="18"/>
              </w:rPr>
              <w:t>加：会计政 策变更</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34"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35"/>
              <w:jc w:val="left"/>
              <w:rPr>
                <w:rFonts w:ascii="宋体" w:hAnsi="宋体" w:cs="宋体" w:eastAsia="宋体" w:hint="default"/>
                <w:sz w:val="18"/>
                <w:szCs w:val="18"/>
              </w:rPr>
            </w:pPr>
            <w:r>
              <w:rPr>
                <w:rFonts w:ascii="宋体" w:hAnsi="宋体" w:cs="宋体" w:eastAsia="宋体" w:hint="default"/>
                <w:sz w:val="18"/>
                <w:szCs w:val="18"/>
              </w:rPr>
              <w:t>二、本年期初余 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284,752,577.00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 w:right="0"/>
              <w:jc w:val="center"/>
              <w:rPr>
                <w:rFonts w:ascii="Times New Roman" w:hAnsi="Times New Roman" w:cs="Times New Roman" w:eastAsia="Times New Roman" w:hint="default"/>
                <w:sz w:val="18"/>
                <w:szCs w:val="18"/>
              </w:rPr>
            </w:pPr>
            <w:r>
              <w:rPr>
                <w:rFonts w:ascii="Times New Roman"/>
                <w:sz w:val="18"/>
              </w:rPr>
              <w:t>2,111,116,384.53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49,625.00</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25,074,881.83</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210,556,472.09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7,300,774.55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2,544,850,860.90</w:t>
            </w:r>
          </w:p>
        </w:tc>
      </w:tr>
      <w:tr>
        <w:trPr>
          <w:trHeight w:val="102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35"/>
              <w:jc w:val="both"/>
              <w:rPr>
                <w:rFonts w:ascii="宋体" w:hAnsi="宋体" w:cs="宋体" w:eastAsia="宋体" w:hint="default"/>
                <w:sz w:val="18"/>
                <w:szCs w:val="18"/>
              </w:rPr>
            </w:pPr>
            <w:r>
              <w:rPr>
                <w:rFonts w:ascii="宋体" w:hAnsi="宋体" w:cs="宋体" w:eastAsia="宋体" w:hint="default"/>
                <w:sz w:val="18"/>
                <w:szCs w:val="18"/>
              </w:rPr>
              <w:t>三、本期增减变 动金额（减少以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426,404,853.00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-413,898,736.81</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3,571,086.39</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5,855,322.08</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60,279,857.88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1,518,941.53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127,980,261.25</w:t>
            </w:r>
          </w:p>
        </w:tc>
      </w:tr>
      <w:tr>
        <w:trPr>
          <w:trHeight w:val="40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（一）综合收益</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3,571,086.39</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center"/>
              <w:rPr>
                <w:rFonts w:ascii="Times New Roman" w:hAnsi="Times New Roman" w:cs="Times New Roman" w:eastAsia="Times New Roman" w:hint="default"/>
                <w:sz w:val="18"/>
                <w:szCs w:val="18"/>
              </w:rPr>
            </w:pPr>
            <w:r>
              <w:rPr>
                <w:rFonts w:ascii="Times New Roman"/>
                <w:sz w:val="18"/>
              </w:rPr>
              <w:t>77,527,103.03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3,565,201.76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84,663,391.18</w:t>
            </w:r>
          </w:p>
        </w:tc>
      </w:tr>
    </w:tbl>
    <w:p>
      <w:pPr>
        <w:spacing w:after="0" w:line="240" w:lineRule="auto"/>
        <w:jc w:val="right"/>
        <w:rPr>
          <w:rFonts w:ascii="Times New Roman" w:hAnsi="Times New Roman" w:cs="Times New Roman" w:eastAsia="Times New Roman" w:hint="default"/>
          <w:sz w:val="18"/>
          <w:szCs w:val="18"/>
        </w:rPr>
        <w:sectPr>
          <w:headerReference w:type="default" r:id="rId48"/>
          <w:footerReference w:type="default" r:id="rId49"/>
          <w:pgSz w:w="16840" w:h="11910" w:orient="landscape"/>
          <w:pgMar w:header="867" w:footer="980" w:top="1060" w:bottom="1160" w:left="1300" w:right="1300"/>
          <w:pgNumType w:start="137"/>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510"/>
        <w:gridCol w:w="1342"/>
        <w:gridCol w:w="396"/>
        <w:gridCol w:w="396"/>
        <w:gridCol w:w="396"/>
        <w:gridCol w:w="1477"/>
        <w:gridCol w:w="1250"/>
        <w:gridCol w:w="1162"/>
        <w:gridCol w:w="396"/>
        <w:gridCol w:w="1250"/>
        <w:gridCol w:w="396"/>
        <w:gridCol w:w="1342"/>
        <w:gridCol w:w="1162"/>
        <w:gridCol w:w="1476"/>
      </w:tblGrid>
      <w:tr>
        <w:trPr>
          <w:trHeight w:val="377" w:hRule="exact"/>
        </w:trPr>
        <w:tc>
          <w:tcPr>
            <w:tcW w:w="151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134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477"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35"/>
              <w:jc w:val="left"/>
              <w:rPr>
                <w:rFonts w:ascii="宋体" w:hAnsi="宋体" w:cs="宋体" w:eastAsia="宋体" w:hint="default"/>
                <w:sz w:val="18"/>
                <w:szCs w:val="18"/>
              </w:rPr>
            </w:pPr>
            <w:r>
              <w:rPr>
                <w:rFonts w:ascii="宋体" w:hAnsi="宋体" w:cs="宋体" w:eastAsia="宋体" w:hint="default"/>
                <w:sz w:val="18"/>
                <w:szCs w:val="18"/>
              </w:rPr>
              <w:t>（二）所有者投 入和减少资本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-724,008.00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13,230,124.19</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98,739.77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56,853,793.14</w:t>
            </w: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 普通股</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03" w:right="13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具持有者投入资 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-724,008.00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-9,941,638.19</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33,583,290.99</w:t>
            </w:r>
          </w:p>
        </w:tc>
      </w:tr>
      <w:tr>
        <w:trPr>
          <w:trHeight w:val="102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03" w:right="13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入所有者权益的 金额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23,171,762.38</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98,739.77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23,270,502.15</w:t>
            </w:r>
          </w:p>
        </w:tc>
      </w:tr>
      <w:tr>
        <w:trPr>
          <w:trHeight w:val="40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5,855,322.08</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center"/>
              <w:rPr>
                <w:rFonts w:ascii="Times New Roman" w:hAnsi="Times New Roman" w:cs="Times New Roman" w:eastAsia="Times New Roman" w:hint="default"/>
                <w:sz w:val="18"/>
                <w:szCs w:val="18"/>
              </w:rPr>
            </w:pPr>
            <w:r>
              <w:rPr>
                <w:rFonts w:ascii="Times New Roman"/>
                <w:sz w:val="18"/>
              </w:rPr>
              <w:t>-17,247,245.15</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101" w:firstLine="886"/>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2,145,000.00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-13,536,923.07</w:t>
            </w:r>
          </w:p>
        </w:tc>
      </w:tr>
      <w:tr>
        <w:trPr>
          <w:trHeight w:val="716"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5,855,322.08</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9" w:right="0"/>
              <w:jc w:val="center"/>
              <w:rPr>
                <w:rFonts w:ascii="Times New Roman" w:hAnsi="Times New Roman" w:cs="Times New Roman" w:eastAsia="Times New Roman" w:hint="default"/>
                <w:sz w:val="18"/>
                <w:szCs w:val="18"/>
              </w:rPr>
            </w:pPr>
            <w:r>
              <w:rPr>
                <w:rFonts w:ascii="Times New Roman"/>
                <w:sz w:val="18"/>
              </w:rPr>
              <w:t>-5,855,322.08</w:t>
            </w: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316" w:lineRule="auto" w:before="63"/>
              <w:ind w:left="103" w:right="135"/>
              <w:jc w:val="left"/>
              <w:rPr>
                <w:rFonts w:ascii="宋体" w:hAnsi="宋体" w:cs="宋体" w:eastAsia="宋体" w:hint="default"/>
                <w:sz w:val="18"/>
                <w:szCs w:val="18"/>
              </w:rPr>
            </w:pPr>
            <w:r>
              <w:rPr>
                <w:rFonts w:ascii="宋体" w:hAnsi="宋体" w:cs="宋体" w:eastAsia="宋体" w:hint="default"/>
                <w:sz w:val="18"/>
                <w:szCs w:val="18"/>
              </w:rPr>
              <w:t>（或股东）的分 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center"/>
              <w:rPr>
                <w:rFonts w:ascii="Times New Roman" w:hAnsi="Times New Roman" w:cs="Times New Roman" w:eastAsia="Times New Roman" w:hint="default"/>
                <w:sz w:val="18"/>
                <w:szCs w:val="18"/>
              </w:rPr>
            </w:pPr>
            <w:r>
              <w:rPr>
                <w:rFonts w:ascii="Times New Roman"/>
                <w:sz w:val="18"/>
              </w:rPr>
              <w:t>-11,391,923.07</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03" w:right="101" w:firstLine="886"/>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2,145,000.00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-13,536,923.07</w:t>
            </w:r>
          </w:p>
        </w:tc>
      </w:tr>
      <w:tr>
        <w:trPr>
          <w:trHeight w:val="401"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3" w:right="135"/>
              <w:jc w:val="left"/>
              <w:rPr>
                <w:rFonts w:ascii="宋体" w:hAnsi="宋体" w:cs="宋体" w:eastAsia="宋体" w:hint="default"/>
                <w:sz w:val="18"/>
                <w:szCs w:val="18"/>
              </w:rPr>
            </w:pPr>
            <w:r>
              <w:rPr>
                <w:rFonts w:ascii="宋体" w:hAnsi="宋体" w:cs="宋体" w:eastAsia="宋体" w:hint="default"/>
                <w:sz w:val="18"/>
                <w:szCs w:val="18"/>
              </w:rPr>
              <w:t>（四）所有者权 益内部结转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510"/>
        <w:gridCol w:w="1342"/>
        <w:gridCol w:w="396"/>
        <w:gridCol w:w="396"/>
        <w:gridCol w:w="396"/>
        <w:gridCol w:w="1477"/>
        <w:gridCol w:w="1250"/>
        <w:gridCol w:w="1162"/>
        <w:gridCol w:w="396"/>
        <w:gridCol w:w="1250"/>
        <w:gridCol w:w="396"/>
        <w:gridCol w:w="1342"/>
        <w:gridCol w:w="1162"/>
        <w:gridCol w:w="1476"/>
      </w:tblGrid>
      <w:tr>
        <w:trPr>
          <w:trHeight w:val="1042" w:hRule="exact"/>
        </w:trPr>
        <w:tc>
          <w:tcPr>
            <w:tcW w:w="1510"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134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477"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2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35"/>
              <w:jc w:val="left"/>
              <w:rPr>
                <w:rFonts w:ascii="宋体" w:hAnsi="宋体" w:cs="宋体" w:eastAsia="宋体" w:hint="default"/>
                <w:sz w:val="18"/>
                <w:szCs w:val="18"/>
              </w:rPr>
            </w:pPr>
            <w:r>
              <w:rPr>
                <w:rFonts w:ascii="宋体" w:hAnsi="宋体" w:cs="宋体" w:eastAsia="宋体" w:hint="default"/>
                <w:sz w:val="18"/>
                <w:szCs w:val="18"/>
              </w:rPr>
              <w:t>四、本期期末余 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711,157,430.00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1,697,217,647.72</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49,750,916.92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3,620,711.39</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30,930,203.91</w:t>
            </w:r>
          </w:p>
        </w:tc>
        <w:tc>
          <w:tcPr>
            <w:tcW w:w="396"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270,836,329.97</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8,819,716.08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2,672,831,122.15</w:t>
            </w:r>
          </w:p>
        </w:tc>
      </w:tr>
    </w:tbl>
    <w:p>
      <w:pPr>
        <w:spacing w:line="240" w:lineRule="auto" w:before="10"/>
        <w:rPr>
          <w:rFonts w:ascii="Times New Roman" w:hAnsi="Times New Roman" w:cs="Times New Roman" w:eastAsia="Times New Roman" w:hint="default"/>
          <w:sz w:val="9"/>
          <w:szCs w:val="9"/>
        </w:rPr>
      </w:pPr>
    </w:p>
    <w:p>
      <w:pPr>
        <w:pStyle w:val="BodyText"/>
        <w:spacing w:line="240" w:lineRule="auto" w:before="26"/>
        <w:ind w:left="580" w:right="104"/>
        <w:jc w:val="left"/>
      </w:pPr>
      <w:r>
        <w:rPr/>
        <w:t>上期金额</w:t>
      </w:r>
    </w:p>
    <w:p>
      <w:pPr>
        <w:spacing w:line="240" w:lineRule="auto" w:before="7"/>
        <w:rPr>
          <w:rFonts w:ascii="宋体" w:hAnsi="宋体" w:cs="宋体" w:eastAsia="宋体" w:hint="default"/>
          <w:sz w:val="13"/>
          <w:szCs w:val="13"/>
        </w:rPr>
      </w:pPr>
    </w:p>
    <w:p>
      <w:pPr>
        <w:spacing w:before="44"/>
        <w:ind w:left="0" w:right="117"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1714"/>
        <w:gridCol w:w="1340"/>
        <w:gridCol w:w="397"/>
        <w:gridCol w:w="396"/>
        <w:gridCol w:w="397"/>
        <w:gridCol w:w="1476"/>
        <w:gridCol w:w="1250"/>
        <w:gridCol w:w="936"/>
        <w:gridCol w:w="396"/>
        <w:gridCol w:w="1250"/>
        <w:gridCol w:w="418"/>
        <w:gridCol w:w="1342"/>
        <w:gridCol w:w="1162"/>
        <w:gridCol w:w="1476"/>
      </w:tblGrid>
      <w:tr>
        <w:trPr>
          <w:trHeight w:val="401" w:hRule="exact"/>
        </w:trPr>
        <w:tc>
          <w:tcPr>
            <w:tcW w:w="171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237" w:type="dxa"/>
            <w:gridSpan w:val="1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3" w:hRule="exact"/>
        </w:trPr>
        <w:tc>
          <w:tcPr>
            <w:tcW w:w="1714" w:type="dxa"/>
            <w:vMerge/>
            <w:tcBorders>
              <w:left w:val="single" w:sz="4" w:space="0" w:color="000000"/>
              <w:right w:val="single" w:sz="4" w:space="0" w:color="000000"/>
            </w:tcBorders>
            <w:shd w:val="clear" w:color="auto" w:fill="D9D9D9"/>
          </w:tcPr>
          <w:p>
            <w:pPr/>
          </w:p>
        </w:tc>
        <w:tc>
          <w:tcPr>
            <w:tcW w:w="9599"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162"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485" w:right="125" w:hanging="36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3" w:hRule="exact"/>
        </w:trPr>
        <w:tc>
          <w:tcPr>
            <w:tcW w:w="1714" w:type="dxa"/>
            <w:vMerge/>
            <w:tcBorders>
              <w:left w:val="single" w:sz="4" w:space="0" w:color="000000"/>
              <w:right w:val="single" w:sz="4" w:space="0" w:color="000000"/>
            </w:tcBorders>
            <w:shd w:val="clear" w:color="auto" w:fill="D9D9D9"/>
          </w:tcPr>
          <w:p>
            <w:pPr/>
          </w:p>
        </w:tc>
        <w:tc>
          <w:tcPr>
            <w:tcW w:w="134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股本</w:t>
            </w:r>
          </w:p>
        </w:tc>
        <w:tc>
          <w:tcPr>
            <w:tcW w:w="1190"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500" w:right="137" w:hanging="360"/>
              <w:jc w:val="left"/>
              <w:rPr>
                <w:rFonts w:ascii="宋体" w:hAnsi="宋体" w:cs="宋体" w:eastAsia="宋体" w:hint="default"/>
                <w:sz w:val="18"/>
                <w:szCs w:val="18"/>
              </w:rPr>
            </w:pPr>
            <w:r>
              <w:rPr>
                <w:rFonts w:ascii="宋体" w:hAnsi="宋体" w:cs="宋体" w:eastAsia="宋体" w:hint="default"/>
                <w:sz w:val="18"/>
                <w:szCs w:val="18"/>
              </w:rPr>
              <w:t>其他权益工 具</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36"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49"/>
              <w:ind w:left="283" w:right="10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39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418"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12" w:right="113"/>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62" w:type="dxa"/>
            <w:vMerge/>
            <w:tcBorders>
              <w:left w:val="single" w:sz="4" w:space="0" w:color="000000"/>
              <w:right w:val="single" w:sz="4" w:space="0" w:color="000000"/>
            </w:tcBorders>
            <w:shd w:val="clear" w:color="auto" w:fill="D9D9D9"/>
          </w:tcPr>
          <w:p>
            <w:pPr/>
          </w:p>
        </w:tc>
        <w:tc>
          <w:tcPr>
            <w:tcW w:w="1476" w:type="dxa"/>
            <w:vMerge/>
            <w:tcBorders>
              <w:left w:val="single" w:sz="4" w:space="0" w:color="000000"/>
              <w:right w:val="single" w:sz="4" w:space="0" w:color="000000"/>
            </w:tcBorders>
            <w:shd w:val="clear" w:color="auto" w:fill="D9D9D9"/>
          </w:tcPr>
          <w:p>
            <w:pPr/>
          </w:p>
        </w:tc>
      </w:tr>
      <w:tr>
        <w:trPr>
          <w:trHeight w:val="1249" w:hRule="exact"/>
        </w:trPr>
        <w:tc>
          <w:tcPr>
            <w:tcW w:w="1714" w:type="dxa"/>
            <w:vMerge/>
            <w:tcBorders>
              <w:left w:val="single" w:sz="4" w:space="0" w:color="000000"/>
              <w:bottom w:val="single" w:sz="4" w:space="0" w:color="000000"/>
              <w:right w:val="single" w:sz="4" w:space="0" w:color="000000"/>
            </w:tcBorders>
            <w:shd w:val="clear" w:color="auto" w:fill="D9D9D9"/>
          </w:tcPr>
          <w:p>
            <w:pPr/>
          </w:p>
        </w:tc>
        <w:tc>
          <w:tcPr>
            <w:tcW w:w="1340" w:type="dxa"/>
            <w:vMerge/>
            <w:tcBorders>
              <w:left w:val="single" w:sz="4" w:space="0" w:color="000000"/>
              <w:bottom w:val="single" w:sz="4" w:space="0" w:color="000000"/>
              <w:right w:val="single" w:sz="4" w:space="0" w:color="000000"/>
            </w:tcBorders>
            <w:shd w:val="clear" w:color="auto" w:fill="D9D9D9"/>
          </w:tcPr>
          <w:p>
            <w:pPr/>
          </w:p>
        </w:tc>
        <w:tc>
          <w:tcPr>
            <w:tcW w:w="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01"/>
              <w:jc w:val="both"/>
              <w:rPr>
                <w:rFonts w:ascii="宋体" w:hAnsi="宋体" w:cs="宋体" w:eastAsia="宋体" w:hint="default"/>
                <w:sz w:val="18"/>
                <w:szCs w:val="18"/>
              </w:rPr>
            </w:pPr>
            <w:r>
              <w:rPr>
                <w:rFonts w:ascii="宋体" w:hAnsi="宋体" w:cs="宋体" w:eastAsia="宋体" w:hint="default"/>
                <w:sz w:val="18"/>
                <w:szCs w:val="18"/>
              </w:rPr>
              <w:t>优 先 股</w:t>
            </w:r>
          </w:p>
        </w:tc>
        <w:tc>
          <w:tcPr>
            <w:tcW w:w="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both"/>
              <w:rPr>
                <w:rFonts w:ascii="宋体" w:hAnsi="宋体" w:cs="宋体" w:eastAsia="宋体" w:hint="default"/>
                <w:sz w:val="18"/>
                <w:szCs w:val="18"/>
              </w:rPr>
            </w:pPr>
            <w:r>
              <w:rPr>
                <w:rFonts w:ascii="宋体" w:hAnsi="宋体" w:cs="宋体" w:eastAsia="宋体" w:hint="default"/>
                <w:sz w:val="18"/>
                <w:szCs w:val="18"/>
              </w:rPr>
              <w:t>永 续 债</w:t>
            </w:r>
          </w:p>
        </w:tc>
        <w:tc>
          <w:tcPr>
            <w:tcW w:w="3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01"/>
              <w:jc w:val="left"/>
              <w:rPr>
                <w:rFonts w:ascii="宋体" w:hAnsi="宋体" w:cs="宋体" w:eastAsia="宋体" w:hint="default"/>
                <w:sz w:val="18"/>
                <w:szCs w:val="18"/>
              </w:rPr>
            </w:pPr>
            <w:r>
              <w:rPr>
                <w:rFonts w:ascii="宋体" w:hAnsi="宋体" w:cs="宋体" w:eastAsia="宋体" w:hint="default"/>
                <w:sz w:val="18"/>
                <w:szCs w:val="18"/>
              </w:rPr>
              <w:t>其 他</w:t>
            </w:r>
          </w:p>
        </w:tc>
        <w:tc>
          <w:tcPr>
            <w:tcW w:w="1476"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936" w:type="dxa"/>
            <w:vMerge/>
            <w:tcBorders>
              <w:left w:val="single" w:sz="4" w:space="0" w:color="000000"/>
              <w:bottom w:val="single" w:sz="4" w:space="0" w:color="000000"/>
              <w:right w:val="single" w:sz="4" w:space="0" w:color="000000"/>
            </w:tcBorders>
            <w:shd w:val="clear" w:color="auto" w:fill="D9D9D9"/>
          </w:tcPr>
          <w:p>
            <w:pPr/>
          </w:p>
        </w:tc>
        <w:tc>
          <w:tcPr>
            <w:tcW w:w="396"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418"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1162" w:type="dxa"/>
            <w:vMerge/>
            <w:tcBorders>
              <w:left w:val="single" w:sz="4" w:space="0" w:color="000000"/>
              <w:bottom w:val="single" w:sz="4" w:space="0" w:color="000000"/>
              <w:right w:val="single" w:sz="4" w:space="0" w:color="000000"/>
            </w:tcBorders>
            <w:shd w:val="clear" w:color="auto" w:fill="D9D9D9"/>
          </w:tcPr>
          <w:p>
            <w:pPr/>
          </w:p>
        </w:tc>
        <w:tc>
          <w:tcPr>
            <w:tcW w:w="1476"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120,000,000.00</w:t>
            </w:r>
          </w:p>
        </w:tc>
        <w:tc>
          <w:tcPr>
            <w:tcW w:w="397"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7" w:right="0"/>
              <w:jc w:val="left"/>
              <w:rPr>
                <w:rFonts w:ascii="Times New Roman" w:hAnsi="Times New Roman" w:cs="Times New Roman" w:eastAsia="Times New Roman" w:hint="default"/>
                <w:sz w:val="18"/>
                <w:szCs w:val="18"/>
              </w:rPr>
            </w:pPr>
            <w:r>
              <w:rPr>
                <w:rFonts w:ascii="Times New Roman"/>
                <w:sz w:val="18"/>
              </w:rPr>
              <w:t>188,827,854.16</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21,426,336.16</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181,554,398.86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1,818,599.55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7" w:right="0"/>
              <w:jc w:val="left"/>
              <w:rPr>
                <w:rFonts w:ascii="Times New Roman" w:hAnsi="Times New Roman" w:cs="Times New Roman" w:eastAsia="Times New Roman" w:hint="default"/>
                <w:sz w:val="18"/>
                <w:szCs w:val="18"/>
              </w:rPr>
            </w:pPr>
            <w:r>
              <w:rPr>
                <w:rFonts w:ascii="Times New Roman"/>
                <w:sz w:val="18"/>
              </w:rPr>
              <w:t>513,627,188.73</w:t>
            </w: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加：会计政策</w:t>
            </w:r>
          </w:p>
          <w:p>
            <w:pPr>
              <w:pStyle w:val="TableParagraph"/>
              <w:spacing w:line="240" w:lineRule="auto" w:before="74"/>
              <w:ind w:left="103"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1340"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714"/>
        <w:gridCol w:w="1342"/>
        <w:gridCol w:w="396"/>
        <w:gridCol w:w="396"/>
        <w:gridCol w:w="397"/>
        <w:gridCol w:w="1476"/>
        <w:gridCol w:w="1250"/>
        <w:gridCol w:w="936"/>
        <w:gridCol w:w="396"/>
        <w:gridCol w:w="1250"/>
        <w:gridCol w:w="418"/>
        <w:gridCol w:w="1342"/>
        <w:gridCol w:w="1162"/>
        <w:gridCol w:w="1476"/>
      </w:tblGrid>
      <w:tr>
        <w:trPr>
          <w:trHeight w:val="730" w:hRule="exact"/>
        </w:trPr>
        <w:tc>
          <w:tcPr>
            <w:tcW w:w="1714"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前期差错</w:t>
            </w:r>
          </w:p>
          <w:p>
            <w:pPr>
              <w:pStyle w:val="TableParagraph"/>
              <w:spacing w:line="240" w:lineRule="auto" w:before="74"/>
              <w:ind w:left="103" w:right="0"/>
              <w:jc w:val="left"/>
              <w:rPr>
                <w:rFonts w:ascii="宋体" w:hAnsi="宋体" w:cs="宋体" w:eastAsia="宋体" w:hint="default"/>
                <w:sz w:val="18"/>
                <w:szCs w:val="18"/>
              </w:rPr>
            </w:pPr>
            <w:r>
              <w:rPr>
                <w:rFonts w:ascii="宋体" w:hAnsi="宋体" w:cs="宋体" w:eastAsia="宋体" w:hint="default"/>
                <w:sz w:val="18"/>
                <w:szCs w:val="18"/>
              </w:rPr>
              <w:t>更正</w:t>
            </w:r>
          </w:p>
        </w:tc>
        <w:tc>
          <w:tcPr>
            <w:tcW w:w="134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7"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93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418"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58" w:firstLine="720"/>
              <w:jc w:val="left"/>
              <w:rPr>
                <w:rFonts w:ascii="宋体" w:hAnsi="宋体" w:cs="宋体" w:eastAsia="宋体" w:hint="default"/>
                <w:sz w:val="18"/>
                <w:szCs w:val="18"/>
              </w:rPr>
            </w:pPr>
            <w:r>
              <w:rPr>
                <w:rFonts w:ascii="宋体" w:hAnsi="宋体" w:cs="宋体" w:eastAsia="宋体" w:hint="default"/>
                <w:sz w:val="18"/>
                <w:szCs w:val="18"/>
              </w:rPr>
              <w:t>同一控制 下企业合并</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120,000,000.00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188,827,854.16</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21,426,336.16</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181,554,398.86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1,818,599.55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513,627,188.73</w:t>
            </w:r>
          </w:p>
        </w:tc>
      </w:tr>
      <w:tr>
        <w:trPr>
          <w:trHeight w:val="1028"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103" w:right="159"/>
              <w:jc w:val="both"/>
              <w:rPr>
                <w:rFonts w:ascii="宋体" w:hAnsi="宋体" w:cs="宋体" w:eastAsia="宋体" w:hint="default"/>
                <w:sz w:val="18"/>
                <w:szCs w:val="18"/>
              </w:rPr>
            </w:pPr>
            <w:r>
              <w:rPr>
                <w:rFonts w:ascii="宋体" w:hAnsi="宋体" w:cs="宋体" w:eastAsia="宋体" w:hint="default"/>
                <w:sz w:val="18"/>
                <w:szCs w:val="18"/>
              </w:rPr>
              <w:t>三、本期增减变动 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164,752,577.00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1,922,288,530.37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93,999,854.10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49,625.00</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center"/>
              <w:rPr>
                <w:rFonts w:ascii="Times New Roman" w:hAnsi="Times New Roman" w:cs="Times New Roman" w:eastAsia="Times New Roman" w:hint="default"/>
                <w:sz w:val="18"/>
                <w:szCs w:val="18"/>
              </w:rPr>
            </w:pPr>
            <w:r>
              <w:rPr>
                <w:rFonts w:ascii="Times New Roman"/>
                <w:sz w:val="18"/>
              </w:rPr>
              <w:t>29,002,073.23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5,482,175.00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2,031,223,672.17</w:t>
            </w: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59"/>
              <w:jc w:val="left"/>
              <w:rPr>
                <w:rFonts w:ascii="宋体" w:hAnsi="宋体" w:cs="宋体" w:eastAsia="宋体" w:hint="default"/>
                <w:sz w:val="18"/>
                <w:szCs w:val="18"/>
              </w:rPr>
            </w:pPr>
            <w:r>
              <w:rPr>
                <w:rFonts w:ascii="宋体" w:hAnsi="宋体" w:cs="宋体" w:eastAsia="宋体" w:hint="default"/>
                <w:sz w:val="18"/>
                <w:szCs w:val="18"/>
              </w:rPr>
              <w:t>（一）综合收益总 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center"/>
              <w:rPr>
                <w:rFonts w:ascii="Times New Roman" w:hAnsi="Times New Roman" w:cs="Times New Roman" w:eastAsia="Times New Roman" w:hint="default"/>
                <w:sz w:val="18"/>
                <w:szCs w:val="18"/>
              </w:rPr>
            </w:pPr>
            <w:r>
              <w:rPr>
                <w:rFonts w:ascii="Times New Roman"/>
                <w:sz w:val="18"/>
              </w:rPr>
              <w:t>35,044,662.79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1,700,256.30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36,744,919.09</w:t>
            </w:r>
          </w:p>
        </w:tc>
      </w:tr>
      <w:tr>
        <w:trPr>
          <w:trHeight w:val="715"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59"/>
              <w:jc w:val="left"/>
              <w:rPr>
                <w:rFonts w:ascii="宋体" w:hAnsi="宋体" w:cs="宋体" w:eastAsia="宋体" w:hint="default"/>
                <w:sz w:val="18"/>
                <w:szCs w:val="18"/>
              </w:rPr>
            </w:pPr>
            <w:r>
              <w:rPr>
                <w:rFonts w:ascii="宋体" w:hAnsi="宋体" w:cs="宋体" w:eastAsia="宋体" w:hint="default"/>
                <w:sz w:val="18"/>
                <w:szCs w:val="18"/>
              </w:rPr>
              <w:t>（二）所有者投入 和减少资本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44,752,586.00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2,042,288,521.37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93,999,854.10</w:t>
            </w: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3,781,918.70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1,996,823,171.97</w:t>
            </w: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42,735,042.00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1,912,505,207.44</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1,956,350,249.44</w:t>
            </w:r>
          </w:p>
        </w:tc>
      </w:tr>
      <w:tr>
        <w:trPr>
          <w:trHeight w:val="716"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2,017,544.00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95,505,704.62</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93,999,854.10</w:t>
            </w: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3,523,394.52</w:t>
            </w: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28,246,303.70</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28,246,303.70</w:t>
            </w: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6,031,305.61</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2,671,918.70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8,703,224.31</w:t>
            </w:r>
          </w:p>
        </w:tc>
      </w:tr>
      <w:tr>
        <w:trPr>
          <w:trHeight w:val="401"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9" w:right="0"/>
              <w:jc w:val="center"/>
              <w:rPr>
                <w:rFonts w:ascii="Times New Roman" w:hAnsi="Times New Roman" w:cs="Times New Roman" w:eastAsia="Times New Roman" w:hint="default"/>
                <w:sz w:val="18"/>
                <w:szCs w:val="18"/>
              </w:rPr>
            </w:pPr>
            <w:r>
              <w:rPr>
                <w:rFonts w:ascii="Times New Roman"/>
                <w:sz w:val="18"/>
              </w:rPr>
              <w:t>-6,042,589.56</w:t>
            </w: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-2,394,043.89</w:t>
            </w: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9" w:right="0"/>
              <w:jc w:val="center"/>
              <w:rPr>
                <w:rFonts w:ascii="Times New Roman" w:hAnsi="Times New Roman" w:cs="Times New Roman" w:eastAsia="Times New Roman" w:hint="default"/>
                <w:sz w:val="18"/>
                <w:szCs w:val="18"/>
              </w:rPr>
            </w:pPr>
            <w:r>
              <w:rPr>
                <w:rFonts w:ascii="Times New Roman"/>
                <w:sz w:val="18"/>
              </w:rPr>
              <w:t>-3,648,545.67</w:t>
            </w: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19" w:right="0"/>
              <w:jc w:val="center"/>
              <w:rPr>
                <w:rFonts w:ascii="Times New Roman" w:hAnsi="Times New Roman" w:cs="Times New Roman" w:eastAsia="Times New Roman" w:hint="default"/>
                <w:sz w:val="18"/>
                <w:szCs w:val="18"/>
              </w:rPr>
            </w:pPr>
            <w:r>
              <w:rPr>
                <w:rFonts w:ascii="Times New Roman"/>
                <w:sz w:val="18"/>
              </w:rPr>
              <w:t>-2,394,043.89</w:t>
            </w: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-2,394,043.89</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714"/>
        <w:gridCol w:w="1342"/>
        <w:gridCol w:w="396"/>
        <w:gridCol w:w="396"/>
        <w:gridCol w:w="397"/>
        <w:gridCol w:w="1476"/>
        <w:gridCol w:w="1250"/>
        <w:gridCol w:w="936"/>
        <w:gridCol w:w="396"/>
        <w:gridCol w:w="1250"/>
        <w:gridCol w:w="418"/>
        <w:gridCol w:w="1342"/>
        <w:gridCol w:w="1162"/>
        <w:gridCol w:w="1476"/>
      </w:tblGrid>
      <w:tr>
        <w:trPr>
          <w:trHeight w:val="418" w:hRule="exact"/>
        </w:trPr>
        <w:tc>
          <w:tcPr>
            <w:tcW w:w="1714"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397"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936" w:type="dxa"/>
            <w:tcBorders>
              <w:top w:val="single" w:sz="15" w:space="0" w:color="000000"/>
              <w:left w:val="single" w:sz="4" w:space="0" w:color="000000"/>
              <w:bottom w:val="single" w:sz="4" w:space="0" w:color="000000"/>
              <w:right w:val="single" w:sz="4" w:space="0" w:color="000000"/>
            </w:tcBorders>
          </w:tcPr>
          <w:p>
            <w:pPr/>
          </w:p>
        </w:tc>
        <w:tc>
          <w:tcPr>
            <w:tcW w:w="39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418"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59"/>
              <w:jc w:val="left"/>
              <w:rPr>
                <w:rFonts w:ascii="宋体" w:hAnsi="宋体" w:cs="宋体" w:eastAsia="宋体" w:hint="default"/>
                <w:sz w:val="18"/>
                <w:szCs w:val="18"/>
              </w:rPr>
            </w:pPr>
            <w:r>
              <w:rPr>
                <w:rFonts w:ascii="宋体" w:hAnsi="宋体" w:cs="宋体" w:eastAsia="宋体" w:hint="default"/>
                <w:sz w:val="18"/>
                <w:szCs w:val="18"/>
              </w:rPr>
              <w:t>（四）所有者权益 内部结转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119,999,991.00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-119,999,991.00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119,999,991.00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1" w:right="0"/>
              <w:jc w:val="center"/>
              <w:rPr>
                <w:rFonts w:ascii="Times New Roman" w:hAnsi="Times New Roman" w:cs="Times New Roman" w:eastAsia="Times New Roman" w:hint="default"/>
                <w:sz w:val="18"/>
                <w:szCs w:val="18"/>
              </w:rPr>
            </w:pPr>
            <w:r>
              <w:rPr>
                <w:rFonts w:ascii="Times New Roman"/>
                <w:sz w:val="18"/>
              </w:rPr>
              <w:t>-119,999,991.00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4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49,625.00</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49,625.00</w:t>
            </w:r>
          </w:p>
        </w:tc>
      </w:tr>
      <w:tr>
        <w:trPr>
          <w:trHeight w:val="404" w:hRule="exact"/>
        </w:trPr>
        <w:tc>
          <w:tcPr>
            <w:tcW w:w="1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284,752,577.00</w:t>
            </w:r>
          </w:p>
        </w:tc>
        <w:tc>
          <w:tcPr>
            <w:tcW w:w="396" w:type="dxa"/>
            <w:tcBorders>
              <w:top w:val="single" w:sz="4" w:space="0" w:color="000000"/>
              <w:left w:val="single" w:sz="4" w:space="0" w:color="000000"/>
              <w:bottom w:val="single" w:sz="4" w:space="0" w:color="000000"/>
              <w:right w:val="single" w:sz="4" w:space="0" w:color="000000"/>
            </w:tcBorders>
          </w:tcPr>
          <w:p>
            <w:pPr/>
          </w:p>
        </w:tc>
        <w:tc>
          <w:tcPr>
            <w:tcW w:w="396" w:type="dxa"/>
            <w:tcBorders>
              <w:top w:val="single" w:sz="4" w:space="0" w:color="000000"/>
              <w:left w:val="single" w:sz="4" w:space="0" w:color="000000"/>
              <w:bottom w:val="single" w:sz="4" w:space="0" w:color="000000"/>
              <w:right w:val="single" w:sz="4" w:space="0" w:color="000000"/>
            </w:tcBorders>
          </w:tcPr>
          <w:p>
            <w:pPr/>
          </w:p>
        </w:tc>
        <w:tc>
          <w:tcPr>
            <w:tcW w:w="39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 w:right="0"/>
              <w:jc w:val="center"/>
              <w:rPr>
                <w:rFonts w:ascii="Times New Roman" w:hAnsi="Times New Roman" w:cs="Times New Roman" w:eastAsia="Times New Roman" w:hint="default"/>
                <w:sz w:val="18"/>
                <w:szCs w:val="18"/>
              </w:rPr>
            </w:pPr>
            <w:r>
              <w:rPr>
                <w:rFonts w:ascii="Times New Roman"/>
                <w:sz w:val="18"/>
              </w:rPr>
              <w:t>2,111,116,384.53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49,625.00</w:t>
            </w:r>
          </w:p>
        </w:tc>
        <w:tc>
          <w:tcPr>
            <w:tcW w:w="39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25,074,881.83</w:t>
            </w:r>
          </w:p>
        </w:tc>
        <w:tc>
          <w:tcPr>
            <w:tcW w:w="418"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210,556,472.09</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7,300,774.55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2,544,850,860.90</w:t>
            </w:r>
          </w:p>
        </w:tc>
      </w:tr>
    </w:tbl>
    <w:p>
      <w:pPr>
        <w:spacing w:line="240" w:lineRule="auto" w:before="10"/>
        <w:rPr>
          <w:rFonts w:ascii="Times New Roman" w:hAnsi="Times New Roman" w:cs="Times New Roman" w:eastAsia="Times New Roman" w:hint="default"/>
          <w:sz w:val="21"/>
          <w:szCs w:val="21"/>
        </w:rPr>
      </w:pPr>
    </w:p>
    <w:p>
      <w:pPr>
        <w:spacing w:line="335" w:lineRule="exact" w:before="0"/>
        <w:ind w:left="100" w:right="104"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、母公司所有者权益变动表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580" w:right="104"/>
        <w:jc w:val="left"/>
      </w:pPr>
      <w:r>
        <w:rPr/>
        <w:t>本期金额</w:t>
      </w:r>
    </w:p>
    <w:p>
      <w:pPr>
        <w:spacing w:line="240" w:lineRule="auto" w:before="7"/>
        <w:rPr>
          <w:rFonts w:ascii="宋体" w:hAnsi="宋体" w:cs="宋体" w:eastAsia="宋体" w:hint="default"/>
          <w:sz w:val="13"/>
          <w:szCs w:val="13"/>
        </w:rPr>
      </w:pPr>
    </w:p>
    <w:p>
      <w:pPr>
        <w:spacing w:before="44"/>
        <w:ind w:left="0" w:right="117"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1798"/>
        <w:gridCol w:w="1342"/>
        <w:gridCol w:w="662"/>
        <w:gridCol w:w="665"/>
        <w:gridCol w:w="667"/>
        <w:gridCol w:w="1476"/>
        <w:gridCol w:w="1250"/>
        <w:gridCol w:w="1162"/>
        <w:gridCol w:w="859"/>
        <w:gridCol w:w="1250"/>
        <w:gridCol w:w="1342"/>
        <w:gridCol w:w="1476"/>
      </w:tblGrid>
      <w:tr>
        <w:trPr>
          <w:trHeight w:val="403" w:hRule="exact"/>
        </w:trPr>
        <w:tc>
          <w:tcPr>
            <w:tcW w:w="179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153"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1" w:hRule="exact"/>
        </w:trPr>
        <w:tc>
          <w:tcPr>
            <w:tcW w:w="1798" w:type="dxa"/>
            <w:vMerge/>
            <w:tcBorders>
              <w:left w:val="single" w:sz="4" w:space="0" w:color="000000"/>
              <w:right w:val="single" w:sz="4" w:space="0" w:color="000000"/>
            </w:tcBorders>
            <w:shd w:val="clear" w:color="auto" w:fill="D9D9D9"/>
          </w:tcPr>
          <w:p>
            <w:pP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62"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485" w:right="125" w:hanging="360"/>
              <w:jc w:val="left"/>
              <w:rPr>
                <w:rFonts w:ascii="宋体" w:hAnsi="宋体" w:cs="宋体" w:eastAsia="宋体" w:hint="default"/>
                <w:sz w:val="18"/>
                <w:szCs w:val="18"/>
              </w:rPr>
            </w:pPr>
            <w:r>
              <w:rPr>
                <w:rFonts w:ascii="宋体" w:hAnsi="宋体" w:cs="宋体" w:eastAsia="宋体" w:hint="default"/>
                <w:sz w:val="18"/>
                <w:szCs w:val="18"/>
              </w:rPr>
              <w:t>其他综合收 益</w:t>
            </w:r>
          </w:p>
        </w:tc>
        <w:tc>
          <w:tcPr>
            <w:tcW w:w="85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333" w:right="1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5" w:hRule="exact"/>
        </w:trPr>
        <w:tc>
          <w:tcPr>
            <w:tcW w:w="1798"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6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37" w:right="144"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6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37" w:right="147"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6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6"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1162" w:type="dxa"/>
            <w:vMerge/>
            <w:tcBorders>
              <w:left w:val="single" w:sz="4" w:space="0" w:color="000000"/>
              <w:bottom w:val="single" w:sz="4" w:space="0" w:color="000000"/>
              <w:right w:val="single" w:sz="4" w:space="0" w:color="000000"/>
            </w:tcBorders>
            <w:shd w:val="clear" w:color="auto" w:fill="D9D9D9"/>
          </w:tcPr>
          <w:p>
            <w:pPr/>
          </w:p>
        </w:tc>
        <w:tc>
          <w:tcPr>
            <w:tcW w:w="859"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1476" w:type="dxa"/>
            <w:vMerge/>
            <w:tcBorders>
              <w:left w:val="single" w:sz="4" w:space="0" w:color="000000"/>
              <w:bottom w:val="single" w:sz="4" w:space="0" w:color="000000"/>
              <w:right w:val="single" w:sz="4" w:space="0" w:color="000000"/>
            </w:tcBorders>
            <w:shd w:val="clear" w:color="auto" w:fill="D9D9D9"/>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284,752,577.00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2,096,312,600.07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25,074,881.83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190,208,184.16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2,502,348,388.96</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798"/>
        <w:gridCol w:w="1342"/>
        <w:gridCol w:w="662"/>
        <w:gridCol w:w="665"/>
        <w:gridCol w:w="667"/>
        <w:gridCol w:w="1476"/>
        <w:gridCol w:w="1250"/>
        <w:gridCol w:w="1162"/>
        <w:gridCol w:w="859"/>
        <w:gridCol w:w="1250"/>
        <w:gridCol w:w="1342"/>
        <w:gridCol w:w="1476"/>
      </w:tblGrid>
      <w:tr>
        <w:trPr>
          <w:trHeight w:val="730" w:hRule="exact"/>
        </w:trPr>
        <w:tc>
          <w:tcPr>
            <w:tcW w:w="179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加：会计政策</w:t>
            </w:r>
          </w:p>
          <w:p>
            <w:pPr>
              <w:pStyle w:val="TableParagraph"/>
              <w:spacing w:line="240" w:lineRule="auto" w:before="74"/>
              <w:ind w:left="103"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1342" w:type="dxa"/>
            <w:tcBorders>
              <w:top w:val="single" w:sz="15" w:space="0" w:color="000000"/>
              <w:left w:val="single" w:sz="4" w:space="0" w:color="000000"/>
              <w:bottom w:val="single" w:sz="4" w:space="0" w:color="000000"/>
              <w:right w:val="single" w:sz="4" w:space="0" w:color="000000"/>
            </w:tcBorders>
          </w:tcPr>
          <w:p>
            <w:pPr/>
          </w:p>
        </w:tc>
        <w:tc>
          <w:tcPr>
            <w:tcW w:w="662" w:type="dxa"/>
            <w:tcBorders>
              <w:top w:val="single" w:sz="15" w:space="0" w:color="000000"/>
              <w:left w:val="single" w:sz="4" w:space="0" w:color="000000"/>
              <w:bottom w:val="single" w:sz="4" w:space="0" w:color="000000"/>
              <w:right w:val="single" w:sz="4" w:space="0" w:color="000000"/>
            </w:tcBorders>
          </w:tcPr>
          <w:p>
            <w:pPr/>
          </w:p>
        </w:tc>
        <w:tc>
          <w:tcPr>
            <w:tcW w:w="665" w:type="dxa"/>
            <w:tcBorders>
              <w:top w:val="single" w:sz="15" w:space="0" w:color="000000"/>
              <w:left w:val="single" w:sz="4" w:space="0" w:color="000000"/>
              <w:bottom w:val="single" w:sz="4" w:space="0" w:color="000000"/>
              <w:right w:val="single" w:sz="4" w:space="0" w:color="000000"/>
            </w:tcBorders>
          </w:tcPr>
          <w:p>
            <w:pPr/>
          </w:p>
        </w:tc>
        <w:tc>
          <w:tcPr>
            <w:tcW w:w="667"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859"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前期差错</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更正</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18"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284,752,577.00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2,096,312,600.07</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25,074,881.83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190,208,184.16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2,502,348,388.96</w:t>
            </w:r>
          </w:p>
        </w:tc>
      </w:tr>
      <w:tr>
        <w:trPr>
          <w:trHeight w:val="1028"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103" w:right="243"/>
              <w:jc w:val="both"/>
              <w:rPr>
                <w:rFonts w:ascii="宋体" w:hAnsi="宋体" w:cs="宋体" w:eastAsia="宋体" w:hint="default"/>
                <w:sz w:val="18"/>
                <w:szCs w:val="18"/>
              </w:rPr>
            </w:pPr>
            <w:r>
              <w:rPr>
                <w:rFonts w:ascii="宋体" w:hAnsi="宋体" w:cs="宋体" w:eastAsia="宋体" w:hint="default"/>
                <w:sz w:val="18"/>
                <w:szCs w:val="18"/>
              </w:rPr>
              <w:t>三、本期增减变动 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426,404,853.00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-413,799,997.04</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3,868,196.13</w:t>
            </w: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5,855,322.08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41,305,975.63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107,883,286.98</w:t>
            </w: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243"/>
              <w:jc w:val="left"/>
              <w:rPr>
                <w:rFonts w:ascii="宋体" w:hAnsi="宋体" w:cs="宋体" w:eastAsia="宋体" w:hint="default"/>
                <w:sz w:val="18"/>
                <w:szCs w:val="18"/>
              </w:rPr>
            </w:pPr>
            <w:r>
              <w:rPr>
                <w:rFonts w:ascii="宋体" w:hAnsi="宋体" w:cs="宋体" w:eastAsia="宋体" w:hint="default"/>
                <w:sz w:val="18"/>
                <w:szCs w:val="18"/>
              </w:rPr>
              <w:t>（一）综合收益总 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3,868,196.13</w:t>
            </w: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58,553,220.78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62,421,416.91</w:t>
            </w:r>
          </w:p>
        </w:tc>
      </w:tr>
      <w:tr>
        <w:trPr>
          <w:trHeight w:val="715"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243"/>
              <w:jc w:val="left"/>
              <w:rPr>
                <w:rFonts w:ascii="宋体" w:hAnsi="宋体" w:cs="宋体" w:eastAsia="宋体" w:hint="default"/>
                <w:sz w:val="18"/>
                <w:szCs w:val="18"/>
              </w:rPr>
            </w:pPr>
            <w:r>
              <w:rPr>
                <w:rFonts w:ascii="宋体" w:hAnsi="宋体" w:cs="宋体" w:eastAsia="宋体" w:hint="default"/>
                <w:sz w:val="18"/>
                <w:szCs w:val="18"/>
              </w:rPr>
              <w:t>（二）所有者投入 和减少资本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-724,008.00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13,328,863.96</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56,853,793.14</w:t>
            </w: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 股</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 有者投入资本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-724,008.00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-9,941,638.19</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4"/>
              <w:ind w:left="103" w:right="101" w:firstLine="974"/>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44,248,937.18</w:t>
            </w: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33,583,290.99</w:t>
            </w: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 有者权益的金额</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23,270,502.15</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23,270,502.15</w:t>
            </w: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5,855,322.08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-17,247,245.15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-11,391,923.07</w:t>
            </w: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5,855,322.08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-5,855,322.08</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 东）的分配</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-11,391,923.07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-11,391,923.07</w:t>
            </w: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（四）所有者权益</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-427,128,861.00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798"/>
        <w:gridCol w:w="1342"/>
        <w:gridCol w:w="662"/>
        <w:gridCol w:w="665"/>
        <w:gridCol w:w="667"/>
        <w:gridCol w:w="1476"/>
        <w:gridCol w:w="1250"/>
        <w:gridCol w:w="1162"/>
        <w:gridCol w:w="859"/>
        <w:gridCol w:w="1250"/>
        <w:gridCol w:w="1342"/>
        <w:gridCol w:w="1476"/>
      </w:tblGrid>
      <w:tr>
        <w:trPr>
          <w:trHeight w:val="377" w:hRule="exact"/>
        </w:trPr>
        <w:tc>
          <w:tcPr>
            <w:tcW w:w="179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内部结转</w:t>
            </w:r>
          </w:p>
        </w:tc>
        <w:tc>
          <w:tcPr>
            <w:tcW w:w="1342" w:type="dxa"/>
            <w:tcBorders>
              <w:top w:val="single" w:sz="15" w:space="0" w:color="000000"/>
              <w:left w:val="single" w:sz="4" w:space="0" w:color="000000"/>
              <w:bottom w:val="single" w:sz="4" w:space="0" w:color="000000"/>
              <w:right w:val="single" w:sz="4" w:space="0" w:color="000000"/>
            </w:tcBorders>
          </w:tcPr>
          <w:p>
            <w:pPr/>
          </w:p>
        </w:tc>
        <w:tc>
          <w:tcPr>
            <w:tcW w:w="662" w:type="dxa"/>
            <w:tcBorders>
              <w:top w:val="single" w:sz="15" w:space="0" w:color="000000"/>
              <w:left w:val="single" w:sz="4" w:space="0" w:color="000000"/>
              <w:bottom w:val="single" w:sz="4" w:space="0" w:color="000000"/>
              <w:right w:val="single" w:sz="4" w:space="0" w:color="000000"/>
            </w:tcBorders>
          </w:tcPr>
          <w:p>
            <w:pPr/>
          </w:p>
        </w:tc>
        <w:tc>
          <w:tcPr>
            <w:tcW w:w="665" w:type="dxa"/>
            <w:tcBorders>
              <w:top w:val="single" w:sz="15" w:space="0" w:color="000000"/>
              <w:left w:val="single" w:sz="4" w:space="0" w:color="000000"/>
              <w:bottom w:val="single" w:sz="4" w:space="0" w:color="000000"/>
              <w:right w:val="single" w:sz="4" w:space="0" w:color="000000"/>
            </w:tcBorders>
          </w:tcPr>
          <w:p>
            <w:pPr/>
          </w:p>
        </w:tc>
        <w:tc>
          <w:tcPr>
            <w:tcW w:w="667"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162" w:type="dxa"/>
            <w:tcBorders>
              <w:top w:val="single" w:sz="15" w:space="0" w:color="000000"/>
              <w:left w:val="single" w:sz="4" w:space="0" w:color="000000"/>
              <w:bottom w:val="single" w:sz="4" w:space="0" w:color="000000"/>
              <w:right w:val="single" w:sz="4" w:space="0" w:color="000000"/>
            </w:tcBorders>
          </w:tcPr>
          <w:p>
            <w:pPr/>
          </w:p>
        </w:tc>
        <w:tc>
          <w:tcPr>
            <w:tcW w:w="859"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715"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 本（或股本）</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427,128,861.00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-427,128,861.00</w:t>
            </w: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 本（或股本）</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 损</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42"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711,157,430.00</w:t>
            </w: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1,682,512,603.03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49,750,916.92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3,868,196.13</w:t>
            </w:r>
          </w:p>
        </w:tc>
        <w:tc>
          <w:tcPr>
            <w:tcW w:w="859"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30,930,203.91</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231,514,159.79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2,610,231,675.94</w:t>
            </w:r>
          </w:p>
        </w:tc>
      </w:tr>
    </w:tbl>
    <w:p>
      <w:pPr>
        <w:spacing w:line="240" w:lineRule="auto" w:before="10"/>
        <w:rPr>
          <w:rFonts w:ascii="Times New Roman" w:hAnsi="Times New Roman" w:cs="Times New Roman" w:eastAsia="Times New Roman" w:hint="default"/>
          <w:sz w:val="9"/>
          <w:szCs w:val="9"/>
        </w:rPr>
      </w:pPr>
    </w:p>
    <w:p>
      <w:pPr>
        <w:pStyle w:val="BodyText"/>
        <w:spacing w:line="240" w:lineRule="auto" w:before="26"/>
        <w:ind w:left="580" w:right="104"/>
        <w:jc w:val="left"/>
      </w:pPr>
      <w:r>
        <w:rPr/>
        <w:t>上期金额</w:t>
      </w:r>
    </w:p>
    <w:p>
      <w:pPr>
        <w:spacing w:line="240" w:lineRule="auto" w:before="7"/>
        <w:rPr>
          <w:rFonts w:ascii="宋体" w:hAnsi="宋体" w:cs="宋体" w:eastAsia="宋体" w:hint="default"/>
          <w:sz w:val="13"/>
          <w:szCs w:val="13"/>
        </w:rPr>
      </w:pPr>
    </w:p>
    <w:p>
      <w:pPr>
        <w:spacing w:before="44"/>
        <w:ind w:left="0" w:right="117"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1848"/>
        <w:gridCol w:w="1339"/>
        <w:gridCol w:w="715"/>
        <w:gridCol w:w="716"/>
        <w:gridCol w:w="718"/>
        <w:gridCol w:w="1476"/>
        <w:gridCol w:w="1253"/>
        <w:gridCol w:w="907"/>
        <w:gridCol w:w="910"/>
        <w:gridCol w:w="1250"/>
        <w:gridCol w:w="1342"/>
        <w:gridCol w:w="1476"/>
      </w:tblGrid>
      <w:tr>
        <w:trPr>
          <w:trHeight w:val="402" w:hRule="exact"/>
        </w:trPr>
        <w:tc>
          <w:tcPr>
            <w:tcW w:w="184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102"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848" w:type="dxa"/>
            <w:vMerge/>
            <w:tcBorders>
              <w:left w:val="single" w:sz="4" w:space="0" w:color="000000"/>
              <w:right w:val="single" w:sz="4" w:space="0" w:color="000000"/>
            </w:tcBorders>
            <w:shd w:val="clear" w:color="auto" w:fill="D9D9D9"/>
          </w:tcPr>
          <w:p>
            <w:pPr/>
          </w:p>
        </w:tc>
        <w:tc>
          <w:tcPr>
            <w:tcW w:w="133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214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527"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5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07"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177" w:right="179"/>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910"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360" w:right="179"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125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259"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4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21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713" w:hRule="exact"/>
        </w:trPr>
        <w:tc>
          <w:tcPr>
            <w:tcW w:w="1848" w:type="dxa"/>
            <w:vMerge/>
            <w:tcBorders>
              <w:left w:val="single" w:sz="4" w:space="0" w:color="000000"/>
              <w:bottom w:val="single" w:sz="4" w:space="0" w:color="000000"/>
              <w:right w:val="single" w:sz="4" w:space="0" w:color="000000"/>
            </w:tcBorders>
            <w:shd w:val="clear" w:color="auto" w:fill="D9D9D9"/>
          </w:tcPr>
          <w:p>
            <w:pPr/>
          </w:p>
        </w:tc>
        <w:tc>
          <w:tcPr>
            <w:tcW w:w="1339" w:type="dxa"/>
            <w:vMerge/>
            <w:tcBorders>
              <w:left w:val="single" w:sz="4" w:space="0" w:color="000000"/>
              <w:bottom w:val="single" w:sz="4" w:space="0" w:color="000000"/>
              <w:right w:val="single" w:sz="4" w:space="0" w:color="000000"/>
            </w:tcBorders>
            <w:shd w:val="clear" w:color="auto" w:fill="D9D9D9"/>
          </w:tcPr>
          <w:p>
            <w:pPr/>
          </w:p>
        </w:tc>
        <w:tc>
          <w:tcPr>
            <w:tcW w:w="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61" w:right="170"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61" w:right="171"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7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7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6" w:type="dxa"/>
            <w:vMerge/>
            <w:tcBorders>
              <w:left w:val="single" w:sz="4" w:space="0" w:color="000000"/>
              <w:bottom w:val="single" w:sz="4" w:space="0" w:color="000000"/>
              <w:right w:val="single" w:sz="4" w:space="0" w:color="000000"/>
            </w:tcBorders>
            <w:shd w:val="clear" w:color="auto" w:fill="D9D9D9"/>
          </w:tcPr>
          <w:p>
            <w:pPr/>
          </w:p>
        </w:tc>
        <w:tc>
          <w:tcPr>
            <w:tcW w:w="1253" w:type="dxa"/>
            <w:vMerge/>
            <w:tcBorders>
              <w:left w:val="single" w:sz="4" w:space="0" w:color="000000"/>
              <w:bottom w:val="single" w:sz="4" w:space="0" w:color="000000"/>
              <w:right w:val="single" w:sz="4" w:space="0" w:color="000000"/>
            </w:tcBorders>
            <w:shd w:val="clear" w:color="auto" w:fill="D9D9D9"/>
          </w:tcPr>
          <w:p>
            <w:pPr/>
          </w:p>
        </w:tc>
        <w:tc>
          <w:tcPr>
            <w:tcW w:w="907" w:type="dxa"/>
            <w:vMerge/>
            <w:tcBorders>
              <w:left w:val="single" w:sz="4" w:space="0" w:color="000000"/>
              <w:bottom w:val="single" w:sz="4" w:space="0" w:color="000000"/>
              <w:right w:val="single" w:sz="4" w:space="0" w:color="000000"/>
            </w:tcBorders>
            <w:shd w:val="clear" w:color="auto" w:fill="D9D9D9"/>
          </w:tcPr>
          <w:p>
            <w:pPr/>
          </w:p>
        </w:tc>
        <w:tc>
          <w:tcPr>
            <w:tcW w:w="910" w:type="dxa"/>
            <w:vMerge/>
            <w:tcBorders>
              <w:left w:val="single" w:sz="4" w:space="0" w:color="000000"/>
              <w:bottom w:val="single" w:sz="4" w:space="0" w:color="000000"/>
              <w:right w:val="single" w:sz="4" w:space="0" w:color="000000"/>
            </w:tcBorders>
            <w:shd w:val="clear" w:color="auto" w:fill="D9D9D9"/>
          </w:tcPr>
          <w:p>
            <w:pPr/>
          </w:p>
        </w:tc>
        <w:tc>
          <w:tcPr>
            <w:tcW w:w="1250" w:type="dxa"/>
            <w:vMerge/>
            <w:tcBorders>
              <w:left w:val="single" w:sz="4" w:space="0" w:color="000000"/>
              <w:bottom w:val="single" w:sz="4" w:space="0" w:color="000000"/>
              <w:right w:val="single" w:sz="4" w:space="0" w:color="000000"/>
            </w:tcBorders>
            <w:shd w:val="clear" w:color="auto" w:fill="D9D9D9"/>
          </w:tcPr>
          <w:p>
            <w:pPr/>
          </w:p>
        </w:tc>
        <w:tc>
          <w:tcPr>
            <w:tcW w:w="1342" w:type="dxa"/>
            <w:vMerge/>
            <w:tcBorders>
              <w:left w:val="single" w:sz="4" w:space="0" w:color="000000"/>
              <w:bottom w:val="single" w:sz="4" w:space="0" w:color="000000"/>
              <w:right w:val="single" w:sz="4" w:space="0" w:color="000000"/>
            </w:tcBorders>
            <w:shd w:val="clear" w:color="auto" w:fill="D9D9D9"/>
          </w:tcPr>
          <w:p>
            <w:pPr/>
          </w:p>
        </w:tc>
        <w:tc>
          <w:tcPr>
            <w:tcW w:w="1476"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120,000,000.00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7" w:right="0"/>
              <w:jc w:val="left"/>
              <w:rPr>
                <w:rFonts w:ascii="Times New Roman" w:hAnsi="Times New Roman" w:cs="Times New Roman" w:eastAsia="Times New Roman" w:hint="default"/>
                <w:sz w:val="18"/>
                <w:szCs w:val="18"/>
              </w:rPr>
            </w:pPr>
            <w:r>
              <w:rPr>
                <w:rFonts w:ascii="Times New Roman"/>
                <w:sz w:val="18"/>
              </w:rPr>
              <w:t>189,272,989.48</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21,426,336.16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159,765,317.01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7" w:right="0"/>
              <w:jc w:val="left"/>
              <w:rPr>
                <w:rFonts w:ascii="Times New Roman" w:hAnsi="Times New Roman" w:cs="Times New Roman" w:eastAsia="Times New Roman" w:hint="default"/>
                <w:sz w:val="18"/>
                <w:szCs w:val="18"/>
              </w:rPr>
            </w:pPr>
            <w:r>
              <w:rPr>
                <w:rFonts w:ascii="Times New Roman"/>
                <w:sz w:val="18"/>
              </w:rPr>
              <w:t>490,464,642.65</w:t>
            </w:r>
          </w:p>
        </w:tc>
      </w:tr>
      <w:tr>
        <w:trPr>
          <w:trHeight w:val="71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加：会计政策变</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更</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前期差错更</w:t>
            </w:r>
          </w:p>
          <w:p>
            <w:pPr>
              <w:pStyle w:val="TableParagraph"/>
              <w:spacing w:line="240" w:lineRule="auto" w:before="74"/>
              <w:ind w:left="103" w:right="0"/>
              <w:jc w:val="left"/>
              <w:rPr>
                <w:rFonts w:ascii="宋体" w:hAnsi="宋体" w:cs="宋体" w:eastAsia="宋体" w:hint="default"/>
                <w:sz w:val="18"/>
                <w:szCs w:val="18"/>
              </w:rPr>
            </w:pPr>
            <w:r>
              <w:rPr>
                <w:rFonts w:ascii="宋体" w:hAnsi="宋体" w:cs="宋体" w:eastAsia="宋体" w:hint="default"/>
                <w:sz w:val="18"/>
                <w:szCs w:val="18"/>
              </w:rPr>
              <w:t>正</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48"/>
        <w:gridCol w:w="1339"/>
        <w:gridCol w:w="715"/>
        <w:gridCol w:w="716"/>
        <w:gridCol w:w="718"/>
        <w:gridCol w:w="1476"/>
        <w:gridCol w:w="1253"/>
        <w:gridCol w:w="907"/>
        <w:gridCol w:w="910"/>
        <w:gridCol w:w="1250"/>
        <w:gridCol w:w="1342"/>
        <w:gridCol w:w="1476"/>
      </w:tblGrid>
      <w:tr>
        <w:trPr>
          <w:trHeight w:val="418" w:hRule="exact"/>
        </w:trPr>
        <w:tc>
          <w:tcPr>
            <w:tcW w:w="184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68"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39" w:type="dxa"/>
            <w:tcBorders>
              <w:top w:val="single" w:sz="15" w:space="0" w:color="000000"/>
              <w:left w:val="single" w:sz="4" w:space="0" w:color="000000"/>
              <w:bottom w:val="single" w:sz="4" w:space="0" w:color="000000"/>
              <w:right w:val="single" w:sz="4" w:space="0" w:color="000000"/>
            </w:tcBorders>
          </w:tcPr>
          <w:p>
            <w:pPr/>
          </w:p>
        </w:tc>
        <w:tc>
          <w:tcPr>
            <w:tcW w:w="715" w:type="dxa"/>
            <w:tcBorders>
              <w:top w:val="single" w:sz="15" w:space="0" w:color="000000"/>
              <w:left w:val="single" w:sz="4" w:space="0" w:color="000000"/>
              <w:bottom w:val="single" w:sz="4" w:space="0" w:color="000000"/>
              <w:right w:val="single" w:sz="4" w:space="0" w:color="000000"/>
            </w:tcBorders>
          </w:tcPr>
          <w:p>
            <w:pPr/>
          </w:p>
        </w:tc>
        <w:tc>
          <w:tcPr>
            <w:tcW w:w="716" w:type="dxa"/>
            <w:tcBorders>
              <w:top w:val="single" w:sz="15" w:space="0" w:color="000000"/>
              <w:left w:val="single" w:sz="4" w:space="0" w:color="000000"/>
              <w:bottom w:val="single" w:sz="4" w:space="0" w:color="000000"/>
              <w:right w:val="single" w:sz="4" w:space="0" w:color="000000"/>
            </w:tcBorders>
          </w:tcPr>
          <w:p>
            <w:pPr/>
          </w:p>
        </w:tc>
        <w:tc>
          <w:tcPr>
            <w:tcW w:w="718"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3" w:type="dxa"/>
            <w:tcBorders>
              <w:top w:val="single" w:sz="15" w:space="0" w:color="000000"/>
              <w:left w:val="single" w:sz="4" w:space="0" w:color="000000"/>
              <w:bottom w:val="single" w:sz="4" w:space="0" w:color="000000"/>
              <w:right w:val="single" w:sz="4" w:space="0" w:color="000000"/>
            </w:tcBorders>
          </w:tcPr>
          <w:p>
            <w:pPr/>
          </w:p>
        </w:tc>
        <w:tc>
          <w:tcPr>
            <w:tcW w:w="907" w:type="dxa"/>
            <w:tcBorders>
              <w:top w:val="single" w:sz="15" w:space="0" w:color="000000"/>
              <w:left w:val="single" w:sz="4" w:space="0" w:color="000000"/>
              <w:bottom w:val="single" w:sz="4" w:space="0" w:color="000000"/>
              <w:right w:val="single" w:sz="4" w:space="0" w:color="000000"/>
            </w:tcBorders>
          </w:tcPr>
          <w:p>
            <w:pPr/>
          </w:p>
        </w:tc>
        <w:tc>
          <w:tcPr>
            <w:tcW w:w="910"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120,000,000.00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189,272,989.48</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21,426,336.16</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159,765,317.01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490,464,642.65</w:t>
            </w:r>
          </w:p>
        </w:tc>
      </w:tr>
      <w:tr>
        <w:trPr>
          <w:trHeight w:val="1027"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103" w:right="113"/>
              <w:jc w:val="both"/>
              <w:rPr>
                <w:rFonts w:ascii="宋体" w:hAnsi="宋体" w:cs="宋体" w:eastAsia="宋体" w:hint="default"/>
                <w:sz w:val="18"/>
                <w:szCs w:val="18"/>
              </w:rPr>
            </w:pPr>
            <w:r>
              <w:rPr>
                <w:rFonts w:ascii="宋体" w:hAnsi="宋体" w:cs="宋体" w:eastAsia="宋体" w:hint="default"/>
                <w:sz w:val="18"/>
                <w:szCs w:val="18"/>
              </w:rPr>
              <w:t>三、本期增减变动金 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164,752,577.00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1,907,039,610.59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93,999,854.10</w:t>
            </w: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30,442,867.15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2,011,883,746.31</w:t>
            </w: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36,485,456.71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36,485,456.71</w:t>
            </w:r>
          </w:p>
        </w:tc>
      </w:tr>
      <w:tr>
        <w:trPr>
          <w:trHeight w:val="716"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（二）所有者投入和 减少资本</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44,752,586.00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2,027,039,601.59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93,999,854.10</w:t>
            </w: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1,977,792,333.49</w:t>
            </w:r>
          </w:p>
        </w:tc>
      </w:tr>
      <w:tr>
        <w:trPr>
          <w:trHeight w:val="71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．股东投入的普通 股</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42,735,042.00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1,912,505,207.44</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1,955,240,249.44</w:t>
            </w:r>
          </w:p>
        </w:tc>
      </w:tr>
      <w:tr>
        <w:trPr>
          <w:trHeight w:val="715"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．其他权益工具持 有者投入资本</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2,017,544.00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95,505,704.62</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93,999,854.10</w:t>
            </w: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3,523,394.52</w:t>
            </w:r>
          </w:p>
        </w:tc>
      </w:tr>
      <w:tr>
        <w:trPr>
          <w:trHeight w:val="71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．股份支付计入所 有者权益的金额</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16,994,098.84</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16,994,098.84</w:t>
            </w: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2,034,590.69</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2,034,590.69</w:t>
            </w: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-6,042,589.56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-2,394,043.89</w:t>
            </w: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center"/>
              <w:rPr>
                <w:rFonts w:ascii="Times New Roman" w:hAnsi="Times New Roman" w:cs="Times New Roman" w:eastAsia="Times New Roman" w:hint="default"/>
                <w:sz w:val="18"/>
                <w:szCs w:val="18"/>
              </w:rPr>
            </w:pPr>
            <w:r>
              <w:rPr>
                <w:rFonts w:ascii="Times New Roman"/>
                <w:sz w:val="18"/>
              </w:rPr>
              <w:t>3,648,545.67</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-3,648,545.67</w:t>
            </w: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．对所有者（或股 东）的分配</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-2,394,043.89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-2,394,043.89</w:t>
            </w: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3" w:right="113"/>
              <w:jc w:val="left"/>
              <w:rPr>
                <w:rFonts w:ascii="宋体" w:hAnsi="宋体" w:cs="宋体" w:eastAsia="宋体" w:hint="default"/>
                <w:sz w:val="18"/>
                <w:szCs w:val="18"/>
              </w:rPr>
            </w:pPr>
            <w:r>
              <w:rPr>
                <w:rFonts w:ascii="宋体" w:hAnsi="宋体" w:cs="宋体" w:eastAsia="宋体" w:hint="default"/>
                <w:sz w:val="18"/>
                <w:szCs w:val="18"/>
              </w:rPr>
              <w:t>（四）所有者权益内 部结转</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119,999,991.00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-119,999,991.00</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2"/>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 本（或股本）</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119,999,991.00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-119,999,991.00</w:t>
            </w: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 本（或股本）</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67" w:footer="980" w:top="1060" w:bottom="1160" w:left="1340" w:right="1320"/>
        </w:sectPr>
      </w:pPr>
    </w:p>
    <w:p>
      <w:pPr>
        <w:spacing w:line="240" w:lineRule="auto" w:before="2"/>
        <w:rPr>
          <w:rFonts w:ascii="Times New Roman" w:hAnsi="Times New Roman" w:cs="Times New Roman" w:eastAsia="Times New Roman"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1848"/>
        <w:gridCol w:w="1339"/>
        <w:gridCol w:w="715"/>
        <w:gridCol w:w="716"/>
        <w:gridCol w:w="718"/>
        <w:gridCol w:w="1476"/>
        <w:gridCol w:w="1253"/>
        <w:gridCol w:w="907"/>
        <w:gridCol w:w="910"/>
        <w:gridCol w:w="1250"/>
        <w:gridCol w:w="1342"/>
        <w:gridCol w:w="1476"/>
      </w:tblGrid>
      <w:tr>
        <w:trPr>
          <w:trHeight w:val="730" w:hRule="exact"/>
        </w:trPr>
        <w:tc>
          <w:tcPr>
            <w:tcW w:w="1848" w:type="dxa"/>
            <w:tcBorders>
              <w:top w:val="single" w:sz="15"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103" w:right="20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 损</w:t>
            </w:r>
          </w:p>
        </w:tc>
        <w:tc>
          <w:tcPr>
            <w:tcW w:w="1339" w:type="dxa"/>
            <w:tcBorders>
              <w:top w:val="single" w:sz="15" w:space="0" w:color="000000"/>
              <w:left w:val="single" w:sz="4" w:space="0" w:color="000000"/>
              <w:bottom w:val="single" w:sz="4" w:space="0" w:color="000000"/>
              <w:right w:val="single" w:sz="4" w:space="0" w:color="000000"/>
            </w:tcBorders>
          </w:tcPr>
          <w:p>
            <w:pPr/>
          </w:p>
        </w:tc>
        <w:tc>
          <w:tcPr>
            <w:tcW w:w="715" w:type="dxa"/>
            <w:tcBorders>
              <w:top w:val="single" w:sz="15" w:space="0" w:color="000000"/>
              <w:left w:val="single" w:sz="4" w:space="0" w:color="000000"/>
              <w:bottom w:val="single" w:sz="4" w:space="0" w:color="000000"/>
              <w:right w:val="single" w:sz="4" w:space="0" w:color="000000"/>
            </w:tcBorders>
          </w:tcPr>
          <w:p>
            <w:pPr/>
          </w:p>
        </w:tc>
        <w:tc>
          <w:tcPr>
            <w:tcW w:w="716" w:type="dxa"/>
            <w:tcBorders>
              <w:top w:val="single" w:sz="15" w:space="0" w:color="000000"/>
              <w:left w:val="single" w:sz="4" w:space="0" w:color="000000"/>
              <w:bottom w:val="single" w:sz="4" w:space="0" w:color="000000"/>
              <w:right w:val="single" w:sz="4" w:space="0" w:color="000000"/>
            </w:tcBorders>
          </w:tcPr>
          <w:p>
            <w:pPr/>
          </w:p>
        </w:tc>
        <w:tc>
          <w:tcPr>
            <w:tcW w:w="718"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c>
          <w:tcPr>
            <w:tcW w:w="1253" w:type="dxa"/>
            <w:tcBorders>
              <w:top w:val="single" w:sz="15" w:space="0" w:color="000000"/>
              <w:left w:val="single" w:sz="4" w:space="0" w:color="000000"/>
              <w:bottom w:val="single" w:sz="4" w:space="0" w:color="000000"/>
              <w:right w:val="single" w:sz="4" w:space="0" w:color="000000"/>
            </w:tcBorders>
          </w:tcPr>
          <w:p>
            <w:pPr/>
          </w:p>
        </w:tc>
        <w:tc>
          <w:tcPr>
            <w:tcW w:w="907" w:type="dxa"/>
            <w:tcBorders>
              <w:top w:val="single" w:sz="15" w:space="0" w:color="000000"/>
              <w:left w:val="single" w:sz="4" w:space="0" w:color="000000"/>
              <w:bottom w:val="single" w:sz="4" w:space="0" w:color="000000"/>
              <w:right w:val="single" w:sz="4" w:space="0" w:color="000000"/>
            </w:tcBorders>
          </w:tcPr>
          <w:p>
            <w:pPr/>
          </w:p>
        </w:tc>
        <w:tc>
          <w:tcPr>
            <w:tcW w:w="910" w:type="dxa"/>
            <w:tcBorders>
              <w:top w:val="single" w:sz="15" w:space="0" w:color="000000"/>
              <w:left w:val="single" w:sz="4" w:space="0" w:color="000000"/>
              <w:bottom w:val="single" w:sz="4" w:space="0" w:color="000000"/>
              <w:right w:val="single" w:sz="4" w:space="0" w:color="000000"/>
            </w:tcBorders>
          </w:tcPr>
          <w:p>
            <w:pPr/>
          </w:p>
        </w:tc>
        <w:tc>
          <w:tcPr>
            <w:tcW w:w="1250" w:type="dxa"/>
            <w:tcBorders>
              <w:top w:val="single" w:sz="15" w:space="0" w:color="000000"/>
              <w:left w:val="single" w:sz="4" w:space="0" w:color="000000"/>
              <w:bottom w:val="single" w:sz="4" w:space="0" w:color="000000"/>
              <w:right w:val="single" w:sz="4" w:space="0" w:color="000000"/>
            </w:tcBorders>
          </w:tcPr>
          <w:p>
            <w:pPr/>
          </w:p>
        </w:tc>
        <w:tc>
          <w:tcPr>
            <w:tcW w:w="1342" w:type="dxa"/>
            <w:tcBorders>
              <w:top w:val="single" w:sz="15" w:space="0" w:color="000000"/>
              <w:left w:val="single" w:sz="4" w:space="0" w:color="000000"/>
              <w:bottom w:val="single" w:sz="4" w:space="0" w:color="000000"/>
              <w:right w:val="single" w:sz="4" w:space="0" w:color="000000"/>
            </w:tcBorders>
          </w:tcPr>
          <w:p>
            <w:pPr/>
          </w:p>
        </w:tc>
        <w:tc>
          <w:tcPr>
            <w:tcW w:w="1476" w:type="dxa"/>
            <w:tcBorders>
              <w:top w:val="single" w:sz="15" w:space="0" w:color="000000"/>
              <w:left w:val="single" w:sz="4" w:space="0" w:color="000000"/>
              <w:bottom w:val="single" w:sz="4" w:space="0" w:color="000000"/>
              <w:right w:val="single" w:sz="4" w:space="0" w:color="000000"/>
            </w:tcBorders>
          </w:tcPr>
          <w:p>
            <w:pP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339"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8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284,752,577.00</w:t>
            </w:r>
          </w:p>
        </w:tc>
        <w:tc>
          <w:tcPr>
            <w:tcW w:w="715"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718"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2,096,312,600.07</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93,999,854.10</w:t>
            </w:r>
          </w:p>
        </w:tc>
        <w:tc>
          <w:tcPr>
            <w:tcW w:w="907"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25,074,881.83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190,208,184.16</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Times New Roman" w:hAnsi="Times New Roman" w:cs="Times New Roman" w:eastAsia="Times New Roman" w:hint="default"/>
                <w:sz w:val="18"/>
                <w:szCs w:val="18"/>
              </w:rPr>
            </w:pPr>
            <w:r>
              <w:rPr>
                <w:rFonts w:ascii="Times New Roman"/>
                <w:sz w:val="18"/>
              </w:rPr>
              <w:t>2,502,348,388.96</w:t>
            </w:r>
          </w:p>
        </w:tc>
      </w:tr>
    </w:tbl>
    <w:p>
      <w:pPr>
        <w:spacing w:after="0" w:line="240" w:lineRule="auto"/>
        <w:jc w:val="left"/>
        <w:rPr>
          <w:rFonts w:ascii="Times New Roman" w:hAnsi="Times New Roman" w:cs="Times New Roman" w:eastAsia="Times New Roman" w:hint="default"/>
          <w:sz w:val="18"/>
          <w:szCs w:val="18"/>
        </w:rPr>
        <w:sectPr>
          <w:pgSz w:w="16840" w:h="11910" w:orient="landscape"/>
          <w:pgMar w:header="867" w:footer="980" w:top="1060" w:bottom="1160" w:left="1340" w:right="1320"/>
        </w:sectPr>
      </w:pPr>
    </w:p>
    <w:p>
      <w:pPr>
        <w:spacing w:line="240" w:lineRule="auto" w:before="5"/>
        <w:rPr>
          <w:rFonts w:ascii="Times New Roman" w:hAnsi="Times New Roman" w:cs="Times New Roman" w:eastAsia="Times New Roman" w:hint="default"/>
          <w:sz w:val="22"/>
          <w:szCs w:val="22"/>
        </w:rPr>
      </w:pPr>
    </w:p>
    <w:p>
      <w:pPr>
        <w:pStyle w:val="Heading2"/>
        <w:spacing w:line="367" w:lineRule="exact"/>
        <w:ind w:right="0"/>
        <w:jc w:val="both"/>
        <w:rPr>
          <w:b w:val="0"/>
          <w:bCs w:val="0"/>
        </w:rPr>
      </w:pPr>
      <w:r>
        <w:rPr/>
        <w:t>三、公司基本情况</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357" w:lineRule="auto"/>
        <w:ind w:right="151" w:firstLine="480"/>
        <w:jc w:val="both"/>
        <w:rPr>
          <w:rFonts w:ascii="宋体" w:hAnsi="宋体" w:cs="宋体" w:eastAsia="宋体" w:hint="default"/>
        </w:rPr>
      </w:pPr>
      <w:r>
        <w:rPr/>
        <w:t>中文在线数字出版集团股份有限公司（以下简称本公司，在包含子公司时统称本集团） 是经董事会、股东大会审议通过，由北京中文在线数字出版股份有限公司名称变更而来。北</w:t>
      </w:r>
      <w:r>
        <w:rPr>
          <w:spacing w:val="-91"/>
        </w:rPr>
        <w:t> </w:t>
      </w:r>
      <w:r>
        <w:rPr>
          <w:spacing w:val="-91"/>
        </w:rPr>
      </w:r>
      <w:r>
        <w:rPr>
          <w:spacing w:val="3"/>
        </w:rPr>
        <w:t>京中文在线数字出版股份有限公司是根据北京中文在线文化发展有限公司全体股东于</w:t>
      </w:r>
      <w:r>
        <w:rPr>
          <w:spacing w:val="22"/>
        </w:rPr>
        <w:t> </w:t>
      </w:r>
      <w:r>
        <w:rPr>
          <w:rFonts w:ascii="宋体" w:hAnsi="宋体" w:cs="宋体" w:eastAsia="宋体" w:hint="default"/>
        </w:rPr>
        <w:t>2011</w:t>
      </w:r>
    </w:p>
    <w:p>
      <w:pPr>
        <w:pStyle w:val="BodyText"/>
        <w:spacing w:line="240" w:lineRule="auto" w:before="36"/>
        <w:ind w:right="0"/>
        <w:jc w:val="both"/>
      </w:pPr>
      <w:r>
        <w:rPr/>
        <w:t>年</w:t>
      </w:r>
      <w:r>
        <w:rPr>
          <w:spacing w:val="-50"/>
        </w:rPr>
        <w:t> </w:t>
      </w:r>
      <w:r>
        <w:rPr>
          <w:rFonts w:ascii="宋体" w:hAnsi="宋体" w:cs="宋体" w:eastAsia="宋体" w:hint="default"/>
        </w:rPr>
        <w:t>3</w:t>
      </w:r>
      <w:r>
        <w:rPr>
          <w:rFonts w:ascii="宋体" w:hAnsi="宋体" w:cs="宋体" w:eastAsia="宋体" w:hint="default"/>
          <w:spacing w:val="-51"/>
        </w:rPr>
        <w:t> </w:t>
      </w:r>
      <w:r>
        <w:rPr/>
        <w:t>月</w:t>
      </w:r>
      <w:r>
        <w:rPr>
          <w:spacing w:val="-51"/>
        </w:rPr>
        <w:t> </w:t>
      </w:r>
      <w:r>
        <w:rPr>
          <w:rFonts w:ascii="宋体" w:hAnsi="宋体" w:cs="宋体" w:eastAsia="宋体" w:hint="default"/>
        </w:rPr>
        <w:t>8</w:t>
      </w:r>
      <w:r>
        <w:rPr>
          <w:rFonts w:ascii="宋体" w:hAnsi="宋体" w:cs="宋体" w:eastAsia="宋体" w:hint="default"/>
          <w:spacing w:val="-51"/>
        </w:rPr>
        <w:t> </w:t>
      </w:r>
      <w:r>
        <w:rPr/>
        <w:t>日签署的《北京中文在线数字出版股份有限公司发起人协议》及公司章程的约定，</w:t>
      </w:r>
    </w:p>
    <w:p>
      <w:pPr>
        <w:pStyle w:val="BodyText"/>
        <w:spacing w:line="240" w:lineRule="auto" w:before="154"/>
        <w:ind w:right="0"/>
        <w:jc w:val="both"/>
      </w:pPr>
      <w:r>
        <w:rPr/>
        <w:t>以北京中文在线文化发展有限公司截止</w:t>
      </w:r>
      <w:r>
        <w:rPr>
          <w:spacing w:val="-33"/>
        </w:rPr>
        <w:t> </w:t>
      </w:r>
      <w:r>
        <w:rPr>
          <w:rFonts w:ascii="宋体" w:hAnsi="宋体" w:cs="宋体" w:eastAsia="宋体" w:hint="default"/>
        </w:rPr>
        <w:t>2010</w:t>
      </w:r>
      <w:r>
        <w:rPr>
          <w:rFonts w:ascii="宋体" w:hAnsi="宋体" w:cs="宋体" w:eastAsia="宋体" w:hint="default"/>
          <w:spacing w:val="-34"/>
        </w:rPr>
        <w:t> </w:t>
      </w:r>
      <w:r>
        <w:rPr/>
        <w:t>年</w:t>
      </w:r>
      <w:r>
        <w:rPr>
          <w:spacing w:val="-34"/>
        </w:rPr>
        <w:t> </w:t>
      </w:r>
      <w:r>
        <w:rPr>
          <w:rFonts w:ascii="宋体" w:hAnsi="宋体" w:cs="宋体" w:eastAsia="宋体" w:hint="default"/>
        </w:rPr>
        <w:t>12</w:t>
      </w:r>
      <w:r>
        <w:rPr>
          <w:rFonts w:ascii="宋体" w:hAnsi="宋体" w:cs="宋体" w:eastAsia="宋体" w:hint="default"/>
          <w:spacing w:val="-34"/>
        </w:rPr>
        <w:t> </w:t>
      </w:r>
      <w:r>
        <w:rPr/>
        <w:t>月</w:t>
      </w:r>
      <w:r>
        <w:rPr>
          <w:spacing w:val="-34"/>
        </w:rPr>
        <w:t> </w:t>
      </w:r>
      <w:r>
        <w:rPr>
          <w:rFonts w:ascii="宋体" w:hAnsi="宋体" w:cs="宋体" w:eastAsia="宋体" w:hint="default"/>
        </w:rPr>
        <w:t>31</w:t>
      </w:r>
      <w:r>
        <w:rPr>
          <w:rFonts w:ascii="宋体" w:hAnsi="宋体" w:cs="宋体" w:eastAsia="宋体" w:hint="default"/>
          <w:spacing w:val="-34"/>
        </w:rPr>
        <w:t> </w:t>
      </w:r>
      <w:r>
        <w:rPr/>
        <w:t>日经审计后的净资产折合股份整体</w:t>
      </w:r>
    </w:p>
    <w:p>
      <w:pPr>
        <w:pStyle w:val="BodyText"/>
        <w:spacing w:line="240" w:lineRule="auto" w:before="154"/>
        <w:ind w:right="0"/>
        <w:jc w:val="both"/>
      </w:pPr>
      <w:r>
        <w:rPr>
          <w:spacing w:val="-12"/>
        </w:rPr>
        <w:t>变更设立的，于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w:t>
      </w:r>
      <w:r>
        <w:rPr>
          <w:rFonts w:ascii="宋体" w:hAnsi="宋体" w:cs="宋体" w:eastAsia="宋体" w:hint="default"/>
          <w:spacing w:val="-60"/>
        </w:rPr>
        <w:t> </w:t>
      </w:r>
      <w:r>
        <w:rPr/>
        <w:t>日取得北京市工商行政管理局核发的</w:t>
      </w:r>
      <w:r>
        <w:rPr>
          <w:spacing w:val="-60"/>
        </w:rPr>
        <w:t> </w:t>
      </w:r>
      <w:r>
        <w:rPr>
          <w:rFonts w:ascii="宋体" w:hAnsi="宋体" w:cs="宋体" w:eastAsia="宋体" w:hint="default"/>
        </w:rPr>
        <w:t>110108001876442</w:t>
      </w:r>
      <w:r>
        <w:rPr>
          <w:rFonts w:ascii="宋体" w:hAnsi="宋体" w:cs="宋体" w:eastAsia="宋体" w:hint="default"/>
          <w:spacing w:val="-60"/>
        </w:rPr>
        <w:t> </w:t>
      </w:r>
      <w:r>
        <w:rPr/>
        <w:t>号企业</w:t>
      </w:r>
    </w:p>
    <w:p>
      <w:pPr>
        <w:pStyle w:val="BodyText"/>
        <w:spacing w:line="240" w:lineRule="auto" w:before="154"/>
        <w:ind w:right="0"/>
        <w:jc w:val="both"/>
      </w:pPr>
      <w:r>
        <w:rPr/>
        <w:t>法人营业执照，注册资本为人民币 </w:t>
      </w:r>
      <w:r>
        <w:rPr>
          <w:rFonts w:ascii="宋体" w:hAnsi="宋体" w:cs="宋体" w:eastAsia="宋体" w:hint="default"/>
        </w:rPr>
        <w:t>9,000</w:t>
      </w:r>
      <w:r>
        <w:rPr>
          <w:rFonts w:ascii="宋体" w:hAnsi="宋体" w:cs="宋体" w:eastAsia="宋体" w:hint="default"/>
          <w:spacing w:val="-81"/>
        </w:rPr>
        <w:t> </w:t>
      </w:r>
      <w:r>
        <w:rPr/>
        <w:t>万元。法定代表人：童之磊。本公司住所：北京市</w:t>
      </w:r>
    </w:p>
    <w:p>
      <w:pPr>
        <w:pStyle w:val="BodyText"/>
        <w:spacing w:line="240" w:lineRule="auto" w:before="154"/>
        <w:ind w:right="0"/>
        <w:jc w:val="both"/>
      </w:pPr>
      <w:r>
        <w:rPr/>
        <w:t>东城区东总布胡同</w:t>
      </w:r>
      <w:r>
        <w:rPr>
          <w:spacing w:val="-60"/>
        </w:rPr>
        <w:t> </w:t>
      </w:r>
      <w:r>
        <w:rPr>
          <w:rFonts w:ascii="宋体" w:hAnsi="宋体" w:cs="宋体" w:eastAsia="宋体" w:hint="default"/>
        </w:rPr>
        <w:t>58</w:t>
      </w:r>
      <w:r>
        <w:rPr>
          <w:rFonts w:ascii="宋体" w:hAnsi="宋体" w:cs="宋体" w:eastAsia="宋体" w:hint="default"/>
          <w:spacing w:val="-60"/>
        </w:rPr>
        <w:t> </w:t>
      </w:r>
      <w:r>
        <w:rPr/>
        <w:t>号天润财富中心</w:t>
      </w:r>
      <w:r>
        <w:rPr>
          <w:spacing w:val="-60"/>
        </w:rPr>
        <w:t> </w:t>
      </w:r>
      <w:r>
        <w:rPr>
          <w:rFonts w:ascii="宋体" w:hAnsi="宋体" w:cs="宋体" w:eastAsia="宋体" w:hint="default"/>
        </w:rPr>
        <w:t>13</w:t>
      </w:r>
      <w:r>
        <w:rPr>
          <w:rFonts w:ascii="宋体" w:hAnsi="宋体" w:cs="宋体" w:eastAsia="宋体" w:hint="default"/>
          <w:spacing w:val="-60"/>
        </w:rPr>
        <w:t> </w:t>
      </w:r>
      <w:r>
        <w:rPr/>
        <w:t>层</w:t>
      </w:r>
      <w:r>
        <w:rPr>
          <w:spacing w:val="-60"/>
        </w:rPr>
        <w:t> </w:t>
      </w:r>
      <w:r>
        <w:rPr>
          <w:rFonts w:ascii="宋体" w:hAnsi="宋体" w:cs="宋体" w:eastAsia="宋体" w:hint="default"/>
        </w:rPr>
        <w:t>1301</w:t>
      </w:r>
      <w:r>
        <w:rPr>
          <w:rFonts w:ascii="宋体" w:hAnsi="宋体" w:cs="宋体" w:eastAsia="宋体" w:hint="default"/>
          <w:spacing w:val="-60"/>
        </w:rPr>
        <w:t> </w:t>
      </w:r>
      <w:r>
        <w:rPr/>
        <w:t>单元。</w:t>
      </w:r>
    </w:p>
    <w:p>
      <w:pPr>
        <w:spacing w:line="240" w:lineRule="auto" w:before="4"/>
        <w:rPr>
          <w:rFonts w:ascii="宋体" w:hAnsi="宋体" w:cs="宋体" w:eastAsia="宋体" w:hint="default"/>
          <w:sz w:val="19"/>
          <w:szCs w:val="19"/>
        </w:rPr>
      </w:pPr>
    </w:p>
    <w:p>
      <w:pPr>
        <w:pStyle w:val="BodyText"/>
        <w:spacing w:line="240" w:lineRule="auto"/>
        <w:ind w:left="633" w:right="0"/>
        <w:jc w:val="left"/>
      </w:pPr>
      <w:r>
        <w:rPr/>
        <w:t>根据本公司</w:t>
      </w:r>
      <w:r>
        <w:rPr>
          <w:spacing w:val="-63"/>
        </w:rPr>
        <w:t> </w:t>
      </w:r>
      <w:r>
        <w:rPr>
          <w:rFonts w:ascii="宋体" w:hAnsi="宋体" w:cs="宋体" w:eastAsia="宋体" w:hint="default"/>
        </w:rPr>
        <w:t>2012</w:t>
      </w:r>
      <w:r>
        <w:rPr>
          <w:rFonts w:ascii="宋体" w:hAnsi="宋体" w:cs="宋体" w:eastAsia="宋体" w:hint="default"/>
          <w:spacing w:val="-62"/>
        </w:rPr>
        <w:t> </w:t>
      </w:r>
      <w:r>
        <w:rPr/>
        <w:t>年</w:t>
      </w:r>
      <w:r>
        <w:rPr>
          <w:spacing w:val="-62"/>
        </w:rPr>
        <w:t> </w:t>
      </w:r>
      <w:r>
        <w:rPr>
          <w:rFonts w:ascii="宋体" w:hAnsi="宋体" w:cs="宋体" w:eastAsia="宋体" w:hint="default"/>
        </w:rPr>
        <w:t>1</w:t>
      </w:r>
      <w:r>
        <w:rPr>
          <w:rFonts w:ascii="宋体" w:hAnsi="宋体" w:cs="宋体" w:eastAsia="宋体" w:hint="default"/>
          <w:spacing w:val="-62"/>
        </w:rPr>
        <w:t> </w:t>
      </w:r>
      <w:r>
        <w:rPr/>
        <w:t>月</w:t>
      </w:r>
      <w:r>
        <w:rPr>
          <w:spacing w:val="-62"/>
        </w:rPr>
        <w:t> </w:t>
      </w:r>
      <w:r>
        <w:rPr>
          <w:rFonts w:ascii="宋体" w:hAnsi="宋体" w:cs="宋体" w:eastAsia="宋体" w:hint="default"/>
        </w:rPr>
        <w:t>18</w:t>
      </w:r>
      <w:r>
        <w:rPr>
          <w:rFonts w:ascii="宋体" w:hAnsi="宋体" w:cs="宋体" w:eastAsia="宋体" w:hint="default"/>
          <w:spacing w:val="-62"/>
        </w:rPr>
        <w:t> </w:t>
      </w:r>
      <w:r>
        <w:rPr/>
        <w:t>日第一次临时股东大会审议，</w:t>
      </w:r>
      <w:r>
        <w:rPr>
          <w:rFonts w:ascii="宋体" w:hAnsi="宋体" w:cs="宋体" w:eastAsia="宋体" w:hint="default"/>
        </w:rPr>
        <w:t>2014</w:t>
      </w:r>
      <w:r>
        <w:rPr>
          <w:rFonts w:ascii="宋体" w:hAnsi="宋体" w:cs="宋体" w:eastAsia="宋体" w:hint="default"/>
          <w:spacing w:val="-62"/>
        </w:rPr>
        <w:t> </w:t>
      </w:r>
      <w:r>
        <w:rPr/>
        <w:t>年</w:t>
      </w:r>
      <w:r>
        <w:rPr>
          <w:spacing w:val="-62"/>
        </w:rPr>
        <w:t> </w:t>
      </w:r>
      <w:r>
        <w:rPr>
          <w:rFonts w:ascii="宋体" w:hAnsi="宋体" w:cs="宋体" w:eastAsia="宋体" w:hint="default"/>
        </w:rPr>
        <w:t>4</w:t>
      </w:r>
      <w:r>
        <w:rPr>
          <w:rFonts w:ascii="宋体" w:hAnsi="宋体" w:cs="宋体" w:eastAsia="宋体" w:hint="default"/>
          <w:spacing w:val="-62"/>
        </w:rPr>
        <w:t> </w:t>
      </w:r>
      <w:r>
        <w:rPr/>
        <w:t>月</w:t>
      </w:r>
      <w:r>
        <w:rPr>
          <w:spacing w:val="-62"/>
        </w:rPr>
        <w:t> </w:t>
      </w:r>
      <w:r>
        <w:rPr>
          <w:rFonts w:ascii="宋体" w:hAnsi="宋体" w:cs="宋体" w:eastAsia="宋体" w:hint="default"/>
        </w:rPr>
        <w:t>9</w:t>
      </w:r>
      <w:r>
        <w:rPr>
          <w:rFonts w:ascii="宋体" w:hAnsi="宋体" w:cs="宋体" w:eastAsia="宋体" w:hint="default"/>
          <w:spacing w:val="-62"/>
        </w:rPr>
        <w:t> </w:t>
      </w:r>
      <w:r>
        <w:rPr/>
        <w:t>日第三次临时股</w:t>
      </w:r>
    </w:p>
    <w:p>
      <w:pPr>
        <w:pStyle w:val="BodyText"/>
        <w:spacing w:line="357" w:lineRule="auto" w:before="154"/>
        <w:ind w:right="148"/>
        <w:jc w:val="both"/>
      </w:pPr>
      <w:r>
        <w:rPr/>
        <w:t>东大会审议和</w:t>
      </w:r>
      <w:r>
        <w:rPr>
          <w:spacing w:val="-56"/>
        </w:rPr>
        <w:t> </w:t>
      </w:r>
      <w:r>
        <w:rPr>
          <w:rFonts w:ascii="宋体" w:hAnsi="宋体" w:cs="宋体" w:eastAsia="宋体" w:hint="default"/>
        </w:rPr>
        <w:t>2014</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23</w:t>
      </w:r>
      <w:r>
        <w:rPr>
          <w:rFonts w:ascii="宋体" w:hAnsi="宋体" w:cs="宋体" w:eastAsia="宋体" w:hint="default"/>
          <w:spacing w:val="-56"/>
        </w:rPr>
        <w:t> </w:t>
      </w:r>
      <w:r>
        <w:rPr>
          <w:spacing w:val="-4"/>
        </w:rPr>
        <w:t>日第七次临时股东大会审议，经中国证券监督管理委员会《关</w:t>
      </w:r>
      <w:r>
        <w:rPr/>
        <w:t> </w:t>
      </w:r>
      <w:r>
        <w:rPr>
          <w:spacing w:val="-5"/>
        </w:rPr>
        <w:t>于核准北京中文在线数字出版股份有限公司首次公开发行股票的批复》（证监许可［</w:t>
      </w:r>
      <w:r>
        <w:rPr>
          <w:rFonts w:ascii="宋体" w:hAnsi="宋体" w:cs="宋体" w:eastAsia="宋体" w:hint="default"/>
          <w:spacing w:val="-5"/>
        </w:rPr>
        <w:t>2015</w:t>
      </w:r>
      <w:r>
        <w:rPr>
          <w:spacing w:val="-5"/>
        </w:rPr>
        <w:t>］</w:t>
      </w:r>
      <w:r>
        <w:rPr>
          <w:rFonts w:ascii="宋体" w:hAnsi="宋体" w:cs="宋体" w:eastAsia="宋体" w:hint="default"/>
          <w:spacing w:val="-5"/>
        </w:rPr>
        <w:t>23</w:t>
      </w:r>
      <w:r>
        <w:rPr>
          <w:rFonts w:ascii="宋体" w:hAnsi="宋体" w:cs="宋体" w:eastAsia="宋体" w:hint="default"/>
          <w:spacing w:val="-99"/>
        </w:rPr>
        <w:t> </w:t>
      </w:r>
      <w:r>
        <w:rPr/>
        <w:t>号）核准，本公司获准公开发行人民币普通股（</w:t>
      </w:r>
      <w:r>
        <w:rPr>
          <w:rFonts w:ascii="宋体" w:hAnsi="宋体" w:cs="宋体" w:eastAsia="宋体" w:hint="default"/>
        </w:rPr>
        <w:t>A</w:t>
      </w:r>
      <w:r>
        <w:rPr>
          <w:rFonts w:ascii="宋体" w:hAnsi="宋体" w:cs="宋体" w:eastAsia="宋体" w:hint="default"/>
          <w:spacing w:val="-51"/>
        </w:rPr>
        <w:t> </w:t>
      </w:r>
      <w:r>
        <w:rPr/>
        <w:t>股）</w:t>
      </w:r>
      <w:r>
        <w:rPr>
          <w:rFonts w:ascii="宋体" w:hAnsi="宋体" w:cs="宋体" w:eastAsia="宋体" w:hint="default"/>
        </w:rPr>
        <w:t>30,000,000</w:t>
      </w:r>
      <w:r>
        <w:rPr>
          <w:rFonts w:ascii="宋体" w:hAnsi="宋体" w:cs="宋体" w:eastAsia="宋体" w:hint="default"/>
          <w:spacing w:val="-51"/>
        </w:rPr>
        <w:t> </w:t>
      </w:r>
      <w:r>
        <w:rPr/>
        <w:t>股，每股面值</w:t>
      </w:r>
      <w:r>
        <w:rPr>
          <w:spacing w:val="-50"/>
        </w:rPr>
        <w:t> </w:t>
      </w:r>
      <w:r>
        <w:rPr>
          <w:rFonts w:ascii="宋体" w:hAnsi="宋体" w:cs="宋体" w:eastAsia="宋体" w:hint="default"/>
        </w:rPr>
        <w:t>1</w:t>
      </w:r>
      <w:r>
        <w:rPr>
          <w:rFonts w:ascii="宋体" w:hAnsi="宋体" w:cs="宋体" w:eastAsia="宋体" w:hint="default"/>
          <w:spacing w:val="-51"/>
        </w:rPr>
        <w:t> </w:t>
      </w:r>
      <w:r>
        <w:rPr/>
        <w:t>元，发行 价为人民币</w:t>
      </w:r>
      <w:r>
        <w:rPr>
          <w:spacing w:val="-54"/>
        </w:rPr>
        <w:t> </w:t>
      </w:r>
      <w:r>
        <w:rPr>
          <w:rFonts w:ascii="宋体" w:hAnsi="宋体" w:cs="宋体" w:eastAsia="宋体" w:hint="default"/>
        </w:rPr>
        <w:t>6.81</w:t>
      </w:r>
      <w:r>
        <w:rPr>
          <w:rFonts w:ascii="宋体" w:hAnsi="宋体" w:cs="宋体" w:eastAsia="宋体" w:hint="default"/>
          <w:spacing w:val="-54"/>
        </w:rPr>
        <w:t> </w:t>
      </w:r>
      <w:r>
        <w:rPr/>
        <w:t>元，本次发行后本公司股本变更为</w:t>
      </w:r>
      <w:r>
        <w:rPr>
          <w:spacing w:val="-54"/>
        </w:rPr>
        <w:t> </w:t>
      </w:r>
      <w:r>
        <w:rPr>
          <w:rFonts w:ascii="宋体" w:hAnsi="宋体" w:cs="宋体" w:eastAsia="宋体" w:hint="default"/>
        </w:rPr>
        <w:t>120,000,000</w:t>
      </w:r>
      <w:r>
        <w:rPr>
          <w:rFonts w:ascii="宋体" w:hAnsi="宋体" w:cs="宋体" w:eastAsia="宋体" w:hint="default"/>
          <w:spacing w:val="-54"/>
        </w:rPr>
        <w:t> </w:t>
      </w:r>
      <w:r>
        <w:rPr/>
        <w:t>股。本公司股票于</w:t>
      </w:r>
      <w:r>
        <w:rPr>
          <w:spacing w:val="-54"/>
        </w:rPr>
        <w:t> </w:t>
      </w:r>
      <w:r>
        <w:rPr>
          <w:rFonts w:ascii="宋体" w:hAnsi="宋体" w:cs="宋体" w:eastAsia="宋体" w:hint="default"/>
        </w:rPr>
        <w:t>2015</w:t>
      </w:r>
      <w:r>
        <w:rPr>
          <w:rFonts w:ascii="宋体" w:hAnsi="宋体" w:cs="宋体" w:eastAsia="宋体" w:hint="default"/>
          <w:spacing w:val="-57"/>
        </w:rPr>
        <w:t> </w:t>
      </w:r>
      <w:r>
        <w:rPr/>
        <w:t>年</w:t>
      </w:r>
    </w:p>
    <w:p>
      <w:pPr>
        <w:pStyle w:val="BodyText"/>
        <w:spacing w:line="240" w:lineRule="auto" w:before="36"/>
        <w:ind w:right="0"/>
        <w:jc w:val="both"/>
      </w:pP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日在深圳证券交易所上市，股票代码为</w:t>
      </w:r>
      <w:r>
        <w:rPr>
          <w:spacing w:val="-60"/>
        </w:rPr>
        <w:t> </w:t>
      </w:r>
      <w:r>
        <w:rPr>
          <w:rFonts w:ascii="宋体" w:hAnsi="宋体" w:cs="宋体" w:eastAsia="宋体" w:hint="default"/>
        </w:rPr>
        <w:t>300364</w:t>
      </w:r>
      <w:r>
        <w:rPr/>
        <w:t>。</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t>根据本公司</w:t>
      </w:r>
      <w:r>
        <w:rPr>
          <w:spacing w:val="-52"/>
        </w:rPr>
        <w:t> </w:t>
      </w:r>
      <w:r>
        <w:rPr>
          <w:rFonts w:ascii="宋体" w:hAnsi="宋体" w:cs="宋体" w:eastAsia="宋体" w:hint="default"/>
        </w:rPr>
        <w:t>2016</w:t>
      </w:r>
      <w:r>
        <w:rPr>
          <w:rFonts w:ascii="宋体" w:hAnsi="宋体" w:cs="宋体" w:eastAsia="宋体" w:hint="default"/>
          <w:spacing w:val="-52"/>
        </w:rPr>
        <w:t> </w:t>
      </w:r>
      <w:r>
        <w:rPr/>
        <w:t>年</w:t>
      </w:r>
      <w:r>
        <w:rPr>
          <w:spacing w:val="-52"/>
        </w:rPr>
        <w:t> </w:t>
      </w:r>
      <w:r>
        <w:rPr>
          <w:rFonts w:ascii="宋体" w:hAnsi="宋体" w:cs="宋体" w:eastAsia="宋体" w:hint="default"/>
        </w:rPr>
        <w:t>4</w:t>
      </w:r>
      <w:r>
        <w:rPr>
          <w:rFonts w:ascii="宋体" w:hAnsi="宋体" w:cs="宋体" w:eastAsia="宋体" w:hint="default"/>
          <w:spacing w:val="-54"/>
        </w:rPr>
        <w:t> </w:t>
      </w:r>
      <w:r>
        <w:rPr/>
        <w:t>月</w:t>
      </w:r>
      <w:r>
        <w:rPr>
          <w:spacing w:val="-51"/>
        </w:rPr>
        <w:t> </w:t>
      </w:r>
      <w:r>
        <w:rPr>
          <w:rFonts w:ascii="宋体" w:hAnsi="宋体" w:cs="宋体" w:eastAsia="宋体" w:hint="default"/>
        </w:rPr>
        <w:t>28</w:t>
      </w:r>
      <w:r>
        <w:rPr>
          <w:rFonts w:ascii="宋体" w:hAnsi="宋体" w:cs="宋体" w:eastAsia="宋体" w:hint="default"/>
          <w:spacing w:val="-52"/>
        </w:rPr>
        <w:t> </w:t>
      </w:r>
      <w:r>
        <w:rPr/>
        <w:t>日第一次股东会决议、</w:t>
      </w:r>
      <w:r>
        <w:rPr>
          <w:rFonts w:ascii="宋体" w:hAnsi="宋体" w:cs="宋体" w:eastAsia="宋体" w:hint="default"/>
        </w:rPr>
        <w:t>2016</w:t>
      </w:r>
      <w:r>
        <w:rPr>
          <w:rFonts w:ascii="宋体" w:hAnsi="宋体" w:cs="宋体" w:eastAsia="宋体" w:hint="default"/>
          <w:spacing w:val="-52"/>
        </w:rPr>
        <w:t> </w:t>
      </w:r>
      <w:r>
        <w:rPr/>
        <w:t>年</w:t>
      </w:r>
      <w:r>
        <w:rPr>
          <w:spacing w:val="-52"/>
        </w:rPr>
        <w:t> </w:t>
      </w:r>
      <w:r>
        <w:rPr>
          <w:rFonts w:ascii="宋体" w:hAnsi="宋体" w:cs="宋体" w:eastAsia="宋体" w:hint="default"/>
        </w:rPr>
        <w:t>4</w:t>
      </w:r>
      <w:r>
        <w:rPr>
          <w:rFonts w:ascii="宋体" w:hAnsi="宋体" w:cs="宋体" w:eastAsia="宋体" w:hint="default"/>
          <w:spacing w:val="-52"/>
        </w:rPr>
        <w:t> </w:t>
      </w:r>
      <w:r>
        <w:rPr/>
        <w:t>月</w:t>
      </w:r>
      <w:r>
        <w:rPr>
          <w:spacing w:val="-52"/>
        </w:rPr>
        <w:t> </w:t>
      </w:r>
      <w:r>
        <w:rPr>
          <w:rFonts w:ascii="宋体" w:hAnsi="宋体" w:cs="宋体" w:eastAsia="宋体" w:hint="default"/>
        </w:rPr>
        <w:t>29</w:t>
      </w:r>
      <w:r>
        <w:rPr>
          <w:rFonts w:ascii="宋体" w:hAnsi="宋体" w:cs="宋体" w:eastAsia="宋体" w:hint="default"/>
          <w:spacing w:val="-54"/>
        </w:rPr>
        <w:t> </w:t>
      </w:r>
      <w:r>
        <w:rPr/>
        <w:t>日第二届董事会第三</w:t>
      </w:r>
    </w:p>
    <w:p>
      <w:pPr>
        <w:pStyle w:val="BodyText"/>
        <w:spacing w:line="240" w:lineRule="auto" w:before="154"/>
        <w:ind w:right="0"/>
        <w:jc w:val="both"/>
      </w:pPr>
      <w:r>
        <w:rPr/>
        <w:t>十次会议决议规定，同意授予激励对象限制性股票。截止</w:t>
      </w:r>
      <w:r>
        <w:rPr>
          <w:spacing w:val="-53"/>
        </w:rPr>
        <w:t> </w:t>
      </w:r>
      <w:r>
        <w:rPr>
          <w:rFonts w:ascii="宋体" w:hAnsi="宋体" w:cs="宋体" w:eastAsia="宋体" w:hint="default"/>
        </w:rPr>
        <w:t>2016</w:t>
      </w:r>
      <w:r>
        <w:rPr>
          <w:rFonts w:ascii="宋体" w:hAnsi="宋体" w:cs="宋体" w:eastAsia="宋体" w:hint="default"/>
          <w:spacing w:val="-54"/>
        </w:rPr>
        <w:t> </w:t>
      </w:r>
      <w:r>
        <w:rPr/>
        <w:t>年</w:t>
      </w:r>
      <w:r>
        <w:rPr>
          <w:spacing w:val="-54"/>
        </w:rPr>
        <w:t> </w:t>
      </w:r>
      <w:r>
        <w:rPr>
          <w:rFonts w:ascii="宋体" w:hAnsi="宋体" w:cs="宋体" w:eastAsia="宋体" w:hint="default"/>
        </w:rPr>
        <w:t>5</w:t>
      </w:r>
      <w:r>
        <w:rPr>
          <w:rFonts w:ascii="宋体" w:hAnsi="宋体" w:cs="宋体" w:eastAsia="宋体" w:hint="default"/>
          <w:spacing w:val="-57"/>
        </w:rPr>
        <w:t> </w:t>
      </w:r>
      <w:r>
        <w:rPr/>
        <w:t>月</w:t>
      </w:r>
      <w:r>
        <w:rPr>
          <w:spacing w:val="-54"/>
        </w:rPr>
        <w:t> </w:t>
      </w:r>
      <w:r>
        <w:rPr>
          <w:rFonts w:ascii="宋体" w:hAnsi="宋体" w:cs="宋体" w:eastAsia="宋体" w:hint="default"/>
        </w:rPr>
        <w:t>25</w:t>
      </w:r>
      <w:r>
        <w:rPr>
          <w:rFonts w:ascii="宋体" w:hAnsi="宋体" w:cs="宋体" w:eastAsia="宋体" w:hint="default"/>
          <w:spacing w:val="-54"/>
        </w:rPr>
        <w:t> </w:t>
      </w:r>
      <w:r>
        <w:rPr/>
        <w:t>日，激励对象按每</w:t>
      </w:r>
    </w:p>
    <w:p>
      <w:pPr>
        <w:pStyle w:val="BodyText"/>
        <w:spacing w:line="240" w:lineRule="auto" w:before="154"/>
        <w:ind w:right="0"/>
        <w:jc w:val="both"/>
        <w:rPr>
          <w:rFonts w:ascii="宋体" w:hAnsi="宋体" w:cs="宋体" w:eastAsia="宋体" w:hint="default"/>
        </w:rPr>
      </w:pPr>
      <w:r>
        <w:rPr/>
        <w:t>股限制性股票授予价格</w:t>
      </w:r>
      <w:r>
        <w:rPr>
          <w:spacing w:val="-41"/>
        </w:rPr>
        <w:t> </w:t>
      </w:r>
      <w:r>
        <w:rPr>
          <w:rFonts w:ascii="宋体" w:hAnsi="宋体" w:cs="宋体" w:eastAsia="宋体" w:hint="default"/>
        </w:rPr>
        <w:t>49.78</w:t>
      </w:r>
      <w:r>
        <w:rPr>
          <w:rFonts w:ascii="宋体" w:hAnsi="宋体" w:cs="宋体" w:eastAsia="宋体" w:hint="default"/>
          <w:spacing w:val="-41"/>
        </w:rPr>
        <w:t> </w:t>
      </w:r>
      <w:r>
        <w:rPr/>
        <w:t>元共认购</w:t>
      </w:r>
      <w:r>
        <w:rPr>
          <w:spacing w:val="-41"/>
        </w:rPr>
        <w:t> </w:t>
      </w:r>
      <w:r>
        <w:rPr>
          <w:rFonts w:ascii="宋体" w:hAnsi="宋体" w:cs="宋体" w:eastAsia="宋体" w:hint="default"/>
        </w:rPr>
        <w:t>174.7</w:t>
      </w:r>
      <w:r>
        <w:rPr>
          <w:rFonts w:ascii="宋体" w:hAnsi="宋体" w:cs="宋体" w:eastAsia="宋体" w:hint="default"/>
          <w:spacing w:val="-41"/>
        </w:rPr>
        <w:t> </w:t>
      </w:r>
      <w:r>
        <w:rPr/>
        <w:t>万股限制性股票。本公司股本由</w:t>
      </w:r>
      <w:r>
        <w:rPr>
          <w:spacing w:val="-40"/>
        </w:rPr>
        <w:t> </w:t>
      </w:r>
      <w:r>
        <w:rPr>
          <w:rFonts w:ascii="宋体" w:hAnsi="宋体" w:cs="宋体" w:eastAsia="宋体" w:hint="default"/>
        </w:rPr>
        <w:t>120,000,000</w:t>
      </w:r>
    </w:p>
    <w:p>
      <w:pPr>
        <w:pStyle w:val="BodyText"/>
        <w:spacing w:line="240" w:lineRule="auto" w:before="154"/>
        <w:ind w:right="0"/>
        <w:jc w:val="both"/>
      </w:pPr>
      <w:r>
        <w:rPr/>
        <w:t>股变更为</w:t>
      </w:r>
      <w:r>
        <w:rPr>
          <w:spacing w:val="-60"/>
        </w:rPr>
        <w:t> </w:t>
      </w:r>
      <w:r>
        <w:rPr>
          <w:rFonts w:ascii="宋体" w:hAnsi="宋体" w:cs="宋体" w:eastAsia="宋体" w:hint="default"/>
        </w:rPr>
        <w:t>121,747,000</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240" w:lineRule="auto"/>
        <w:ind w:left="633" w:right="0"/>
        <w:jc w:val="left"/>
      </w:pPr>
      <w:r>
        <w:rPr>
          <w:rFonts w:ascii="宋体" w:hAnsi="宋体" w:cs="宋体" w:eastAsia="宋体" w:hint="default"/>
        </w:rPr>
        <w:t>2016 </w:t>
      </w:r>
      <w:r>
        <w:rPr/>
        <w:t>年 </w:t>
      </w:r>
      <w:r>
        <w:rPr>
          <w:rFonts w:ascii="宋体" w:hAnsi="宋体" w:cs="宋体" w:eastAsia="宋体" w:hint="default"/>
        </w:rPr>
        <w:t>5 </w:t>
      </w:r>
      <w:r>
        <w:rPr/>
        <w:t>月 </w:t>
      </w:r>
      <w:r>
        <w:rPr>
          <w:rFonts w:ascii="宋体" w:hAnsi="宋体" w:cs="宋体" w:eastAsia="宋体" w:hint="default"/>
        </w:rPr>
        <w:t>31 </w:t>
      </w:r>
      <w:r>
        <w:rPr/>
        <w:t>日，本公司披露了《</w:t>
      </w:r>
      <w:r>
        <w:rPr>
          <w:rFonts w:ascii="宋体" w:hAnsi="宋体" w:cs="宋体" w:eastAsia="宋体" w:hint="default"/>
        </w:rPr>
        <w:t>2015</w:t>
      </w:r>
      <w:r>
        <w:rPr>
          <w:rFonts w:ascii="宋体" w:hAnsi="宋体" w:cs="宋体" w:eastAsia="宋体" w:hint="default"/>
          <w:spacing w:val="35"/>
        </w:rPr>
        <w:t> </w:t>
      </w:r>
      <w:r>
        <w:rPr/>
        <w:t>年年度权益分派实施公告》</w:t>
      </w:r>
      <w:r>
        <w:rPr>
          <w:rFonts w:ascii="宋体" w:hAnsi="宋体" w:cs="宋体" w:eastAsia="宋体" w:hint="default"/>
        </w:rPr>
        <w:t>,</w:t>
      </w:r>
      <w:r>
        <w:rPr/>
        <w:t>以公司总股本</w:t>
      </w:r>
    </w:p>
    <w:p>
      <w:pPr>
        <w:pStyle w:val="BodyText"/>
        <w:spacing w:line="240" w:lineRule="auto" w:before="154"/>
        <w:ind w:right="0"/>
        <w:jc w:val="both"/>
      </w:pPr>
      <w:r>
        <w:rPr>
          <w:rFonts w:ascii="宋体" w:hAnsi="宋体" w:cs="宋体" w:eastAsia="宋体" w:hint="default"/>
        </w:rPr>
        <w:t>121,747,000</w:t>
      </w:r>
      <w:r>
        <w:rPr>
          <w:rFonts w:ascii="宋体" w:hAnsi="宋体" w:cs="宋体" w:eastAsia="宋体" w:hint="default"/>
          <w:spacing w:val="-41"/>
        </w:rPr>
        <w:t> </w:t>
      </w:r>
      <w:r>
        <w:rPr/>
        <w:t>股为基数，以资本公积金向全体股东每</w:t>
      </w:r>
      <w:r>
        <w:rPr>
          <w:spacing w:val="-40"/>
        </w:rPr>
        <w:t> </w:t>
      </w:r>
      <w:r>
        <w:rPr>
          <w:rFonts w:ascii="宋体" w:hAnsi="宋体" w:cs="宋体" w:eastAsia="宋体" w:hint="default"/>
        </w:rPr>
        <w:t>10</w:t>
      </w:r>
      <w:r>
        <w:rPr>
          <w:rFonts w:ascii="宋体" w:hAnsi="宋体" w:cs="宋体" w:eastAsia="宋体" w:hint="default"/>
          <w:spacing w:val="-41"/>
        </w:rPr>
        <w:t> </w:t>
      </w:r>
      <w:r>
        <w:rPr/>
        <w:t>股转增</w:t>
      </w:r>
      <w:r>
        <w:rPr>
          <w:spacing w:val="-41"/>
        </w:rPr>
        <w:t> </w:t>
      </w:r>
      <w:r>
        <w:rPr>
          <w:rFonts w:ascii="宋体" w:hAnsi="宋体" w:cs="宋体" w:eastAsia="宋体" w:hint="default"/>
        </w:rPr>
        <w:t>9.856505</w:t>
      </w:r>
      <w:r>
        <w:rPr>
          <w:rFonts w:ascii="宋体" w:hAnsi="宋体" w:cs="宋体" w:eastAsia="宋体" w:hint="default"/>
          <w:spacing w:val="-41"/>
        </w:rPr>
        <w:t> </w:t>
      </w:r>
      <w:r>
        <w:rPr/>
        <w:t>股。上述分配方案</w:t>
      </w:r>
    </w:p>
    <w:p>
      <w:pPr>
        <w:pStyle w:val="BodyText"/>
        <w:spacing w:line="240" w:lineRule="auto" w:before="154"/>
        <w:ind w:right="0"/>
        <w:jc w:val="both"/>
      </w:pPr>
      <w:r>
        <w:rPr/>
        <w:t>已于</w:t>
      </w:r>
      <w:r>
        <w:rPr>
          <w:spacing w:val="-60"/>
        </w:rPr>
        <w:t> </w:t>
      </w:r>
      <w:r>
        <w:rPr>
          <w:rFonts w:ascii="宋体" w:hAnsi="宋体" w:cs="宋体" w:eastAsia="宋体" w:hint="default"/>
        </w:rPr>
        <w:t>2016</w:t>
      </w:r>
      <w:r>
        <w:rPr>
          <w:rFonts w:ascii="宋体" w:hAnsi="宋体" w:cs="宋体" w:eastAsia="宋体" w:hint="default"/>
          <w:spacing w:val="-61"/>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7</w:t>
      </w:r>
      <w:r>
        <w:rPr>
          <w:rFonts w:ascii="宋体" w:hAnsi="宋体" w:cs="宋体" w:eastAsia="宋体" w:hint="default"/>
          <w:spacing w:val="-60"/>
        </w:rPr>
        <w:t> </w:t>
      </w:r>
      <w:r>
        <w:rPr/>
        <w:t>日实施完毕，公司总股本由</w:t>
      </w:r>
      <w:r>
        <w:rPr>
          <w:spacing w:val="-60"/>
        </w:rPr>
        <w:t> </w:t>
      </w:r>
      <w:r>
        <w:rPr>
          <w:rFonts w:ascii="宋体" w:hAnsi="宋体" w:cs="宋体" w:eastAsia="宋体" w:hint="default"/>
        </w:rPr>
        <w:t>121,747,000</w:t>
      </w:r>
      <w:r>
        <w:rPr>
          <w:rFonts w:ascii="宋体" w:hAnsi="宋体" w:cs="宋体" w:eastAsia="宋体" w:hint="default"/>
          <w:spacing w:val="-60"/>
        </w:rPr>
        <w:t> </w:t>
      </w:r>
      <w:r>
        <w:rPr/>
        <w:t>股变更为</w:t>
      </w:r>
      <w:r>
        <w:rPr>
          <w:spacing w:val="-60"/>
        </w:rPr>
        <w:t> </w:t>
      </w:r>
      <w:r>
        <w:rPr>
          <w:rFonts w:ascii="宋体" w:hAnsi="宋体" w:cs="宋体" w:eastAsia="宋体" w:hint="default"/>
        </w:rPr>
        <w:t>241,746,991</w:t>
      </w:r>
      <w:r>
        <w:rPr>
          <w:rFonts w:ascii="宋体" w:hAnsi="宋体" w:cs="宋体" w:eastAsia="宋体" w:hint="default"/>
          <w:spacing w:val="-60"/>
        </w:rPr>
        <w:t> </w:t>
      </w:r>
      <w:r>
        <w:rPr/>
        <w:t>股。</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t>根据本公司</w:t>
      </w:r>
      <w:r>
        <w:rPr>
          <w:spacing w:val="-58"/>
        </w:rPr>
        <w:t> </w:t>
      </w:r>
      <w:r>
        <w:rPr>
          <w:rFonts w:ascii="宋体" w:hAnsi="宋体" w:cs="宋体" w:eastAsia="宋体" w:hint="default"/>
        </w:rPr>
        <w:t>2015</w:t>
      </w:r>
      <w:r>
        <w:rPr>
          <w:rFonts w:ascii="宋体" w:hAnsi="宋体" w:cs="宋体" w:eastAsia="宋体" w:hint="default"/>
          <w:spacing w:val="-58"/>
        </w:rPr>
        <w:t> </w:t>
      </w:r>
      <w:r>
        <w:rPr/>
        <w:t>年</w:t>
      </w:r>
      <w:r>
        <w:rPr>
          <w:spacing w:val="-58"/>
        </w:rPr>
        <w:t> </w:t>
      </w:r>
      <w:r>
        <w:rPr>
          <w:rFonts w:ascii="宋体" w:hAnsi="宋体" w:cs="宋体" w:eastAsia="宋体" w:hint="default"/>
        </w:rPr>
        <w:t>8</w:t>
      </w:r>
      <w:r>
        <w:rPr>
          <w:rFonts w:ascii="宋体" w:hAnsi="宋体" w:cs="宋体" w:eastAsia="宋体" w:hint="default"/>
          <w:spacing w:val="-56"/>
        </w:rPr>
        <w:t> </w:t>
      </w:r>
      <w:r>
        <w:rPr/>
        <w:t>月</w:t>
      </w:r>
      <w:r>
        <w:rPr>
          <w:spacing w:val="-57"/>
        </w:rPr>
        <w:t> </w:t>
      </w:r>
      <w:r>
        <w:rPr>
          <w:rFonts w:ascii="宋体" w:hAnsi="宋体" w:cs="宋体" w:eastAsia="宋体" w:hint="default"/>
        </w:rPr>
        <w:t>10</w:t>
      </w:r>
      <w:r>
        <w:rPr>
          <w:rFonts w:ascii="宋体" w:hAnsi="宋体" w:cs="宋体" w:eastAsia="宋体" w:hint="default"/>
          <w:spacing w:val="-58"/>
        </w:rPr>
        <w:t> </w:t>
      </w:r>
      <w:r>
        <w:rPr/>
        <w:t>日第二届董事会第二十次会议和</w:t>
      </w:r>
      <w:r>
        <w:rPr>
          <w:spacing w:val="-57"/>
        </w:rPr>
        <w:t> </w:t>
      </w:r>
      <w:r>
        <w:rPr>
          <w:rFonts w:ascii="宋体" w:hAnsi="宋体" w:cs="宋体" w:eastAsia="宋体" w:hint="default"/>
        </w:rPr>
        <w:t>2015</w:t>
      </w:r>
      <w:r>
        <w:rPr>
          <w:rFonts w:ascii="宋体" w:hAnsi="宋体" w:cs="宋体" w:eastAsia="宋体" w:hint="default"/>
          <w:spacing w:val="-56"/>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t>月</w:t>
      </w:r>
      <w:r>
        <w:rPr>
          <w:spacing w:val="-58"/>
        </w:rPr>
        <w:t> </w:t>
      </w:r>
      <w:r>
        <w:rPr>
          <w:rFonts w:ascii="宋体" w:hAnsi="宋体" w:cs="宋体" w:eastAsia="宋体" w:hint="default"/>
        </w:rPr>
        <w:t>26</w:t>
      </w:r>
      <w:r>
        <w:rPr>
          <w:rFonts w:ascii="宋体" w:hAnsi="宋体" w:cs="宋体" w:eastAsia="宋体" w:hint="default"/>
          <w:spacing w:val="-57"/>
        </w:rPr>
        <w:t> </w:t>
      </w:r>
      <w:r>
        <w:rPr/>
        <w:t>日第四次临</w:t>
      </w:r>
    </w:p>
    <w:p>
      <w:pPr>
        <w:pStyle w:val="BodyText"/>
        <w:spacing w:line="357" w:lineRule="auto" w:before="154"/>
        <w:ind w:right="151"/>
        <w:jc w:val="both"/>
      </w:pPr>
      <w:r>
        <w:rPr>
          <w:spacing w:val="-3"/>
        </w:rPr>
        <w:t>时股东大会审议，经中国证监会</w:t>
      </w:r>
      <w:r>
        <w:rPr>
          <w:spacing w:val="-56"/>
        </w:rPr>
        <w:t> </w:t>
      </w:r>
      <w:r>
        <w:rPr>
          <w:rFonts w:ascii="宋体" w:hAnsi="宋体" w:cs="宋体" w:eastAsia="宋体" w:hint="default"/>
        </w:rPr>
        <w:t>2016</w:t>
      </w:r>
      <w:r>
        <w:rPr>
          <w:rFonts w:ascii="宋体" w:hAnsi="宋体" w:cs="宋体" w:eastAsia="宋体" w:hint="default"/>
          <w:spacing w:val="-57"/>
        </w:rPr>
        <w:t> </w:t>
      </w:r>
      <w:r>
        <w:rPr/>
        <w:t>年</w:t>
      </w:r>
      <w:r>
        <w:rPr>
          <w:spacing w:val="-57"/>
        </w:rPr>
        <w:t> </w:t>
      </w:r>
      <w:r>
        <w:rPr>
          <w:rFonts w:ascii="宋体" w:hAnsi="宋体" w:cs="宋体" w:eastAsia="宋体" w:hint="default"/>
        </w:rPr>
        <w:t>6</w:t>
      </w:r>
      <w:r>
        <w:rPr>
          <w:rFonts w:ascii="宋体" w:hAnsi="宋体" w:cs="宋体" w:eastAsia="宋体" w:hint="default"/>
          <w:spacing w:val="-57"/>
        </w:rPr>
        <w:t> </w:t>
      </w:r>
      <w:r>
        <w:rPr/>
        <w:t>月</w:t>
      </w:r>
      <w:r>
        <w:rPr>
          <w:spacing w:val="-57"/>
        </w:rPr>
        <w:t> </w:t>
      </w:r>
      <w:r>
        <w:rPr>
          <w:rFonts w:ascii="宋体" w:hAnsi="宋体" w:cs="宋体" w:eastAsia="宋体" w:hint="default"/>
        </w:rPr>
        <w:t>3</w:t>
      </w:r>
      <w:r>
        <w:rPr>
          <w:rFonts w:ascii="宋体" w:hAnsi="宋体" w:cs="宋体" w:eastAsia="宋体" w:hint="default"/>
          <w:spacing w:val="-57"/>
        </w:rPr>
        <w:t> </w:t>
      </w:r>
      <w:r>
        <w:rPr>
          <w:spacing w:val="-3"/>
        </w:rPr>
        <w:t>日《关于核准中文在线数字出版集团股份有限</w:t>
      </w:r>
      <w:r>
        <w:rPr/>
        <w:t> </w:t>
      </w:r>
      <w:r>
        <w:rPr>
          <w:spacing w:val="-5"/>
        </w:rPr>
        <w:t>公司非公开发行股票的批复》（证监许可</w:t>
      </w:r>
      <w:r>
        <w:rPr>
          <w:rFonts w:ascii="宋体" w:hAnsi="宋体" w:cs="宋体" w:eastAsia="宋体" w:hint="default"/>
          <w:spacing w:val="-5"/>
        </w:rPr>
        <w:t>[2016]874</w:t>
      </w:r>
      <w:r>
        <w:rPr>
          <w:rFonts w:ascii="宋体" w:hAnsi="宋体" w:cs="宋体" w:eastAsia="宋体" w:hint="default"/>
          <w:spacing w:val="-52"/>
        </w:rPr>
        <w:t> </w:t>
      </w:r>
      <w:r>
        <w:rPr>
          <w:spacing w:val="-1"/>
        </w:rPr>
        <w:t>号）核准，本公司获准非公开发行不超过</w:t>
      </w:r>
      <w:r>
        <w:rPr/>
        <w:t> </w:t>
      </w:r>
      <w:r>
        <w:rPr>
          <w:rFonts w:ascii="宋体" w:hAnsi="宋体" w:cs="宋体" w:eastAsia="宋体" w:hint="default"/>
        </w:rPr>
        <w:t>3,000</w:t>
      </w:r>
      <w:r>
        <w:rPr>
          <w:rFonts w:ascii="宋体" w:hAnsi="宋体" w:cs="宋体" w:eastAsia="宋体" w:hint="default"/>
          <w:spacing w:val="-49"/>
        </w:rPr>
        <w:t> </w:t>
      </w:r>
      <w:r>
        <w:rPr/>
        <w:t>万股新股。由于</w:t>
      </w:r>
      <w:r>
        <w:rPr>
          <w:spacing w:val="-52"/>
        </w:rPr>
        <w:t> </w:t>
      </w:r>
      <w:r>
        <w:rPr>
          <w:rFonts w:ascii="宋体" w:hAnsi="宋体" w:cs="宋体" w:eastAsia="宋体" w:hint="default"/>
        </w:rPr>
        <w:t>2016</w:t>
      </w:r>
      <w:r>
        <w:rPr>
          <w:rFonts w:ascii="宋体" w:hAnsi="宋体" w:cs="宋体" w:eastAsia="宋体" w:hint="default"/>
          <w:spacing w:val="-49"/>
        </w:rPr>
        <w:t> </w:t>
      </w:r>
      <w:r>
        <w:rPr/>
        <w:t>年</w:t>
      </w:r>
      <w:r>
        <w:rPr>
          <w:spacing w:val="-49"/>
        </w:rPr>
        <w:t> </w:t>
      </w:r>
      <w:r>
        <w:rPr>
          <w:rFonts w:ascii="宋体" w:hAnsi="宋体" w:cs="宋体" w:eastAsia="宋体" w:hint="default"/>
        </w:rPr>
        <w:t>6</w:t>
      </w:r>
      <w:r>
        <w:rPr>
          <w:rFonts w:ascii="宋体" w:hAnsi="宋体" w:cs="宋体" w:eastAsia="宋体" w:hint="default"/>
          <w:spacing w:val="-52"/>
        </w:rPr>
        <w:t> </w:t>
      </w:r>
      <w:r>
        <w:rPr/>
        <w:t>月</w:t>
      </w:r>
      <w:r>
        <w:rPr>
          <w:spacing w:val="-49"/>
        </w:rPr>
        <w:t> </w:t>
      </w:r>
      <w:r>
        <w:rPr>
          <w:rFonts w:ascii="宋体" w:hAnsi="宋体" w:cs="宋体" w:eastAsia="宋体" w:hint="default"/>
        </w:rPr>
        <w:t>7</w:t>
      </w:r>
      <w:r>
        <w:rPr>
          <w:rFonts w:ascii="宋体" w:hAnsi="宋体" w:cs="宋体" w:eastAsia="宋体" w:hint="default"/>
          <w:spacing w:val="-49"/>
        </w:rPr>
        <w:t> </w:t>
      </w:r>
      <w:r>
        <w:rPr/>
        <w:t>日本公司实施</w:t>
      </w:r>
      <w:r>
        <w:rPr>
          <w:spacing w:val="-49"/>
        </w:rPr>
        <w:t> </w:t>
      </w:r>
      <w:r>
        <w:rPr>
          <w:rFonts w:ascii="宋体" w:hAnsi="宋体" w:cs="宋体" w:eastAsia="宋体" w:hint="default"/>
        </w:rPr>
        <w:t>2015</w:t>
      </w:r>
      <w:r>
        <w:rPr>
          <w:rFonts w:ascii="宋体" w:hAnsi="宋体" w:cs="宋体" w:eastAsia="宋体" w:hint="default"/>
          <w:spacing w:val="-49"/>
        </w:rPr>
        <w:t> </w:t>
      </w:r>
      <w:r>
        <w:rPr/>
        <w:t>年度权益分派方案，本次非公开发</w:t>
      </w:r>
    </w:p>
    <w:p>
      <w:pPr>
        <w:pStyle w:val="BodyText"/>
        <w:spacing w:line="240" w:lineRule="auto" w:before="36"/>
        <w:ind w:right="0"/>
        <w:jc w:val="both"/>
        <w:rPr>
          <w:rFonts w:ascii="宋体" w:hAnsi="宋体" w:cs="宋体" w:eastAsia="宋体" w:hint="default"/>
        </w:rPr>
      </w:pPr>
      <w:r>
        <w:rPr/>
        <w:t>行股票发行数量调整为不超过 </w:t>
      </w:r>
      <w:r>
        <w:rPr>
          <w:rFonts w:ascii="宋体" w:hAnsi="宋体" w:cs="宋体" w:eastAsia="宋体" w:hint="default"/>
        </w:rPr>
        <w:t>5,956.9515 </w:t>
      </w:r>
      <w:r>
        <w:rPr/>
        <w:t>万股新股。本次非公开发行新增股份</w:t>
      </w:r>
      <w:r>
        <w:rPr>
          <w:spacing w:val="-82"/>
        </w:rPr>
        <w:t> </w:t>
      </w:r>
      <w:r>
        <w:rPr>
          <w:rFonts w:ascii="宋体" w:hAnsi="宋体" w:cs="宋体" w:eastAsia="宋体" w:hint="default"/>
        </w:rPr>
        <w:t>42,735,042</w:t>
      </w:r>
    </w:p>
    <w:p>
      <w:pPr>
        <w:pStyle w:val="BodyText"/>
        <w:spacing w:line="240" w:lineRule="auto" w:before="154"/>
        <w:ind w:right="0"/>
        <w:jc w:val="both"/>
      </w:pPr>
      <w:r>
        <w:rPr>
          <w:spacing w:val="4"/>
        </w:rPr>
        <w:t>股于 </w:t>
      </w:r>
      <w:r>
        <w:rPr>
          <w:rFonts w:ascii="宋体" w:hAnsi="宋体" w:cs="宋体" w:eastAsia="宋体" w:hint="default"/>
        </w:rPr>
        <w:t>2016 </w:t>
      </w:r>
      <w:r>
        <w:rPr/>
        <w:t>年 </w:t>
      </w:r>
      <w:r>
        <w:rPr>
          <w:rFonts w:ascii="宋体" w:hAnsi="宋体" w:cs="宋体" w:eastAsia="宋体" w:hint="default"/>
        </w:rPr>
        <w:t>8 </w:t>
      </w:r>
      <w:r>
        <w:rPr/>
        <w:t>月 </w:t>
      </w:r>
      <w:r>
        <w:rPr>
          <w:rFonts w:ascii="宋体" w:hAnsi="宋体" w:cs="宋体" w:eastAsia="宋体" w:hint="default"/>
        </w:rPr>
        <w:t>15 </w:t>
      </w:r>
      <w:r>
        <w:rPr>
          <w:spacing w:val="9"/>
        </w:rPr>
        <w:t>日在深圳证券交易所上市。公司总股本由 </w:t>
      </w:r>
      <w:r>
        <w:rPr>
          <w:rFonts w:ascii="宋体" w:hAnsi="宋体" w:cs="宋体" w:eastAsia="宋体" w:hint="default"/>
        </w:rPr>
        <w:t>241,746,991</w:t>
      </w:r>
      <w:r>
        <w:rPr>
          <w:rFonts w:ascii="宋体" w:hAnsi="宋体" w:cs="宋体" w:eastAsia="宋体" w:hint="default"/>
          <w:spacing w:val="54"/>
        </w:rPr>
        <w:t> </w:t>
      </w:r>
      <w:r>
        <w:rPr>
          <w:spacing w:val="7"/>
        </w:rPr>
        <w:t>股变更为</w:t>
      </w:r>
    </w:p>
    <w:p>
      <w:pPr>
        <w:spacing w:after="0" w:line="240" w:lineRule="auto"/>
        <w:jc w:val="both"/>
        <w:sectPr>
          <w:headerReference w:type="default" r:id="rId50"/>
          <w:footerReference w:type="default" r:id="rId51"/>
          <w:pgSz w:w="11910" w:h="16840"/>
          <w:pgMar w:header="877" w:footer="980" w:top="1100" w:bottom="1160" w:left="980" w:right="980"/>
          <w:pgNumType w:start="146"/>
        </w:sectPr>
      </w:pPr>
    </w:p>
    <w:p>
      <w:pPr>
        <w:spacing w:line="240" w:lineRule="auto" w:before="7"/>
        <w:rPr>
          <w:rFonts w:ascii="宋体" w:hAnsi="宋体" w:cs="宋体" w:eastAsia="宋体" w:hint="default"/>
          <w:sz w:val="25"/>
          <w:szCs w:val="25"/>
        </w:rPr>
      </w:pPr>
    </w:p>
    <w:p>
      <w:pPr>
        <w:pStyle w:val="BodyText"/>
        <w:spacing w:line="240" w:lineRule="auto" w:before="26"/>
        <w:ind w:right="0"/>
        <w:jc w:val="both"/>
      </w:pPr>
      <w:r>
        <w:rPr>
          <w:rFonts w:ascii="宋体" w:hAnsi="宋体" w:cs="宋体" w:eastAsia="宋体" w:hint="default"/>
        </w:rPr>
        <w:t>284,482,033</w:t>
      </w:r>
      <w:r>
        <w:rPr>
          <w:rFonts w:ascii="宋体" w:hAnsi="宋体" w:cs="宋体" w:eastAsia="宋体" w:hint="default"/>
          <w:spacing w:val="-60"/>
        </w:rPr>
        <w:t> </w:t>
      </w:r>
      <w:r>
        <w:rPr/>
        <w:t>股。</w:t>
      </w:r>
    </w:p>
    <w:p>
      <w:pPr>
        <w:spacing w:line="240" w:lineRule="auto" w:before="7"/>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8</w:t>
      </w:r>
      <w:r>
        <w:rPr>
          <w:rFonts w:ascii="宋体" w:hAnsi="宋体" w:cs="宋体" w:eastAsia="宋体" w:hint="default"/>
          <w:spacing w:val="-41"/>
        </w:rPr>
        <w:t> </w:t>
      </w:r>
      <w:r>
        <w:rPr/>
        <w:t>月</w:t>
      </w:r>
      <w:r>
        <w:rPr>
          <w:spacing w:val="-41"/>
        </w:rPr>
        <w:t> </w:t>
      </w:r>
      <w:r>
        <w:rPr>
          <w:rFonts w:ascii="宋体" w:hAnsi="宋体" w:cs="宋体" w:eastAsia="宋体" w:hint="default"/>
        </w:rPr>
        <w:t>30</w:t>
      </w:r>
      <w:r>
        <w:rPr>
          <w:rFonts w:ascii="宋体" w:hAnsi="宋体" w:cs="宋体" w:eastAsia="宋体" w:hint="default"/>
          <w:spacing w:val="-41"/>
        </w:rPr>
        <w:t> </w:t>
      </w:r>
      <w:r>
        <w:rPr/>
        <w:t>日，本公司召开第二届董事会第三十五次审议通过了《关于调整第三期 </w:t>
      </w:r>
      <w:r>
        <w:rPr>
          <w:spacing w:val="-6"/>
        </w:rPr>
        <w:t>股票期权与限制性股票激励计划预留限制性股票数量的议案》、《关于向激励对象授予第三期</w:t>
      </w:r>
      <w:r>
        <w:rPr>
          <w:spacing w:val="-85"/>
        </w:rPr>
        <w:t> </w:t>
      </w:r>
      <w:r>
        <w:rPr>
          <w:spacing w:val="-85"/>
        </w:rPr>
      </w:r>
      <w:r>
        <w:rPr>
          <w:spacing w:val="-5"/>
        </w:rPr>
        <w:t>股票期权与限制性股票激励计划预留权益的议案》，调整后限制性股票激励计划中预留限制性</w:t>
      </w:r>
      <w:r>
        <w:rPr>
          <w:spacing w:val="-117"/>
        </w:rPr>
        <w:t> </w:t>
      </w:r>
      <w:r>
        <w:rPr>
          <w:spacing w:val="-117"/>
        </w:rPr>
      </w:r>
      <w:r>
        <w:rPr/>
        <w:t>股票的数量由</w:t>
      </w:r>
      <w:r>
        <w:rPr>
          <w:spacing w:val="-60"/>
        </w:rPr>
        <w:t> </w:t>
      </w:r>
      <w:r>
        <w:rPr>
          <w:rFonts w:ascii="宋体" w:hAnsi="宋体" w:cs="宋体" w:eastAsia="宋体" w:hint="default"/>
        </w:rPr>
        <w:t>21</w:t>
      </w:r>
      <w:r>
        <w:rPr>
          <w:rFonts w:ascii="宋体" w:hAnsi="宋体" w:cs="宋体" w:eastAsia="宋体" w:hint="default"/>
          <w:spacing w:val="-59"/>
        </w:rPr>
        <w:t> </w:t>
      </w:r>
      <w:r>
        <w:rPr/>
        <w:t>万股调整为</w:t>
      </w:r>
      <w:r>
        <w:rPr>
          <w:spacing w:val="-59"/>
        </w:rPr>
        <w:t> </w:t>
      </w:r>
      <w:r>
        <w:rPr>
          <w:rFonts w:ascii="宋体" w:hAnsi="宋体" w:cs="宋体" w:eastAsia="宋体" w:hint="default"/>
        </w:rPr>
        <w:t>41.6986</w:t>
      </w:r>
      <w:r>
        <w:rPr>
          <w:rFonts w:ascii="宋体" w:hAnsi="宋体" w:cs="宋体" w:eastAsia="宋体" w:hint="default"/>
          <w:spacing w:val="-59"/>
        </w:rPr>
        <w:t> </w:t>
      </w:r>
      <w:r>
        <w:rPr>
          <w:spacing w:val="-9"/>
        </w:rPr>
        <w:t>万股。截止</w:t>
      </w:r>
      <w:r>
        <w:rPr>
          <w:spacing w:val="-59"/>
        </w:rPr>
        <w:t> </w:t>
      </w:r>
      <w:r>
        <w:rPr>
          <w:rFonts w:ascii="宋体" w:hAnsi="宋体" w:cs="宋体" w:eastAsia="宋体" w:hint="default"/>
        </w:rPr>
        <w:t>2016</w:t>
      </w:r>
      <w:r>
        <w:rPr>
          <w:rFonts w:ascii="宋体" w:hAnsi="宋体" w:cs="宋体" w:eastAsia="宋体" w:hint="default"/>
          <w:spacing w:val="-59"/>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t>月</w:t>
      </w:r>
      <w:r>
        <w:rPr>
          <w:spacing w:val="-59"/>
        </w:rPr>
        <w:t> </w:t>
      </w:r>
      <w:r>
        <w:rPr>
          <w:rFonts w:ascii="宋体" w:hAnsi="宋体" w:cs="宋体" w:eastAsia="宋体" w:hint="default"/>
        </w:rPr>
        <w:t>28</w:t>
      </w:r>
      <w:r>
        <w:rPr>
          <w:rFonts w:ascii="宋体" w:hAnsi="宋体" w:cs="宋体" w:eastAsia="宋体" w:hint="default"/>
          <w:spacing w:val="-59"/>
        </w:rPr>
        <w:t> </w:t>
      </w:r>
      <w:r>
        <w:rPr>
          <w:spacing w:val="-4"/>
        </w:rPr>
        <w:t>日，激励对象按每股限制性</w:t>
      </w:r>
    </w:p>
    <w:p>
      <w:pPr>
        <w:pStyle w:val="BodyText"/>
        <w:spacing w:line="240" w:lineRule="auto" w:before="36"/>
        <w:ind w:right="0"/>
        <w:jc w:val="both"/>
      </w:pPr>
      <w:r>
        <w:rPr/>
        <w:t>股票授予价格</w:t>
      </w:r>
      <w:r>
        <w:rPr>
          <w:spacing w:val="-54"/>
        </w:rPr>
        <w:t> </w:t>
      </w:r>
      <w:r>
        <w:rPr>
          <w:rFonts w:ascii="宋体" w:hAnsi="宋体" w:cs="宋体" w:eastAsia="宋体" w:hint="default"/>
        </w:rPr>
        <w:t>25.67</w:t>
      </w:r>
      <w:r>
        <w:rPr>
          <w:rFonts w:ascii="宋体" w:hAnsi="宋体" w:cs="宋体" w:eastAsia="宋体" w:hint="default"/>
          <w:spacing w:val="-54"/>
        </w:rPr>
        <w:t> </w:t>
      </w:r>
      <w:r>
        <w:rPr/>
        <w:t>元共认购</w:t>
      </w:r>
      <w:r>
        <w:rPr>
          <w:spacing w:val="-54"/>
        </w:rPr>
        <w:t> </w:t>
      </w:r>
      <w:r>
        <w:rPr>
          <w:rFonts w:ascii="宋体" w:hAnsi="宋体" w:cs="宋体" w:eastAsia="宋体" w:hint="default"/>
        </w:rPr>
        <w:t>41.6986</w:t>
      </w:r>
      <w:r>
        <w:rPr>
          <w:rFonts w:ascii="宋体" w:hAnsi="宋体" w:cs="宋体" w:eastAsia="宋体" w:hint="default"/>
          <w:spacing w:val="-54"/>
        </w:rPr>
        <w:t> </w:t>
      </w:r>
      <w:r>
        <w:rPr/>
        <w:t>万股限制性股票，公司总股本由</w:t>
      </w:r>
      <w:r>
        <w:rPr>
          <w:spacing w:val="-54"/>
        </w:rPr>
        <w:t> </w:t>
      </w:r>
      <w:r>
        <w:rPr>
          <w:rFonts w:ascii="宋体" w:hAnsi="宋体" w:cs="宋体" w:eastAsia="宋体" w:hint="default"/>
        </w:rPr>
        <w:t>284,482,033</w:t>
      </w:r>
      <w:r>
        <w:rPr>
          <w:rFonts w:ascii="宋体" w:hAnsi="宋体" w:cs="宋体" w:eastAsia="宋体" w:hint="default"/>
          <w:spacing w:val="-54"/>
        </w:rPr>
        <w:t> </w:t>
      </w:r>
      <w:r>
        <w:rPr/>
        <w:t>股变更</w:t>
      </w:r>
    </w:p>
    <w:p>
      <w:pPr>
        <w:pStyle w:val="BodyText"/>
        <w:spacing w:line="240" w:lineRule="auto" w:before="154"/>
        <w:ind w:right="0"/>
        <w:jc w:val="both"/>
      </w:pPr>
      <w:r>
        <w:rPr/>
        <w:t>为</w:t>
      </w:r>
      <w:r>
        <w:rPr>
          <w:spacing w:val="-60"/>
        </w:rPr>
        <w:t> </w:t>
      </w:r>
      <w:r>
        <w:rPr>
          <w:rFonts w:ascii="宋体" w:hAnsi="宋体" w:cs="宋体" w:eastAsia="宋体" w:hint="default"/>
        </w:rPr>
        <w:t>284,899,019</w:t>
      </w:r>
      <w:r>
        <w:rPr>
          <w:rFonts w:ascii="宋体" w:hAnsi="宋体" w:cs="宋体" w:eastAsia="宋体" w:hint="default"/>
          <w:spacing w:val="-61"/>
        </w:rPr>
        <w:t> </w:t>
      </w:r>
      <w:r>
        <w:rPr/>
        <w:t>股。</w:t>
      </w:r>
    </w:p>
    <w:p>
      <w:pPr>
        <w:spacing w:line="240" w:lineRule="auto" w:before="4"/>
        <w:rPr>
          <w:rFonts w:ascii="宋体" w:hAnsi="宋体" w:cs="宋体" w:eastAsia="宋体" w:hint="default"/>
          <w:sz w:val="19"/>
          <w:szCs w:val="19"/>
        </w:rPr>
      </w:pPr>
    </w:p>
    <w:p>
      <w:pPr>
        <w:pStyle w:val="BodyText"/>
        <w:spacing w:line="357" w:lineRule="auto"/>
        <w:ind w:right="150" w:firstLine="480"/>
        <w:jc w:val="both"/>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5</w:t>
      </w:r>
      <w:r>
        <w:rPr>
          <w:rFonts w:ascii="宋体" w:hAnsi="宋体" w:cs="宋体" w:eastAsia="宋体" w:hint="default"/>
          <w:spacing w:val="-41"/>
        </w:rPr>
        <w:t> </w:t>
      </w:r>
      <w:r>
        <w:rPr/>
        <w:t>日，本公司召开第二届董事会第四十次会议审议通过了《关于回购注销 </w:t>
      </w:r>
      <w:r>
        <w:rPr>
          <w:spacing w:val="-5"/>
        </w:rPr>
        <w:t>部分限制性股票的议案》，由于两名激励对象因个人原因离职，已不再符合解锁条件，根据本</w:t>
      </w:r>
      <w:r>
        <w:rPr>
          <w:spacing w:val="-116"/>
        </w:rPr>
        <w:t> </w:t>
      </w:r>
      <w:r>
        <w:rPr>
          <w:spacing w:val="-116"/>
        </w:rPr>
      </w:r>
      <w:r>
        <w:rPr/>
        <w:t>公司《第三期股票期权与限制性股票激励计划》的相关规定，董事会审议决定取消上述激励</w:t>
      </w:r>
      <w:r>
        <w:rPr>
          <w:spacing w:val="-91"/>
        </w:rPr>
        <w:t> </w:t>
      </w:r>
      <w:r>
        <w:rPr>
          <w:spacing w:val="-91"/>
        </w:rPr>
      </w:r>
      <w:r>
        <w:rPr/>
        <w:t>对象资格并回购注销其已获授但尚未解锁的全部限制性股票，回购股份共计 </w:t>
      </w:r>
      <w:r>
        <w:rPr>
          <w:rFonts w:ascii="宋体" w:hAnsi="宋体" w:cs="宋体" w:eastAsia="宋体" w:hint="default"/>
        </w:rPr>
        <w:t>146,442</w:t>
      </w:r>
      <w:r>
        <w:rPr>
          <w:rFonts w:ascii="宋体" w:hAnsi="宋体" w:cs="宋体" w:eastAsia="宋体" w:hint="default"/>
          <w:spacing w:val="-81"/>
        </w:rPr>
        <w:t> </w:t>
      </w:r>
      <w:r>
        <w:rPr/>
        <w:t>股。本</w:t>
      </w:r>
    </w:p>
    <w:p>
      <w:pPr>
        <w:pStyle w:val="BodyText"/>
        <w:spacing w:line="357" w:lineRule="auto" w:before="36"/>
        <w:ind w:right="152"/>
        <w:jc w:val="both"/>
      </w:pPr>
      <w:r>
        <w:rPr/>
        <w:t>公司于</w:t>
      </w:r>
      <w:r>
        <w:rPr>
          <w:spacing w:val="-53"/>
        </w:rPr>
        <w:t> </w:t>
      </w:r>
      <w:r>
        <w:rPr>
          <w:rFonts w:ascii="宋体" w:hAnsi="宋体" w:cs="宋体" w:eastAsia="宋体" w:hint="default"/>
        </w:rPr>
        <w:t>2017</w:t>
      </w:r>
      <w:r>
        <w:rPr>
          <w:rFonts w:ascii="宋体" w:hAnsi="宋体" w:cs="宋体" w:eastAsia="宋体" w:hint="default"/>
          <w:spacing w:val="-53"/>
        </w:rPr>
        <w:t> </w:t>
      </w:r>
      <w:r>
        <w:rPr/>
        <w:t>年</w:t>
      </w:r>
      <w:r>
        <w:rPr>
          <w:spacing w:val="-53"/>
        </w:rPr>
        <w:t> </w:t>
      </w:r>
      <w:r>
        <w:rPr>
          <w:rFonts w:ascii="宋体" w:hAnsi="宋体" w:cs="宋体" w:eastAsia="宋体" w:hint="default"/>
        </w:rPr>
        <w:t>2</w:t>
      </w:r>
      <w:r>
        <w:rPr>
          <w:rFonts w:ascii="宋体" w:hAnsi="宋体" w:cs="宋体" w:eastAsia="宋体" w:hint="default"/>
          <w:spacing w:val="-56"/>
        </w:rPr>
        <w:t> </w:t>
      </w:r>
      <w:r>
        <w:rPr/>
        <w:t>月</w:t>
      </w:r>
      <w:r>
        <w:rPr>
          <w:spacing w:val="-53"/>
        </w:rPr>
        <w:t> </w:t>
      </w:r>
      <w:r>
        <w:rPr>
          <w:rFonts w:ascii="宋体" w:hAnsi="宋体" w:cs="宋体" w:eastAsia="宋体" w:hint="default"/>
        </w:rPr>
        <w:t>14</w:t>
      </w:r>
      <w:r>
        <w:rPr>
          <w:rFonts w:ascii="宋体" w:hAnsi="宋体" w:cs="宋体" w:eastAsia="宋体" w:hint="default"/>
          <w:spacing w:val="-56"/>
        </w:rPr>
        <w:t> </w:t>
      </w:r>
      <w:r>
        <w:rPr/>
        <w:t>日完成了上述限制性股票的回购注销手续并披露了《关于部分已授予 </w:t>
      </w:r>
      <w:r>
        <w:rPr>
          <w:spacing w:val="6"/>
        </w:rPr>
        <w:t>但尚未解锁的限制性股票回购注销完成的公告》。本次回购注销完成后，本公司总股本由</w:t>
      </w:r>
      <w:r>
        <w:rPr>
          <w:spacing w:val="-107"/>
        </w:rPr>
        <w:t> </w:t>
      </w:r>
      <w:r>
        <w:rPr>
          <w:spacing w:val="-107"/>
        </w:rPr>
      </w:r>
      <w:r>
        <w:rPr>
          <w:rFonts w:ascii="宋体" w:hAnsi="宋体" w:cs="宋体" w:eastAsia="宋体" w:hint="default"/>
        </w:rPr>
        <w:t>284,899,019</w:t>
      </w:r>
      <w:r>
        <w:rPr>
          <w:rFonts w:ascii="宋体" w:hAnsi="宋体" w:cs="宋体" w:eastAsia="宋体" w:hint="default"/>
          <w:spacing w:val="-60"/>
        </w:rPr>
        <w:t> </w:t>
      </w:r>
      <w:r>
        <w:rPr/>
        <w:t>股变更为</w:t>
      </w:r>
      <w:r>
        <w:rPr>
          <w:spacing w:val="-60"/>
        </w:rPr>
        <w:t> </w:t>
      </w:r>
      <w:r>
        <w:rPr>
          <w:rFonts w:ascii="宋体" w:hAnsi="宋体" w:cs="宋体" w:eastAsia="宋体" w:hint="default"/>
        </w:rPr>
        <w:t>284,752,577</w:t>
      </w:r>
      <w:r>
        <w:rPr>
          <w:rFonts w:ascii="宋体" w:hAnsi="宋体" w:cs="宋体" w:eastAsia="宋体" w:hint="default"/>
          <w:spacing w:val="-60"/>
        </w:rPr>
        <w:t> </w:t>
      </w:r>
      <w:r>
        <w:rPr/>
        <w:t>股。</w:t>
      </w:r>
    </w:p>
    <w:p>
      <w:pPr>
        <w:pStyle w:val="BodyText"/>
        <w:spacing w:line="357" w:lineRule="auto" w:before="137"/>
        <w:ind w:right="151" w:firstLine="480"/>
        <w:jc w:val="both"/>
      </w:pPr>
      <w:r>
        <w:rPr>
          <w:rFonts w:ascii="宋体" w:hAnsi="宋体" w:cs="宋体" w:eastAsia="宋体" w:hint="default"/>
        </w:rPr>
        <w:t>2017</w:t>
      </w:r>
      <w:r>
        <w:rPr>
          <w:rFonts w:ascii="宋体" w:hAnsi="宋体" w:cs="宋体" w:eastAsia="宋体" w:hint="default"/>
          <w:spacing w:val="-65"/>
        </w:rPr>
        <w:t> </w:t>
      </w:r>
      <w:r>
        <w:rPr/>
        <w:t>年</w:t>
      </w:r>
      <w:r>
        <w:rPr>
          <w:spacing w:val="-64"/>
        </w:rPr>
        <w:t> </w:t>
      </w:r>
      <w:r>
        <w:rPr>
          <w:rFonts w:ascii="宋体" w:hAnsi="宋体" w:cs="宋体" w:eastAsia="宋体" w:hint="default"/>
        </w:rPr>
        <w:t>3</w:t>
      </w:r>
      <w:r>
        <w:rPr>
          <w:rFonts w:ascii="宋体" w:hAnsi="宋体" w:cs="宋体" w:eastAsia="宋体" w:hint="default"/>
          <w:spacing w:val="-64"/>
        </w:rPr>
        <w:t> </w:t>
      </w:r>
      <w:r>
        <w:rPr/>
        <w:t>月</w:t>
      </w:r>
      <w:r>
        <w:rPr>
          <w:spacing w:val="-64"/>
        </w:rPr>
        <w:t> </w:t>
      </w:r>
      <w:r>
        <w:rPr>
          <w:rFonts w:ascii="宋体" w:hAnsi="宋体" w:cs="宋体" w:eastAsia="宋体" w:hint="default"/>
        </w:rPr>
        <w:t>19</w:t>
      </w:r>
      <w:r>
        <w:rPr>
          <w:rFonts w:ascii="宋体" w:hAnsi="宋体" w:cs="宋体" w:eastAsia="宋体" w:hint="default"/>
          <w:spacing w:val="-64"/>
        </w:rPr>
        <w:t> </w:t>
      </w:r>
      <w:r>
        <w:rPr>
          <w:spacing w:val="-7"/>
        </w:rPr>
        <w:t>日、</w:t>
      </w:r>
      <w:r>
        <w:rPr>
          <w:rFonts w:ascii="宋体" w:hAnsi="宋体" w:cs="宋体" w:eastAsia="宋体" w:hint="default"/>
          <w:spacing w:val="-7"/>
        </w:rPr>
        <w:t>2017</w:t>
      </w:r>
      <w:r>
        <w:rPr>
          <w:rFonts w:ascii="宋体" w:hAnsi="宋体" w:cs="宋体" w:eastAsia="宋体" w:hint="default"/>
          <w:spacing w:val="-64"/>
        </w:rPr>
        <w:t> </w:t>
      </w:r>
      <w:r>
        <w:rPr/>
        <w:t>年</w:t>
      </w:r>
      <w:r>
        <w:rPr>
          <w:spacing w:val="-64"/>
        </w:rPr>
        <w:t> </w:t>
      </w:r>
      <w:r>
        <w:rPr>
          <w:rFonts w:ascii="宋体" w:hAnsi="宋体" w:cs="宋体" w:eastAsia="宋体" w:hint="default"/>
        </w:rPr>
        <w:t>4</w:t>
      </w:r>
      <w:r>
        <w:rPr>
          <w:rFonts w:ascii="宋体" w:hAnsi="宋体" w:cs="宋体" w:eastAsia="宋体" w:hint="default"/>
          <w:spacing w:val="-64"/>
        </w:rPr>
        <w:t> </w:t>
      </w:r>
      <w:r>
        <w:rPr/>
        <w:t>月</w:t>
      </w:r>
      <w:r>
        <w:rPr>
          <w:spacing w:val="-64"/>
        </w:rPr>
        <w:t> </w:t>
      </w:r>
      <w:r>
        <w:rPr>
          <w:rFonts w:ascii="宋体" w:hAnsi="宋体" w:cs="宋体" w:eastAsia="宋体" w:hint="default"/>
        </w:rPr>
        <w:t>12</w:t>
      </w:r>
      <w:r>
        <w:rPr>
          <w:rFonts w:ascii="宋体" w:hAnsi="宋体" w:cs="宋体" w:eastAsia="宋体" w:hint="default"/>
          <w:spacing w:val="-64"/>
        </w:rPr>
        <w:t> </w:t>
      </w:r>
      <w:r>
        <w:rPr/>
        <w:t>日，本公司分别召开第二届董事会第四十四次会议和 </w:t>
      </w:r>
      <w:r>
        <w:rPr>
          <w:spacing w:val="-5"/>
        </w:rPr>
        <w:t>第二届董事会第四十五次会议，审议通过了《关于回购注销部分限制性股票的议案》，由于三</w:t>
      </w:r>
      <w:r>
        <w:rPr/>
        <w:t> 名激励对象因个人原因离职，已不再符合解锁条件，根据本公司《第三期股票期权与限制性</w:t>
      </w:r>
      <w:r>
        <w:rPr>
          <w:spacing w:val="-91"/>
        </w:rPr>
        <w:t> </w:t>
      </w:r>
      <w:r>
        <w:rPr>
          <w:spacing w:val="-91"/>
        </w:rPr>
      </w:r>
      <w:r>
        <w:rPr/>
        <w:t>股票激励计划》的相关规定，董事会审议决定取消上述激励对象资格并回购注销其已获授但</w:t>
      </w:r>
      <w:r>
        <w:rPr>
          <w:spacing w:val="-91"/>
        </w:rPr>
        <w:t> </w:t>
      </w:r>
      <w:r>
        <w:rPr>
          <w:spacing w:val="-91"/>
        </w:rPr>
      </w:r>
      <w:r>
        <w:rPr/>
        <w:t>尚未解锁的全部限制性股票，回购股份共计</w:t>
      </w:r>
      <w:r>
        <w:rPr>
          <w:spacing w:val="-55"/>
        </w:rPr>
        <w:t> </w:t>
      </w:r>
      <w:r>
        <w:rPr>
          <w:rFonts w:ascii="宋体" w:hAnsi="宋体" w:cs="宋体" w:eastAsia="宋体" w:hint="default"/>
        </w:rPr>
        <w:t>227,357</w:t>
      </w:r>
      <w:r>
        <w:rPr>
          <w:rFonts w:ascii="宋体" w:hAnsi="宋体" w:cs="宋体" w:eastAsia="宋体" w:hint="default"/>
          <w:spacing w:val="-56"/>
        </w:rPr>
        <w:t> </w:t>
      </w:r>
      <w:r>
        <w:rPr/>
        <w:t>股。本公司于</w:t>
      </w:r>
      <w:r>
        <w:rPr>
          <w:spacing w:val="-55"/>
        </w:rPr>
        <w:t> </w:t>
      </w:r>
      <w:r>
        <w:rPr>
          <w:rFonts w:ascii="宋体" w:hAnsi="宋体" w:cs="宋体" w:eastAsia="宋体" w:hint="default"/>
        </w:rPr>
        <w:t>2017</w:t>
      </w:r>
      <w:r>
        <w:rPr>
          <w:rFonts w:ascii="宋体" w:hAnsi="宋体" w:cs="宋体" w:eastAsia="宋体" w:hint="default"/>
          <w:spacing w:val="-56"/>
        </w:rPr>
        <w:t> </w:t>
      </w:r>
      <w:r>
        <w:rPr/>
        <w:t>年</w:t>
      </w:r>
      <w:r>
        <w:rPr>
          <w:spacing w:val="-56"/>
        </w:rPr>
        <w:t> </w:t>
      </w:r>
      <w:r>
        <w:rPr>
          <w:rFonts w:ascii="宋体" w:hAnsi="宋体" w:cs="宋体" w:eastAsia="宋体" w:hint="default"/>
        </w:rPr>
        <w:t>7</w:t>
      </w:r>
      <w:r>
        <w:rPr>
          <w:rFonts w:ascii="宋体" w:hAnsi="宋体" w:cs="宋体" w:eastAsia="宋体" w:hint="default"/>
          <w:spacing w:val="-56"/>
        </w:rPr>
        <w:t> </w:t>
      </w:r>
      <w:r>
        <w:rPr/>
        <w:t>月</w:t>
      </w:r>
      <w:r>
        <w:rPr>
          <w:spacing w:val="-55"/>
        </w:rPr>
        <w:t> </w:t>
      </w:r>
      <w:r>
        <w:rPr>
          <w:rFonts w:ascii="宋体" w:hAnsi="宋体" w:cs="宋体" w:eastAsia="宋体" w:hint="default"/>
        </w:rPr>
        <w:t>21</w:t>
      </w:r>
      <w:r>
        <w:rPr>
          <w:rFonts w:ascii="宋体" w:hAnsi="宋体" w:cs="宋体" w:eastAsia="宋体" w:hint="default"/>
          <w:spacing w:val="-56"/>
        </w:rPr>
        <w:t> </w:t>
      </w:r>
      <w:r>
        <w:rPr/>
        <w:t>日完成了 上述限制性股票的回购注销手续并披露了《关于部分已授予但尚未解锁的限制性股票回购注</w:t>
      </w:r>
      <w:r>
        <w:rPr>
          <w:spacing w:val="-91"/>
        </w:rPr>
        <w:t> </w:t>
      </w:r>
      <w:r>
        <w:rPr>
          <w:spacing w:val="-91"/>
        </w:rPr>
      </w:r>
      <w:r>
        <w:rPr>
          <w:spacing w:val="-6"/>
        </w:rPr>
        <w:t>销完成的公告》。本次回购注销完成后，本公司总股本由</w:t>
      </w:r>
      <w:r>
        <w:rPr>
          <w:spacing w:val="-58"/>
        </w:rPr>
        <w:t> </w:t>
      </w:r>
      <w:r>
        <w:rPr>
          <w:rFonts w:ascii="宋体" w:hAnsi="宋体" w:cs="宋体" w:eastAsia="宋体" w:hint="default"/>
        </w:rPr>
        <w:t>284,752,577</w:t>
      </w:r>
      <w:r>
        <w:rPr>
          <w:rFonts w:ascii="宋体" w:hAnsi="宋体" w:cs="宋体" w:eastAsia="宋体" w:hint="default"/>
          <w:spacing w:val="-59"/>
        </w:rPr>
        <w:t> </w:t>
      </w:r>
      <w:r>
        <w:rPr/>
        <w:t>股变更为</w:t>
      </w:r>
      <w:r>
        <w:rPr>
          <w:spacing w:val="-59"/>
        </w:rPr>
        <w:t> </w:t>
      </w:r>
      <w:r>
        <w:rPr>
          <w:rFonts w:ascii="宋体" w:hAnsi="宋体" w:cs="宋体" w:eastAsia="宋体" w:hint="default"/>
        </w:rPr>
        <w:t>284,525,220 </w:t>
      </w:r>
      <w:r>
        <w:rPr/>
        <w:t>股。</w:t>
      </w:r>
    </w:p>
    <w:p>
      <w:pPr>
        <w:pStyle w:val="BodyText"/>
        <w:spacing w:line="240" w:lineRule="auto" w:before="137"/>
        <w:ind w:left="633" w:right="0"/>
        <w:jc w:val="left"/>
      </w:pPr>
      <w:r>
        <w:rPr>
          <w:rFonts w:ascii="宋体" w:hAnsi="宋体" w:cs="宋体" w:eastAsia="宋体" w:hint="default"/>
        </w:rPr>
        <w:t>2017</w:t>
      </w:r>
      <w:r>
        <w:rPr>
          <w:rFonts w:ascii="宋体" w:hAnsi="宋体" w:cs="宋体" w:eastAsia="宋体" w:hint="default"/>
          <w:spacing w:val="-1"/>
        </w:rPr>
        <w:t> </w:t>
      </w:r>
      <w:r>
        <w:rPr/>
        <w:t>年 </w:t>
      </w:r>
      <w:r>
        <w:rPr>
          <w:rFonts w:ascii="宋体" w:hAnsi="宋体" w:cs="宋体" w:eastAsia="宋体" w:hint="default"/>
        </w:rPr>
        <w:t>7 </w:t>
      </w:r>
      <w:r>
        <w:rPr/>
        <w:t>月 </w:t>
      </w:r>
      <w:r>
        <w:rPr>
          <w:rFonts w:ascii="宋体" w:hAnsi="宋体" w:cs="宋体" w:eastAsia="宋体" w:hint="default"/>
        </w:rPr>
        <w:t>25 </w:t>
      </w:r>
      <w:r>
        <w:rPr>
          <w:spacing w:val="2"/>
        </w:rPr>
        <w:t>日</w:t>
      </w:r>
      <w:r>
        <w:rPr/>
        <w:t>，</w:t>
      </w:r>
      <w:r>
        <w:rPr>
          <w:spacing w:val="2"/>
        </w:rPr>
        <w:t>本公</w:t>
      </w:r>
      <w:r>
        <w:rPr/>
        <w:t>司</w:t>
      </w:r>
      <w:r>
        <w:rPr>
          <w:spacing w:val="2"/>
        </w:rPr>
        <w:t>披露</w:t>
      </w:r>
      <w:r>
        <w:rPr/>
        <w:t>了</w:t>
      </w:r>
      <w:r>
        <w:rPr>
          <w:spacing w:val="4"/>
        </w:rPr>
        <w:t>《</w:t>
      </w:r>
      <w:r>
        <w:rPr>
          <w:rFonts w:ascii="宋体" w:hAnsi="宋体" w:cs="宋体" w:eastAsia="宋体" w:hint="default"/>
        </w:rPr>
        <w:t>2016</w:t>
      </w:r>
      <w:r>
        <w:rPr>
          <w:rFonts w:ascii="宋体" w:hAnsi="宋体" w:cs="宋体" w:eastAsia="宋体" w:hint="default"/>
          <w:spacing w:val="-3"/>
        </w:rPr>
        <w:t> </w:t>
      </w:r>
      <w:r>
        <w:rPr>
          <w:spacing w:val="2"/>
        </w:rPr>
        <w:t>年年</w:t>
      </w:r>
      <w:r>
        <w:rPr/>
        <w:t>度</w:t>
      </w:r>
      <w:r>
        <w:rPr>
          <w:spacing w:val="2"/>
        </w:rPr>
        <w:t>权益</w:t>
      </w:r>
      <w:r>
        <w:rPr/>
        <w:t>分</w:t>
      </w:r>
      <w:r>
        <w:rPr>
          <w:spacing w:val="2"/>
        </w:rPr>
        <w:t>派</w:t>
      </w:r>
      <w:r>
        <w:rPr/>
        <w:t>实</w:t>
      </w:r>
      <w:r>
        <w:rPr>
          <w:spacing w:val="2"/>
        </w:rPr>
        <w:t>施</w:t>
      </w:r>
      <w:r>
        <w:rPr/>
        <w:t>公</w:t>
      </w:r>
      <w:r>
        <w:rPr>
          <w:spacing w:val="2"/>
        </w:rPr>
        <w:t>告</w:t>
      </w:r>
      <w:r>
        <w:rPr>
          <w:spacing w:val="-118"/>
        </w:rPr>
        <w:t>》</w:t>
      </w:r>
      <w:r>
        <w:rPr/>
        <w:t>，</w:t>
      </w:r>
      <w:r>
        <w:rPr>
          <w:spacing w:val="2"/>
        </w:rPr>
        <w:t>以公</w:t>
      </w:r>
      <w:r>
        <w:rPr/>
        <w:t>司</w:t>
      </w:r>
      <w:r>
        <w:rPr>
          <w:spacing w:val="2"/>
        </w:rPr>
        <w:t>总股</w:t>
      </w:r>
      <w:r>
        <w:rPr/>
        <w:t>本</w:t>
      </w:r>
    </w:p>
    <w:p>
      <w:pPr>
        <w:pStyle w:val="BodyText"/>
        <w:spacing w:line="240" w:lineRule="auto" w:before="154"/>
        <w:ind w:right="0"/>
        <w:jc w:val="both"/>
      </w:pPr>
      <w:r>
        <w:rPr>
          <w:rFonts w:ascii="宋体" w:hAnsi="宋体" w:cs="宋体" w:eastAsia="宋体" w:hint="default"/>
        </w:rPr>
        <w:t>284,525,220</w:t>
      </w:r>
      <w:r>
        <w:rPr>
          <w:rFonts w:ascii="宋体" w:hAnsi="宋体" w:cs="宋体" w:eastAsia="宋体" w:hint="default"/>
          <w:spacing w:val="-65"/>
        </w:rPr>
        <w:t> </w:t>
      </w:r>
      <w:r>
        <w:rPr/>
        <w:t>股为基数，以资本公积金向全体股东每</w:t>
      </w:r>
      <w:r>
        <w:rPr>
          <w:spacing w:val="-65"/>
        </w:rPr>
        <w:t> </w:t>
      </w:r>
      <w:r>
        <w:rPr>
          <w:rFonts w:ascii="宋体" w:hAnsi="宋体" w:cs="宋体" w:eastAsia="宋体" w:hint="default"/>
        </w:rPr>
        <w:t>10</w:t>
      </w:r>
      <w:r>
        <w:rPr>
          <w:rFonts w:ascii="宋体" w:hAnsi="宋体" w:cs="宋体" w:eastAsia="宋体" w:hint="default"/>
          <w:spacing w:val="-65"/>
        </w:rPr>
        <w:t> </w:t>
      </w:r>
      <w:r>
        <w:rPr/>
        <w:t>股转增</w:t>
      </w:r>
      <w:r>
        <w:rPr>
          <w:spacing w:val="-65"/>
        </w:rPr>
        <w:t> </w:t>
      </w:r>
      <w:r>
        <w:rPr>
          <w:rFonts w:ascii="宋体" w:hAnsi="宋体" w:cs="宋体" w:eastAsia="宋体" w:hint="default"/>
        </w:rPr>
        <w:t>15.011986</w:t>
      </w:r>
      <w:r>
        <w:rPr>
          <w:rFonts w:ascii="宋体" w:hAnsi="宋体" w:cs="宋体" w:eastAsia="宋体" w:hint="default"/>
          <w:spacing w:val="-65"/>
        </w:rPr>
        <w:t> </w:t>
      </w:r>
      <w:r>
        <w:rPr/>
        <w:t>股。上述分配方案</w:t>
      </w:r>
    </w:p>
    <w:p>
      <w:pPr>
        <w:pStyle w:val="BodyText"/>
        <w:spacing w:line="240" w:lineRule="auto" w:before="154"/>
        <w:ind w:right="0"/>
        <w:jc w:val="both"/>
      </w:pPr>
      <w:r>
        <w:rPr/>
        <w:t>已于</w:t>
      </w:r>
      <w:r>
        <w:rPr>
          <w:spacing w:val="-60"/>
        </w:rPr>
        <w:t> </w:t>
      </w:r>
      <w:r>
        <w:rPr>
          <w:rFonts w:ascii="宋体" w:hAnsi="宋体" w:cs="宋体" w:eastAsia="宋体" w:hint="default"/>
        </w:rPr>
        <w:t>2017</w:t>
      </w:r>
      <w:r>
        <w:rPr>
          <w:rFonts w:ascii="宋体" w:hAnsi="宋体" w:cs="宋体" w:eastAsia="宋体" w:hint="default"/>
          <w:spacing w:val="-61"/>
        </w:rPr>
        <w:t> </w:t>
      </w:r>
      <w:r>
        <w:rPr/>
        <w:t>年</w:t>
      </w:r>
      <w:r>
        <w:rPr>
          <w:spacing w:val="-60"/>
        </w:rPr>
        <w:t> </w:t>
      </w:r>
      <w:r>
        <w:rPr>
          <w:rFonts w:ascii="宋体" w:hAnsi="宋体" w:cs="宋体" w:eastAsia="宋体" w:hint="default"/>
        </w:rPr>
        <w:t>8</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0"/>
        </w:rPr>
        <w:t> </w:t>
      </w:r>
      <w:r>
        <w:rPr/>
        <w:t>日实施完毕，本公司总股本由</w:t>
      </w:r>
      <w:r>
        <w:rPr>
          <w:spacing w:val="-60"/>
        </w:rPr>
        <w:t> </w:t>
      </w:r>
      <w:r>
        <w:rPr>
          <w:rFonts w:ascii="宋体" w:hAnsi="宋体" w:cs="宋体" w:eastAsia="宋体" w:hint="default"/>
        </w:rPr>
        <w:t>284,525,220</w:t>
      </w:r>
      <w:r>
        <w:rPr>
          <w:rFonts w:ascii="宋体" w:hAnsi="宋体" w:cs="宋体" w:eastAsia="宋体" w:hint="default"/>
          <w:spacing w:val="-60"/>
        </w:rPr>
        <w:t> </w:t>
      </w:r>
      <w:r>
        <w:rPr/>
        <w:t>股变更为</w:t>
      </w:r>
      <w:r>
        <w:rPr>
          <w:spacing w:val="-60"/>
        </w:rPr>
        <w:t> </w:t>
      </w:r>
      <w:r>
        <w:rPr>
          <w:rFonts w:ascii="宋体" w:hAnsi="宋体" w:cs="宋体" w:eastAsia="宋体" w:hint="default"/>
        </w:rPr>
        <w:t>711,654,081</w:t>
      </w:r>
      <w:r>
        <w:rPr>
          <w:rFonts w:ascii="宋体" w:hAnsi="宋体" w:cs="宋体" w:eastAsia="宋体" w:hint="default"/>
          <w:spacing w:val="-60"/>
        </w:rPr>
        <w:t> </w:t>
      </w:r>
      <w:r>
        <w:rPr/>
        <w:t>股。</w:t>
      </w:r>
    </w:p>
    <w:p>
      <w:pPr>
        <w:spacing w:line="240" w:lineRule="auto" w:before="4"/>
        <w:rPr>
          <w:rFonts w:ascii="宋体" w:hAnsi="宋体" w:cs="宋体" w:eastAsia="宋体" w:hint="default"/>
          <w:sz w:val="19"/>
          <w:szCs w:val="19"/>
        </w:rPr>
      </w:pPr>
    </w:p>
    <w:p>
      <w:pPr>
        <w:pStyle w:val="BodyText"/>
        <w:spacing w:line="357" w:lineRule="auto"/>
        <w:ind w:right="151" w:firstLine="480"/>
        <w:jc w:val="both"/>
      </w:pPr>
      <w:r>
        <w:rPr>
          <w:rFonts w:ascii="宋体" w:hAnsi="宋体" w:cs="宋体" w:eastAsia="宋体" w:hint="default"/>
        </w:rPr>
        <w:t>2017</w:t>
      </w:r>
      <w:r>
        <w:rPr>
          <w:rFonts w:ascii="宋体" w:hAnsi="宋体" w:cs="宋体" w:eastAsia="宋体" w:hint="default"/>
          <w:spacing w:val="-66"/>
        </w:rPr>
        <w:t> </w:t>
      </w:r>
      <w:r>
        <w:rPr/>
        <w:t>年</w:t>
      </w:r>
      <w:r>
        <w:rPr>
          <w:spacing w:val="-65"/>
        </w:rPr>
        <w:t> </w:t>
      </w:r>
      <w:r>
        <w:rPr>
          <w:rFonts w:ascii="宋体" w:hAnsi="宋体" w:cs="宋体" w:eastAsia="宋体" w:hint="default"/>
        </w:rPr>
        <w:t>8</w:t>
      </w:r>
      <w:r>
        <w:rPr>
          <w:rFonts w:ascii="宋体" w:hAnsi="宋体" w:cs="宋体" w:eastAsia="宋体" w:hint="default"/>
          <w:spacing w:val="-65"/>
        </w:rPr>
        <w:t> </w:t>
      </w:r>
      <w:r>
        <w:rPr/>
        <w:t>月</w:t>
      </w:r>
      <w:r>
        <w:rPr>
          <w:spacing w:val="-65"/>
        </w:rPr>
        <w:t> </w:t>
      </w:r>
      <w:r>
        <w:rPr>
          <w:rFonts w:ascii="宋体" w:hAnsi="宋体" w:cs="宋体" w:eastAsia="宋体" w:hint="default"/>
        </w:rPr>
        <w:t>9</w:t>
      </w:r>
      <w:r>
        <w:rPr>
          <w:rFonts w:ascii="宋体" w:hAnsi="宋体" w:cs="宋体" w:eastAsia="宋体" w:hint="default"/>
          <w:spacing w:val="-65"/>
        </w:rPr>
        <w:t> </w:t>
      </w:r>
      <w:r>
        <w:rPr/>
        <w:t>日，本公司召开第三届董事会第三次会议审议通过了《关于回购注销部分 </w:t>
      </w:r>
      <w:r>
        <w:rPr>
          <w:spacing w:val="-5"/>
        </w:rPr>
        <w:t>限制性股票的议案》，一名激励对象因个人原因离职，已不再符合解锁条件，根据本公司《第</w:t>
      </w:r>
      <w:r>
        <w:rPr>
          <w:spacing w:val="-117"/>
        </w:rPr>
        <w:t> </w:t>
      </w:r>
      <w:r>
        <w:rPr>
          <w:spacing w:val="-117"/>
        </w:rPr>
      </w:r>
      <w:r>
        <w:rPr/>
        <w:t>三期股票期权与限制性股票激励计划》的相关规定，董事会审议决定取消上述激励对象资格</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right="0"/>
        <w:jc w:val="left"/>
      </w:pPr>
      <w:r>
        <w:rPr/>
        <w:t>并回购注销其已获授但尚未解锁的全部限制性股票，回购股份共计 </w:t>
      </w:r>
      <w:r>
        <w:rPr>
          <w:rFonts w:ascii="宋体" w:hAnsi="宋体" w:cs="宋体" w:eastAsia="宋体" w:hint="default"/>
        </w:rPr>
        <w:t>496,651</w:t>
      </w:r>
      <w:r>
        <w:rPr>
          <w:rFonts w:ascii="宋体" w:hAnsi="宋体" w:cs="宋体" w:eastAsia="宋体" w:hint="default"/>
          <w:spacing w:val="-81"/>
        </w:rPr>
        <w:t> </w:t>
      </w:r>
      <w:r>
        <w:rPr/>
        <w:t>股。截止目前，</w:t>
      </w:r>
    </w:p>
    <w:p>
      <w:pPr>
        <w:pStyle w:val="BodyText"/>
        <w:spacing w:line="240" w:lineRule="auto" w:before="154"/>
        <w:ind w:right="0"/>
        <w:jc w:val="left"/>
        <w:rPr>
          <w:rFonts w:ascii="宋体" w:hAnsi="宋体" w:cs="宋体" w:eastAsia="宋体" w:hint="default"/>
        </w:rPr>
      </w:pPr>
      <w:r>
        <w:rPr/>
        <w:t>该限制性股票尚未办理回购注销手续，故在中国证券登记结算有限责任公司截止 </w:t>
      </w:r>
      <w:r>
        <w:rPr>
          <w:rFonts w:ascii="宋体" w:hAnsi="宋体" w:cs="宋体" w:eastAsia="宋体" w:hint="default"/>
        </w:rPr>
        <w:t>2017 </w:t>
      </w:r>
      <w:r>
        <w:rPr/>
        <w:t>年</w:t>
      </w:r>
      <w:r>
        <w:rPr>
          <w:spacing w:val="-79"/>
        </w:rPr>
        <w:t> </w:t>
      </w:r>
      <w:r>
        <w:rPr>
          <w:rFonts w:ascii="宋体" w:hAnsi="宋体" w:cs="宋体" w:eastAsia="宋体" w:hint="default"/>
        </w:rPr>
        <w:t>12</w:t>
      </w:r>
    </w:p>
    <w:p>
      <w:pPr>
        <w:pStyle w:val="BodyText"/>
        <w:spacing w:line="240" w:lineRule="auto" w:before="154"/>
        <w:ind w:right="0"/>
        <w:jc w:val="left"/>
      </w:pPr>
      <w:r>
        <w:rPr/>
        <w:t>月</w:t>
      </w:r>
      <w:r>
        <w:rPr>
          <w:spacing w:val="-58"/>
        </w:rPr>
        <w:t> </w:t>
      </w:r>
      <w:r>
        <w:rPr>
          <w:rFonts w:ascii="宋体" w:hAnsi="宋体" w:cs="宋体" w:eastAsia="宋体" w:hint="default"/>
        </w:rPr>
        <w:t>31</w:t>
      </w:r>
      <w:r>
        <w:rPr>
          <w:rFonts w:ascii="宋体" w:hAnsi="宋体" w:cs="宋体" w:eastAsia="宋体" w:hint="default"/>
          <w:spacing w:val="-58"/>
        </w:rPr>
        <w:t> </w:t>
      </w:r>
      <w:r>
        <w:rPr/>
        <w:t>日的股本总数为</w:t>
      </w:r>
      <w:r>
        <w:rPr>
          <w:spacing w:val="-59"/>
        </w:rPr>
        <w:t> </w:t>
      </w:r>
      <w:r>
        <w:rPr>
          <w:rFonts w:ascii="宋体" w:hAnsi="宋体" w:cs="宋体" w:eastAsia="宋体" w:hint="default"/>
        </w:rPr>
        <w:t>711,654,081</w:t>
      </w:r>
      <w:r>
        <w:rPr>
          <w:rFonts w:ascii="宋体" w:hAnsi="宋体" w:cs="宋体" w:eastAsia="宋体" w:hint="default"/>
          <w:spacing w:val="-58"/>
        </w:rPr>
        <w:t> </w:t>
      </w:r>
      <w:r>
        <w:rPr>
          <w:spacing w:val="-6"/>
        </w:rPr>
        <w:t>股。本次回购注销完成后，总股本由</w:t>
      </w:r>
      <w:r>
        <w:rPr>
          <w:spacing w:val="-58"/>
        </w:rPr>
        <w:t> </w:t>
      </w:r>
      <w:r>
        <w:rPr>
          <w:rFonts w:ascii="宋体" w:hAnsi="宋体" w:cs="宋体" w:eastAsia="宋体" w:hint="default"/>
        </w:rPr>
        <w:t>711,654,081</w:t>
      </w:r>
      <w:r>
        <w:rPr>
          <w:rFonts w:ascii="宋体" w:hAnsi="宋体" w:cs="宋体" w:eastAsia="宋体" w:hint="default"/>
          <w:spacing w:val="-58"/>
        </w:rPr>
        <w:t> </w:t>
      </w:r>
      <w:r>
        <w:rPr/>
        <w:t>股变更</w:t>
      </w:r>
    </w:p>
    <w:p>
      <w:pPr>
        <w:pStyle w:val="BodyText"/>
        <w:spacing w:line="240" w:lineRule="auto" w:before="154"/>
        <w:ind w:right="143"/>
        <w:jc w:val="left"/>
      </w:pPr>
      <w:r>
        <w:rPr/>
        <w:t>为</w:t>
      </w:r>
      <w:r>
        <w:rPr>
          <w:spacing w:val="-60"/>
        </w:rPr>
        <w:t> </w:t>
      </w:r>
      <w:r>
        <w:rPr>
          <w:rFonts w:ascii="宋体" w:hAnsi="宋体" w:cs="宋体" w:eastAsia="宋体" w:hint="default"/>
        </w:rPr>
        <w:t>711,157,430</w:t>
      </w:r>
      <w:r>
        <w:rPr>
          <w:rFonts w:ascii="宋体" w:hAnsi="宋体" w:cs="宋体" w:eastAsia="宋体" w:hint="default"/>
          <w:spacing w:val="-61"/>
        </w:rPr>
        <w:t> </w:t>
      </w:r>
      <w:r>
        <w:rPr/>
        <w:t>股。本次变更尚未完成工商变更。</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截至</w:t>
      </w:r>
      <w:r>
        <w:rPr>
          <w:spacing w:val="-61"/>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日，公司实际股本及股权结构情况如下：</w:t>
      </w:r>
    </w:p>
    <w:p>
      <w:pPr>
        <w:spacing w:line="240" w:lineRule="auto" w:before="4"/>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3210"/>
        <w:gridCol w:w="3209"/>
        <w:gridCol w:w="3212"/>
      </w:tblGrid>
      <w:tr>
        <w:trPr>
          <w:trHeight w:val="322" w:hRule="exact"/>
        </w:trPr>
        <w:tc>
          <w:tcPr>
            <w:tcW w:w="32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32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股本（元）</w:t>
            </w:r>
          </w:p>
        </w:tc>
        <w:tc>
          <w:tcPr>
            <w:tcW w:w="3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24" w:right="0"/>
              <w:jc w:val="left"/>
              <w:rPr>
                <w:rFonts w:ascii="宋体" w:hAnsi="宋体" w:cs="宋体" w:eastAsia="宋体" w:hint="default"/>
                <w:sz w:val="21"/>
                <w:szCs w:val="21"/>
              </w:rPr>
            </w:pPr>
            <w:r>
              <w:rPr>
                <w:rFonts w:ascii="宋体" w:hAnsi="宋体" w:cs="宋体" w:eastAsia="宋体" w:hint="default"/>
                <w:sz w:val="21"/>
                <w:szCs w:val="21"/>
              </w:rPr>
              <w:t>持股比例</w:t>
            </w:r>
            <w:r>
              <w:rPr>
                <w:rFonts w:ascii="宋体" w:hAnsi="宋体" w:cs="宋体" w:eastAsia="宋体" w:hint="default"/>
                <w:sz w:val="21"/>
                <w:szCs w:val="21"/>
              </w:rPr>
              <w:t>(%)</w:t>
            </w:r>
          </w:p>
        </w:tc>
      </w:tr>
      <w:tr>
        <w:trPr>
          <w:trHeight w:val="324" w:hRule="exact"/>
        </w:trPr>
        <w:tc>
          <w:tcPr>
            <w:tcW w:w="32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5" w:lineRule="exact"/>
              <w:ind w:left="105" w:right="0"/>
              <w:jc w:val="left"/>
              <w:rPr>
                <w:rFonts w:ascii="宋体" w:hAnsi="宋体" w:cs="宋体" w:eastAsia="宋体" w:hint="default"/>
                <w:sz w:val="21"/>
                <w:szCs w:val="21"/>
              </w:rPr>
            </w:pPr>
            <w:r>
              <w:rPr>
                <w:rFonts w:ascii="宋体" w:hAnsi="宋体" w:cs="宋体" w:eastAsia="宋体" w:hint="default"/>
                <w:sz w:val="21"/>
                <w:szCs w:val="21"/>
              </w:rPr>
              <w:t>限售条件股份</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9"/>
              <w:jc w:val="right"/>
              <w:rPr>
                <w:rFonts w:ascii="宋体" w:hAnsi="宋体" w:cs="宋体" w:eastAsia="宋体" w:hint="default"/>
                <w:sz w:val="21"/>
                <w:szCs w:val="21"/>
              </w:rPr>
            </w:pPr>
            <w:r>
              <w:rPr>
                <w:rFonts w:ascii="宋体"/>
                <w:spacing w:val="-1"/>
                <w:sz w:val="21"/>
              </w:rPr>
              <w:t>260,005,296.00</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98"/>
              <w:jc w:val="right"/>
              <w:rPr>
                <w:rFonts w:ascii="宋体" w:hAnsi="宋体" w:cs="宋体" w:eastAsia="宋体" w:hint="default"/>
                <w:sz w:val="21"/>
                <w:szCs w:val="21"/>
              </w:rPr>
            </w:pPr>
            <w:r>
              <w:rPr>
                <w:rFonts w:ascii="宋体"/>
                <w:sz w:val="21"/>
              </w:rPr>
              <w:t>36.56</w:t>
            </w:r>
          </w:p>
        </w:tc>
      </w:tr>
      <w:tr>
        <w:trPr>
          <w:trHeight w:val="322" w:hRule="exact"/>
        </w:trPr>
        <w:tc>
          <w:tcPr>
            <w:tcW w:w="32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5" w:right="0"/>
              <w:jc w:val="left"/>
              <w:rPr>
                <w:rFonts w:ascii="宋体" w:hAnsi="宋体" w:cs="宋体" w:eastAsia="宋体" w:hint="default"/>
                <w:sz w:val="21"/>
                <w:szCs w:val="21"/>
              </w:rPr>
            </w:pPr>
            <w:r>
              <w:rPr>
                <w:rFonts w:ascii="宋体" w:hAnsi="宋体" w:cs="宋体" w:eastAsia="宋体" w:hint="default"/>
                <w:sz w:val="21"/>
                <w:szCs w:val="21"/>
              </w:rPr>
              <w:t>无限售条件股份</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451,152,134.00</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63.44</w:t>
            </w:r>
          </w:p>
        </w:tc>
      </w:tr>
      <w:tr>
        <w:trPr>
          <w:trHeight w:val="322" w:hRule="exact"/>
        </w:trPr>
        <w:tc>
          <w:tcPr>
            <w:tcW w:w="32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10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711,157,430.00</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8"/>
              <w:jc w:val="right"/>
              <w:rPr>
                <w:rFonts w:ascii="宋体" w:hAnsi="宋体" w:cs="宋体" w:eastAsia="宋体" w:hint="default"/>
                <w:sz w:val="21"/>
                <w:szCs w:val="21"/>
              </w:rPr>
            </w:pPr>
            <w:r>
              <w:rPr>
                <w:rFonts w:ascii="宋体"/>
                <w:sz w:val="21"/>
              </w:rPr>
              <w:t>100.00</w:t>
            </w:r>
          </w:p>
        </w:tc>
      </w:tr>
    </w:tbl>
    <w:p>
      <w:pPr>
        <w:spacing w:line="240" w:lineRule="auto" w:before="10"/>
        <w:rPr>
          <w:rFonts w:ascii="宋体" w:hAnsi="宋体" w:cs="宋体" w:eastAsia="宋体" w:hint="default"/>
          <w:sz w:val="8"/>
          <w:szCs w:val="8"/>
        </w:rPr>
      </w:pPr>
    </w:p>
    <w:p>
      <w:pPr>
        <w:pStyle w:val="BodyText"/>
        <w:spacing w:line="357" w:lineRule="auto" w:before="26"/>
        <w:ind w:right="159" w:firstLine="480"/>
        <w:jc w:val="both"/>
      </w:pPr>
      <w:r>
        <w:rPr/>
        <w:t>本集团以出版机构、作家为正版数字内容来源，进行内容的聚合和管理，面向手机、手 持终端、互联网等出版媒体提供数字阅读产品；为数字出版和发行机构提供运营服务、游戏</w:t>
      </w:r>
      <w:r>
        <w:rPr>
          <w:spacing w:val="-91"/>
        </w:rPr>
        <w:t> </w:t>
      </w:r>
      <w:r>
        <w:rPr>
          <w:spacing w:val="-91"/>
        </w:rPr>
      </w:r>
      <w:r>
        <w:rPr/>
        <w:t>发行运营服务；通过版权衍生产品等方式提供数字内容增值服务。</w:t>
      </w:r>
    </w:p>
    <w:p>
      <w:pPr>
        <w:pStyle w:val="BodyText"/>
        <w:spacing w:line="357" w:lineRule="auto" w:before="134"/>
        <w:ind w:right="160" w:firstLine="480"/>
        <w:jc w:val="both"/>
      </w:pPr>
      <w:r>
        <w:rPr/>
        <w:t>本公司设有股东大会、董事会、监事会，制定了相应的议事规程。本公司下设公共文化 事业群、大众文娱事业群、教育公司与职能体系。</w:t>
      </w:r>
    </w:p>
    <w:p>
      <w:pPr>
        <w:pStyle w:val="BodyText"/>
        <w:spacing w:line="357" w:lineRule="auto" w:before="137"/>
        <w:ind w:right="153" w:firstLine="480"/>
        <w:jc w:val="both"/>
      </w:pPr>
      <w:r>
        <w:rPr/>
        <w:t>本集团合并财务报表范围的主要子公司详见附注八。与上年相比，本年因投资新设增加 </w:t>
      </w:r>
      <w:r>
        <w:rPr>
          <w:spacing w:val="-11"/>
        </w:rPr>
        <w:t>中文光之影（三级子公司）、邯郸中文在线（三级子公司）、东阳光之影（四级子公司）、爱看</w:t>
      </w:r>
      <w:r>
        <w:rPr>
          <w:spacing w:val="-103"/>
        </w:rPr>
        <w:t> </w:t>
      </w:r>
      <w:r>
        <w:rPr>
          <w:spacing w:val="-103"/>
        </w:rPr>
      </w:r>
      <w:r>
        <w:rPr>
          <w:spacing w:val="-7"/>
        </w:rPr>
        <w:t>书网（四级子公司）、鸿鹭华阅（四级子公司），非同一控制下企业合并增加广州迈步。</w:t>
      </w:r>
    </w:p>
    <w:p>
      <w:pPr>
        <w:spacing w:line="468" w:lineRule="auto" w:before="137"/>
        <w:ind w:left="152" w:right="41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详见本附注“八、合并范围的变化”及本附“九、在其他主体中的权益”相关内容。 </w:t>
      </w:r>
      <w:r>
        <w:rPr>
          <w:rFonts w:ascii="Microsoft JhengHei" w:hAnsi="Microsoft JhengHei" w:cs="Microsoft JhengHei" w:eastAsia="Microsoft JhengHei" w:hint="default"/>
          <w:b/>
          <w:bCs/>
          <w:sz w:val="24"/>
          <w:szCs w:val="24"/>
        </w:rPr>
        <w:t>四、财务报表的编制基础</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、编制基础</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2" w:firstLine="480"/>
        <w:jc w:val="both"/>
      </w:pPr>
      <w:r>
        <w:rPr>
          <w:spacing w:val="-6"/>
        </w:rPr>
        <w:t>本集团财务报表以持续经营为基础，根据实际发生的交易和事项，按照财政部颁布的《企</w:t>
      </w:r>
      <w:r>
        <w:rPr/>
        <w:t> 业会计准则》及相关规定，并基于本附注“五、重要会计政策及会计估计”所述会计政策和</w:t>
      </w:r>
      <w:r>
        <w:rPr>
          <w:spacing w:val="-88"/>
        </w:rPr>
        <w:t> </w:t>
      </w:r>
      <w:r>
        <w:rPr>
          <w:spacing w:val="-88"/>
        </w:rPr>
      </w:r>
      <w:r>
        <w:rPr/>
        <w:t>会计估计编制。</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、持续经营</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60" w:firstLine="480"/>
        <w:jc w:val="both"/>
      </w:pPr>
      <w:r>
        <w:rPr/>
        <w:t>本集团有近期获利经营的历史且有财务资源支持，以持续经营为基础编制财务报表是合 理的。</w:t>
      </w:r>
    </w:p>
    <w:p>
      <w:pPr>
        <w:spacing w:after="0" w:line="357" w:lineRule="auto"/>
        <w:jc w:val="both"/>
        <w:sectPr>
          <w:pgSz w:w="11910" w:h="16840"/>
          <w:pgMar w:header="877" w:footer="980" w:top="1100" w:bottom="1160" w:left="980" w:right="980"/>
        </w:sectPr>
      </w:pPr>
    </w:p>
    <w:p>
      <w:pPr>
        <w:spacing w:line="240" w:lineRule="auto" w:before="9"/>
        <w:rPr>
          <w:rFonts w:ascii="宋体" w:hAnsi="宋体" w:cs="宋体" w:eastAsia="宋体" w:hint="default"/>
          <w:sz w:val="19"/>
          <w:szCs w:val="19"/>
        </w:rPr>
      </w:pPr>
    </w:p>
    <w:p>
      <w:pPr>
        <w:pStyle w:val="Heading2"/>
        <w:spacing w:line="367" w:lineRule="exact"/>
        <w:ind w:right="5293"/>
        <w:jc w:val="left"/>
        <w:rPr>
          <w:b w:val="0"/>
          <w:bCs w:val="0"/>
        </w:rPr>
      </w:pPr>
      <w:r>
        <w:rPr/>
        <w:t>五、重要会计政策及会计估计</w:t>
      </w:r>
      <w:r>
        <w:rPr>
          <w:b w:val="0"/>
          <w:bCs w:val="0"/>
        </w:rPr>
      </w:r>
    </w:p>
    <w:p>
      <w:pPr>
        <w:spacing w:line="240" w:lineRule="auto" w:before="2"/>
        <w:rPr>
          <w:rFonts w:ascii="Microsoft JhengHei" w:hAnsi="Microsoft JhengHei" w:cs="Microsoft JhengHei" w:eastAsia="Microsoft JhengHei" w:hint="default"/>
          <w:b/>
          <w:bCs/>
          <w:sz w:val="20"/>
          <w:szCs w:val="20"/>
        </w:rPr>
      </w:pPr>
    </w:p>
    <w:p>
      <w:pPr>
        <w:pStyle w:val="BodyText"/>
        <w:spacing w:line="432" w:lineRule="auto"/>
        <w:ind w:left="633" w:right="5293"/>
        <w:jc w:val="left"/>
      </w:pPr>
      <w:r>
        <w:rPr/>
        <w:t>公司是否需要遵守特殊行业的披露要求 否</w:t>
      </w:r>
    </w:p>
    <w:p>
      <w:pPr>
        <w:pStyle w:val="BodyText"/>
        <w:spacing w:line="434" w:lineRule="auto" w:before="62"/>
        <w:ind w:left="633" w:right="96"/>
        <w:jc w:val="left"/>
      </w:pPr>
      <w:r>
        <w:rPr/>
        <w:t>具体会计政策和会计估计提示： 本集团根据实际生产经营特点制定的具体会计政策和会计估计包括应收款项坏账准备的</w:t>
      </w:r>
    </w:p>
    <w:p>
      <w:pPr>
        <w:pStyle w:val="BodyText"/>
        <w:spacing w:line="274" w:lineRule="exact"/>
        <w:ind w:right="96"/>
        <w:jc w:val="left"/>
      </w:pPr>
      <w:r>
        <w:rPr/>
        <w:t>确认和计量、固定资产分类及折旧方法、无形资产</w:t>
      </w:r>
      <w:r>
        <w:rPr>
          <w:rFonts w:ascii="宋体" w:hAnsi="宋体" w:cs="宋体" w:eastAsia="宋体" w:hint="default"/>
        </w:rPr>
        <w:t>-</w:t>
      </w:r>
      <w:r>
        <w:rPr/>
        <w:t>版权摊销方法、收入确认等。</w:t>
      </w:r>
    </w:p>
    <w:p>
      <w:pPr>
        <w:spacing w:line="240" w:lineRule="auto" w:before="6"/>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、遵循企业会计准则的声明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12" w:firstLine="480"/>
        <w:jc w:val="both"/>
      </w:pPr>
      <w:r>
        <w:rPr>
          <w:spacing w:val="-3"/>
        </w:rPr>
        <w:t>本集团编制的财务报表符合企业会计准则的要求，真实完整地反映了本集团的财务状况、</w:t>
      </w:r>
      <w:r>
        <w:rPr/>
        <w:t> 经营成果和现金流量等有关信息</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、会计期间</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2388"/>
        <w:jc w:val="left"/>
      </w:pPr>
      <w:r>
        <w:rPr/>
        <w:t>本集团的会计期间为公历</w:t>
      </w:r>
      <w:r>
        <w:rPr>
          <w:spacing w:val="-61"/>
        </w:rPr>
        <w:t> </w:t>
      </w:r>
      <w:r>
        <w:rPr>
          <w:rFonts w:ascii="宋体" w:hAnsi="宋体" w:cs="宋体" w:eastAsia="宋体" w:hint="default"/>
        </w:rPr>
        <w:t>1</w:t>
      </w:r>
      <w:r>
        <w:rPr>
          <w:rFonts w:ascii="宋体" w:hAnsi="宋体" w:cs="宋体" w:eastAsia="宋体" w:hint="default"/>
          <w:spacing w:val="-61"/>
        </w:rPr>
        <w:t> </w:t>
      </w:r>
      <w:r>
        <w:rPr/>
        <w:t>月</w:t>
      </w:r>
      <w:r>
        <w:rPr>
          <w:spacing w:val="-61"/>
        </w:rPr>
        <w:t> </w:t>
      </w:r>
      <w:r>
        <w:rPr>
          <w:rFonts w:ascii="宋体" w:hAnsi="宋体" w:cs="宋体" w:eastAsia="宋体" w:hint="default"/>
        </w:rPr>
        <w:t>1</w:t>
      </w:r>
      <w:r>
        <w:rPr>
          <w:rFonts w:ascii="宋体" w:hAnsi="宋体" w:cs="宋体" w:eastAsia="宋体" w:hint="default"/>
          <w:spacing w:val="-61"/>
        </w:rPr>
        <w:t> </w:t>
      </w:r>
      <w:r>
        <w:rPr/>
        <w:t>日至</w:t>
      </w:r>
      <w:r>
        <w:rPr>
          <w:spacing w:val="-61"/>
        </w:rPr>
        <w:t> </w:t>
      </w:r>
      <w:r>
        <w:rPr>
          <w:rFonts w:ascii="宋体" w:hAnsi="宋体" w:cs="宋体" w:eastAsia="宋体" w:hint="default"/>
        </w:rPr>
        <w:t>12</w:t>
      </w:r>
      <w:r>
        <w:rPr>
          <w:rFonts w:ascii="宋体" w:hAnsi="宋体" w:cs="宋体" w:eastAsia="宋体" w:hint="default"/>
          <w:spacing w:val="-61"/>
        </w:rPr>
        <w:t> </w:t>
      </w:r>
      <w:r>
        <w:rPr/>
        <w:t>月</w:t>
      </w:r>
      <w:r>
        <w:rPr>
          <w:spacing w:val="-61"/>
        </w:rPr>
        <w:t> </w:t>
      </w:r>
      <w:r>
        <w:rPr>
          <w:rFonts w:ascii="宋体" w:hAnsi="宋体" w:cs="宋体" w:eastAsia="宋体" w:hint="default"/>
        </w:rPr>
        <w:t>31</w:t>
      </w:r>
      <w:r>
        <w:rPr>
          <w:rFonts w:ascii="宋体" w:hAnsi="宋体" w:cs="宋体" w:eastAsia="宋体" w:hint="default"/>
          <w:spacing w:val="-61"/>
        </w:rPr>
        <w:t> </w:t>
      </w:r>
      <w:r>
        <w:rPr/>
        <w:t>日。</w:t>
      </w:r>
    </w:p>
    <w:p>
      <w:pPr>
        <w:spacing w:line="240" w:lineRule="auto" w:before="6"/>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、营业周期</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5293"/>
        <w:jc w:val="left"/>
      </w:pPr>
      <w:r>
        <w:rPr/>
        <w:t>本集团以</w:t>
      </w:r>
      <w:r>
        <w:rPr>
          <w:spacing w:val="-61"/>
        </w:rPr>
        <w:t> </w:t>
      </w:r>
      <w:r>
        <w:rPr>
          <w:rFonts w:ascii="宋体" w:hAnsi="宋体" w:cs="宋体" w:eastAsia="宋体" w:hint="default"/>
        </w:rPr>
        <w:t>12</w:t>
      </w:r>
      <w:r>
        <w:rPr>
          <w:rFonts w:ascii="宋体" w:hAnsi="宋体" w:cs="宋体" w:eastAsia="宋体" w:hint="default"/>
          <w:spacing w:val="-60"/>
        </w:rPr>
        <w:t> </w:t>
      </w:r>
      <w:r>
        <w:rPr/>
        <w:t>个月作为一个营业周期。</w:t>
      </w:r>
    </w:p>
    <w:p>
      <w:pPr>
        <w:spacing w:line="240" w:lineRule="auto" w:before="9"/>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、记账本位币</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5293"/>
        <w:jc w:val="left"/>
      </w:pPr>
      <w:r>
        <w:rPr/>
        <w:t>本集团以人民币为记账本位币。</w:t>
      </w:r>
    </w:p>
    <w:p>
      <w:pPr>
        <w:spacing w:line="240" w:lineRule="auto" w:before="6"/>
        <w:rPr>
          <w:rFonts w:ascii="宋体" w:hAnsi="宋体" w:cs="宋体" w:eastAsia="宋体" w:hint="default"/>
          <w:sz w:val="25"/>
          <w:szCs w:val="25"/>
        </w:rPr>
      </w:pPr>
    </w:p>
    <w:p>
      <w:pPr>
        <w:spacing w:before="0"/>
        <w:ind w:left="152" w:right="238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、同一控制下和非同一控制下企业合并的会计处理方法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9" w:firstLine="480"/>
        <w:jc w:val="both"/>
      </w:pPr>
      <w:r>
        <w:rPr/>
        <w:t>本集团作为合并方，在同一控制下企业合并中取得的资产和负债，在合并日按被合并方 在最终控制方合并报表中的账面价值计量。取得的净资产账面价值与支付的合并对价账面价</w:t>
      </w:r>
      <w:r>
        <w:rPr>
          <w:spacing w:val="-91"/>
        </w:rPr>
        <w:t> </w:t>
      </w:r>
      <w:r>
        <w:rPr>
          <w:spacing w:val="-91"/>
        </w:rPr>
      </w:r>
      <w:r>
        <w:rPr/>
        <w:t>值的差额，调整资本公积；资本公积不足冲减的，调整留存收益。</w:t>
      </w:r>
    </w:p>
    <w:p>
      <w:pPr>
        <w:pStyle w:val="BodyText"/>
        <w:spacing w:line="357" w:lineRule="auto" w:before="137"/>
        <w:ind w:right="117" w:firstLine="480"/>
        <w:jc w:val="both"/>
      </w:pPr>
      <w:r>
        <w:rPr/>
        <w:t>在非同一控制下企业合并中取得的被购买方可辨认资产、负债及或有负债在收购日以公 允价值计量。合并成本为本集团在购买日为取得对被购买方的控制权而支付的现金或非现金</w:t>
      </w:r>
      <w:r>
        <w:rPr>
          <w:spacing w:val="-91"/>
        </w:rPr>
        <w:t> </w:t>
      </w:r>
      <w:r>
        <w:rPr>
          <w:spacing w:val="-91"/>
        </w:rPr>
      </w:r>
      <w:r>
        <w:rPr/>
        <w:t>资产、发行或承担的负债、发行的权益性证券等的公允价值以及在企业合并中发生的各项直</w:t>
      </w:r>
      <w:r>
        <w:rPr>
          <w:spacing w:val="-91"/>
        </w:rPr>
        <w:t> </w:t>
      </w:r>
      <w:r>
        <w:rPr>
          <w:spacing w:val="-91"/>
        </w:rPr>
      </w:r>
      <w:r>
        <w:rPr/>
        <w:t>接相关费用之和（通过多次交易分步实现的企业合并，其合并成本为每一单项交易的成本之</w:t>
      </w:r>
      <w:r>
        <w:rPr>
          <w:spacing w:val="-91"/>
        </w:rPr>
        <w:t> </w:t>
      </w:r>
      <w:r>
        <w:rPr>
          <w:spacing w:val="-91"/>
        </w:rPr>
      </w:r>
      <w:r>
        <w:rPr>
          <w:spacing w:val="-3"/>
        </w:rPr>
        <w:t>和）。合并成本大于合并中取得的被购买方可辨认净资产公允价值份额的差额，确认为商誉；</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236"/>
        <w:jc w:val="both"/>
      </w:pPr>
      <w:r>
        <w:rPr/>
        <w:t>合并成本小于合并中取得的被购买方可辨认净资产公允价值份额的，首先对合并中取得的各</w:t>
      </w:r>
      <w:r>
        <w:rPr>
          <w:spacing w:val="-91"/>
        </w:rPr>
        <w:t> </w:t>
      </w:r>
      <w:r>
        <w:rPr>
          <w:spacing w:val="-91"/>
        </w:rPr>
      </w:r>
      <w:r>
        <w:rPr/>
        <w:t>项可辨认资产、负债及或有负债的公允价值、以及合并对价的非现金资产或发行的权益性证</w:t>
      </w:r>
      <w:r>
        <w:rPr>
          <w:spacing w:val="-89"/>
        </w:rPr>
        <w:t> </w:t>
      </w:r>
      <w:r>
        <w:rPr>
          <w:spacing w:val="-89"/>
        </w:rPr>
      </w:r>
      <w:r>
        <w:rPr/>
        <w:t>券等的公允价值进行复核，经复核后，合并成本仍小于合并中取得的被购买方可辨认净资产</w:t>
      </w:r>
      <w:r>
        <w:rPr>
          <w:spacing w:val="-91"/>
        </w:rPr>
        <w:t> </w:t>
      </w:r>
      <w:r>
        <w:rPr>
          <w:spacing w:val="-91"/>
        </w:rPr>
      </w:r>
      <w:r>
        <w:rPr/>
        <w:t>公允价值份额的，将其差额计入合并当期营业外收入。</w:t>
      </w:r>
    </w:p>
    <w:p>
      <w:pPr>
        <w:spacing w:line="240" w:lineRule="auto" w:before="9"/>
        <w:rPr>
          <w:rFonts w:ascii="宋体" w:hAnsi="宋体" w:cs="宋体" w:eastAsia="宋体" w:hint="default"/>
          <w:sz w:val="16"/>
          <w:szCs w:val="16"/>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、合并财务报表的编制方法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96"/>
        <w:jc w:val="left"/>
      </w:pPr>
      <w:r>
        <w:rPr/>
        <w:t>本集团将所有控制的子公司纳入合并财务报表范围。 在编制合并财务报表时，子公司与本公司采用的会计政策或会计期间不一致的，按照本</w:t>
      </w:r>
    </w:p>
    <w:p>
      <w:pPr>
        <w:pStyle w:val="BodyText"/>
        <w:spacing w:line="276" w:lineRule="exact"/>
        <w:ind w:right="0"/>
        <w:jc w:val="both"/>
      </w:pPr>
      <w:r>
        <w:rPr/>
        <w:t>公司的会计政策或会计期间对子公司财务报表进行必要的调整。</w:t>
      </w:r>
    </w:p>
    <w:p>
      <w:pPr>
        <w:spacing w:line="240" w:lineRule="auto" w:before="7"/>
        <w:rPr>
          <w:rFonts w:ascii="宋体" w:hAnsi="宋体" w:cs="宋体" w:eastAsia="宋体" w:hint="default"/>
          <w:sz w:val="19"/>
          <w:szCs w:val="19"/>
        </w:rPr>
      </w:pPr>
    </w:p>
    <w:p>
      <w:pPr>
        <w:pStyle w:val="BodyText"/>
        <w:spacing w:line="357" w:lineRule="auto"/>
        <w:ind w:right="236" w:firstLine="480"/>
        <w:jc w:val="both"/>
      </w:pPr>
      <w:r>
        <w:rPr/>
        <w:t>合并范围内的所有重大内部交易、往来余额及未实现利润在合并报表编制时予以抵销。 子公司的所有者权益中不属于母公司的份额以及当期净损益、其他综合收益及综合收益总额</w:t>
      </w:r>
      <w:r>
        <w:rPr>
          <w:spacing w:val="-91"/>
        </w:rPr>
        <w:t> </w:t>
      </w:r>
      <w:r>
        <w:rPr>
          <w:spacing w:val="-91"/>
        </w:rPr>
      </w:r>
      <w:r>
        <w:rPr/>
        <w:t>中属于少数股东权益的份额，分别在合并财务报表“少数股东权益、少数股东损益、归属于</w:t>
      </w:r>
      <w:r>
        <w:rPr>
          <w:spacing w:val="-89"/>
        </w:rPr>
        <w:t> </w:t>
      </w:r>
      <w:r>
        <w:rPr>
          <w:spacing w:val="-89"/>
        </w:rPr>
      </w:r>
      <w:r>
        <w:rPr/>
        <w:t>少数股东的其他综合收益及归属于少数股东的综合收益总额”项目列示。</w:t>
      </w:r>
    </w:p>
    <w:p>
      <w:pPr>
        <w:pStyle w:val="BodyText"/>
        <w:spacing w:line="357" w:lineRule="auto" w:before="137"/>
        <w:ind w:right="239" w:firstLine="480"/>
        <w:jc w:val="both"/>
      </w:pPr>
      <w:r>
        <w:rPr/>
        <w:t>对于同一控制下企业合并取得的子公司，其经营成果和现金流量自合并当期期初纳入合 并财务报表。编制比较合并财务报表时，对上年财务报表的相关项目进行调整，视同合并后</w:t>
      </w:r>
      <w:r>
        <w:rPr>
          <w:spacing w:val="-91"/>
        </w:rPr>
        <w:t> </w:t>
      </w:r>
      <w:r>
        <w:rPr>
          <w:spacing w:val="-91"/>
        </w:rPr>
      </w:r>
      <w:r>
        <w:rPr/>
        <w:t>形成的报告主体自最终控制方开始控制时点起一直存在。</w:t>
      </w:r>
    </w:p>
    <w:p>
      <w:pPr>
        <w:pStyle w:val="BodyText"/>
        <w:spacing w:line="357" w:lineRule="auto" w:before="135"/>
        <w:ind w:right="239" w:firstLine="480"/>
        <w:jc w:val="both"/>
      </w:pPr>
      <w:r>
        <w:rPr/>
        <w:t>对于非同一控制下企业合并取得子公司，经营成果和现金流量自本集团取得控制权之日 起纳入合并财务报表。在编制合并财务报表时，以购买日确定的各项可辨认资产、负债及或</w:t>
      </w:r>
      <w:r>
        <w:rPr>
          <w:spacing w:val="-91"/>
        </w:rPr>
        <w:t> </w:t>
      </w:r>
      <w:r>
        <w:rPr>
          <w:spacing w:val="-91"/>
        </w:rPr>
      </w:r>
      <w:r>
        <w:rPr/>
        <w:t>有负债的公允价值为基础对子公司的财务报表进行调整。</w:t>
      </w:r>
    </w:p>
    <w:p>
      <w:pPr>
        <w:pStyle w:val="BodyText"/>
        <w:spacing w:line="357" w:lineRule="auto" w:before="137"/>
        <w:ind w:right="96" w:firstLine="480"/>
        <w:jc w:val="left"/>
      </w:pPr>
      <w:r>
        <w:rPr>
          <w:spacing w:val="-3"/>
        </w:rPr>
        <w:t>本集团在不丧失控制权的情况下部分处置对子公司的长期股权投资，在合并财务报表中，</w:t>
      </w:r>
      <w:r>
        <w:rPr/>
        <w:t> 处置价款与处置长期股权投资相对应享有子公司自购买日或合并日开始持续计算的净资产份</w:t>
      </w:r>
      <w:r>
        <w:rPr>
          <w:spacing w:val="-91"/>
        </w:rPr>
        <w:t> </w:t>
      </w:r>
      <w:r>
        <w:rPr>
          <w:spacing w:val="-91"/>
        </w:rPr>
      </w:r>
      <w:r>
        <w:rPr/>
        <w:t>额之间的差额，调整资本溢价或股本溢价，资本公积不足冲减的，调整留存收益。</w:t>
      </w:r>
    </w:p>
    <w:p>
      <w:pPr>
        <w:pStyle w:val="BodyText"/>
        <w:spacing w:line="357" w:lineRule="auto" w:before="134"/>
        <w:ind w:right="236" w:firstLine="480"/>
        <w:jc w:val="both"/>
      </w:pPr>
      <w:r>
        <w:rPr/>
        <w:t>本集团因处置部分股权投资等原因丧失了对被投资方的控制权的，在编制合并财务报表 时，对于剩余股权，按照其在丧失控制权日的公允价值进行重新计量。处置股权取得的对价</w:t>
      </w:r>
      <w:r>
        <w:rPr>
          <w:spacing w:val="-91"/>
        </w:rPr>
        <w:t> </w:t>
      </w:r>
      <w:r>
        <w:rPr>
          <w:spacing w:val="-91"/>
        </w:rPr>
      </w:r>
      <w:r>
        <w:rPr/>
        <w:t>与剩余股权公允价值之和，减去按原持股比例计算应享有原有子公司自购买日或合并日开始</w:t>
      </w:r>
      <w:r>
        <w:rPr>
          <w:spacing w:val="-91"/>
        </w:rPr>
        <w:t> </w:t>
      </w:r>
      <w:r>
        <w:rPr>
          <w:spacing w:val="-91"/>
        </w:rPr>
      </w:r>
      <w:r>
        <w:rPr/>
        <w:t>持续计算的净资产的份额之间的差额，计入丧失控制权当期的投资损益，同时冲减商誉。与</w:t>
      </w:r>
      <w:r>
        <w:rPr>
          <w:spacing w:val="-91"/>
        </w:rPr>
        <w:t> </w:t>
      </w:r>
      <w:r>
        <w:rPr>
          <w:spacing w:val="-91"/>
        </w:rPr>
      </w:r>
      <w:r>
        <w:rPr/>
        <w:t>原有子公司股权投资相关的其他综合收益等，在丧失控制权时转为当期投资损益。</w:t>
      </w:r>
    </w:p>
    <w:p>
      <w:pPr>
        <w:spacing w:after="0" w:line="357" w:lineRule="auto"/>
        <w:jc w:val="both"/>
        <w:sectPr>
          <w:pgSz w:w="11910" w:h="16840"/>
          <w:pgMar w:header="877" w:footer="980" w:top="1100" w:bottom="1160" w:left="980" w:right="900"/>
        </w:sectPr>
      </w:pPr>
    </w:p>
    <w:p>
      <w:pPr>
        <w:spacing w:line="240" w:lineRule="auto" w:before="11"/>
        <w:rPr>
          <w:rFonts w:ascii="宋体" w:hAnsi="宋体" w:cs="宋体" w:eastAsia="宋体" w:hint="default"/>
          <w:sz w:val="20"/>
          <w:szCs w:val="20"/>
        </w:rPr>
      </w:pPr>
    </w:p>
    <w:p>
      <w:pPr>
        <w:spacing w:line="335" w:lineRule="exact"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、合营安排分类及共同经营会计处理方法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5293"/>
        <w:jc w:val="left"/>
      </w:pPr>
      <w:r>
        <w:rPr/>
        <w:t>不适用</w:t>
      </w:r>
    </w:p>
    <w:p>
      <w:pPr>
        <w:spacing w:line="240" w:lineRule="auto" w:before="6"/>
        <w:rPr>
          <w:rFonts w:ascii="宋体" w:hAnsi="宋体" w:cs="宋体" w:eastAsia="宋体" w:hint="default"/>
          <w:sz w:val="25"/>
          <w:szCs w:val="25"/>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、现金及现金等价物的确定标准</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2" w:firstLine="480"/>
        <w:jc w:val="both"/>
      </w:pPr>
      <w:r>
        <w:rPr/>
        <w:t>本集团现金流量表之现金指库存现金以及可以随时用于支付的存款。现金流量表之现金 等价物指持有期限不超过 </w:t>
      </w:r>
      <w:r>
        <w:rPr>
          <w:rFonts w:ascii="宋体" w:hAnsi="宋体" w:cs="宋体" w:eastAsia="宋体" w:hint="default"/>
        </w:rPr>
        <w:t>3</w:t>
      </w:r>
      <w:r>
        <w:rPr>
          <w:rFonts w:ascii="宋体" w:hAnsi="宋体" w:cs="宋体" w:eastAsia="宋体" w:hint="default"/>
          <w:spacing w:val="-82"/>
        </w:rPr>
        <w:t> </w:t>
      </w:r>
      <w:r>
        <w:rPr/>
        <w:t>个月、流动性强、易于转换为已知金额现金且价值变动风险很小 的投资。</w:t>
      </w:r>
    </w:p>
    <w:p>
      <w:pPr>
        <w:spacing w:line="240" w:lineRule="auto" w:before="9"/>
        <w:rPr>
          <w:rFonts w:ascii="宋体" w:hAnsi="宋体" w:cs="宋体" w:eastAsia="宋体" w:hint="default"/>
          <w:sz w:val="16"/>
          <w:szCs w:val="16"/>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、外币业务和外币报表折算</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96"/>
        <w:jc w:val="left"/>
      </w:pPr>
      <w:r>
        <w:rPr/>
        <w:t>（</w:t>
      </w:r>
      <w:r>
        <w:rPr>
          <w:rFonts w:ascii="宋体" w:hAnsi="宋体" w:cs="宋体" w:eastAsia="宋体" w:hint="default"/>
        </w:rPr>
        <w:t>1</w:t>
      </w:r>
      <w:r>
        <w:rPr/>
        <w:t>）外币交易 本集团外币交易按交易发生日的即期汇率将外币金额折算为人民币金额。于资产负债表</w:t>
      </w:r>
    </w:p>
    <w:p>
      <w:pPr>
        <w:pStyle w:val="BodyText"/>
        <w:spacing w:line="276" w:lineRule="exact"/>
        <w:ind w:right="0"/>
        <w:jc w:val="both"/>
      </w:pPr>
      <w:r>
        <w:rPr/>
        <w:t>日，外币货币性项目采用资产负债表日的即期汇率折算为人民币，所产生的折算差额除了为</w:t>
      </w:r>
    </w:p>
    <w:p>
      <w:pPr>
        <w:pStyle w:val="BodyText"/>
        <w:spacing w:line="357" w:lineRule="auto" w:before="154"/>
        <w:ind w:right="234"/>
        <w:jc w:val="both"/>
      </w:pPr>
      <w:r>
        <w:rPr/>
        <w:t>购建或生产符合资本化条件的资产而借入的外币专门借款产生的汇兑差额按资本化的原则处</w:t>
      </w:r>
      <w:r>
        <w:rPr>
          <w:spacing w:val="-87"/>
        </w:rPr>
        <w:t> </w:t>
      </w:r>
      <w:r>
        <w:rPr>
          <w:spacing w:val="-87"/>
        </w:rPr>
      </w:r>
      <w:r>
        <w:rPr/>
        <w:t>理外，直接计入当期损益。以公允价值计量的外币非货币性项目，采用公允价值确定日的即</w:t>
      </w:r>
      <w:r>
        <w:rPr>
          <w:spacing w:val="-91"/>
        </w:rPr>
        <w:t> </w:t>
      </w:r>
      <w:r>
        <w:rPr>
          <w:spacing w:val="-91"/>
        </w:rPr>
      </w:r>
      <w:r>
        <w:rPr/>
        <w:t>期汇率折算为人民币，所产生的折算差额，作为公允价值变动直接计入当期损益。以历史成</w:t>
      </w:r>
      <w:r>
        <w:rPr>
          <w:spacing w:val="-91"/>
        </w:rPr>
        <w:t> </w:t>
      </w:r>
      <w:r>
        <w:rPr>
          <w:spacing w:val="-91"/>
        </w:rPr>
      </w:r>
      <w:r>
        <w:rPr/>
        <w:t>本计量的外币非货币性项目，仍采用交易发生日的即期汇率折算，不改变其人民币金额。</w:t>
      </w:r>
    </w:p>
    <w:p>
      <w:pPr>
        <w:pStyle w:val="BodyText"/>
        <w:spacing w:line="434" w:lineRule="auto" w:before="137"/>
        <w:ind w:left="633" w:right="96"/>
        <w:jc w:val="left"/>
      </w:pPr>
      <w:r>
        <w:rPr/>
        <w:t>（</w:t>
      </w:r>
      <w:r>
        <w:rPr>
          <w:rFonts w:ascii="宋体" w:hAnsi="宋体" w:cs="宋体" w:eastAsia="宋体" w:hint="default"/>
        </w:rPr>
        <w:t>2</w:t>
      </w:r>
      <w:r>
        <w:rPr/>
        <w:t>）外币财务报表的折算 外币资产负债表中资产、负债类项目采用资产负债表日的即期汇率折算；所有者权益类</w:t>
      </w:r>
    </w:p>
    <w:p>
      <w:pPr>
        <w:pStyle w:val="BodyText"/>
        <w:spacing w:line="274" w:lineRule="exact"/>
        <w:ind w:right="0"/>
        <w:jc w:val="both"/>
      </w:pPr>
      <w:r>
        <w:rPr/>
        <w:t>项目除¡¡ã</w:t>
      </w:r>
      <w:r>
        <w:rPr>
          <w:spacing w:val="-61"/>
        </w:rPr>
        <w:t> </w:t>
      </w:r>
      <w:r>
        <w:rPr/>
        <w:t>未分配利润¡¡À</w:t>
      </w:r>
      <w:r>
        <w:rPr>
          <w:spacing w:val="-60"/>
        </w:rPr>
        <w:t> </w:t>
      </w:r>
      <w:r>
        <w:rPr/>
        <w:t>外</w:t>
      </w:r>
      <w:r>
        <w:rPr>
          <w:spacing w:val="-101"/>
        </w:rPr>
        <w:t>，</w:t>
      </w:r>
      <w:r>
        <w:rPr/>
        <w:t>均按业务发生时的即期汇率折算</w:t>
      </w:r>
      <w:r>
        <w:rPr>
          <w:spacing w:val="-101"/>
        </w:rPr>
        <w:t>；</w:t>
      </w:r>
      <w:r>
        <w:rPr/>
        <w:t>利润表中的收入与费用项目，</w:t>
      </w:r>
    </w:p>
    <w:p>
      <w:pPr>
        <w:pStyle w:val="BodyText"/>
        <w:spacing w:line="357" w:lineRule="auto" w:before="154"/>
        <w:ind w:right="239"/>
        <w:jc w:val="both"/>
      </w:pPr>
      <w:r>
        <w:rPr/>
        <w:t>采用交易发生日的即期汇率折算。上述折算产生的外币报表折算差额，在所有者权益项目下</w:t>
      </w:r>
      <w:r>
        <w:rPr>
          <w:spacing w:val="-91"/>
        </w:rPr>
        <w:t> </w:t>
      </w:r>
      <w:r>
        <w:rPr>
          <w:spacing w:val="-91"/>
        </w:rPr>
      </w:r>
      <w:r>
        <w:rPr/>
        <w:t>单独列示。外币现金流量采用现金流量发生日的即期汇率折算。汇率变动对现金的影响额，</w:t>
      </w:r>
      <w:r>
        <w:rPr>
          <w:spacing w:val="-91"/>
        </w:rPr>
        <w:t> </w:t>
      </w:r>
      <w:r>
        <w:rPr>
          <w:spacing w:val="-91"/>
        </w:rPr>
      </w:r>
      <w:r>
        <w:rPr/>
        <w:t>在现金流量表中单独列示。</w:t>
      </w:r>
    </w:p>
    <w:p>
      <w:pPr>
        <w:spacing w:before="215"/>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、金融工具</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2413"/>
        <w:jc w:val="left"/>
      </w:pPr>
      <w:r>
        <w:rPr/>
        <w:t>本集团成为金融工具合同的一方时确认一项金融资产或金融负债。 一、金融资产</w:t>
      </w:r>
    </w:p>
    <w:p>
      <w:pPr>
        <w:pStyle w:val="BodyText"/>
        <w:spacing w:line="434" w:lineRule="auto" w:before="58"/>
        <w:ind w:left="633" w:right="96"/>
        <w:jc w:val="left"/>
      </w:pPr>
      <w:r>
        <w:rPr>
          <w:rFonts w:ascii="宋体" w:hAnsi="宋体" w:cs="宋体" w:eastAsia="宋体" w:hint="default"/>
        </w:rPr>
        <w:t>1.</w:t>
      </w:r>
      <w:r>
        <w:rPr/>
        <w:t>金融资产分类、确认依据和计量方法 本集团按投资目的和经济实质对拥有的金融资产分类为以公允价值计量且其变动计入当</w:t>
      </w:r>
    </w:p>
    <w:p>
      <w:pPr>
        <w:spacing w:after="0" w:line="434" w:lineRule="auto"/>
        <w:jc w:val="left"/>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434" w:lineRule="auto" w:before="26"/>
        <w:ind w:left="633" w:right="96" w:hanging="481"/>
        <w:jc w:val="left"/>
      </w:pPr>
      <w:r>
        <w:rPr/>
        <w:t>期损益的金融资产、持有至到期投资、应收款项及可供出售金融资产。 以公允价值计量且其变动计入当期损益的金融资产，包括交易性金融资产和在初始确认</w:t>
      </w:r>
    </w:p>
    <w:p>
      <w:pPr>
        <w:pStyle w:val="BodyText"/>
        <w:spacing w:line="274" w:lineRule="exact"/>
        <w:ind w:right="96"/>
        <w:jc w:val="left"/>
      </w:pPr>
      <w:r>
        <w:rPr/>
        <w:t>时指定为以公允价值计量且其变动计入当期损益的金融资产。对此类金融资产，采用公允价</w:t>
      </w:r>
    </w:p>
    <w:p>
      <w:pPr>
        <w:pStyle w:val="BodyText"/>
        <w:spacing w:line="357" w:lineRule="auto" w:before="154"/>
        <w:ind w:right="232"/>
        <w:jc w:val="both"/>
      </w:pPr>
      <w:r>
        <w:rPr/>
        <w:t>值进行后续计量。公允价值变动计入公允价值变动损益；在资产持有期间所取得的利息或现</w:t>
      </w:r>
      <w:r>
        <w:rPr>
          <w:spacing w:val="-91"/>
        </w:rPr>
        <w:t> </w:t>
      </w:r>
      <w:r>
        <w:rPr>
          <w:spacing w:val="-91"/>
        </w:rPr>
      </w:r>
      <w:r>
        <w:rPr>
          <w:spacing w:val="-5"/>
        </w:rPr>
        <w:t>金股利，确认为投资收益；处置时，其公允价值与初始入账金额之间的差额确认为投资损益，</w:t>
      </w:r>
      <w:r>
        <w:rPr>
          <w:spacing w:val="-118"/>
        </w:rPr>
        <w:t> </w:t>
      </w:r>
      <w:r>
        <w:rPr>
          <w:spacing w:val="-118"/>
        </w:rPr>
      </w:r>
      <w:r>
        <w:rPr/>
        <w:t>同时调整公允价值变动损益。</w:t>
      </w:r>
    </w:p>
    <w:p>
      <w:pPr>
        <w:pStyle w:val="BodyText"/>
        <w:spacing w:line="357" w:lineRule="auto" w:before="134"/>
        <w:ind w:right="239" w:firstLine="480"/>
        <w:jc w:val="both"/>
      </w:pPr>
      <w:r>
        <w:rPr/>
        <w:t>持有至到期投资，是指到期日固定、回收金额固定或可确定，且本集团有明确意图和能 力持有至到期的非衍生金融资产。持有至到期投资采用实际利率法，按照摊余成本进行后续</w:t>
      </w:r>
      <w:r>
        <w:rPr>
          <w:spacing w:val="-91"/>
        </w:rPr>
        <w:t> </w:t>
      </w:r>
      <w:r>
        <w:rPr>
          <w:spacing w:val="-91"/>
        </w:rPr>
      </w:r>
      <w:r>
        <w:rPr/>
        <w:t>计量，其摊销或减值以及终止确认产生的利得或损失，均计入当期损益。</w:t>
      </w:r>
    </w:p>
    <w:p>
      <w:pPr>
        <w:pStyle w:val="BodyText"/>
        <w:spacing w:line="434" w:lineRule="auto" w:before="137"/>
        <w:ind w:left="633" w:right="96"/>
        <w:jc w:val="left"/>
      </w:pPr>
      <w:r>
        <w:rPr/>
        <w:t>应收款项，是指在活跃市场中没有报价，回收金额固定或可确定的非衍生金融资产。 可供出售金融资产，是指初始确认时即被指定为可供出售的非衍生金融资产，以及未被</w:t>
      </w:r>
    </w:p>
    <w:p>
      <w:pPr>
        <w:pStyle w:val="BodyText"/>
        <w:spacing w:line="274" w:lineRule="exact"/>
        <w:ind w:right="96"/>
        <w:jc w:val="left"/>
      </w:pPr>
      <w:r>
        <w:rPr/>
        <w:t>划分为其他类的金融资产。这类资产中，在活跃市场中没有报价且其公允价值不能可靠计量</w:t>
      </w:r>
    </w:p>
    <w:p>
      <w:pPr>
        <w:pStyle w:val="BodyText"/>
        <w:spacing w:line="357" w:lineRule="auto" w:before="154"/>
        <w:ind w:right="96"/>
        <w:jc w:val="left"/>
      </w:pPr>
      <w:r>
        <w:rPr/>
        <w:t>的权益工具投资以及与该权益工具挂钩并须通过交付该权益工具结算的衍生金融资产，按成</w:t>
      </w:r>
      <w:r>
        <w:rPr>
          <w:spacing w:val="-91"/>
        </w:rPr>
        <w:t> </w:t>
      </w:r>
      <w:r>
        <w:rPr>
          <w:spacing w:val="-91"/>
        </w:rPr>
      </w:r>
      <w:r>
        <w:rPr>
          <w:spacing w:val="-2"/>
        </w:rPr>
        <w:t>本进行后续计量；其他存在活跃市场报价或虽没有活跃市场报价但公允价值能够可靠计量的，</w:t>
      </w:r>
      <w:r>
        <w:rPr/>
        <w:t> 按公允价值计量，公允价值变动计入其他综合收益。对于此类金融资产采用公允价值进行后</w:t>
      </w:r>
      <w:r>
        <w:rPr>
          <w:spacing w:val="-91"/>
        </w:rPr>
        <w:t> </w:t>
      </w:r>
      <w:r>
        <w:rPr>
          <w:spacing w:val="-91"/>
        </w:rPr>
      </w:r>
      <w:r>
        <w:rPr/>
        <w:t>续计量，除减值损失及外币货币性金融资产形成的汇兑损益外，可供出售金融资产公允价值</w:t>
      </w:r>
      <w:r>
        <w:rPr>
          <w:spacing w:val="-91"/>
        </w:rPr>
        <w:t> </w:t>
      </w:r>
      <w:r>
        <w:rPr>
          <w:spacing w:val="-91"/>
        </w:rPr>
      </w:r>
      <w:r>
        <w:rPr/>
        <w:t>变动直接计入股东权益，待该金融资产终止确认时，原直接计入权益的公允价值变动累计额</w:t>
      </w:r>
      <w:r>
        <w:rPr>
          <w:spacing w:val="-89"/>
        </w:rPr>
        <w:t> </w:t>
      </w:r>
      <w:r>
        <w:rPr>
          <w:spacing w:val="-89"/>
        </w:rPr>
      </w:r>
      <w:r>
        <w:rPr/>
        <w:t>转入当期损益。可供出售债务工具投资在持有期间按实际利率法计算的利息，以及被投资单</w:t>
      </w:r>
      <w:r>
        <w:rPr>
          <w:spacing w:val="-91"/>
        </w:rPr>
        <w:t> </w:t>
      </w:r>
      <w:r>
        <w:rPr>
          <w:spacing w:val="-91"/>
        </w:rPr>
      </w:r>
      <w:r>
        <w:rPr/>
        <w:t>位宣告发放的与可供出售权益工具投资相关的现金股利，作为投资收益计入当期损益。对于</w:t>
      </w:r>
      <w:r>
        <w:rPr>
          <w:spacing w:val="-91"/>
        </w:rPr>
        <w:t> </w:t>
      </w:r>
      <w:r>
        <w:rPr>
          <w:spacing w:val="-91"/>
        </w:rPr>
      </w:r>
      <w:r>
        <w:rPr/>
        <w:t>在活跃市场中没有报价且其公允价值不能可靠计量的权益工具投资，按成本计量。</w:t>
      </w:r>
    </w:p>
    <w:p>
      <w:pPr>
        <w:pStyle w:val="BodyText"/>
        <w:spacing w:line="434" w:lineRule="auto" w:before="134"/>
        <w:ind w:left="633" w:right="96"/>
        <w:jc w:val="left"/>
      </w:pPr>
      <w:r>
        <w:rPr>
          <w:rFonts w:ascii="宋体" w:hAnsi="宋体" w:cs="宋体" w:eastAsia="宋体" w:hint="default"/>
        </w:rPr>
        <w:t>2.</w:t>
      </w:r>
      <w:r>
        <w:rPr/>
        <w:t>金融资产转移的确认依据和计量方法 金融资产满足下列条件之一的，予以终止确认：①收取该金融资产现金流量的合同权利</w:t>
      </w:r>
    </w:p>
    <w:p>
      <w:pPr>
        <w:pStyle w:val="BodyText"/>
        <w:spacing w:line="274" w:lineRule="exact"/>
        <w:ind w:right="96"/>
        <w:jc w:val="left"/>
      </w:pPr>
      <w:r>
        <w:rPr/>
        <w:t>终止；②该金融资产已转移，且本集团将金融资产所有权上几乎所有的风险和报酬转移给转</w:t>
      </w:r>
    </w:p>
    <w:p>
      <w:pPr>
        <w:pStyle w:val="BodyText"/>
        <w:spacing w:line="357" w:lineRule="auto" w:before="154"/>
        <w:ind w:right="96"/>
        <w:jc w:val="left"/>
      </w:pPr>
      <w:r>
        <w:rPr/>
        <w:t>入方；③该金融资产已转移，虽然本集团既没有转移也没有保留金融资产所有权上几乎所有</w:t>
      </w:r>
      <w:r>
        <w:rPr>
          <w:spacing w:val="-89"/>
        </w:rPr>
        <w:t> </w:t>
      </w:r>
      <w:r>
        <w:rPr>
          <w:spacing w:val="-89"/>
        </w:rPr>
      </w:r>
      <w:r>
        <w:rPr/>
        <w:t>的风险和报酬，但是放弃了对该金融资产控制。</w:t>
      </w:r>
    </w:p>
    <w:p>
      <w:pPr>
        <w:pStyle w:val="BodyText"/>
        <w:spacing w:line="357" w:lineRule="auto" w:before="137"/>
        <w:ind w:right="239" w:firstLine="480"/>
        <w:jc w:val="both"/>
      </w:pPr>
      <w:r>
        <w:rPr/>
        <w:t>企业既没有转移也没有保留金融资产所有权上几乎所有的风险和报酬，且未放弃对该金 融资产控制的，则按照其继续涉入所转移金融资产的程度确认有关金融资产，并相应确认有</w:t>
      </w:r>
      <w:r>
        <w:rPr>
          <w:spacing w:val="-91"/>
        </w:rPr>
        <w:t> </w:t>
      </w:r>
      <w:r>
        <w:rPr>
          <w:spacing w:val="-91"/>
        </w:rPr>
      </w:r>
      <w:r>
        <w:rPr/>
        <w:t>关负债。</w:t>
      </w:r>
    </w:p>
    <w:p>
      <w:pPr>
        <w:spacing w:after="0" w:line="357" w:lineRule="auto"/>
        <w:jc w:val="both"/>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160" w:firstLine="480"/>
        <w:jc w:val="both"/>
      </w:pPr>
      <w:r>
        <w:rPr/>
        <w:t>金融资产整体转移满足终止确认条件的，将所转移金融资产的账面价值，与因转移而收 到的对价及原计入其他综合收益的公允价值变动累计额之和的差额计入当期损益。</w:t>
      </w:r>
    </w:p>
    <w:p>
      <w:pPr>
        <w:pStyle w:val="BodyText"/>
        <w:spacing w:line="357" w:lineRule="auto" w:before="137"/>
        <w:ind w:right="159" w:firstLine="480"/>
        <w:jc w:val="both"/>
      </w:pPr>
      <w:r>
        <w:rPr/>
        <w:t>金融资产部分转移满足终止确认条件的，将所转移金融资产整体的账面价值，在终止确 认部分和未终止确认部分之间，按照各自的相对公允价值进行分摊，并将因转移而收到的对</w:t>
      </w:r>
      <w:r>
        <w:rPr>
          <w:spacing w:val="-91"/>
        </w:rPr>
        <w:t> </w:t>
      </w:r>
      <w:r>
        <w:rPr>
          <w:spacing w:val="-91"/>
        </w:rPr>
      </w:r>
      <w:r>
        <w:rPr/>
        <w:t>价及应分摊至终止确认部分的原计入其他综合收益的公允价值变动累计额之和，与分摊的前</w:t>
      </w:r>
      <w:r>
        <w:rPr>
          <w:spacing w:val="-91"/>
        </w:rPr>
        <w:t> </w:t>
      </w:r>
      <w:r>
        <w:rPr>
          <w:spacing w:val="-91"/>
        </w:rPr>
      </w:r>
      <w:r>
        <w:rPr/>
        <w:t>述账面金额的差额计入当期损益。</w:t>
      </w:r>
    </w:p>
    <w:p>
      <w:pPr>
        <w:pStyle w:val="BodyText"/>
        <w:spacing w:line="434" w:lineRule="auto" w:before="134"/>
        <w:ind w:left="633" w:right="143"/>
        <w:jc w:val="left"/>
      </w:pPr>
      <w:r>
        <w:rPr>
          <w:rFonts w:ascii="宋体" w:hAnsi="宋体" w:cs="宋体" w:eastAsia="宋体" w:hint="default"/>
        </w:rPr>
        <w:t>3.</w:t>
      </w:r>
      <w:r>
        <w:rPr/>
        <w:t>金融资产减值的测试方法及会计处理方法 除以公允价值计量且其变动计入当期损益的金融资产外，本集团于资产负债表日对其他</w:t>
      </w:r>
    </w:p>
    <w:p>
      <w:pPr>
        <w:pStyle w:val="BodyText"/>
        <w:spacing w:line="274" w:lineRule="exact"/>
        <w:ind w:right="143"/>
        <w:jc w:val="left"/>
      </w:pPr>
      <w:r>
        <w:rPr/>
        <w:t>金融资产的账面价值进行检查，如果有客观证据表明某项金融资产发生减值的，计提减值准</w:t>
      </w:r>
    </w:p>
    <w:p>
      <w:pPr>
        <w:pStyle w:val="BodyText"/>
        <w:spacing w:line="240" w:lineRule="auto" w:before="154"/>
        <w:ind w:right="143"/>
        <w:jc w:val="left"/>
      </w:pPr>
      <w:r>
        <w:rPr/>
        <w:t>备。</w:t>
      </w:r>
    </w:p>
    <w:p>
      <w:pPr>
        <w:spacing w:line="240" w:lineRule="auto" w:before="6"/>
        <w:rPr>
          <w:rFonts w:ascii="宋体" w:hAnsi="宋体" w:cs="宋体" w:eastAsia="宋体" w:hint="default"/>
          <w:sz w:val="19"/>
          <w:szCs w:val="19"/>
        </w:rPr>
      </w:pPr>
    </w:p>
    <w:p>
      <w:pPr>
        <w:pStyle w:val="BodyText"/>
        <w:spacing w:line="357" w:lineRule="auto"/>
        <w:ind w:right="152" w:firstLine="480"/>
        <w:jc w:val="both"/>
      </w:pPr>
      <w:r>
        <w:rPr/>
        <w:t>本集团对于活跃市场上有报价的股票投资、债券投资等可供出售金融资产，年末按照该 类资产活跃市场上的报价确认的公允价值，较按照取得该项资产时支付对价的公允价值及相</w:t>
      </w:r>
      <w:r>
        <w:rPr>
          <w:spacing w:val="-91"/>
        </w:rPr>
        <w:t> </w:t>
      </w:r>
      <w:r>
        <w:rPr>
          <w:spacing w:val="-91"/>
        </w:rPr>
      </w:r>
      <w:r>
        <w:rPr/>
        <w:t>关交易费用之和确认的成本，下跌幅度达到或超过</w:t>
      </w:r>
      <w:r>
        <w:rPr>
          <w:spacing w:val="28"/>
        </w:rPr>
        <w:t> </w:t>
      </w:r>
      <w:r>
        <w:rPr>
          <w:rFonts w:ascii="宋体" w:hAnsi="宋体" w:cs="宋体" w:eastAsia="宋体" w:hint="default"/>
        </w:rPr>
        <w:t>50%</w:t>
      </w:r>
      <w:r>
        <w:rPr/>
        <w:t>以上；并截至资产负债表日持续下跌</w:t>
      </w:r>
      <w:r>
        <w:rPr>
          <w:spacing w:val="-117"/>
        </w:rPr>
        <w:t> </w:t>
      </w:r>
      <w:r>
        <w:rPr>
          <w:spacing w:val="-117"/>
        </w:rPr>
      </w:r>
      <w:r>
        <w:rPr/>
        <w:t>时间已经达到或超过</w:t>
      </w:r>
      <w:r>
        <w:rPr>
          <w:spacing w:val="-57"/>
        </w:rPr>
        <w:t> </w:t>
      </w:r>
      <w:r>
        <w:rPr>
          <w:rFonts w:ascii="宋体" w:hAnsi="宋体" w:cs="宋体" w:eastAsia="宋体" w:hint="default"/>
        </w:rPr>
        <w:t>12</w:t>
      </w:r>
      <w:r>
        <w:rPr>
          <w:rFonts w:ascii="宋体" w:hAnsi="宋体" w:cs="宋体" w:eastAsia="宋体" w:hint="default"/>
          <w:spacing w:val="-57"/>
        </w:rPr>
        <w:t> </w:t>
      </w:r>
      <w:r>
        <w:rPr>
          <w:spacing w:val="-3"/>
        </w:rPr>
        <w:t>个月，本集团根据成本与年末公允价值的差额确认累积应计提的减值</w:t>
      </w:r>
      <w:r>
        <w:rPr/>
        <w:t> 准备。</w:t>
      </w:r>
    </w:p>
    <w:p>
      <w:pPr>
        <w:pStyle w:val="BodyText"/>
        <w:spacing w:line="357" w:lineRule="auto" w:before="134"/>
        <w:ind w:right="154" w:firstLine="480"/>
        <w:jc w:val="both"/>
      </w:pPr>
      <w:r>
        <w:rPr/>
        <w:t>以摊余成本计量的金融资产发生减值时，按预计未来现金流量（不包括尚未发生的未来 信用损失）现值低于账面价值的差额，计提减值准备。如果有客观证据表明该金融资产价值</w:t>
      </w:r>
      <w:r>
        <w:rPr>
          <w:spacing w:val="-91"/>
        </w:rPr>
        <w:t> </w:t>
      </w:r>
      <w:r>
        <w:rPr>
          <w:spacing w:val="-91"/>
        </w:rPr>
      </w:r>
      <w:r>
        <w:rPr/>
        <w:t>已恢复，且客观上与确认该损失后发生的事项有关，原确认的减值损失予以转回，计入当期</w:t>
      </w:r>
      <w:r>
        <w:rPr>
          <w:spacing w:val="-87"/>
        </w:rPr>
        <w:t> </w:t>
      </w:r>
      <w:r>
        <w:rPr>
          <w:spacing w:val="-87"/>
        </w:rPr>
      </w:r>
      <w:r>
        <w:rPr/>
        <w:t>损益。</w:t>
      </w:r>
    </w:p>
    <w:p>
      <w:pPr>
        <w:pStyle w:val="BodyText"/>
        <w:spacing w:line="357" w:lineRule="auto" w:before="137"/>
        <w:ind w:right="159" w:firstLine="480"/>
        <w:jc w:val="both"/>
      </w:pPr>
      <w:r>
        <w:rPr/>
        <w:t>当可供出售金融资产发生减值，原直接计入所有者权益的因公允价值下降形成的累计损 失予以转出并计入减值损失。对已确认减值损失的可供出售债务工具投资，在期后公允价值</w:t>
      </w:r>
      <w:r>
        <w:rPr>
          <w:spacing w:val="-91"/>
        </w:rPr>
        <w:t> </w:t>
      </w:r>
      <w:r>
        <w:rPr>
          <w:spacing w:val="-91"/>
        </w:rPr>
      </w:r>
      <w:r>
        <w:rPr/>
        <w:t>上升且客观上与确认原减值损失后发生的事项有关的，原确认的减值损失予以转回并计入当</w:t>
      </w:r>
      <w:r>
        <w:rPr>
          <w:spacing w:val="-91"/>
        </w:rPr>
        <w:t> </w:t>
      </w:r>
      <w:r>
        <w:rPr>
          <w:spacing w:val="-91"/>
        </w:rPr>
      </w:r>
      <w:r>
        <w:rPr/>
        <w:t>期损益。对已确认减值损失的可供出售权益工具投资，期后公允价值上升直接计入所有者权</w:t>
      </w:r>
      <w:r>
        <w:rPr>
          <w:spacing w:val="-91"/>
        </w:rPr>
        <w:t> </w:t>
      </w:r>
      <w:r>
        <w:rPr>
          <w:spacing w:val="-91"/>
        </w:rPr>
      </w:r>
      <w:r>
        <w:rPr/>
        <w:t>益。</w:t>
      </w:r>
    </w:p>
    <w:p>
      <w:pPr>
        <w:pStyle w:val="BodyText"/>
        <w:spacing w:line="432" w:lineRule="auto" w:before="137"/>
        <w:ind w:left="633" w:right="5213"/>
        <w:jc w:val="left"/>
      </w:pPr>
      <w:r>
        <w:rPr/>
        <w:t>二、金融负债 </w:t>
      </w:r>
      <w:r>
        <w:rPr>
          <w:rFonts w:ascii="宋体" w:hAnsi="宋体" w:cs="宋体" w:eastAsia="宋体" w:hint="default"/>
        </w:rPr>
        <w:t>1.</w:t>
      </w:r>
      <w:r>
        <w:rPr/>
        <w:t>金融负债分类、确认依据和计量方法</w:t>
      </w:r>
    </w:p>
    <w:p>
      <w:pPr>
        <w:pStyle w:val="BodyText"/>
        <w:spacing w:line="357" w:lineRule="auto" w:before="62"/>
        <w:ind w:right="160" w:firstLine="480"/>
        <w:jc w:val="both"/>
      </w:pPr>
      <w:r>
        <w:rPr/>
        <w:t>本集团的金融负债于初始确认时分类为以公允价值计量且其变动计入当期损益的金融负 债和其他金融负债。</w:t>
      </w:r>
    </w:p>
    <w:p>
      <w:pPr>
        <w:spacing w:after="0" w:line="357" w:lineRule="auto"/>
        <w:jc w:val="both"/>
        <w:sectPr>
          <w:footerReference w:type="default" r:id="rId52"/>
          <w:pgSz w:w="11910" w:h="16840"/>
          <w:pgMar w:footer="980" w:header="877" w:top="1100" w:bottom="1160" w:left="980" w:right="980"/>
          <w:pgNumType w:start="153"/>
        </w:sectPr>
      </w:pPr>
    </w:p>
    <w:p>
      <w:pPr>
        <w:spacing w:line="240" w:lineRule="auto" w:before="7"/>
        <w:rPr>
          <w:rFonts w:ascii="宋体" w:hAnsi="宋体" w:cs="宋体" w:eastAsia="宋体" w:hint="default"/>
          <w:sz w:val="25"/>
          <w:szCs w:val="25"/>
        </w:rPr>
      </w:pPr>
    </w:p>
    <w:p>
      <w:pPr>
        <w:pStyle w:val="BodyText"/>
        <w:spacing w:line="357" w:lineRule="auto" w:before="26"/>
        <w:ind w:right="159" w:firstLine="480"/>
        <w:jc w:val="both"/>
      </w:pPr>
      <w:r>
        <w:rPr/>
        <w:t>以公允价值计量且其变动计入当期损益的金融负债，包括交易性金融负债和初始确认时 指定为以公允价值计量且其变动计入当期损益的金融负债，按照公允价值进行后续计量，公</w:t>
      </w:r>
      <w:r>
        <w:rPr>
          <w:spacing w:val="-91"/>
        </w:rPr>
        <w:t> </w:t>
      </w:r>
      <w:r>
        <w:rPr>
          <w:spacing w:val="-91"/>
        </w:rPr>
      </w:r>
      <w:r>
        <w:rPr/>
        <w:t>允价值变动形成的利得或损失以及与该金融负债相关的股利和利息支出计入当期损益。</w:t>
      </w:r>
    </w:p>
    <w:p>
      <w:pPr>
        <w:pStyle w:val="BodyText"/>
        <w:spacing w:line="432" w:lineRule="auto" w:before="137"/>
        <w:ind w:left="633" w:right="2813"/>
        <w:jc w:val="left"/>
      </w:pPr>
      <w:r>
        <w:rPr/>
        <w:t>其他金融负债采用实际利率法，按照摊余成本进行后续计量。 </w:t>
      </w:r>
      <w:r>
        <w:rPr>
          <w:rFonts w:ascii="宋体" w:hAnsi="宋体" w:cs="宋体" w:eastAsia="宋体" w:hint="default"/>
        </w:rPr>
        <w:t>2.</w:t>
      </w:r>
      <w:r>
        <w:rPr/>
        <w:t>金融负债终止确认条件</w:t>
      </w:r>
    </w:p>
    <w:p>
      <w:pPr>
        <w:pStyle w:val="BodyText"/>
        <w:spacing w:line="357" w:lineRule="auto" w:before="62"/>
        <w:ind w:right="160" w:firstLine="480"/>
        <w:jc w:val="both"/>
      </w:pPr>
      <w:r>
        <w:rPr/>
        <w:t>当金融负债的现时义务全部或部分已经解除时，终止确认该金融负债或义务已解除的部 分。终止确认部分的账面价值与支付的对价之间的差额，计入当期损益。</w:t>
      </w:r>
    </w:p>
    <w:p>
      <w:pPr>
        <w:pStyle w:val="BodyText"/>
        <w:spacing w:line="434" w:lineRule="auto" w:before="137"/>
        <w:ind w:left="633" w:right="143"/>
        <w:jc w:val="left"/>
      </w:pPr>
      <w:r>
        <w:rPr>
          <w:rFonts w:ascii="宋体" w:hAnsi="宋体" w:cs="宋体" w:eastAsia="宋体" w:hint="default"/>
        </w:rPr>
        <w:t>3.</w:t>
      </w:r>
      <w:r>
        <w:rPr/>
        <w:t>金融资产和金融负债的公允价值确定方法 本集团金融资产和金融负债以主要市场的价格计量金融资产和金融负债的公允价值，不</w:t>
      </w:r>
    </w:p>
    <w:p>
      <w:pPr>
        <w:pStyle w:val="BodyText"/>
        <w:spacing w:line="274" w:lineRule="exact"/>
        <w:ind w:right="143"/>
        <w:jc w:val="left"/>
      </w:pPr>
      <w:r>
        <w:rPr/>
        <w:t>存在主要市场的，以最有利市场的价格计量金融资产和金融负债的公允价值，并且采用当时</w:t>
      </w:r>
    </w:p>
    <w:p>
      <w:pPr>
        <w:pStyle w:val="BodyText"/>
        <w:spacing w:line="434" w:lineRule="auto" w:before="154"/>
        <w:ind w:left="633" w:right="143" w:hanging="481"/>
        <w:jc w:val="left"/>
      </w:pPr>
      <w:r>
        <w:rPr/>
        <w:t>适用并且有足够可利用数据和其他信息支持的估值技术。 公允价值，是指市场参与者在计量日发生的有序交易中，出售一项资产所能收到或者转</w:t>
      </w:r>
    </w:p>
    <w:p>
      <w:pPr>
        <w:pStyle w:val="BodyText"/>
        <w:spacing w:line="274" w:lineRule="exact"/>
        <w:ind w:right="143"/>
        <w:jc w:val="left"/>
      </w:pPr>
      <w:r>
        <w:rPr/>
        <w:t>移一项负债所需支付的价格。</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11</w:t>
      </w:r>
      <w:r>
        <w:rPr>
          <w:rFonts w:ascii="Microsoft JhengHei" w:hAnsi="Microsoft JhengHei" w:cs="Microsoft JhengHei" w:eastAsia="Microsoft JhengHei" w:hint="default"/>
          <w:b/>
          <w:bCs/>
          <w:sz w:val="21"/>
          <w:szCs w:val="21"/>
        </w:rPr>
        <w:t>、应收款项</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）单项金额重大并单独计提坏账准备的应收款项</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4784"/>
        <w:gridCol w:w="4784"/>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将单项金额超过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 </w:t>
            </w:r>
            <w:r>
              <w:rPr>
                <w:rFonts w:ascii="宋体" w:hAnsi="宋体" w:cs="宋体" w:eastAsia="宋体" w:hint="default"/>
                <w:sz w:val="18"/>
                <w:szCs w:val="18"/>
              </w:rPr>
              <w:t>万元的应收款项视为重大应收款项</w:t>
            </w:r>
          </w:p>
        </w:tc>
      </w:tr>
      <w:tr>
        <w:trPr>
          <w:trHeight w:val="71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68"/>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）按信用风险特征组合计提坏账准备的应收款项</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与交易对象关系</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line="240" w:lineRule="auto" w:before="9"/>
        <w:rPr>
          <w:rFonts w:ascii="Microsoft JhengHei" w:hAnsi="Microsoft JhengHei" w:cs="Microsoft JhengHei" w:eastAsia="Microsoft JhengHei" w:hint="default"/>
          <w:b/>
          <w:bCs/>
          <w:sz w:val="6"/>
          <w:szCs w:val="6"/>
        </w:rPr>
      </w:pPr>
    </w:p>
    <w:p>
      <w:pPr>
        <w:pStyle w:val="BodyText"/>
        <w:spacing w:line="240" w:lineRule="auto" w:before="26"/>
        <w:ind w:left="633" w:right="143"/>
        <w:jc w:val="left"/>
      </w:pPr>
      <w:r>
        <w:rPr/>
        <w:t>组合中，采用账龄分析法计提坏账准备的：</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16"/>
          <w:szCs w:val="16"/>
        </w:rPr>
      </w:pPr>
    </w:p>
    <w:tbl>
      <w:tblPr>
        <w:tblW w:w="0" w:type="auto"/>
        <w:jc w:val="left"/>
        <w:tblInd w:w="181"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组合中，采用余额百分比法计提坏账准备的：</w:t>
      </w:r>
    </w:p>
    <w:p>
      <w:pPr>
        <w:spacing w:line="240" w:lineRule="auto" w:before="4"/>
        <w:rPr>
          <w:rFonts w:ascii="宋体" w:hAnsi="宋体" w:cs="宋体" w:eastAsia="宋体" w:hint="default"/>
          <w:sz w:val="19"/>
          <w:szCs w:val="19"/>
        </w:rPr>
      </w:pPr>
    </w:p>
    <w:p>
      <w:pPr>
        <w:pStyle w:val="BodyText"/>
        <w:spacing w:line="434" w:lineRule="auto"/>
        <w:ind w:left="633" w:right="4973"/>
        <w:jc w:val="left"/>
      </w:pPr>
      <w:r>
        <w:rPr/>
        <w:t>□ 适用 √</w:t>
      </w:r>
      <w:r>
        <w:rPr>
          <w:spacing w:val="-1"/>
        </w:rPr>
        <w:t> </w:t>
      </w:r>
      <w:r>
        <w:rPr/>
        <w:t>不适用</w:t>
      </w:r>
      <w:r>
        <w:rPr/>
        <w:t> 组合中，采用其他方法计提坏账准备的：</w:t>
      </w:r>
    </w:p>
    <w:p>
      <w:pPr>
        <w:pStyle w:val="BodyText"/>
        <w:spacing w:line="240" w:lineRule="auto" w:before="61"/>
        <w:ind w:left="633" w:right="143"/>
        <w:jc w:val="left"/>
      </w:pPr>
      <w:r>
        <w:rPr/>
        <w:t>√ 适用 □</w:t>
      </w:r>
      <w:r>
        <w:rPr>
          <w:spacing w:val="-1"/>
        </w:rPr>
        <w:t> </w:t>
      </w:r>
      <w:r>
        <w:rPr/>
        <w:t>不适用</w:t>
      </w:r>
    </w:p>
    <w:p>
      <w:pPr>
        <w:spacing w:line="240" w:lineRule="auto" w:before="5"/>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868"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与交易对象关系</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）单项金额不重大但单独计提坏账准备的应收款项</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4784"/>
        <w:gridCol w:w="4784"/>
      </w:tblGrid>
      <w:tr>
        <w:trPr>
          <w:trHeight w:val="71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8"/>
              <w:jc w:val="left"/>
              <w:rPr>
                <w:rFonts w:ascii="宋体" w:hAnsi="宋体" w:cs="宋体" w:eastAsia="宋体" w:hint="default"/>
                <w:sz w:val="18"/>
                <w:szCs w:val="18"/>
              </w:rPr>
            </w:pPr>
            <w:r>
              <w:rPr>
                <w:rFonts w:ascii="宋体" w:hAnsi="宋体" w:cs="宋体" w:eastAsia="宋体" w:hint="default"/>
                <w:sz w:val="18"/>
                <w:szCs w:val="18"/>
              </w:rPr>
              <w:t>单项金额不重大且按照组合计提坏账准备不能反映其风险特 征的应收款项</w:t>
            </w:r>
          </w:p>
        </w:tc>
      </w:tr>
      <w:tr>
        <w:trPr>
          <w:trHeight w:val="716"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left"/>
              <w:rPr>
                <w:rFonts w:ascii="Microsoft JhengHei" w:hAnsi="Microsoft JhengHei" w:cs="Microsoft JhengHei" w:eastAsia="Microsoft JhengHei" w:hint="default"/>
                <w:b/>
                <w:bCs/>
                <w:sz w:val="11"/>
                <w:szCs w:val="1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68"/>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12</w:t>
      </w:r>
      <w:r>
        <w:rPr>
          <w:rFonts w:ascii="Microsoft JhengHei" w:hAnsi="Microsoft JhengHei" w:cs="Microsoft JhengHei" w:eastAsia="Microsoft JhengHei" w:hint="default"/>
          <w:b/>
          <w:bCs/>
          <w:sz w:val="21"/>
          <w:szCs w:val="21"/>
        </w:rPr>
        <w:t>、存货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434" w:lineRule="auto"/>
        <w:ind w:left="633" w:right="5213"/>
        <w:jc w:val="left"/>
      </w:pPr>
      <w:r>
        <w:rPr/>
        <w:t>公司是否需要遵守特殊行业的披露要求 否</w:t>
      </w:r>
    </w:p>
    <w:p>
      <w:pPr>
        <w:pStyle w:val="BodyText"/>
        <w:spacing w:line="432" w:lineRule="auto" w:before="60"/>
        <w:ind w:left="633" w:right="143"/>
        <w:jc w:val="left"/>
      </w:pPr>
      <w:r>
        <w:rPr/>
        <w:t>本集团存货主要包括原材料和库存商品。 存货实行永续盘存制，存货在取得时按实际成本计价；领用或发出存货，采用加权平均</w:t>
      </w:r>
    </w:p>
    <w:p>
      <w:pPr>
        <w:pStyle w:val="BodyText"/>
        <w:spacing w:line="277" w:lineRule="exact"/>
        <w:ind w:right="143"/>
        <w:jc w:val="left"/>
      </w:pPr>
      <w:r>
        <w:rPr/>
        <w:t>法确定其实际成本。</w:t>
      </w:r>
    </w:p>
    <w:p>
      <w:pPr>
        <w:spacing w:line="240" w:lineRule="auto" w:before="6"/>
        <w:rPr>
          <w:rFonts w:ascii="宋体" w:hAnsi="宋体" w:cs="宋体" w:eastAsia="宋体" w:hint="default"/>
          <w:sz w:val="19"/>
          <w:szCs w:val="19"/>
        </w:rPr>
      </w:pPr>
    </w:p>
    <w:p>
      <w:pPr>
        <w:pStyle w:val="BodyText"/>
        <w:spacing w:line="357" w:lineRule="auto"/>
        <w:ind w:right="159" w:firstLine="480"/>
        <w:jc w:val="both"/>
      </w:pPr>
      <w:r>
        <w:rPr/>
        <w:t>期末存货按成本与可变现净值孰低原则计价，对于存货因遭受毁损、全部或部分陈旧过 时或销售价格低于成本等原因，预计其成本不可收回的部分，提取存货跌价准备。库存商品</w:t>
      </w:r>
      <w:r>
        <w:rPr>
          <w:spacing w:val="-91"/>
        </w:rPr>
        <w:t> </w:t>
      </w:r>
      <w:r>
        <w:rPr>
          <w:spacing w:val="-91"/>
        </w:rPr>
      </w:r>
      <w:r>
        <w:rPr/>
        <w:t>及大宗原材料的存货跌价准备按单个存货项目的成本高于其可变现净值的差额提取；其他数</w:t>
      </w:r>
      <w:r>
        <w:rPr>
          <w:spacing w:val="-91"/>
        </w:rPr>
        <w:t> </w:t>
      </w:r>
      <w:r>
        <w:rPr>
          <w:spacing w:val="-91"/>
        </w:rPr>
      </w:r>
      <w:r>
        <w:rPr/>
        <w:t>量繁多、单价较低的原辅材料按类别提取存货跌价准备。</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214" w:firstLine="480"/>
        <w:jc w:val="both"/>
      </w:pPr>
      <w:r>
        <w:rPr/>
        <w:t>库存商品和用于出售的材料等直接用于出售的商品存货，其可变现净值按该存货的估计 售价减去估计的销售费用和相关税费后的金额确定；用于生产而持有的材料存货，其可变现</w:t>
      </w:r>
      <w:r>
        <w:rPr>
          <w:spacing w:val="-91"/>
        </w:rPr>
        <w:t> </w:t>
      </w:r>
      <w:r>
        <w:rPr>
          <w:spacing w:val="-91"/>
        </w:rPr>
      </w:r>
      <w:r>
        <w:rPr/>
        <w:t>净值按所生产的产成品的估计售价减去至完工时估计将要发生的成本、估计的销售费用和相</w:t>
      </w:r>
      <w:r>
        <w:rPr>
          <w:spacing w:val="-87"/>
        </w:rPr>
        <w:t> </w:t>
      </w:r>
      <w:r>
        <w:rPr>
          <w:spacing w:val="-87"/>
        </w:rPr>
      </w:r>
      <w:r>
        <w:rPr/>
        <w:t>关税费后的金额确定。</w:t>
      </w:r>
    </w:p>
    <w:p>
      <w:pPr>
        <w:spacing w:line="240" w:lineRule="auto" w:before="9"/>
        <w:rPr>
          <w:rFonts w:ascii="宋体" w:hAnsi="宋体" w:cs="宋体" w:eastAsia="宋体" w:hint="default"/>
          <w:sz w:val="16"/>
          <w:szCs w:val="16"/>
        </w:rPr>
      </w:pPr>
    </w:p>
    <w:p>
      <w:pPr>
        <w:spacing w:before="0"/>
        <w:ind w:left="152"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13</w:t>
      </w:r>
      <w:r>
        <w:rPr>
          <w:rFonts w:ascii="Microsoft JhengHei" w:hAnsi="Microsoft JhengHei" w:cs="Microsoft JhengHei" w:eastAsia="Microsoft JhengHei" w:hint="default"/>
          <w:b/>
          <w:bCs/>
          <w:sz w:val="21"/>
          <w:szCs w:val="21"/>
        </w:rPr>
        <w:t>、持有待售资产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09" w:firstLine="480"/>
        <w:jc w:val="both"/>
      </w:pPr>
      <w:r>
        <w:rPr>
          <w:rFonts w:ascii="宋体" w:hAnsi="宋体" w:cs="宋体" w:eastAsia="宋体" w:hint="default"/>
        </w:rPr>
        <w:t>(1)</w:t>
      </w:r>
      <w:r>
        <w:rPr/>
        <w:t>本集团将同时符合下列条件的非流动资产或处置组划分为持有待售：</w:t>
      </w:r>
      <w:r>
        <w:rPr>
          <w:rFonts w:ascii="宋体" w:hAnsi="宋体" w:cs="宋体" w:eastAsia="宋体" w:hint="default"/>
        </w:rPr>
        <w:t>1</w:t>
      </w:r>
      <w:r>
        <w:rPr/>
        <w:t>）根据类似交 </w:t>
      </w:r>
      <w:r>
        <w:rPr>
          <w:spacing w:val="-2"/>
        </w:rPr>
        <w:t>易中出售此类资产或处置组的惯例，在当前状况下即可立即出售；</w:t>
      </w:r>
      <w:r>
        <w:rPr>
          <w:rFonts w:ascii="宋体" w:hAnsi="宋体" w:cs="宋体" w:eastAsia="宋体" w:hint="default"/>
          <w:spacing w:val="-2"/>
        </w:rPr>
        <w:t>2</w:t>
      </w:r>
      <w:r>
        <w:rPr>
          <w:spacing w:val="-2"/>
        </w:rPr>
        <w:t>）出售极可能发生，即已</w:t>
      </w:r>
      <w:r>
        <w:rPr>
          <w:spacing w:val="-118"/>
        </w:rPr>
        <w:t> </w:t>
      </w:r>
      <w:r>
        <w:rPr>
          <w:spacing w:val="-118"/>
        </w:rPr>
      </w:r>
      <w:r>
        <w:rPr/>
        <w:t>经就一项出售计划作出决议且获得确定的购买承诺，预计出售将在一年内完成。有关规定要</w:t>
      </w:r>
      <w:r>
        <w:rPr>
          <w:spacing w:val="-91"/>
        </w:rPr>
        <w:t> </w:t>
      </w:r>
      <w:r>
        <w:rPr>
          <w:spacing w:val="-91"/>
        </w:rPr>
      </w:r>
      <w:r>
        <w:rPr/>
        <w:t>求相关权力机构或者监管部门批准后方可出售的需要获得相关批准。本集团将非流动资产或</w:t>
      </w:r>
      <w:r>
        <w:rPr>
          <w:spacing w:val="-91"/>
        </w:rPr>
        <w:t> </w:t>
      </w:r>
      <w:r>
        <w:rPr>
          <w:spacing w:val="-91"/>
        </w:rPr>
      </w:r>
      <w:r>
        <w:rPr/>
        <w:t>处置组首次划分为持有待售类别前，按照相关会计准则规定计量非流动资产或处置组中各项</w:t>
      </w:r>
      <w:r>
        <w:rPr>
          <w:spacing w:val="-91"/>
        </w:rPr>
        <w:t> </w:t>
      </w:r>
      <w:r>
        <w:rPr>
          <w:spacing w:val="-91"/>
        </w:rPr>
      </w:r>
      <w:r>
        <w:rPr/>
        <w:t>资产和负债的账面价值。初始计量或在资产负债表日重新计量持有待售的非流动资产或处置</w:t>
      </w:r>
      <w:r>
        <w:rPr>
          <w:spacing w:val="-91"/>
        </w:rPr>
        <w:t> </w:t>
      </w:r>
      <w:r>
        <w:rPr>
          <w:spacing w:val="-91"/>
        </w:rPr>
      </w:r>
      <w:r>
        <w:rPr/>
        <w:t>组时，其账面价值高于公允价值减去出售费用后的净额的，将账面价值减记至公允价值减去</w:t>
      </w:r>
      <w:r>
        <w:rPr>
          <w:spacing w:val="-91"/>
        </w:rPr>
        <w:t> </w:t>
      </w:r>
      <w:r>
        <w:rPr>
          <w:spacing w:val="-91"/>
        </w:rPr>
      </w:r>
      <w:r>
        <w:rPr/>
        <w:t>出售费用后的净额，减记的金额确认为资产减值损失，计入当期损益，同时计提持有待售资</w:t>
      </w:r>
      <w:r>
        <w:rPr>
          <w:spacing w:val="-91"/>
        </w:rPr>
        <w:t> </w:t>
      </w:r>
      <w:r>
        <w:rPr>
          <w:spacing w:val="-91"/>
        </w:rPr>
      </w:r>
      <w:r>
        <w:rPr/>
        <w:t>产减值准备。</w:t>
      </w:r>
    </w:p>
    <w:p>
      <w:pPr>
        <w:pStyle w:val="BodyText"/>
        <w:spacing w:line="357" w:lineRule="auto" w:before="134"/>
        <w:ind w:right="211" w:firstLine="480"/>
        <w:jc w:val="both"/>
      </w:pPr>
      <w:r>
        <w:rPr>
          <w:rFonts w:ascii="宋体" w:hAnsi="宋体" w:cs="宋体" w:eastAsia="宋体" w:hint="default"/>
          <w:spacing w:val="-3"/>
        </w:rPr>
        <w:t>(2)</w:t>
      </w:r>
      <w:r>
        <w:rPr>
          <w:spacing w:val="-3"/>
        </w:rPr>
        <w:t>本集团专为转售而取得的非流动资产或处置组，在取得日满足“预计出售将在一年内</w:t>
      </w:r>
      <w:r>
        <w:rPr/>
        <w:t> </w:t>
      </w:r>
      <w:r>
        <w:rPr>
          <w:spacing w:val="-9"/>
        </w:rPr>
        <w:t>完成”的规定条件，且短期（通常为</w:t>
      </w:r>
      <w:r>
        <w:rPr>
          <w:spacing w:val="-55"/>
        </w:rPr>
        <w:t> </w:t>
      </w:r>
      <w:r>
        <w:rPr>
          <w:rFonts w:ascii="宋体" w:hAnsi="宋体" w:cs="宋体" w:eastAsia="宋体" w:hint="default"/>
        </w:rPr>
        <w:t>3</w:t>
      </w:r>
      <w:r>
        <w:rPr>
          <w:rFonts w:ascii="宋体" w:hAnsi="宋体" w:cs="宋体" w:eastAsia="宋体" w:hint="default"/>
          <w:spacing w:val="-55"/>
        </w:rPr>
        <w:t> </w:t>
      </w:r>
      <w:r>
        <w:rPr>
          <w:spacing w:val="-3"/>
        </w:rPr>
        <w:t>个月）内很可能满足持有待售类别的其他划分条件的，</w:t>
      </w:r>
      <w:r>
        <w:rPr/>
        <w:t> 在取得日将其划分为持有待售类别。在初始计量时，比较假定其不划分为持有待售类别情况</w:t>
      </w:r>
      <w:r>
        <w:rPr>
          <w:spacing w:val="-91"/>
        </w:rPr>
        <w:t> </w:t>
      </w:r>
      <w:r>
        <w:rPr>
          <w:spacing w:val="-91"/>
        </w:rPr>
      </w:r>
      <w:r>
        <w:rPr/>
        <w:t>下的初始计量金额和公允价值减去出售费用后的净额，以两者孰低计量。除企业合并中取得</w:t>
      </w:r>
      <w:r>
        <w:rPr>
          <w:spacing w:val="-91"/>
        </w:rPr>
        <w:t> </w:t>
      </w:r>
      <w:r>
        <w:rPr>
          <w:spacing w:val="-91"/>
        </w:rPr>
      </w:r>
      <w:r>
        <w:rPr/>
        <w:t>的非流动资产或处置组外，由非流动资产或处置组以公允价值减去出售费用后的净额作为初</w:t>
      </w:r>
      <w:r>
        <w:rPr>
          <w:spacing w:val="-91"/>
        </w:rPr>
        <w:t> </w:t>
      </w:r>
      <w:r>
        <w:rPr>
          <w:spacing w:val="-91"/>
        </w:rPr>
      </w:r>
      <w:r>
        <w:rPr/>
        <w:t>始计量金额而产生的差额，计入当期损益。</w:t>
      </w:r>
    </w:p>
    <w:p>
      <w:pPr>
        <w:pStyle w:val="BodyText"/>
        <w:spacing w:line="357" w:lineRule="auto" w:before="137"/>
        <w:ind w:right="211" w:firstLine="480"/>
        <w:jc w:val="both"/>
      </w:pPr>
      <w:r>
        <w:rPr>
          <w:rFonts w:ascii="宋体" w:hAnsi="宋体" w:cs="宋体" w:eastAsia="宋体" w:hint="default"/>
          <w:spacing w:val="-3"/>
        </w:rPr>
        <w:t>(3)</w:t>
      </w:r>
      <w:r>
        <w:rPr>
          <w:spacing w:val="-3"/>
        </w:rPr>
        <w:t>本集团因出售对子公司的投资等原因导致丧失对子公司控制权的，无论出售后本集团</w:t>
      </w:r>
      <w:r>
        <w:rPr/>
        <w:t> 是否保留部分权益性投资，在拟出售的对子公司投资满足持有待售类别划分条件时，在母公</w:t>
      </w:r>
      <w:r>
        <w:rPr>
          <w:spacing w:val="-91"/>
        </w:rPr>
        <w:t> </w:t>
      </w:r>
      <w:r>
        <w:rPr>
          <w:spacing w:val="-91"/>
        </w:rPr>
      </w:r>
      <w:r>
        <w:rPr/>
        <w:t>司个别财务报表中将对子公司投资整体划分为持有待售类别，在合并财务报表中将子公司所</w:t>
      </w:r>
      <w:r>
        <w:rPr>
          <w:spacing w:val="-91"/>
        </w:rPr>
        <w:t> </w:t>
      </w:r>
      <w:r>
        <w:rPr>
          <w:spacing w:val="-91"/>
        </w:rPr>
      </w:r>
      <w:r>
        <w:rPr/>
        <w:t>有资产和负债划分为持有待售类别。</w:t>
      </w:r>
    </w:p>
    <w:p>
      <w:pPr>
        <w:pStyle w:val="BodyText"/>
        <w:spacing w:line="357" w:lineRule="auto" w:before="135"/>
        <w:ind w:right="212" w:firstLine="480"/>
        <w:jc w:val="both"/>
      </w:pPr>
      <w:r>
        <w:rPr>
          <w:rFonts w:ascii="宋体" w:hAnsi="宋体" w:cs="宋体" w:eastAsia="宋体" w:hint="default"/>
          <w:spacing w:val="-3"/>
        </w:rPr>
        <w:t>(4)</w:t>
      </w:r>
      <w:r>
        <w:rPr>
          <w:spacing w:val="-3"/>
        </w:rPr>
        <w:t>后续资产负债表日持有待售的非流动资产公允价值减去出售费用后的净额增加的，以</w:t>
      </w:r>
      <w:r>
        <w:rPr/>
        <w:t> 前减记的金额应当予以恢复，并在划分为持有待售类别后确认的资产减值损失金额内转回，</w:t>
      </w:r>
      <w:r>
        <w:rPr>
          <w:spacing w:val="-91"/>
        </w:rPr>
        <w:t> </w:t>
      </w:r>
      <w:r>
        <w:rPr>
          <w:spacing w:val="-91"/>
        </w:rPr>
      </w:r>
      <w:r>
        <w:rPr/>
        <w:t>转回金额计入当期损益。划分为持有待售类别前确认的资产减值损失不得转回。</w:t>
      </w:r>
    </w:p>
    <w:p>
      <w:pPr>
        <w:pStyle w:val="BodyText"/>
        <w:spacing w:line="240" w:lineRule="auto" w:before="137"/>
        <w:ind w:left="633" w:right="0"/>
        <w:jc w:val="left"/>
      </w:pPr>
      <w:r>
        <w:rPr>
          <w:rFonts w:ascii="宋体" w:hAnsi="宋体" w:cs="宋体" w:eastAsia="宋体" w:hint="default"/>
        </w:rPr>
        <w:t>(5)</w:t>
      </w:r>
      <w:r>
        <w:rPr/>
        <w:t>对于持有待售的处置组确认的资产减值损失金额，先抵减处置组中商誉的账面价值，</w:t>
      </w:r>
    </w:p>
    <w:p>
      <w:pPr>
        <w:spacing w:after="0" w:line="240" w:lineRule="auto"/>
        <w:jc w:val="left"/>
        <w:sectPr>
          <w:pgSz w:w="11910" w:h="16840"/>
          <w:pgMar w:header="877" w:footer="980" w:top="1100" w:bottom="1160" w:left="980" w:right="920"/>
        </w:sectPr>
      </w:pPr>
    </w:p>
    <w:p>
      <w:pPr>
        <w:spacing w:line="240" w:lineRule="auto" w:before="7"/>
        <w:rPr>
          <w:rFonts w:ascii="宋体" w:hAnsi="宋体" w:cs="宋体" w:eastAsia="宋体" w:hint="default"/>
          <w:sz w:val="25"/>
          <w:szCs w:val="25"/>
        </w:rPr>
      </w:pPr>
    </w:p>
    <w:p>
      <w:pPr>
        <w:pStyle w:val="BodyText"/>
        <w:spacing w:line="434" w:lineRule="auto" w:before="26"/>
        <w:ind w:left="633" w:right="96" w:hanging="481"/>
        <w:jc w:val="left"/>
      </w:pPr>
      <w:r>
        <w:rPr/>
        <w:t>再根据各项非流动资产账面价值所占比重，按比例抵减其账面价值。 后续资产负债表日持有待售的处置组公允价值减去出售费用后的净额增加的，以前减记</w:t>
      </w:r>
    </w:p>
    <w:p>
      <w:pPr>
        <w:pStyle w:val="BodyText"/>
        <w:spacing w:line="274" w:lineRule="exact"/>
        <w:ind w:right="0"/>
        <w:jc w:val="both"/>
      </w:pPr>
      <w:r>
        <w:rPr/>
        <w:t>的金额应当予以恢复，并在划分为持有待售类别后适用相关计量规定的非流动资产确认的资</w:t>
      </w:r>
    </w:p>
    <w:p>
      <w:pPr>
        <w:pStyle w:val="BodyText"/>
        <w:spacing w:line="357" w:lineRule="auto" w:before="154"/>
        <w:ind w:right="239"/>
        <w:jc w:val="both"/>
      </w:pPr>
      <w:r>
        <w:rPr/>
        <w:t>产减值损失金额内转回，转回金额计入当期损益。已抵减的商誉账面价值，以及非流动资产</w:t>
      </w:r>
      <w:r>
        <w:rPr>
          <w:spacing w:val="-91"/>
        </w:rPr>
        <w:t> </w:t>
      </w:r>
      <w:r>
        <w:rPr>
          <w:spacing w:val="-91"/>
        </w:rPr>
      </w:r>
      <w:r>
        <w:rPr/>
        <w:t>在划分为持有待售类别前确认的资产减值损失不得转回。</w:t>
      </w:r>
    </w:p>
    <w:p>
      <w:pPr>
        <w:pStyle w:val="BodyText"/>
        <w:spacing w:line="357" w:lineRule="auto" w:before="134"/>
        <w:ind w:right="96" w:firstLine="480"/>
        <w:jc w:val="left"/>
      </w:pPr>
      <w:r>
        <w:rPr/>
        <w:t>持有待售的处置组确认的资产减值损失后续转回金额，根据处置组中除商誉外，各项非 流动资产账面价值所占比重，按比例增加其账面价值。</w:t>
      </w:r>
    </w:p>
    <w:p>
      <w:pPr>
        <w:pStyle w:val="BodyText"/>
        <w:spacing w:line="357" w:lineRule="auto" w:before="137"/>
        <w:ind w:right="96" w:firstLine="480"/>
        <w:jc w:val="left"/>
      </w:pPr>
      <w:r>
        <w:rPr>
          <w:rFonts w:ascii="宋体" w:hAnsi="宋体" w:cs="宋体" w:eastAsia="宋体" w:hint="default"/>
          <w:spacing w:val="-3"/>
        </w:rPr>
        <w:t>(6)</w:t>
      </w:r>
      <w:r>
        <w:rPr>
          <w:spacing w:val="-3"/>
        </w:rPr>
        <w:t>持有待售的非流动资产或处置组中的非流动资产不计提折旧或摊销，持有待售的处置</w:t>
      </w:r>
      <w:r>
        <w:rPr/>
        <w:t> 组中负债的利息和其他费用继续予以确认。</w:t>
      </w:r>
    </w:p>
    <w:p>
      <w:pPr>
        <w:pStyle w:val="BodyText"/>
        <w:spacing w:line="357" w:lineRule="auto" w:before="137"/>
        <w:ind w:right="96" w:firstLine="480"/>
        <w:jc w:val="left"/>
      </w:pPr>
      <w:r>
        <w:rPr>
          <w:rFonts w:ascii="宋体" w:hAnsi="宋体" w:cs="宋体" w:eastAsia="宋体" w:hint="default"/>
          <w:spacing w:val="-3"/>
        </w:rPr>
        <w:t>(7)</w:t>
      </w:r>
      <w:r>
        <w:rPr>
          <w:spacing w:val="-3"/>
        </w:rPr>
        <w:t>持有待售的非流动资产或处置组因不再满足持有待售类别的划分条件，而不再继续划</w:t>
      </w:r>
      <w:r>
        <w:rPr/>
        <w:t> 分为持有待售类别或非流动资产从持有待售的处置组中移除时，按照以下两者孰低计量：</w:t>
      </w:r>
      <w:r>
        <w:rPr>
          <w:rFonts w:ascii="宋体" w:hAnsi="宋体" w:cs="宋体" w:eastAsia="宋体" w:hint="default"/>
        </w:rPr>
        <w:t>1</w:t>
      </w:r>
      <w:r>
        <w:rPr/>
        <w:t>）</w:t>
      </w:r>
      <w:r>
        <w:rPr>
          <w:spacing w:val="-86"/>
        </w:rPr>
        <w:t> </w:t>
      </w:r>
      <w:r>
        <w:rPr>
          <w:spacing w:val="-2"/>
        </w:rPr>
        <w:t>划分为持有待售类别前的账面价值，按照假定不划分为持有待售类别情况下本应确认的折旧、</w:t>
      </w:r>
      <w:r>
        <w:rPr/>
        <w:t> 摊销或减值等进行调整后的金额；</w:t>
      </w:r>
      <w:r>
        <w:rPr>
          <w:rFonts w:ascii="宋体" w:hAnsi="宋体" w:cs="宋体" w:eastAsia="宋体" w:hint="default"/>
        </w:rPr>
        <w:t>2</w:t>
      </w:r>
      <w:r>
        <w:rPr/>
        <w:t>）可收回金额。</w:t>
      </w:r>
    </w:p>
    <w:p>
      <w:pPr>
        <w:spacing w:before="104"/>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终止确认持有待售的非流动资产或处置组时，将尚未确认的利得或损失计入当期损益。</w:t>
      </w:r>
    </w:p>
    <w:p>
      <w:pPr>
        <w:spacing w:line="240" w:lineRule="auto" w:before="1"/>
        <w:rPr>
          <w:rFonts w:ascii="宋体" w:hAnsi="宋体" w:cs="宋体" w:eastAsia="宋体" w:hint="default"/>
          <w:sz w:val="21"/>
          <w:szCs w:val="21"/>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14</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95"/>
        <w:jc w:val="left"/>
      </w:pPr>
      <w:r>
        <w:rPr/>
        <w:t>本集团长期股权投资主要是对子公司的投资、对联营企业的投资和对合营企业的投资。 本集团直接或通过子公司间接拥有被投资单位 </w:t>
      </w:r>
      <w:r>
        <w:rPr>
          <w:rFonts w:ascii="宋体" w:hAnsi="宋体" w:cs="宋体" w:eastAsia="宋体" w:hint="default"/>
        </w:rPr>
        <w:t>20</w:t>
      </w:r>
      <w:r>
        <w:rPr/>
        <w:t>％（含）以上但低于</w:t>
      </w:r>
      <w:r>
        <w:rPr>
          <w:spacing w:val="-82"/>
        </w:rPr>
        <w:t> </w:t>
      </w:r>
      <w:r>
        <w:rPr>
          <w:rFonts w:ascii="宋体" w:hAnsi="宋体" w:cs="宋体" w:eastAsia="宋体" w:hint="default"/>
        </w:rPr>
        <w:t>50</w:t>
      </w:r>
      <w:r>
        <w:rPr/>
        <w:t>％的表决权时，</w:t>
      </w:r>
    </w:p>
    <w:p>
      <w:pPr>
        <w:pStyle w:val="BodyText"/>
        <w:spacing w:line="276" w:lineRule="exact"/>
        <w:ind w:right="0"/>
        <w:jc w:val="both"/>
      </w:pPr>
      <w:r>
        <w:rPr/>
        <w:t>通常认为对被投资单位具有重大影响。持有被投资单位</w:t>
      </w:r>
      <w:r>
        <w:rPr>
          <w:spacing w:val="32"/>
        </w:rPr>
        <w:t> </w:t>
      </w:r>
      <w:r>
        <w:rPr>
          <w:rFonts w:ascii="宋体" w:hAnsi="宋体" w:cs="宋体" w:eastAsia="宋体" w:hint="default"/>
        </w:rPr>
        <w:t>20%</w:t>
      </w:r>
      <w:r>
        <w:rPr/>
        <w:t>以下表决权的，还需要综合考虑</w:t>
      </w:r>
    </w:p>
    <w:p>
      <w:pPr>
        <w:pStyle w:val="BodyText"/>
        <w:spacing w:line="357" w:lineRule="auto" w:before="154"/>
        <w:ind w:right="239"/>
        <w:jc w:val="both"/>
      </w:pPr>
      <w:r>
        <w:rPr/>
        <w:t>在被投资单位的董事会或类似权力机构中派有代表、或参与被投资单位财务和经营政策制定</w:t>
      </w:r>
      <w:r>
        <w:rPr>
          <w:spacing w:val="-91"/>
        </w:rPr>
        <w:t> </w:t>
      </w:r>
      <w:r>
        <w:rPr>
          <w:spacing w:val="-91"/>
        </w:rPr>
      </w:r>
      <w:r>
        <w:rPr/>
        <w:t>过程、或与被投资单位之间发生重要交易、或向被投资单位派出管理人员、或向被投资单位</w:t>
      </w:r>
      <w:r>
        <w:rPr>
          <w:spacing w:val="-91"/>
        </w:rPr>
        <w:t> </w:t>
      </w:r>
      <w:r>
        <w:rPr>
          <w:spacing w:val="-91"/>
        </w:rPr>
      </w:r>
      <w:r>
        <w:rPr/>
        <w:t>提供关键技术资料等事实和情况判断对被投资单位具有重大影响。</w:t>
      </w:r>
    </w:p>
    <w:p>
      <w:pPr>
        <w:pStyle w:val="BodyText"/>
        <w:spacing w:line="357" w:lineRule="auto" w:before="137"/>
        <w:ind w:right="239" w:firstLine="480"/>
        <w:jc w:val="both"/>
      </w:pPr>
      <w:r>
        <w:rPr/>
        <w:t>对被投资单位形成控制的，为本集团的子公司。通过同一控制下的企业合并取得的长期 股权投资，在合并日按照取得被合并方在最终控制方合并报表中净资产的账面价值的份额作</w:t>
      </w:r>
      <w:r>
        <w:rPr>
          <w:spacing w:val="-91"/>
        </w:rPr>
        <w:t> </w:t>
      </w:r>
      <w:r>
        <w:rPr>
          <w:spacing w:val="-91"/>
        </w:rPr>
      </w:r>
      <w:r>
        <w:rPr/>
        <w:t>为长期股权投资的初始投资成本。被合并方在合并日的净资产账面价值为负数的，长期股权</w:t>
      </w:r>
      <w:r>
        <w:rPr>
          <w:spacing w:val="-91"/>
        </w:rPr>
        <w:t> </w:t>
      </w:r>
      <w:r>
        <w:rPr>
          <w:spacing w:val="-91"/>
        </w:rPr>
      </w:r>
      <w:r>
        <w:rPr/>
        <w:t>投资成本按零确定。通过非同一控制下的企业合并取得的长期股权投资，以合并成本作为初</w:t>
      </w:r>
      <w:r>
        <w:rPr>
          <w:spacing w:val="-91"/>
        </w:rPr>
        <w:t> </w:t>
      </w:r>
      <w:r>
        <w:rPr>
          <w:spacing w:val="-91"/>
        </w:rPr>
      </w:r>
      <w:r>
        <w:rPr/>
        <w:t>始投资成本。</w:t>
      </w:r>
    </w:p>
    <w:p>
      <w:pPr>
        <w:pStyle w:val="BodyText"/>
        <w:spacing w:line="240" w:lineRule="auto" w:before="137"/>
        <w:ind w:left="633" w:right="96"/>
        <w:jc w:val="left"/>
      </w:pPr>
      <w:r>
        <w:rPr/>
        <w:t>除上述通过企业合并取得的长期股权投资外，以支付现金取得的长期股权投资，按照实</w:t>
      </w:r>
    </w:p>
    <w:p>
      <w:pPr>
        <w:spacing w:after="0" w:line="240" w:lineRule="auto"/>
        <w:jc w:val="left"/>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158"/>
        <w:jc w:val="both"/>
      </w:pPr>
      <w:r>
        <w:rPr/>
        <w:t>际支付的购买价款作为投资成本；以发行权益性证券取得的长期股权投资，按照发行权益性</w:t>
      </w:r>
      <w:r>
        <w:rPr>
          <w:spacing w:val="-91"/>
        </w:rPr>
        <w:t> </w:t>
      </w:r>
      <w:r>
        <w:rPr>
          <w:spacing w:val="-91"/>
        </w:rPr>
      </w:r>
      <w:r>
        <w:rPr/>
        <w:t>证券的公允价值作为投资成本；投资者投入的长期股权投资，按照投资合同或协议约定的价</w:t>
      </w:r>
      <w:r>
        <w:rPr>
          <w:spacing w:val="-89"/>
        </w:rPr>
        <w:t> </w:t>
      </w:r>
      <w:r>
        <w:rPr>
          <w:spacing w:val="-89"/>
        </w:rPr>
      </w:r>
      <w:r>
        <w:rPr/>
        <w:t>值作为投资成本。</w:t>
      </w:r>
    </w:p>
    <w:p>
      <w:pPr>
        <w:pStyle w:val="BodyText"/>
        <w:spacing w:line="432" w:lineRule="auto" w:before="137"/>
        <w:ind w:left="633" w:right="143"/>
        <w:jc w:val="left"/>
      </w:pPr>
      <w:r>
        <w:rPr/>
        <w:t>本集团对子公司投资采用成本法核算，对合营企业及联营企业投资采用权益法核算。 后续计量采用成本法核算的长期股权投资，在追加投资时，按照追加投资支付的成本额</w:t>
      </w:r>
    </w:p>
    <w:p>
      <w:pPr>
        <w:pStyle w:val="BodyText"/>
        <w:spacing w:line="276" w:lineRule="exact"/>
        <w:ind w:right="0"/>
        <w:jc w:val="both"/>
      </w:pPr>
      <w:r>
        <w:rPr/>
        <w:t>公允价值及发生的相关交易费用增加长期股权投资成本的账面价值。被投资单位宣告分派的</w:t>
      </w:r>
    </w:p>
    <w:p>
      <w:pPr>
        <w:pStyle w:val="BodyText"/>
        <w:spacing w:line="434" w:lineRule="auto" w:before="154"/>
        <w:ind w:left="633" w:right="143" w:hanging="481"/>
        <w:jc w:val="left"/>
      </w:pPr>
      <w:r>
        <w:rPr/>
        <w:t>现金股利或利润，按照应享有的金额确认为当期投资收益。 后续计量采用权益法核算的长期股权投资，随着被投资单位所有者权益的变动相应调整</w:t>
      </w:r>
    </w:p>
    <w:p>
      <w:pPr>
        <w:pStyle w:val="BodyText"/>
        <w:spacing w:line="274" w:lineRule="exact"/>
        <w:ind w:right="0"/>
        <w:jc w:val="both"/>
      </w:pPr>
      <w:r>
        <w:rPr/>
        <w:t>增加或减少长期股权投资的账面价值。其中在确认应享有被投资单位净损益的份额时，以取</w:t>
      </w:r>
    </w:p>
    <w:p>
      <w:pPr>
        <w:pStyle w:val="BodyText"/>
        <w:spacing w:line="357" w:lineRule="auto" w:before="154"/>
        <w:ind w:right="159"/>
        <w:jc w:val="both"/>
      </w:pPr>
      <w:r>
        <w:rPr/>
        <w:t>得投资时被投资单位各项可辨认资产等的公允价值为基础，按照本集团的会计政策及会计期</w:t>
      </w:r>
      <w:r>
        <w:rPr>
          <w:spacing w:val="-91"/>
        </w:rPr>
        <w:t> </w:t>
      </w:r>
      <w:r>
        <w:rPr>
          <w:spacing w:val="-91"/>
        </w:rPr>
      </w:r>
      <w:r>
        <w:rPr/>
        <w:t>间，并抵销与联营企业及合营企业之间发生的内部交易损益按照持股比例计算归属于投资企</w:t>
      </w:r>
      <w:r>
        <w:rPr>
          <w:spacing w:val="-91"/>
        </w:rPr>
        <w:t> </w:t>
      </w:r>
      <w:r>
        <w:rPr>
          <w:spacing w:val="-91"/>
        </w:rPr>
      </w:r>
      <w:r>
        <w:rPr/>
        <w:t>业的部分，对被投资单位的净利润进行调整后确认。</w:t>
      </w:r>
    </w:p>
    <w:p>
      <w:pPr>
        <w:pStyle w:val="BodyText"/>
        <w:spacing w:line="357" w:lineRule="auto" w:before="137"/>
        <w:ind w:right="159" w:firstLine="480"/>
        <w:jc w:val="both"/>
      </w:pPr>
      <w:r>
        <w:rPr/>
        <w:t>处置长期股权投资，其账面价值与实际取得价款的差额，计入当期投资收益。采用权益 法核算的长期股权投资，因被投资单位除净损益以外所有者权益的其他变动而计入所有者权</w:t>
      </w:r>
      <w:r>
        <w:rPr>
          <w:spacing w:val="-91"/>
        </w:rPr>
        <w:t> </w:t>
      </w:r>
      <w:r>
        <w:rPr>
          <w:spacing w:val="-91"/>
        </w:rPr>
      </w:r>
      <w:r>
        <w:rPr/>
        <w:t>益的，处置该项投资时将原计入所有者权益的部分按相应比例转入当期投资损益。</w:t>
      </w:r>
    </w:p>
    <w:p>
      <w:pPr>
        <w:pStyle w:val="BodyText"/>
        <w:spacing w:line="357" w:lineRule="auto" w:before="134"/>
        <w:ind w:right="156" w:firstLine="480"/>
        <w:jc w:val="both"/>
      </w:pPr>
      <w:r>
        <w:rPr/>
        <w:t>因处置部分股权投资等原因丧失了对被投资单位的共同控制或重大影响的，处置后的剩 余股权改按可供出售金融资产核算，剩余股权在丧失共同控制或重大影响之日的公允价值与</w:t>
      </w:r>
      <w:r>
        <w:rPr>
          <w:spacing w:val="-91"/>
        </w:rPr>
        <w:t> </w:t>
      </w:r>
      <w:r>
        <w:rPr>
          <w:spacing w:val="-91"/>
        </w:rPr>
      </w:r>
      <w:r>
        <w:rPr/>
        <w:t>账面价值之间的差额计入当期损益。原股权投资因采用权益法核算而确认的其他综合收益，</w:t>
      </w:r>
      <w:r>
        <w:rPr>
          <w:spacing w:val="-91"/>
        </w:rPr>
        <w:t> </w:t>
      </w:r>
      <w:r>
        <w:rPr>
          <w:spacing w:val="-91"/>
        </w:rPr>
      </w:r>
      <w:r>
        <w:rPr/>
        <w:t>在终止采用权益法核算时采用与被投资单位直接处置相关资产或负债相同的基础进行会计处</w:t>
      </w:r>
      <w:r>
        <w:rPr>
          <w:spacing w:val="-91"/>
        </w:rPr>
        <w:t> </w:t>
      </w:r>
      <w:r>
        <w:rPr>
          <w:spacing w:val="-91"/>
        </w:rPr>
      </w:r>
      <w:r>
        <w:rPr/>
        <w:t>理。</w:t>
      </w:r>
    </w:p>
    <w:p>
      <w:pPr>
        <w:pStyle w:val="BodyText"/>
        <w:spacing w:line="357" w:lineRule="auto" w:before="137"/>
        <w:ind w:right="158" w:firstLine="480"/>
        <w:jc w:val="both"/>
      </w:pPr>
      <w:r>
        <w:rPr/>
        <w:t>因处置部分长期股权投资丧失了对被投资单位控制的，处置后的剩余股权能够对被投资 单位实施共同控制或施加重大影响的，改按权益法核算，处置股权账面价值和处置对价的差</w:t>
      </w:r>
      <w:r>
        <w:rPr>
          <w:spacing w:val="-91"/>
        </w:rPr>
        <w:t> </w:t>
      </w:r>
      <w:r>
        <w:rPr>
          <w:spacing w:val="-91"/>
        </w:rPr>
      </w:r>
      <w:r>
        <w:rPr/>
        <w:t>额计入投资收益，并对该剩余股权视同自取得时即采用权益法核算进行调整；处置后的剩余</w:t>
      </w:r>
      <w:r>
        <w:rPr>
          <w:spacing w:val="-91"/>
        </w:rPr>
        <w:t> </w:t>
      </w:r>
      <w:r>
        <w:rPr>
          <w:spacing w:val="-91"/>
        </w:rPr>
      </w:r>
      <w:r>
        <w:rPr/>
        <w:t>股权不能对被投资单位实施共同控制或施加重大影响的，改按可供出售金融资产的有关规定</w:t>
      </w:r>
      <w:r>
        <w:rPr>
          <w:spacing w:val="-89"/>
        </w:rPr>
        <w:t> </w:t>
      </w:r>
      <w:r>
        <w:rPr>
          <w:spacing w:val="-89"/>
        </w:rPr>
      </w:r>
      <w:r>
        <w:rPr/>
        <w:t>进行会计处理，处置股权账面价值和处置对价的差额计入投资收益，剩余股权在丧失控制之</w:t>
      </w:r>
      <w:r>
        <w:rPr>
          <w:spacing w:val="-91"/>
        </w:rPr>
        <w:t> </w:t>
      </w:r>
      <w:r>
        <w:rPr>
          <w:spacing w:val="-91"/>
        </w:rPr>
      </w:r>
      <w:r>
        <w:rPr/>
        <w:t>日的公允价值与账面价值间的差额计入当期投资损益。</w:t>
      </w:r>
    </w:p>
    <w:p>
      <w:pPr>
        <w:spacing w:after="0" w:line="357" w:lineRule="auto"/>
        <w:jc w:val="both"/>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15</w:t>
      </w:r>
      <w:r>
        <w:rPr>
          <w:rFonts w:ascii="Microsoft JhengHei" w:hAnsi="Microsoft JhengHei" w:cs="Microsoft JhengHei" w:eastAsia="Microsoft JhengHei" w:hint="default"/>
          <w:b/>
          <w:bCs/>
          <w:sz w:val="21"/>
          <w:szCs w:val="21"/>
        </w:rPr>
        <w:t>、投资性房地产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143"/>
        <w:jc w:val="left"/>
      </w:pPr>
      <w:r>
        <w:rPr/>
        <w:t>投资性房地产计量模式：成本法计量 折旧或摊销方法：本集团投资性房地产包括已出租的房屋建筑物。 本集团对投资性房地产采用成本模式进行后续计量，按其预计使用寿命及净残值率采用</w:t>
      </w:r>
    </w:p>
    <w:p>
      <w:pPr>
        <w:pStyle w:val="BodyText"/>
        <w:spacing w:line="274" w:lineRule="exact"/>
        <w:ind w:right="143"/>
        <w:jc w:val="left"/>
      </w:pPr>
      <w:r>
        <w:rPr/>
        <w:t>平均年限法计提折旧。投资性房地产的预计使用寿命、净残值率及年折旧率如下：</w:t>
      </w:r>
    </w:p>
    <w:p>
      <w:pPr>
        <w:spacing w:line="240" w:lineRule="auto" w:before="6"/>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2408"/>
        <w:gridCol w:w="2408"/>
        <w:gridCol w:w="2408"/>
        <w:gridCol w:w="2408"/>
      </w:tblGrid>
      <w:tr>
        <w:trPr>
          <w:trHeight w:val="322" w:hRule="exact"/>
        </w:trPr>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7"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3"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预计残值率（</w:t>
            </w:r>
            <w:r>
              <w:rPr>
                <w:rFonts w:ascii="宋体" w:hAnsi="宋体" w:cs="宋体" w:eastAsia="宋体" w:hint="default"/>
                <w:sz w:val="21"/>
                <w:szCs w:val="21"/>
              </w:rPr>
              <w:t>%</w:t>
            </w:r>
            <w:r>
              <w:rPr>
                <w:rFonts w:ascii="宋体" w:hAnsi="宋体" w:cs="宋体" w:eastAsia="宋体" w:hint="default"/>
                <w:sz w:val="21"/>
                <w:szCs w:val="21"/>
              </w:rPr>
              <w:t>）</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年折旧率（</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5" w:right="0"/>
              <w:jc w:val="center"/>
              <w:rPr>
                <w:rFonts w:ascii="宋体" w:hAnsi="宋体" w:cs="宋体" w:eastAsia="宋体" w:hint="default"/>
                <w:sz w:val="21"/>
                <w:szCs w:val="21"/>
              </w:rPr>
            </w:pPr>
            <w:r>
              <w:rPr>
                <w:rFonts w:ascii="宋体" w:hAnsi="宋体" w:cs="宋体" w:eastAsia="宋体" w:hint="default"/>
                <w:sz w:val="21"/>
                <w:szCs w:val="21"/>
              </w:rPr>
              <w:t>房屋建筑物</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 w:right="0"/>
              <w:jc w:val="center"/>
              <w:rPr>
                <w:rFonts w:ascii="宋体" w:hAnsi="宋体" w:cs="宋体" w:eastAsia="宋体" w:hint="default"/>
                <w:sz w:val="21"/>
                <w:szCs w:val="21"/>
              </w:rPr>
            </w:pPr>
            <w:r>
              <w:rPr>
                <w:rFonts w:ascii="宋体"/>
                <w:sz w:val="21"/>
              </w:rPr>
              <w:t>10-50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sz w:val="21"/>
              </w:rPr>
              <w:t>4-5</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sz w:val="21"/>
              </w:rPr>
              <w:t>1.90-9.60</w:t>
            </w:r>
          </w:p>
        </w:tc>
      </w:tr>
    </w:tbl>
    <w:p>
      <w:pPr>
        <w:spacing w:line="240" w:lineRule="auto" w:before="9"/>
        <w:rPr>
          <w:rFonts w:ascii="宋体" w:hAnsi="宋体" w:cs="宋体" w:eastAsia="宋体" w:hint="default"/>
          <w:sz w:val="8"/>
          <w:szCs w:val="8"/>
        </w:rPr>
      </w:pPr>
    </w:p>
    <w:p>
      <w:pPr>
        <w:pStyle w:val="BodyText"/>
        <w:spacing w:line="357" w:lineRule="auto" w:before="26"/>
        <w:ind w:right="159" w:firstLine="480"/>
        <w:jc w:val="both"/>
      </w:pPr>
      <w:r>
        <w:rPr/>
        <w:t>当投资性房地产的用途改变为自用时，则自改变之日起，将该投资性房地产转换为固定 资产或无形资产。自用房地产的用途改变为赚取租金或资本增值时，则自改变之日起，将固</w:t>
      </w:r>
      <w:r>
        <w:rPr>
          <w:spacing w:val="-91"/>
        </w:rPr>
        <w:t> </w:t>
      </w:r>
      <w:r>
        <w:rPr>
          <w:spacing w:val="-91"/>
        </w:rPr>
      </w:r>
      <w:r>
        <w:rPr/>
        <w:t>定资产或无形资产转换为投资性房地产。发生转换时，以转换前的账面价值作为转换后的入</w:t>
      </w:r>
      <w:r>
        <w:rPr>
          <w:spacing w:val="-91"/>
        </w:rPr>
        <w:t> </w:t>
      </w:r>
      <w:r>
        <w:rPr>
          <w:spacing w:val="-91"/>
        </w:rPr>
      </w:r>
      <w:r>
        <w:rPr/>
        <w:t>账价值。</w:t>
      </w:r>
    </w:p>
    <w:p>
      <w:pPr>
        <w:pStyle w:val="BodyText"/>
        <w:spacing w:line="357" w:lineRule="auto" w:before="134"/>
        <w:ind w:right="159" w:firstLine="480"/>
        <w:jc w:val="both"/>
      </w:pPr>
      <w:r>
        <w:rPr/>
        <w:t>当投资性房地产被处置，或者永久退出使用且预计不能从其处置中取得经济利益时，终 止确认该项投资性房地产。投资性房地产出售、转让、报废或毁损的处置收入扣除其账面价</w:t>
      </w:r>
      <w:r>
        <w:rPr>
          <w:spacing w:val="-91"/>
        </w:rPr>
        <w:t> </w:t>
      </w:r>
      <w:r>
        <w:rPr>
          <w:spacing w:val="-91"/>
        </w:rPr>
      </w:r>
      <w:r>
        <w:rPr/>
        <w:t>值和相关税费后的金额计入当期损益</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16</w:t>
      </w:r>
      <w:r>
        <w:rPr>
          <w:rFonts w:ascii="Microsoft JhengHei" w:hAnsi="Microsoft JhengHei" w:cs="Microsoft JhengHei" w:eastAsia="Microsoft JhengHei" w:hint="default"/>
          <w:b/>
          <w:bCs/>
          <w:sz w:val="21"/>
          <w:szCs w:val="21"/>
        </w:rPr>
        <w:t>、固定资产</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）确认条件</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59" w:firstLine="480"/>
        <w:jc w:val="both"/>
      </w:pPr>
      <w:r>
        <w:rPr/>
        <w:t>固定资产是指为生产商品、提供劳务、出租或经营管理而持有，使用期限超过一年的有 形资产；同时与该固定资产有关的经济利益很可能流入企业，该固定资产的成本能够可靠地</w:t>
      </w:r>
      <w:r>
        <w:rPr>
          <w:spacing w:val="-91"/>
        </w:rPr>
        <w:t> </w:t>
      </w:r>
      <w:r>
        <w:rPr>
          <w:spacing w:val="-91"/>
        </w:rPr>
      </w:r>
      <w:r>
        <w:rPr/>
        <w:t>计量。</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）折旧方法</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0"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19%</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办公及其他设备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19%</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10-25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4-5%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5" w:right="0"/>
              <w:jc w:val="left"/>
              <w:rPr>
                <w:rFonts w:ascii="Times New Roman" w:hAnsi="Times New Roman" w:cs="Times New Roman" w:eastAsia="Times New Roman" w:hint="default"/>
                <w:sz w:val="18"/>
                <w:szCs w:val="18"/>
              </w:rPr>
            </w:pPr>
            <w:r>
              <w:rPr>
                <w:rFonts w:ascii="Times New Roman"/>
                <w:sz w:val="18"/>
              </w:rPr>
              <w:t>1.90-9.60%</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）融资租入固定资产的认定依据、计价和折旧方法</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17</w:t>
      </w:r>
      <w:r>
        <w:rPr>
          <w:rFonts w:ascii="Microsoft JhengHei" w:hAnsi="Microsoft JhengHei" w:cs="Microsoft JhengHei" w:eastAsia="Microsoft JhengHei" w:hint="default"/>
          <w:b/>
          <w:bCs/>
          <w:sz w:val="21"/>
          <w:szCs w:val="21"/>
        </w:rPr>
        <w:t>、在建工程</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5213"/>
        <w:jc w:val="left"/>
      </w:pPr>
      <w:r>
        <w:rPr/>
        <w:t>公司是否需要遵守特殊行业的披露要求 否</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18</w:t>
      </w:r>
      <w:r>
        <w:rPr>
          <w:rFonts w:ascii="Microsoft JhengHei" w:hAnsi="Microsoft JhengHei" w:cs="Microsoft JhengHei" w:eastAsia="Microsoft JhengHei" w:hint="default"/>
          <w:b/>
          <w:bCs/>
          <w:sz w:val="21"/>
          <w:szCs w:val="21"/>
        </w:rPr>
        <w:t>、借款费用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9" w:firstLine="480"/>
        <w:jc w:val="both"/>
      </w:pPr>
      <w:r>
        <w:rPr/>
        <w:t>借款费用包括借款利息、折价或溢价的摊销、辅助费用以及因外币借款而发生的汇兑差 额等。可直接归属于符合资本化条件的资产的购建或者生产的借款费用，在资产支出已经发</w:t>
      </w:r>
      <w:r>
        <w:rPr>
          <w:spacing w:val="-91"/>
        </w:rPr>
        <w:t> </w:t>
      </w:r>
      <w:r>
        <w:rPr>
          <w:spacing w:val="-91"/>
        </w:rPr>
      </w:r>
      <w:r>
        <w:rPr/>
        <w:t>生、借款费用已经发生、为使资产达到预定可使用或可销售状态所必要的购建或生产活动已</w:t>
      </w:r>
      <w:r>
        <w:rPr>
          <w:spacing w:val="-91"/>
        </w:rPr>
        <w:t> </w:t>
      </w:r>
      <w:r>
        <w:rPr>
          <w:spacing w:val="-91"/>
        </w:rPr>
      </w:r>
      <w:r>
        <w:rPr/>
        <w:t>经开始时，开始资本化；当购建或生产符合资本化条件的资产达到预定可使用或可销售状态</w:t>
      </w:r>
      <w:r>
        <w:rPr>
          <w:spacing w:val="-91"/>
        </w:rPr>
        <w:t> </w:t>
      </w:r>
      <w:r>
        <w:rPr>
          <w:spacing w:val="-91"/>
        </w:rPr>
      </w:r>
      <w:r>
        <w:rPr/>
        <w:t>时，停止资本化。其余借款费用在发生当期确认为费用。</w:t>
      </w:r>
    </w:p>
    <w:p>
      <w:pPr>
        <w:pStyle w:val="BodyText"/>
        <w:spacing w:line="357" w:lineRule="auto" w:before="134"/>
        <w:ind w:right="155" w:firstLine="480"/>
        <w:jc w:val="both"/>
      </w:pPr>
      <w:r>
        <w:rPr/>
        <w:t>专门借款当期实际发生的利息费用，扣除尚未动用的借款资金存入银行取得的利息收入 或进行暂时性投资取得的投资收益后的金额予以资本化；一般借款根据累计资产支出超过专</w:t>
      </w:r>
      <w:r>
        <w:rPr>
          <w:spacing w:val="-88"/>
        </w:rPr>
        <w:t> </w:t>
      </w:r>
      <w:r>
        <w:rPr>
          <w:spacing w:val="-88"/>
        </w:rPr>
      </w:r>
      <w:r>
        <w:rPr/>
        <w:t>门借款部分的资产支出加权平均数乘以所占用一般借款的加权平均利率，确定资本化金额。</w:t>
      </w:r>
      <w:r>
        <w:rPr>
          <w:spacing w:val="-91"/>
        </w:rPr>
        <w:t> </w:t>
      </w:r>
      <w:r>
        <w:rPr>
          <w:spacing w:val="-91"/>
        </w:rPr>
      </w:r>
      <w:r>
        <w:rPr/>
        <w:t>资本化率根据一般借款加权平均利率计算确定。</w:t>
      </w:r>
    </w:p>
    <w:p>
      <w:pPr>
        <w:pStyle w:val="BodyText"/>
        <w:spacing w:line="357" w:lineRule="auto" w:before="137"/>
        <w:ind w:right="151" w:firstLine="480"/>
        <w:jc w:val="both"/>
      </w:pPr>
      <w:r>
        <w:rPr/>
        <w:t>符合资本化条件的资产，是指需要经过相当长时间（通常指 </w:t>
      </w:r>
      <w:r>
        <w:rPr>
          <w:rFonts w:ascii="宋体" w:hAnsi="宋体" w:cs="宋体" w:eastAsia="宋体" w:hint="default"/>
        </w:rPr>
        <w:t>1</w:t>
      </w:r>
      <w:r>
        <w:rPr>
          <w:rFonts w:ascii="宋体" w:hAnsi="宋体" w:cs="宋体" w:eastAsia="宋体" w:hint="default"/>
          <w:spacing w:val="-81"/>
        </w:rPr>
        <w:t> </w:t>
      </w:r>
      <w:r>
        <w:rPr/>
        <w:t>年以上）的购建或者生产 活动才能达到预定可使用或者可销售状态的固定资产、投资性房地产和存货等资产。</w:t>
      </w:r>
    </w:p>
    <w:p>
      <w:pPr>
        <w:pStyle w:val="BodyText"/>
        <w:spacing w:line="357" w:lineRule="auto" w:before="137"/>
        <w:ind w:right="160" w:firstLine="480"/>
        <w:jc w:val="both"/>
      </w:pPr>
      <w:r>
        <w:rPr/>
        <w:t>如果符合资本化条件的资产在购建或者生产过程中发生非正常中断、且中断时间连续超 过</w:t>
      </w:r>
      <w:r>
        <w:rPr>
          <w:spacing w:val="-60"/>
        </w:rPr>
        <w:t> </w:t>
      </w:r>
      <w:r>
        <w:rPr>
          <w:rFonts w:ascii="宋体" w:hAnsi="宋体" w:cs="宋体" w:eastAsia="宋体" w:hint="default"/>
        </w:rPr>
        <w:t>3</w:t>
      </w:r>
      <w:r>
        <w:rPr>
          <w:rFonts w:ascii="宋体" w:hAnsi="宋体" w:cs="宋体" w:eastAsia="宋体" w:hint="default"/>
          <w:spacing w:val="-60"/>
        </w:rPr>
        <w:t> </w:t>
      </w:r>
      <w:r>
        <w:rPr/>
        <w:t>个月，暂停借款费用的资本化，直至资产的购建或生产活动重新开始。</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19</w:t>
      </w:r>
      <w:r>
        <w:rPr>
          <w:rFonts w:ascii="Microsoft JhengHei" w:hAnsi="Microsoft JhengHei" w:cs="Microsoft JhengHei" w:eastAsia="Microsoft JhengHei" w:hint="default"/>
          <w:b/>
          <w:bCs/>
          <w:sz w:val="21"/>
          <w:szCs w:val="21"/>
        </w:rPr>
        <w:t>、生物资产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20</w:t>
      </w:r>
      <w:r>
        <w:rPr>
          <w:rFonts w:ascii="Microsoft JhengHei" w:hAnsi="Microsoft JhengHei" w:cs="Microsoft JhengHei" w:eastAsia="Microsoft JhengHei" w:hint="default"/>
          <w:b/>
          <w:bCs/>
          <w:sz w:val="21"/>
          <w:szCs w:val="21"/>
        </w:rPr>
        <w:t>、油气资产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不适用</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21</w:t>
      </w:r>
      <w:r>
        <w:rPr>
          <w:rFonts w:ascii="Microsoft JhengHei" w:hAnsi="Microsoft JhengHei" w:cs="Microsoft JhengHei" w:eastAsia="Microsoft JhengHei" w:hint="default"/>
          <w:b/>
          <w:bCs/>
          <w:sz w:val="21"/>
          <w:szCs w:val="21"/>
        </w:rPr>
        <w:t>、无形资产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）计价方法、使用寿命、减值测试</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公司是否需要遵守特殊行业的披露要求</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143"/>
        <w:jc w:val="left"/>
      </w:pPr>
      <w:r>
        <w:rPr/>
        <w:t>否 无形资产的计价方法：本集团的无形资产主要是买断版权、软件使用权、非专利技术。</w:t>
      </w:r>
    </w:p>
    <w:p>
      <w:pPr>
        <w:pStyle w:val="BodyText"/>
        <w:spacing w:line="274" w:lineRule="exact"/>
        <w:ind w:right="143"/>
        <w:jc w:val="left"/>
      </w:pPr>
      <w:r>
        <w:rPr/>
        <w:t>购入的无形资产，按实际支付的价款和相关的其他支出作为实际成本。投资者投入的无形资</w:t>
      </w:r>
    </w:p>
    <w:p>
      <w:pPr>
        <w:pStyle w:val="BodyText"/>
        <w:spacing w:line="357" w:lineRule="auto" w:before="154"/>
        <w:ind w:right="143"/>
        <w:jc w:val="left"/>
      </w:pPr>
      <w:r>
        <w:rPr/>
        <w:t>产，按投资合同或协议约定的价值确定实际成本，但合同或协议约定价值不公允的，按公允</w:t>
      </w:r>
      <w:r>
        <w:rPr>
          <w:spacing w:val="-91"/>
        </w:rPr>
        <w:t> </w:t>
      </w:r>
      <w:r>
        <w:rPr>
          <w:spacing w:val="-91"/>
        </w:rPr>
      </w:r>
      <w:r>
        <w:rPr/>
        <w:t>价值确定实际成本。</w:t>
      </w:r>
    </w:p>
    <w:p>
      <w:pPr>
        <w:pStyle w:val="BodyText"/>
        <w:spacing w:line="357" w:lineRule="auto" w:before="134"/>
        <w:ind w:right="159" w:firstLine="480"/>
        <w:jc w:val="both"/>
      </w:pPr>
      <w:r>
        <w:rPr/>
        <w:t>本集团的版权分为买断版权和分成版权，本集团将买断版权作为无形资产管理，并在受 益年限内摊销。分成版权在该版权形成收入的当期，按合同约定的分成方式计提版税，记入</w:t>
      </w:r>
      <w:r>
        <w:rPr>
          <w:spacing w:val="-91"/>
        </w:rPr>
        <w:t> </w:t>
      </w:r>
      <w:r>
        <w:rPr>
          <w:spacing w:val="-91"/>
        </w:rPr>
      </w:r>
      <w:r>
        <w:rPr/>
        <w:t>当期损益。</w:t>
      </w:r>
    </w:p>
    <w:p>
      <w:pPr>
        <w:pStyle w:val="BodyText"/>
        <w:spacing w:line="357" w:lineRule="auto" w:before="137"/>
        <w:ind w:right="159" w:firstLine="480"/>
        <w:jc w:val="both"/>
      </w:pPr>
      <w:r>
        <w:rPr/>
        <w:t>无形资产摊销方法和期限：本集团买断版权如有合同约定使用年限的，按合同约定的使 用年限摊销；如合同未约定使用年限的，按预计受益年限摊销。软件使用权和非专利技术按</w:t>
      </w:r>
      <w:r>
        <w:rPr>
          <w:spacing w:val="-91"/>
        </w:rPr>
        <w:t> </w:t>
      </w:r>
      <w:r>
        <w:rPr>
          <w:spacing w:val="-91"/>
        </w:rPr>
      </w:r>
      <w:r>
        <w:rPr/>
        <w:t>预计受益年限摊销。摊销金额按其受益对象计入相关资产成本和当期损益。</w:t>
      </w:r>
    </w:p>
    <w:p>
      <w:pPr>
        <w:pStyle w:val="BodyText"/>
        <w:spacing w:line="357" w:lineRule="auto" w:before="137"/>
        <w:ind w:right="159" w:firstLine="480"/>
        <w:jc w:val="both"/>
      </w:pPr>
      <w:r>
        <w:rPr/>
        <w:t>本集团于每年年度终了，对使用寿命有限的无形资产的预计使用寿命及摊销方法进行复 核，如发生改变，则作为会计估计变更处理。本集团于每个会计期间，对使用寿命不确定的</w:t>
      </w:r>
      <w:r>
        <w:rPr>
          <w:spacing w:val="-91"/>
        </w:rPr>
        <w:t> </w:t>
      </w:r>
      <w:r>
        <w:rPr>
          <w:spacing w:val="-91"/>
        </w:rPr>
      </w:r>
      <w:r>
        <w:rPr/>
        <w:t>无形资产的预计使用寿命进行复核，如有证据表明无形资产的使用寿命是有限的，则估计其</w:t>
      </w:r>
      <w:r>
        <w:rPr>
          <w:spacing w:val="-91"/>
        </w:rPr>
        <w:t> </w:t>
      </w:r>
      <w:r>
        <w:rPr>
          <w:spacing w:val="-91"/>
        </w:rPr>
      </w:r>
      <w:r>
        <w:rPr/>
        <w:t>使用寿命并在预计使用寿命内摊销。</w:t>
      </w:r>
    </w:p>
    <w:p>
      <w:pPr>
        <w:spacing w:before="215"/>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）内部研究开发支出会计政策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60" w:firstLine="480"/>
        <w:jc w:val="both"/>
      </w:pPr>
      <w:r>
        <w:rPr/>
        <w:t>本集团内部研究开发项目支出根据其性质以及研发活动最终形成无形资产是否具有较大 不确定性，分为研究阶段支出和开发阶段支出。</w:t>
      </w:r>
    </w:p>
    <w:p>
      <w:pPr>
        <w:pStyle w:val="BodyText"/>
        <w:spacing w:line="357" w:lineRule="auto" w:before="137"/>
        <w:ind w:right="150" w:firstLine="480"/>
        <w:jc w:val="both"/>
      </w:pPr>
      <w:r>
        <w:rPr/>
        <w:t>自行研究开发的无形资产，其研究阶段的支出，于发生时计入当期损益；其开发阶段的 </w:t>
      </w:r>
      <w:r>
        <w:rPr>
          <w:spacing w:val="-2"/>
        </w:rPr>
        <w:t>支出，同时满足下列条件的，确认为无形资产：</w:t>
      </w:r>
      <w:r>
        <w:rPr>
          <w:rFonts w:ascii="宋体" w:hAnsi="宋体" w:cs="宋体" w:eastAsia="宋体" w:hint="default"/>
          <w:spacing w:val="-2"/>
        </w:rPr>
        <w:t>1</w:t>
      </w:r>
      <w:r>
        <w:rPr>
          <w:spacing w:val="-2"/>
        </w:rPr>
        <w:t>）完成该无形资产以使其能够使用或出售在</w:t>
      </w:r>
      <w:r>
        <w:rPr/>
        <w:t> 技术上具有可行性；</w:t>
      </w:r>
      <w:r>
        <w:rPr>
          <w:rFonts w:ascii="宋体" w:hAnsi="宋体" w:cs="宋体" w:eastAsia="宋体" w:hint="default"/>
        </w:rPr>
        <w:t>2</w:t>
      </w:r>
      <w:r>
        <w:rPr/>
        <w:t>）具有完成该无形资产并使用或出售的意图；</w:t>
      </w:r>
      <w:r>
        <w:rPr>
          <w:rFonts w:ascii="宋体" w:hAnsi="宋体" w:cs="宋体" w:eastAsia="宋体" w:hint="default"/>
        </w:rPr>
        <w:t>3</w:t>
      </w:r>
      <w:r>
        <w:rPr/>
        <w:t>）运用该无形资产生产</w:t>
      </w:r>
      <w:r>
        <w:rPr>
          <w:spacing w:val="-85"/>
        </w:rPr>
        <w:t> </w:t>
      </w:r>
      <w:r>
        <w:rPr>
          <w:spacing w:val="-85"/>
        </w:rPr>
      </w:r>
      <w:r>
        <w:rPr>
          <w:spacing w:val="-2"/>
        </w:rPr>
        <w:t>的产品存在市场或无形资产自身存在市场；</w:t>
      </w:r>
      <w:r>
        <w:rPr>
          <w:rFonts w:ascii="宋体" w:hAnsi="宋体" w:cs="宋体" w:eastAsia="宋体" w:hint="default"/>
          <w:spacing w:val="-2"/>
        </w:rPr>
        <w:t>4</w:t>
      </w:r>
      <w:r>
        <w:rPr>
          <w:spacing w:val="-2"/>
        </w:rPr>
        <w:t>）有足够的技术、财务资源和其他资源支持，以</w:t>
      </w:r>
      <w:r>
        <w:rPr/>
        <w:t> </w:t>
      </w:r>
      <w:r>
        <w:rPr>
          <w:spacing w:val="-2"/>
        </w:rPr>
        <w:t>完成该无形资产的开发，并有能力使用或出售该无形资产；</w:t>
      </w:r>
      <w:r>
        <w:rPr>
          <w:rFonts w:ascii="宋体" w:hAnsi="宋体" w:cs="宋体" w:eastAsia="宋体" w:hint="default"/>
          <w:spacing w:val="-2"/>
        </w:rPr>
        <w:t>5</w:t>
      </w:r>
      <w:r>
        <w:rPr>
          <w:spacing w:val="-2"/>
        </w:rPr>
        <w:t>）归属于该无形资产开发阶段的</w:t>
      </w:r>
      <w:r>
        <w:rPr/>
        <w:t> 支出能够可靠地计量。</w:t>
      </w:r>
    </w:p>
    <w:p>
      <w:pPr>
        <w:pStyle w:val="BodyText"/>
        <w:spacing w:line="357" w:lineRule="auto" w:before="134"/>
        <w:ind w:right="159" w:firstLine="480"/>
        <w:jc w:val="both"/>
      </w:pPr>
      <w:r>
        <w:rPr/>
        <w:t>不满足上述条件的开发阶段的支出，于发生时计入当期损益。前期已计入损益的开发支 出以后期间不再确认为资产。已资本化的开发阶段的支出在资产负债表上列示为开发支出，</w:t>
      </w:r>
      <w:r>
        <w:rPr>
          <w:spacing w:val="-91"/>
        </w:rPr>
        <w:t> </w:t>
      </w:r>
      <w:r>
        <w:rPr>
          <w:spacing w:val="-91"/>
        </w:rPr>
      </w:r>
      <w:r>
        <w:rPr/>
        <w:t>自该项目达到预定可使用状态之日起转为无形资产列报。</w:t>
      </w:r>
    </w:p>
    <w:p>
      <w:pPr>
        <w:spacing w:after="0" w:line="357" w:lineRule="auto"/>
        <w:jc w:val="both"/>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22</w:t>
      </w:r>
      <w:r>
        <w:rPr>
          <w:rFonts w:ascii="Microsoft JhengHei" w:hAnsi="Microsoft JhengHei" w:cs="Microsoft JhengHei" w:eastAsia="Microsoft JhengHei" w:hint="default"/>
          <w:b/>
          <w:bCs/>
          <w:sz w:val="21"/>
          <w:szCs w:val="21"/>
        </w:rPr>
        <w:t>、长期资产减值</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3" w:firstLine="480"/>
        <w:jc w:val="both"/>
      </w:pPr>
      <w:r>
        <w:rPr/>
        <w:t>本集团于每一资产负债表日对长期股权投资、固定资产、使用寿命确定的无形资产等项 目进行检查，当存在下列迹象时，表明资产可能发生了减值，本集团将进行减值测试；对商</w:t>
      </w:r>
      <w:r>
        <w:rPr>
          <w:spacing w:val="-91"/>
        </w:rPr>
        <w:t> </w:t>
      </w:r>
      <w:r>
        <w:rPr>
          <w:spacing w:val="-91"/>
        </w:rPr>
      </w:r>
      <w:r>
        <w:rPr/>
        <w:t>誉和受益年限不确定的无形资产，无论是否存在减值迹象，每年末均进行减值测试。难以对</w:t>
      </w:r>
      <w:r>
        <w:rPr>
          <w:spacing w:val="-86"/>
        </w:rPr>
        <w:t> </w:t>
      </w:r>
      <w:r>
        <w:rPr>
          <w:spacing w:val="-86"/>
        </w:rPr>
      </w:r>
      <w:r>
        <w:rPr/>
        <w:t>单项资产的可收回金额进行测试的，以该资产所属的资产组或资产组组合为基础测试。</w:t>
      </w:r>
    </w:p>
    <w:p>
      <w:pPr>
        <w:pStyle w:val="BodyText"/>
        <w:spacing w:line="357" w:lineRule="auto" w:before="134"/>
        <w:ind w:right="239" w:firstLine="480"/>
        <w:jc w:val="both"/>
      </w:pPr>
      <w:r>
        <w:rPr/>
        <w:t>减值测试后，若该资产的账面价值超过其可收回金额，其差额确认为减值损失，上述资 产的减值损失一经确认，在以后会计期间不予转回。资产的可收回金额是指资产的公允价值</w:t>
      </w:r>
      <w:r>
        <w:rPr>
          <w:spacing w:val="-91"/>
        </w:rPr>
        <w:t> </w:t>
      </w:r>
      <w:r>
        <w:rPr>
          <w:spacing w:val="-91"/>
        </w:rPr>
      </w:r>
      <w:r>
        <w:rPr/>
        <w:t>减去处置费用后的净额与资产预计未来现金流量的现值两者之间的较高者。</w:t>
      </w:r>
    </w:p>
    <w:p>
      <w:pPr>
        <w:pStyle w:val="BodyText"/>
        <w:spacing w:line="357" w:lineRule="auto" w:before="137"/>
        <w:ind w:right="96" w:firstLine="480"/>
        <w:jc w:val="left"/>
      </w:pPr>
      <w:r>
        <w:rPr/>
        <w:t>出现减值的迹象如下：</w:t>
      </w:r>
      <w:r>
        <w:rPr>
          <w:rFonts w:ascii="宋体" w:hAnsi="宋体" w:cs="宋体" w:eastAsia="宋体" w:hint="default"/>
        </w:rPr>
        <w:t>1)</w:t>
      </w:r>
      <w:r>
        <w:rPr/>
        <w:t>资产的市价当期大幅度下跌，其跌幅明显高于因时间的推移或 者正常使用而预计的下跌；</w:t>
      </w:r>
      <w:r>
        <w:rPr>
          <w:rFonts w:ascii="宋体" w:hAnsi="宋体" w:cs="宋体" w:eastAsia="宋体" w:hint="default"/>
        </w:rPr>
        <w:t>2)</w:t>
      </w:r>
      <w:r>
        <w:rPr/>
        <w:t>本集团经营所处的经济、技术或者法律等环境以及资产所处的</w:t>
      </w:r>
      <w:r>
        <w:rPr>
          <w:spacing w:val="-90"/>
        </w:rPr>
        <w:t> </w:t>
      </w:r>
      <w:r>
        <w:rPr>
          <w:spacing w:val="-90"/>
        </w:rPr>
      </w:r>
      <w:r>
        <w:rPr/>
        <w:t>市场在当期或者将在近期发生重大变化，从而对本集团产生不利影响；</w:t>
      </w:r>
      <w:r>
        <w:rPr>
          <w:rFonts w:ascii="宋体" w:hAnsi="宋体" w:cs="宋体" w:eastAsia="宋体" w:hint="default"/>
        </w:rPr>
        <w:t>3)</w:t>
      </w:r>
      <w:r>
        <w:rPr/>
        <w:t>市场利率或者其他</w:t>
      </w:r>
      <w:r>
        <w:rPr>
          <w:spacing w:val="-87"/>
        </w:rPr>
        <w:t> </w:t>
      </w:r>
      <w:r>
        <w:rPr>
          <w:spacing w:val="-87"/>
        </w:rPr>
      </w:r>
      <w:r>
        <w:rPr>
          <w:spacing w:val="-2"/>
        </w:rPr>
        <w:t>市场投资报酬率在当期已经提高，从而影响本集团计算资产预计未来现金流量现值的折现率，</w:t>
      </w:r>
      <w:r>
        <w:rPr/>
        <w:t> 导致资产可收回金额大幅度降低；</w:t>
      </w:r>
      <w:r>
        <w:rPr>
          <w:rFonts w:ascii="宋体" w:hAnsi="宋体" w:cs="宋体" w:eastAsia="宋体" w:hint="default"/>
        </w:rPr>
        <w:t>4)</w:t>
      </w:r>
      <w:r>
        <w:rPr/>
        <w:t>有证据表明资产已经陈旧过时或者其实体已经损坏；</w:t>
      </w:r>
      <w:r>
        <w:rPr>
          <w:rFonts w:ascii="宋体" w:hAnsi="宋体" w:cs="宋体" w:eastAsia="宋体" w:hint="default"/>
        </w:rPr>
        <w:t>5)</w:t>
      </w:r>
      <w:r>
        <w:rPr>
          <w:rFonts w:ascii="宋体" w:hAnsi="宋体" w:cs="宋体" w:eastAsia="宋体" w:hint="default"/>
          <w:spacing w:val="-86"/>
        </w:rPr>
        <w:t> </w:t>
      </w:r>
      <w:r>
        <w:rPr/>
        <w:t>资产已经或者将被闲置、终止使用或者计划提前处置；</w:t>
      </w:r>
      <w:r>
        <w:rPr>
          <w:rFonts w:ascii="宋体" w:hAnsi="宋体" w:cs="宋体" w:eastAsia="宋体" w:hint="default"/>
        </w:rPr>
        <w:t>6)</w:t>
      </w:r>
      <w:r>
        <w:rPr/>
        <w:t>本集团内部报告的证据表明资产的</w:t>
      </w:r>
      <w:r>
        <w:rPr>
          <w:spacing w:val="-88"/>
        </w:rPr>
        <w:t> </w:t>
      </w:r>
      <w:r>
        <w:rPr>
          <w:spacing w:val="-88"/>
        </w:rPr>
      </w:r>
      <w:r>
        <w:rPr/>
        <w:t>经济绩效已经低于或者将低于预期，如资产所创造的净现金流量或者实现的营业利润（或者</w:t>
      </w:r>
      <w:r>
        <w:rPr>
          <w:spacing w:val="-91"/>
        </w:rPr>
        <w:t> </w:t>
      </w:r>
      <w:r>
        <w:rPr>
          <w:spacing w:val="-91"/>
        </w:rPr>
      </w:r>
      <w:r>
        <w:rPr/>
        <w:t>亏损）远远低于（或者高于）预计金额等；</w:t>
      </w:r>
      <w:r>
        <w:rPr>
          <w:rFonts w:ascii="宋体" w:hAnsi="宋体" w:cs="宋体" w:eastAsia="宋体" w:hint="default"/>
        </w:rPr>
        <w:t>7)</w:t>
      </w:r>
      <w:r>
        <w:rPr/>
        <w:t>其他表明资产可能已经发生减值的迹象。</w:t>
      </w:r>
    </w:p>
    <w:p>
      <w:pPr>
        <w:spacing w:line="240" w:lineRule="auto" w:before="7"/>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23</w:t>
      </w:r>
      <w:r>
        <w:rPr>
          <w:rFonts w:ascii="Microsoft JhengHei" w:hAnsi="Microsoft JhengHei" w:cs="Microsoft JhengHei" w:eastAsia="Microsoft JhengHei" w:hint="default"/>
          <w:b/>
          <w:bCs/>
          <w:sz w:val="21"/>
          <w:szCs w:val="21"/>
        </w:rPr>
        <w:t>、长期待摊费用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96"/>
        <w:jc w:val="left"/>
      </w:pPr>
      <w:r>
        <w:rPr/>
        <w:t>本集团的长期待摊费用是指已经支出，但应由当期及以后各期承担的、摊销期在 </w:t>
      </w:r>
      <w:r>
        <w:rPr>
          <w:rFonts w:ascii="宋体" w:hAnsi="宋体" w:cs="宋体" w:eastAsia="宋体" w:hint="default"/>
        </w:rPr>
        <w:t>1</w:t>
      </w:r>
      <w:r>
        <w:rPr>
          <w:rFonts w:ascii="宋体" w:hAnsi="宋体" w:cs="宋体" w:eastAsia="宋体" w:hint="default"/>
          <w:spacing w:val="-81"/>
        </w:rPr>
        <w:t> </w:t>
      </w:r>
      <w:r>
        <w:rPr/>
        <w:t>年以</w:t>
      </w:r>
    </w:p>
    <w:p>
      <w:pPr>
        <w:pStyle w:val="BodyText"/>
        <w:spacing w:line="357" w:lineRule="auto" w:before="154"/>
        <w:ind w:right="217"/>
        <w:jc w:val="left"/>
      </w:pPr>
      <w:r>
        <w:rPr/>
        <w:t>上</w:t>
      </w:r>
      <w:r>
        <w:rPr>
          <w:rFonts w:ascii="宋体" w:hAnsi="宋体" w:cs="宋体" w:eastAsia="宋体" w:hint="default"/>
        </w:rPr>
        <w:t>(</w:t>
      </w:r>
      <w:r>
        <w:rPr/>
        <w:t>不含</w:t>
      </w:r>
      <w:r>
        <w:rPr>
          <w:spacing w:val="-51"/>
        </w:rPr>
        <w:t> </w:t>
      </w:r>
      <w:r>
        <w:rPr>
          <w:rFonts w:ascii="宋体" w:hAnsi="宋体" w:cs="宋体" w:eastAsia="宋体" w:hint="default"/>
        </w:rPr>
        <w:t>1</w:t>
      </w:r>
      <w:r>
        <w:rPr>
          <w:rFonts w:ascii="宋体" w:hAnsi="宋体" w:cs="宋体" w:eastAsia="宋体" w:hint="default"/>
          <w:spacing w:val="-51"/>
        </w:rPr>
        <w:t> </w:t>
      </w:r>
      <w:r>
        <w:rPr/>
        <w:t>年</w:t>
      </w:r>
      <w:r>
        <w:rPr>
          <w:rFonts w:ascii="宋体" w:hAnsi="宋体" w:cs="宋体" w:eastAsia="宋体" w:hint="default"/>
        </w:rPr>
        <w:t>)</w:t>
      </w:r>
      <w:r>
        <w:rPr/>
        <w:t>的办公室装修费用，该类费用在</w:t>
      </w:r>
      <w:r>
        <w:rPr>
          <w:spacing w:val="-50"/>
        </w:rPr>
        <w:t> </w:t>
      </w:r>
      <w:r>
        <w:rPr>
          <w:rFonts w:ascii="宋体" w:hAnsi="宋体" w:cs="宋体" w:eastAsia="宋体" w:hint="default"/>
        </w:rPr>
        <w:t>3</w:t>
      </w:r>
      <w:r>
        <w:rPr>
          <w:rFonts w:ascii="宋体" w:hAnsi="宋体" w:cs="宋体" w:eastAsia="宋体" w:hint="default"/>
          <w:spacing w:val="-51"/>
        </w:rPr>
        <w:t> </w:t>
      </w:r>
      <w:r>
        <w:rPr/>
        <w:t>年内平均摊销。如果长期待摊费用项目不能 使以后会计期间受益，则将尚未摊销的该项目的摊余价值全部转入当期损益。</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24</w:t>
      </w:r>
      <w:r>
        <w:rPr>
          <w:rFonts w:ascii="Microsoft JhengHei" w:hAnsi="Microsoft JhengHei" w:cs="Microsoft JhengHei" w:eastAsia="Microsoft JhengHei" w:hint="default"/>
          <w:b/>
          <w:bCs/>
          <w:sz w:val="21"/>
          <w:szCs w:val="21"/>
        </w:rPr>
        <w:t>、职工薪酬</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）短期薪酬的会计处理方法</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232" w:firstLine="480"/>
        <w:jc w:val="both"/>
      </w:pPr>
      <w:r>
        <w:rPr>
          <w:spacing w:val="-6"/>
        </w:rPr>
        <w:t>短期薪酬主要包括职工工资、奖金、津贴、补贴、职工福利、医疗保险费、工伤保险费、</w:t>
      </w:r>
      <w:r>
        <w:rPr/>
        <w:t> 生育保险费、住房公积金、工会和教育经费等，在职工提供服务的会计期间，将实际发生的</w:t>
      </w:r>
      <w:r>
        <w:rPr>
          <w:spacing w:val="-91"/>
        </w:rPr>
        <w:t> </w:t>
      </w:r>
      <w:r>
        <w:rPr>
          <w:spacing w:val="-91"/>
        </w:rPr>
      </w:r>
      <w:r>
        <w:rPr/>
        <w:t>短期薪酬确认为负债，并按照受益对象计入当期损益或相关资产成本。</w:t>
      </w:r>
    </w:p>
    <w:p>
      <w:pPr>
        <w:spacing w:after="0" w:line="357" w:lineRule="auto"/>
        <w:jc w:val="both"/>
        <w:sectPr>
          <w:pgSz w:w="11910" w:h="16840"/>
          <w:pgMar w:header="877" w:footer="980" w:top="1100" w:bottom="1160" w:left="980" w:right="900"/>
        </w:sectPr>
      </w:pPr>
    </w:p>
    <w:p>
      <w:pPr>
        <w:spacing w:line="240" w:lineRule="auto" w:before="11"/>
        <w:rPr>
          <w:rFonts w:ascii="宋体" w:hAnsi="宋体" w:cs="宋体" w:eastAsia="宋体" w:hint="default"/>
          <w:sz w:val="20"/>
          <w:szCs w:val="20"/>
        </w:rPr>
      </w:pPr>
    </w:p>
    <w:p>
      <w:pPr>
        <w:spacing w:line="335" w:lineRule="exact"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）离职后福利的会计处理方法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13" w:firstLine="480"/>
        <w:jc w:val="both"/>
      </w:pPr>
      <w:r>
        <w:rPr/>
        <w:t>离职后福利主要包括基本养老保险费、失业保险费等，按照公司承担的风险和义务，分 类为设定提存计划。对于设定提存计划，根据在资产负债表日为换取职工在会计期间提供的</w:t>
      </w:r>
      <w:r>
        <w:rPr>
          <w:spacing w:val="-91"/>
        </w:rPr>
        <w:t> </w:t>
      </w:r>
      <w:r>
        <w:rPr>
          <w:spacing w:val="-91"/>
        </w:rPr>
      </w:r>
      <w:r>
        <w:rPr>
          <w:spacing w:val="-2"/>
        </w:rPr>
        <w:t>服务而向单独主体缴存的提存金确认为负债，并按照受益对象计入当期损益或相关资产成本。</w:t>
      </w:r>
    </w:p>
    <w:p>
      <w:pPr>
        <w:spacing w:before="215"/>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）辞退福利的会计处理方法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2" w:firstLine="480"/>
        <w:jc w:val="both"/>
      </w:pPr>
      <w:r>
        <w:rPr/>
        <w:t>本集团在职工劳动合同到期之前解除与职工的劳动关系、或者为鼓励职工自愿接受裁减 而提出给予职工的补偿。本集团向职工提供辞退福利的，在下列两者孰早日确认辞退福利产</w:t>
      </w:r>
      <w:r>
        <w:rPr>
          <w:spacing w:val="-91"/>
        </w:rPr>
        <w:t> </w:t>
      </w:r>
      <w:r>
        <w:rPr>
          <w:spacing w:val="-91"/>
        </w:rPr>
      </w:r>
      <w:r>
        <w:rPr>
          <w:spacing w:val="-3"/>
        </w:rPr>
        <w:t>生的负债，并计入当期损益：</w:t>
      </w:r>
      <w:r>
        <w:rPr>
          <w:rFonts w:ascii="宋体" w:hAnsi="宋体" w:cs="宋体" w:eastAsia="宋体" w:hint="default"/>
          <w:spacing w:val="-3"/>
        </w:rPr>
        <w:t>1</w:t>
      </w:r>
      <w:r>
        <w:rPr>
          <w:spacing w:val="-3"/>
        </w:rPr>
        <w:t>）本集团不能单方面撤回因解除劳动关系计划或裁减建议所提</w:t>
      </w:r>
      <w:r>
        <w:rPr>
          <w:spacing w:val="-80"/>
        </w:rPr>
        <w:t> </w:t>
      </w:r>
      <w:r>
        <w:rPr>
          <w:spacing w:val="-80"/>
        </w:rPr>
      </w:r>
      <w:r>
        <w:rPr>
          <w:spacing w:val="-2"/>
        </w:rPr>
        <w:t>供的辞退福利时；</w:t>
      </w:r>
      <w:r>
        <w:rPr>
          <w:rFonts w:ascii="宋体" w:hAnsi="宋体" w:cs="宋体" w:eastAsia="宋体" w:hint="default"/>
          <w:spacing w:val="-2"/>
        </w:rPr>
        <w:t>2</w:t>
      </w:r>
      <w:r>
        <w:rPr>
          <w:spacing w:val="-2"/>
        </w:rPr>
        <w:t>）本集团确认与涉及支付辞退福利的重组相关的成本或费用时。辞退福利</w:t>
      </w:r>
      <w:r>
        <w:rPr/>
        <w:t> 预期在年度报告期结束后十二个月不能完全支付的，按照其他长期职工薪酬处理。</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）其他长期职工福利的会计处理方法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5293"/>
        <w:jc w:val="left"/>
      </w:pPr>
      <w:r>
        <w:rPr/>
        <w:t>无。</w:t>
      </w:r>
    </w:p>
    <w:p>
      <w:pPr>
        <w:spacing w:line="240" w:lineRule="auto" w:before="6"/>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25</w:t>
      </w:r>
      <w:r>
        <w:rPr>
          <w:rFonts w:ascii="Microsoft JhengHei" w:hAnsi="Microsoft JhengHei" w:cs="Microsoft JhengHei" w:eastAsia="Microsoft JhengHei" w:hint="default"/>
          <w:b/>
          <w:bCs/>
          <w:sz w:val="21"/>
          <w:szCs w:val="21"/>
        </w:rPr>
        <w:t>、预计负债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231" w:firstLine="480"/>
        <w:jc w:val="both"/>
      </w:pPr>
      <w:r>
        <w:rPr/>
        <w:t>预计负债的确认原则：当与对外担保、商业承兑汇票贴现、未决诉讼或仲裁、产品质量 </w:t>
      </w:r>
      <w:r>
        <w:rPr>
          <w:spacing w:val="-2"/>
        </w:rPr>
        <w:t>保证等或有事项相关的业务同时符合以下条件时，本集团将其确认为负债：</w:t>
      </w:r>
      <w:r>
        <w:rPr>
          <w:rFonts w:ascii="宋体" w:hAnsi="宋体" w:cs="宋体" w:eastAsia="宋体" w:hint="default"/>
          <w:spacing w:val="-2"/>
        </w:rPr>
        <w:t>1</w:t>
      </w:r>
      <w:r>
        <w:rPr>
          <w:spacing w:val="-2"/>
        </w:rPr>
        <w:t>）该义务是本集</w:t>
      </w:r>
      <w:r>
        <w:rPr/>
        <w:t> 团承担的现时义务；</w:t>
      </w:r>
      <w:r>
        <w:rPr>
          <w:rFonts w:ascii="宋体" w:hAnsi="宋体" w:cs="宋体" w:eastAsia="宋体" w:hint="default"/>
        </w:rPr>
        <w:t>2</w:t>
      </w:r>
      <w:r>
        <w:rPr/>
        <w:t>）该义务的履行很可能导致经济利益流出企业；</w:t>
      </w:r>
      <w:r>
        <w:rPr>
          <w:rFonts w:ascii="宋体" w:hAnsi="宋体" w:cs="宋体" w:eastAsia="宋体" w:hint="default"/>
        </w:rPr>
        <w:t>3</w:t>
      </w:r>
      <w:r>
        <w:rPr/>
        <w:t>）该义务的金额能够</w:t>
      </w:r>
      <w:r>
        <w:rPr>
          <w:spacing w:val="-86"/>
        </w:rPr>
        <w:t> </w:t>
      </w:r>
      <w:r>
        <w:rPr>
          <w:spacing w:val="-86"/>
        </w:rPr>
      </w:r>
      <w:r>
        <w:rPr/>
        <w:t>可靠地计量。</w:t>
      </w:r>
    </w:p>
    <w:p>
      <w:pPr>
        <w:pStyle w:val="BodyText"/>
        <w:spacing w:line="357" w:lineRule="auto" w:before="137"/>
        <w:ind w:right="239" w:firstLine="480"/>
        <w:jc w:val="both"/>
      </w:pPr>
      <w:r>
        <w:rPr/>
        <w:t>预计负债的计量方法：预计负债按照履行相关现时义务所需支出的最佳估计数进行初始 计量，并综合考虑与或有事项有关的风险、不确定性和货币时间价值等因素。货币时间价值</w:t>
      </w:r>
      <w:r>
        <w:rPr>
          <w:spacing w:val="-91"/>
        </w:rPr>
        <w:t> </w:t>
      </w:r>
      <w:r>
        <w:rPr>
          <w:spacing w:val="-91"/>
        </w:rPr>
      </w:r>
      <w:r>
        <w:rPr/>
        <w:t>影响重大的，通过对相关未来现金流出进行折现后确定最佳估计数。每个资产负债表日对预</w:t>
      </w:r>
      <w:r>
        <w:rPr>
          <w:spacing w:val="-91"/>
        </w:rPr>
        <w:t> </w:t>
      </w:r>
      <w:r>
        <w:rPr>
          <w:spacing w:val="-91"/>
        </w:rPr>
      </w:r>
      <w:r>
        <w:rPr/>
        <w:t>计负债的账面价值进行复核，如有改变则对账面价值进行调整以反映当前最佳估计数。</w:t>
      </w:r>
    </w:p>
    <w:p>
      <w:pPr>
        <w:spacing w:line="240" w:lineRule="auto" w:before="7"/>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26</w:t>
      </w:r>
      <w:r>
        <w:rPr>
          <w:rFonts w:ascii="Microsoft JhengHei" w:hAnsi="Microsoft JhengHei" w:cs="Microsoft JhengHei" w:eastAsia="Microsoft JhengHei" w:hint="default"/>
          <w:b/>
          <w:bCs/>
          <w:sz w:val="21"/>
          <w:szCs w:val="21"/>
        </w:rPr>
        <w:t>、股份支付</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96" w:firstLine="480"/>
        <w:jc w:val="left"/>
      </w:pPr>
      <w:r>
        <w:rPr/>
        <w:t>对于换取职工提供服务的以权益结算的股份支付，以授予职工权益工具在授予日的公允 </w:t>
      </w:r>
      <w:r>
        <w:rPr>
          <w:spacing w:val="-2"/>
        </w:rPr>
        <w:t>价值计量。该公允价值的金额在完成等待期内的服务或达到规定业绩条件才可行权的情况下，</w:t>
      </w:r>
      <w:r>
        <w:rPr/>
        <w:t> </w:t>
      </w:r>
      <w:r>
        <w:rPr>
          <w:spacing w:val="-2"/>
        </w:rPr>
        <w:t>在等待期内以对可行权权益工具数量的最佳估计为基础，按直线法计算计入相关成本或费用，</w:t>
      </w:r>
    </w:p>
    <w:p>
      <w:pPr>
        <w:spacing w:after="0" w:line="357" w:lineRule="auto"/>
        <w:jc w:val="left"/>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434" w:lineRule="auto" w:before="26"/>
        <w:ind w:left="633" w:right="5933" w:hanging="481"/>
        <w:jc w:val="left"/>
      </w:pPr>
      <w:r>
        <w:rPr/>
        <w:t>同时增加资本公积。 </w:t>
      </w:r>
      <w:r>
        <w:rPr>
          <w:rFonts w:ascii="宋体" w:hAnsi="宋体" w:cs="宋体" w:eastAsia="宋体" w:hint="default"/>
        </w:rPr>
        <w:t>1.</w:t>
      </w:r>
      <w:r>
        <w:rPr/>
        <w:t>权益工具公允价值的确定方法</w:t>
      </w:r>
    </w:p>
    <w:p>
      <w:pPr>
        <w:pStyle w:val="BodyText"/>
        <w:spacing w:line="357" w:lineRule="auto" w:before="58"/>
        <w:ind w:right="160" w:firstLine="480"/>
        <w:jc w:val="both"/>
      </w:pPr>
      <w:r>
        <w:rPr/>
        <w:t>对于换取职工服务的限制性股票，其公允价值按本集团股份的市场价格计量，同时考虑 授予股份所依据的条款和条件（不包括市场条件之外的可行权条件）进行调整。</w:t>
      </w:r>
    </w:p>
    <w:p>
      <w:pPr>
        <w:pStyle w:val="BodyText"/>
        <w:spacing w:line="357" w:lineRule="auto" w:before="137"/>
        <w:ind w:right="160" w:firstLine="480"/>
        <w:jc w:val="both"/>
      </w:pPr>
      <w:r>
        <w:rPr/>
        <w:t>对于授予职工的股票期权，在许多情况下难以获得其市场价格。如果不存在条款和条件 相似的交易期权，本集团选择适用的期权定价模型估计所授予的期权的公允价值。</w:t>
      </w:r>
    </w:p>
    <w:p>
      <w:pPr>
        <w:pStyle w:val="BodyText"/>
        <w:spacing w:line="432" w:lineRule="auto" w:before="137"/>
        <w:ind w:left="633" w:right="143"/>
        <w:jc w:val="left"/>
      </w:pPr>
      <w:r>
        <w:rPr>
          <w:rFonts w:ascii="宋体" w:hAnsi="宋体" w:cs="宋体" w:eastAsia="宋体" w:hint="default"/>
        </w:rPr>
        <w:t>2.</w:t>
      </w:r>
      <w:r>
        <w:rPr/>
        <w:t>确认可行权权益工具最佳估计的依据 在等待期内每个资产负债表日，本集团根据最新取得的可行权职工人数变动等后续信息</w:t>
      </w:r>
    </w:p>
    <w:p>
      <w:pPr>
        <w:pStyle w:val="BodyText"/>
        <w:spacing w:line="277" w:lineRule="exact"/>
        <w:ind w:right="143"/>
        <w:jc w:val="left"/>
      </w:pPr>
      <w:r>
        <w:rPr/>
        <w:t>作出最佳估计，修正预计可行权的权益工具数量。在可行权日，最终预计可行权权益工具的</w:t>
      </w:r>
    </w:p>
    <w:p>
      <w:pPr>
        <w:pStyle w:val="BodyText"/>
        <w:spacing w:line="434" w:lineRule="auto" w:before="154"/>
        <w:ind w:left="633" w:right="5933" w:hanging="481"/>
        <w:jc w:val="left"/>
      </w:pPr>
      <w:r>
        <w:rPr/>
        <w:t>数量与实际可行权数量一致。 </w:t>
      </w:r>
      <w:r>
        <w:rPr>
          <w:rFonts w:ascii="宋体" w:hAnsi="宋体" w:cs="宋体" w:eastAsia="宋体" w:hint="default"/>
        </w:rPr>
        <w:t>3.</w:t>
      </w:r>
      <w:r>
        <w:rPr/>
        <w:t>股份支付计划实施的会计处理</w:t>
      </w:r>
    </w:p>
    <w:p>
      <w:pPr>
        <w:pStyle w:val="BodyText"/>
        <w:spacing w:line="357" w:lineRule="auto" w:before="60"/>
        <w:ind w:right="156" w:firstLine="480"/>
        <w:jc w:val="both"/>
      </w:pPr>
      <w:r>
        <w:rPr/>
        <w:t>对于授予后立即可行权的以现金结算的股份支付，在授予日以本集团承担负债的公允价 值计入相关成本或费用，相应增加负债。并在结算前的每个资产负债表日和结算日对负债的</w:t>
      </w:r>
      <w:r>
        <w:rPr>
          <w:spacing w:val="-89"/>
        </w:rPr>
        <w:t> </w:t>
      </w:r>
      <w:r>
        <w:rPr>
          <w:spacing w:val="-89"/>
        </w:rPr>
      </w:r>
      <w:r>
        <w:rPr/>
        <w:t>公允价值重新计量，将其变动计入损益。</w:t>
      </w:r>
    </w:p>
    <w:p>
      <w:pPr>
        <w:pStyle w:val="BodyText"/>
        <w:spacing w:line="357" w:lineRule="auto" w:before="134"/>
        <w:ind w:right="159" w:firstLine="480"/>
        <w:jc w:val="both"/>
      </w:pPr>
      <w:r>
        <w:rPr/>
        <w:t>对于完成等待期内的服务或达到规定业绩条件之后才可行权的以现金结算的股份支付， 在等待期内的每个资产负债表日以对可行权情况的最佳估计为基础，按本集团承担负债的公</w:t>
      </w:r>
      <w:r>
        <w:rPr>
          <w:spacing w:val="-91"/>
        </w:rPr>
        <w:t> </w:t>
      </w:r>
      <w:r>
        <w:rPr>
          <w:spacing w:val="-91"/>
        </w:rPr>
      </w:r>
      <w:r>
        <w:rPr/>
        <w:t>允价值金额，将当期取得的服务计入成本或费用和相应的负债。</w:t>
      </w:r>
    </w:p>
    <w:p>
      <w:pPr>
        <w:pStyle w:val="BodyText"/>
        <w:spacing w:line="357" w:lineRule="auto" w:before="137"/>
        <w:ind w:right="160" w:firstLine="480"/>
        <w:jc w:val="both"/>
      </w:pPr>
      <w:r>
        <w:rPr/>
        <w:t>授予后立即可行权的换取职工服务的以权益结算的股份支付，在授予日以权益工具的公 允价值计入相关成本或费用，相应增加资本公积。</w:t>
      </w:r>
    </w:p>
    <w:p>
      <w:pPr>
        <w:pStyle w:val="BodyText"/>
        <w:spacing w:line="357" w:lineRule="auto" w:before="137"/>
        <w:ind w:right="158" w:firstLine="480"/>
        <w:jc w:val="both"/>
      </w:pPr>
      <w:r>
        <w:rPr/>
        <w:t>完成等待期内的服务或达到规定业绩条件以后才可行权换取职工服务的以权益结算的股 份支付，在等待期内的每个资产负债表日，以对可行权权益工具数量的最佳估计为基础，按</w:t>
      </w:r>
      <w:r>
        <w:rPr>
          <w:spacing w:val="-91"/>
        </w:rPr>
        <w:t> </w:t>
      </w:r>
      <w:r>
        <w:rPr>
          <w:spacing w:val="-91"/>
        </w:rPr>
      </w:r>
      <w:r>
        <w:rPr/>
        <w:t>权益工具授予日的公允价值，将当期取得的服务计入成本或费用和资本公积。</w:t>
      </w:r>
    </w:p>
    <w:p>
      <w:pPr>
        <w:pStyle w:val="BodyText"/>
        <w:spacing w:line="434" w:lineRule="auto" w:before="134"/>
        <w:ind w:left="633" w:right="143"/>
        <w:jc w:val="left"/>
      </w:pPr>
      <w:r>
        <w:rPr>
          <w:rFonts w:ascii="宋体" w:hAnsi="宋体" w:cs="宋体" w:eastAsia="宋体" w:hint="default"/>
        </w:rPr>
        <w:t>4.</w:t>
      </w:r>
      <w:r>
        <w:rPr/>
        <w:t>股份支付计划修改的会计处理 本集团对股份支付计划进行修改时，若修改增加了所授予权益工具的公允价值，按照权</w:t>
      </w:r>
    </w:p>
    <w:p>
      <w:pPr>
        <w:pStyle w:val="BodyText"/>
        <w:spacing w:line="274" w:lineRule="exact"/>
        <w:ind w:right="143"/>
        <w:jc w:val="left"/>
      </w:pPr>
      <w:r>
        <w:rPr/>
        <w:t>益工具公允价值的增加相应地确认取得服务的增加；若修改增加了所授予权益工具的数量，</w:t>
      </w:r>
    </w:p>
    <w:p>
      <w:pPr>
        <w:pStyle w:val="BodyText"/>
        <w:spacing w:line="434" w:lineRule="auto" w:before="154"/>
        <w:ind w:left="633" w:right="143" w:hanging="481"/>
        <w:jc w:val="left"/>
      </w:pPr>
      <w:r>
        <w:rPr/>
        <w:t>则将增加的权益工具的公允价值相应地确认为取得服务的增加。 权益工具公允价值的增加是指修改前后的权益工具在修改日的公允价值之间的差额。若</w:t>
      </w:r>
    </w:p>
    <w:p>
      <w:pPr>
        <w:spacing w:after="0" w:line="434"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55"/>
        <w:jc w:val="both"/>
      </w:pPr>
      <w:r>
        <w:rPr/>
        <w:t>修改减少了股份支付公允价值总额或采用了其他不利于职工的方式修改股份支付计划的条款</w:t>
      </w:r>
      <w:r>
        <w:rPr>
          <w:spacing w:val="-88"/>
        </w:rPr>
        <w:t> </w:t>
      </w:r>
      <w:r>
        <w:rPr>
          <w:spacing w:val="-88"/>
        </w:rPr>
      </w:r>
      <w:r>
        <w:rPr/>
        <w:t>和条件，则仍继续对取得的服务进行会计处理，视同该变更从未发生，除非本集团取消了部</w:t>
      </w:r>
      <w:r>
        <w:rPr>
          <w:spacing w:val="-91"/>
        </w:rPr>
        <w:t> </w:t>
      </w:r>
      <w:r>
        <w:rPr>
          <w:spacing w:val="-91"/>
        </w:rPr>
      </w:r>
      <w:r>
        <w:rPr/>
        <w:t>分或全部已授予的权益工具。</w:t>
      </w:r>
    </w:p>
    <w:p>
      <w:pPr>
        <w:pStyle w:val="BodyText"/>
        <w:spacing w:line="432" w:lineRule="auto" w:before="137"/>
        <w:ind w:left="633" w:right="143"/>
        <w:jc w:val="left"/>
      </w:pPr>
      <w:r>
        <w:rPr>
          <w:rFonts w:ascii="宋体" w:hAnsi="宋体" w:cs="宋体" w:eastAsia="宋体" w:hint="default"/>
        </w:rPr>
        <w:t>5.</w:t>
      </w:r>
      <w:r>
        <w:rPr/>
        <w:t>股份支付计划终止的会计处理 如果在等待期内取消了所授予的权益工具或结算了所授予的权益工具（因未满足可行权</w:t>
      </w:r>
    </w:p>
    <w:p>
      <w:pPr>
        <w:pStyle w:val="BodyText"/>
        <w:spacing w:line="276" w:lineRule="exact"/>
        <w:ind w:right="0"/>
        <w:jc w:val="both"/>
      </w:pPr>
      <w:r>
        <w:rPr/>
        <w:t>条件而被取消的除外</w:t>
      </w:r>
      <w:r>
        <w:rPr>
          <w:spacing w:val="-120"/>
        </w:rPr>
        <w:t>）</w:t>
      </w:r>
      <w:r>
        <w:rPr/>
        <w:t>，本集团将作如下处理：</w:t>
      </w:r>
    </w:p>
    <w:p>
      <w:pPr>
        <w:spacing w:line="240" w:lineRule="auto" w:before="6"/>
        <w:rPr>
          <w:rFonts w:ascii="宋体" w:hAnsi="宋体" w:cs="宋体" w:eastAsia="宋体" w:hint="default"/>
          <w:sz w:val="19"/>
          <w:szCs w:val="19"/>
        </w:rPr>
      </w:pPr>
    </w:p>
    <w:p>
      <w:pPr>
        <w:pStyle w:val="BodyText"/>
        <w:spacing w:line="434" w:lineRule="auto"/>
        <w:ind w:left="633" w:right="143"/>
        <w:jc w:val="left"/>
      </w:pPr>
      <w:r>
        <w:rPr/>
        <w:t>取消或结算作为加速可行权处理，立即确认原本应在剩余等待期内确认的金额； 取消或结算时支付给职工的所有款项均作为权益的回购处理，回购支付的金额高于该权</w:t>
      </w:r>
    </w:p>
    <w:p>
      <w:pPr>
        <w:pStyle w:val="BodyText"/>
        <w:spacing w:line="274" w:lineRule="exact"/>
        <w:ind w:right="0"/>
        <w:jc w:val="both"/>
      </w:pPr>
      <w:r>
        <w:rPr/>
        <w:t>益工具在回购日公允价值的部分，计入当期费用。</w:t>
      </w:r>
    </w:p>
    <w:p>
      <w:pPr>
        <w:spacing w:line="240" w:lineRule="auto" w:before="6"/>
        <w:rPr>
          <w:rFonts w:ascii="宋体" w:hAnsi="宋体" w:cs="宋体" w:eastAsia="宋体" w:hint="default"/>
          <w:sz w:val="25"/>
          <w:szCs w:val="25"/>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27</w:t>
      </w:r>
      <w:r>
        <w:rPr>
          <w:rFonts w:ascii="Microsoft JhengHei" w:hAnsi="Microsoft JhengHei" w:cs="Microsoft JhengHei" w:eastAsia="Microsoft JhengHei" w:hint="default"/>
          <w:b/>
          <w:bCs/>
          <w:sz w:val="21"/>
          <w:szCs w:val="21"/>
        </w:rPr>
        <w:t>、优先股、永续债等其他金融工具</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不适用</w:t>
      </w:r>
    </w:p>
    <w:p>
      <w:pPr>
        <w:spacing w:line="240" w:lineRule="auto" w:before="9"/>
        <w:rPr>
          <w:rFonts w:ascii="宋体" w:hAnsi="宋体" w:cs="宋体" w:eastAsia="宋体" w:hint="default"/>
          <w:sz w:val="25"/>
          <w:szCs w:val="25"/>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28</w:t>
      </w:r>
      <w:r>
        <w:rPr>
          <w:rFonts w:ascii="Microsoft JhengHei" w:hAnsi="Microsoft JhengHei" w:cs="Microsoft JhengHei" w:eastAsia="Microsoft JhengHei" w:hint="default"/>
          <w:b/>
          <w:bCs/>
          <w:sz w:val="21"/>
          <w:szCs w:val="21"/>
        </w:rPr>
        <w:t>、收入</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5213"/>
        <w:jc w:val="left"/>
      </w:pPr>
      <w:r>
        <w:rPr/>
        <w:t>公司是否需要遵守特殊行业的披露要求 否</w:t>
      </w:r>
    </w:p>
    <w:p>
      <w:pPr>
        <w:pStyle w:val="BodyText"/>
        <w:spacing w:line="357" w:lineRule="auto" w:before="63"/>
        <w:ind w:right="160" w:firstLine="480"/>
        <w:jc w:val="both"/>
      </w:pPr>
      <w:r>
        <w:rPr/>
        <w:t>一、本集团的营业收入主要包括数字阅读产品收入、数字出版运营服务收入、数字内容 增值服务收入，收入确认原则如下：</w:t>
      </w:r>
    </w:p>
    <w:p>
      <w:pPr>
        <w:pStyle w:val="BodyText"/>
        <w:spacing w:line="357" w:lineRule="auto" w:before="137"/>
        <w:ind w:right="159" w:firstLine="480"/>
        <w:jc w:val="both"/>
      </w:pPr>
      <w:r>
        <w:rPr/>
        <w:t>本集团在已将商品所有权上的主要风险和报酬转移给购货方、本集团既没有保留通常与 所有权相联系的继续管理权、也没有对已售出的商品实施有效控制、收入的金额能够可靠地</w:t>
      </w:r>
      <w:r>
        <w:rPr>
          <w:spacing w:val="-91"/>
        </w:rPr>
        <w:t> </w:t>
      </w:r>
      <w:r>
        <w:rPr>
          <w:spacing w:val="-91"/>
        </w:rPr>
      </w:r>
      <w:r>
        <w:rPr/>
        <w:t>计量、相关的经济利益很可能流入企业、相关的已发生或将发生的成本能够可靠地计量时，</w:t>
      </w:r>
      <w:r>
        <w:rPr>
          <w:spacing w:val="-91"/>
        </w:rPr>
        <w:t> </w:t>
      </w:r>
      <w:r>
        <w:rPr>
          <w:spacing w:val="-91"/>
        </w:rPr>
      </w:r>
      <w:r>
        <w:rPr/>
        <w:t>确认销售商品收入的实现。</w:t>
      </w:r>
    </w:p>
    <w:p>
      <w:pPr>
        <w:pStyle w:val="BodyText"/>
        <w:spacing w:line="357" w:lineRule="auto" w:before="134"/>
        <w:ind w:right="152" w:firstLine="480"/>
        <w:jc w:val="both"/>
      </w:pPr>
      <w:r>
        <w:rPr/>
        <w:t>本集团在劳务总收入和总成本能够可靠地计量、与劳务相关的经济利益很可能流入本集 团、劳务的完成进度能够可靠地确定时，确认劳务收入的实现。在资产负债表日，提供劳务</w:t>
      </w:r>
      <w:r>
        <w:rPr>
          <w:spacing w:val="-91"/>
        </w:rPr>
        <w:t> </w:t>
      </w:r>
      <w:r>
        <w:rPr>
          <w:spacing w:val="-91"/>
        </w:rPr>
      </w:r>
      <w:r>
        <w:rPr/>
        <w:t>交易的结果能够可靠估计的，按完工百分比法确认相关的劳务收入，完工百分比按已完工作</w:t>
      </w:r>
      <w:r>
        <w:rPr>
          <w:spacing w:val="-91"/>
        </w:rPr>
        <w:t> </w:t>
      </w:r>
      <w:r>
        <w:rPr>
          <w:spacing w:val="-91"/>
        </w:rPr>
      </w:r>
      <w:r>
        <w:rPr>
          <w:spacing w:val="-2"/>
        </w:rPr>
        <w:t>的测量（已经提供的劳务占应提供劳务总量的比例</w:t>
      </w:r>
      <w:r>
        <w:rPr>
          <w:rFonts w:ascii="宋体" w:hAnsi="宋体" w:cs="宋体" w:eastAsia="宋体" w:hint="default"/>
          <w:spacing w:val="-2"/>
        </w:rPr>
        <w:t>/</w:t>
      </w:r>
      <w:r>
        <w:rPr>
          <w:spacing w:val="-2"/>
        </w:rPr>
        <w:t>已经发生的成本占估计总成本的比例）确</w:t>
      </w:r>
      <w:r>
        <w:rPr/>
        <w:t> 认；提供劳务交易结果不能够可靠估计、已经发生的劳务成本预计能够得到补偿的，按已经</w:t>
      </w:r>
      <w:r>
        <w:rPr>
          <w:spacing w:val="-91"/>
        </w:rPr>
        <w:t> </w:t>
      </w:r>
      <w:r>
        <w:rPr>
          <w:spacing w:val="-91"/>
        </w:rPr>
      </w:r>
      <w:r>
        <w:rPr/>
        <w:t>发生的能够得到补偿的劳务成本金额确认提供劳务收入，并结转已经发生的劳务成本；提供</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43"/>
        <w:jc w:val="left"/>
      </w:pPr>
      <w:r>
        <w:rPr/>
        <w:t>劳务交易结果不能够可靠估计、已经发生的劳务成本预计全部不能得到补偿的，将已经发生</w:t>
      </w:r>
      <w:r>
        <w:rPr>
          <w:spacing w:val="-89"/>
        </w:rPr>
        <w:t> </w:t>
      </w:r>
      <w:r>
        <w:rPr>
          <w:spacing w:val="-89"/>
        </w:rPr>
      </w:r>
      <w:r>
        <w:rPr/>
        <w:t>的劳务成本计入当期损益，不确认提供劳务收入。</w:t>
      </w:r>
    </w:p>
    <w:p>
      <w:pPr>
        <w:pStyle w:val="BodyText"/>
        <w:spacing w:line="357" w:lineRule="auto" w:before="137"/>
        <w:ind w:right="160" w:firstLine="480"/>
        <w:jc w:val="both"/>
      </w:pPr>
      <w:r>
        <w:rPr/>
        <w:t>与交易相关的经济利益很可能流入本集团、收入的金额能够可靠地计量时，确认让渡资 产使用权收入的实现。</w:t>
      </w:r>
    </w:p>
    <w:p>
      <w:pPr>
        <w:pStyle w:val="BodyText"/>
        <w:spacing w:line="434" w:lineRule="auto" w:before="134"/>
        <w:ind w:left="633" w:right="143"/>
        <w:jc w:val="left"/>
      </w:pPr>
      <w:r>
        <w:rPr/>
        <w:t>二、收入确认的具体方法为： </w:t>
      </w:r>
      <w:r>
        <w:rPr>
          <w:rFonts w:ascii="宋体" w:hAnsi="宋体" w:cs="宋体" w:eastAsia="宋体" w:hint="default"/>
        </w:rPr>
        <w:t>1.</w:t>
      </w:r>
      <w:r>
        <w:rPr/>
        <w:t>数字阅读产品收入包括按阅读流量确认的收入、数字阅读产品销售收入、数字阅读项</w:t>
      </w:r>
    </w:p>
    <w:p>
      <w:pPr>
        <w:pStyle w:val="BodyText"/>
        <w:spacing w:line="274" w:lineRule="exact"/>
        <w:ind w:right="143"/>
        <w:jc w:val="left"/>
      </w:pPr>
      <w:r>
        <w:rPr/>
        <w:t>目开发收入、互联网广告收入。</w:t>
      </w:r>
    </w:p>
    <w:p>
      <w:pPr>
        <w:spacing w:line="240" w:lineRule="auto" w:before="6"/>
        <w:rPr>
          <w:rFonts w:ascii="宋体" w:hAnsi="宋体" w:cs="宋体" w:eastAsia="宋体" w:hint="default"/>
          <w:sz w:val="19"/>
          <w:szCs w:val="19"/>
        </w:rPr>
      </w:pPr>
    </w:p>
    <w:p>
      <w:pPr>
        <w:pStyle w:val="BodyText"/>
        <w:spacing w:line="357" w:lineRule="auto"/>
        <w:ind w:right="159" w:firstLine="480"/>
        <w:jc w:val="both"/>
      </w:pPr>
      <w:r>
        <w:rPr/>
        <w:t>按阅读流量确认的收入的确认方法为：提供数字阅读产品后，按双方确认的结算单确认 收入。在无法及时取得结算单的情况下，如能够及时取得当月阅读流量，根据系统平台阅读</w:t>
      </w:r>
      <w:r>
        <w:rPr>
          <w:spacing w:val="-91"/>
        </w:rPr>
        <w:t> </w:t>
      </w:r>
      <w:r>
        <w:rPr>
          <w:spacing w:val="-91"/>
        </w:rPr>
      </w:r>
      <w:r>
        <w:rPr/>
        <w:t>流量和合同约定的分成方法确认收入，如无法及时取得当月阅读流量，在实际取得结算单时</w:t>
      </w:r>
      <w:r>
        <w:rPr>
          <w:spacing w:val="-91"/>
        </w:rPr>
        <w:t> </w:t>
      </w:r>
      <w:r>
        <w:rPr>
          <w:spacing w:val="-91"/>
        </w:rPr>
      </w:r>
      <w:r>
        <w:rPr/>
        <w:t>确认收入，年末均按实际取得双方确认的当年结算单进行确认。</w:t>
      </w:r>
    </w:p>
    <w:p>
      <w:pPr>
        <w:pStyle w:val="BodyText"/>
        <w:spacing w:line="357" w:lineRule="auto" w:before="134"/>
        <w:ind w:right="159" w:firstLine="480"/>
        <w:jc w:val="both"/>
      </w:pPr>
      <w:r>
        <w:rPr/>
        <w:t>数字阅读产品销售收入的确认方法为：提供数字阅读产品后，根据合同约定的收入和结 算方式，在取得双方确认的结算单时确认收入。在数字阅读产品包含后续服务的情况下，后</w:t>
      </w:r>
      <w:r>
        <w:rPr>
          <w:spacing w:val="-91"/>
        </w:rPr>
        <w:t> </w:t>
      </w:r>
      <w:r>
        <w:rPr>
          <w:spacing w:val="-91"/>
        </w:rPr>
      </w:r>
      <w:r>
        <w:rPr/>
        <w:t>续服务收入在服务期间内分期确认。</w:t>
      </w:r>
    </w:p>
    <w:p>
      <w:pPr>
        <w:pStyle w:val="BodyText"/>
        <w:spacing w:line="357" w:lineRule="auto" w:before="137"/>
        <w:ind w:right="159" w:firstLine="480"/>
        <w:jc w:val="both"/>
      </w:pPr>
      <w:r>
        <w:rPr/>
        <w:t>数字阅读项目开发收入的确认方法为：在资产负债表日，提供劳务交易的结果能够可靠 估计的，按完工百分比法确认相关的劳务收入。</w:t>
      </w:r>
    </w:p>
    <w:p>
      <w:pPr>
        <w:pStyle w:val="BodyText"/>
        <w:spacing w:line="434" w:lineRule="auto" w:before="137"/>
        <w:ind w:left="633" w:right="143"/>
        <w:jc w:val="left"/>
      </w:pPr>
      <w:r>
        <w:rPr/>
        <w:t>互联网广告收入的确认方法为：在发布广告后，按合同约定确认广告收入。 </w:t>
      </w:r>
      <w:r>
        <w:rPr>
          <w:rFonts w:ascii="宋体" w:hAnsi="宋体" w:cs="宋体" w:eastAsia="宋体" w:hint="default"/>
        </w:rPr>
        <w:t>2.</w:t>
      </w:r>
      <w:r>
        <w:rPr/>
        <w:t>数字出版运营服务收入包括手机阅读基地运营收入和其他机构运营收入。 手机阅读基地运营收入的确认方法为：移动手机阅读基地运营收入根据合同约定按提供</w:t>
      </w:r>
    </w:p>
    <w:p>
      <w:pPr>
        <w:pStyle w:val="BodyText"/>
        <w:spacing w:line="274" w:lineRule="exact"/>
        <w:ind w:right="143"/>
        <w:jc w:val="left"/>
      </w:pPr>
      <w:r>
        <w:rPr/>
        <w:t>运营服务人数、技能级别及相应的级别费率计算运营收入，本集团在提供运营服务后按此方</w:t>
      </w:r>
    </w:p>
    <w:p>
      <w:pPr>
        <w:pStyle w:val="BodyText"/>
        <w:spacing w:line="434" w:lineRule="auto" w:before="154"/>
        <w:ind w:left="633" w:right="143" w:hanging="481"/>
        <w:jc w:val="left"/>
      </w:pPr>
      <w:r>
        <w:rPr/>
        <w:t>法确认收入，年末按实际取得双方确认的当年结算单进行确认。 其他机构运营收入的确认方法为：提供运营服务后，按阅读流量和合同约定的收入结算</w:t>
      </w:r>
    </w:p>
    <w:p>
      <w:pPr>
        <w:pStyle w:val="BodyText"/>
        <w:spacing w:line="274" w:lineRule="exact"/>
        <w:ind w:right="143"/>
        <w:jc w:val="left"/>
      </w:pPr>
      <w:r>
        <w:rPr/>
        <w:t>方式计算收入，收入确认方法与上述数字阅读产品中按阅读流量确认的收入相同。</w:t>
      </w:r>
    </w:p>
    <w:p>
      <w:pPr>
        <w:spacing w:line="240" w:lineRule="auto" w:before="4"/>
        <w:rPr>
          <w:rFonts w:ascii="宋体" w:hAnsi="宋体" w:cs="宋体" w:eastAsia="宋体" w:hint="default"/>
          <w:sz w:val="19"/>
          <w:szCs w:val="19"/>
        </w:rPr>
      </w:pPr>
    </w:p>
    <w:p>
      <w:pPr>
        <w:pStyle w:val="BodyText"/>
        <w:spacing w:line="357" w:lineRule="auto"/>
        <w:ind w:right="160" w:firstLine="480"/>
        <w:jc w:val="both"/>
      </w:pPr>
      <w:r>
        <w:rPr>
          <w:rFonts w:ascii="宋体" w:hAnsi="宋体" w:cs="宋体" w:eastAsia="宋体" w:hint="default"/>
        </w:rPr>
        <w:t>3.</w:t>
      </w:r>
      <w:r>
        <w:rPr/>
        <w:t>数字内容增值服务收入的确认方法为：根据与客户签订的合同，在提供有关产品或服 务后，相关成本能够可靠计量时，按照合同约定的结算方式和条件确认收入。</w:t>
      </w:r>
    </w:p>
    <w:p>
      <w:pPr>
        <w:spacing w:after="0" w:line="357" w:lineRule="auto"/>
        <w:jc w:val="both"/>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29</w:t>
      </w:r>
      <w:r>
        <w:rPr>
          <w:rFonts w:ascii="Microsoft JhengHei" w:hAnsi="Microsoft JhengHei" w:cs="Microsoft JhengHei" w:eastAsia="Microsoft JhengHei" w:hint="default"/>
          <w:b/>
          <w:bCs/>
          <w:sz w:val="21"/>
          <w:szCs w:val="21"/>
        </w:rPr>
        <w:t>、政府补助</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）与资产相关的政府补助判断依据及会计处理方法</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53" w:firstLine="480"/>
        <w:jc w:val="both"/>
      </w:pPr>
      <w:r>
        <w:rPr/>
        <w:t>与资产相关的政府补助确认为递延收益，并在相关资产使用寿命内平均分配计入当期损 益，相关资产在使用寿命结束前被出售、转让、报废或发生毁损的，将尚未分配的相关递延</w:t>
      </w:r>
      <w:r>
        <w:rPr>
          <w:spacing w:val="-86"/>
        </w:rPr>
        <w:t> </w:t>
      </w:r>
      <w:r>
        <w:rPr>
          <w:spacing w:val="-86"/>
        </w:rPr>
      </w:r>
      <w:r>
        <w:rPr/>
        <w:t>收益余额转入资产处置当期的损益。</w:t>
      </w:r>
    </w:p>
    <w:p>
      <w:pPr>
        <w:spacing w:line="240" w:lineRule="auto" w:before="9"/>
        <w:rPr>
          <w:rFonts w:ascii="宋体" w:hAnsi="宋体" w:cs="宋体" w:eastAsia="宋体" w:hint="default"/>
          <w:sz w:val="16"/>
          <w:szCs w:val="16"/>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）与收益相关的政府补助判断依据及会计处理方法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3" w:firstLine="480"/>
        <w:jc w:val="both"/>
      </w:pPr>
      <w:r>
        <w:rPr/>
        <w:t>与收益相关的政府补助，用于补偿以后期间的相关费用或损失的，确认为递延收益，并 在确认相关费用的期间计入当期损益；用于补偿已发生的相关费用或损失的，直接计入当期</w:t>
      </w:r>
      <w:r>
        <w:rPr>
          <w:spacing w:val="-91"/>
        </w:rPr>
        <w:t> </w:t>
      </w:r>
      <w:r>
        <w:rPr>
          <w:spacing w:val="-91"/>
        </w:rPr>
      </w:r>
      <w:r>
        <w:rPr>
          <w:spacing w:val="-5"/>
        </w:rPr>
        <w:t>损益。与日常活动相关的政府补助，按照经济业务实质，计入其他收益或冲减相关成本费用。</w:t>
      </w:r>
      <w:r>
        <w:rPr/>
        <w:t> 与日常活动无关的政府补助，计入营业外收支。</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30</w:t>
      </w:r>
      <w:r>
        <w:rPr>
          <w:rFonts w:ascii="Microsoft JhengHei" w:hAnsi="Microsoft JhengHei" w:cs="Microsoft JhengHei" w:eastAsia="Microsoft JhengHei" w:hint="default"/>
          <w:b/>
          <w:bCs/>
          <w:sz w:val="21"/>
          <w:szCs w:val="21"/>
        </w:rPr>
        <w:t>、递延所得税资产</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递延所得税负债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46" w:firstLine="480"/>
        <w:jc w:val="both"/>
      </w:pPr>
      <w:r>
        <w:rPr>
          <w:spacing w:val="3"/>
        </w:rPr>
        <w:t>递延所得税资产和递延所得税负债根据资产和负债的计税基础与其账面价值的差额</w:t>
      </w:r>
      <w:r>
        <w:rPr>
          <w:rFonts w:ascii="宋体" w:hAnsi="宋体" w:cs="宋体" w:eastAsia="宋体" w:hint="default"/>
          <w:spacing w:val="3"/>
        </w:rPr>
        <w:t>(</w:t>
      </w:r>
      <w:r>
        <w:rPr>
          <w:spacing w:val="3"/>
        </w:rPr>
        <w:t>暂</w:t>
      </w:r>
      <w:r>
        <w:rPr/>
        <w:t> </w:t>
      </w:r>
      <w:r>
        <w:rPr>
          <w:spacing w:val="-2"/>
        </w:rPr>
        <w:t>时性差异</w:t>
      </w:r>
      <w:r>
        <w:rPr>
          <w:rFonts w:ascii="宋体" w:hAnsi="宋体" w:cs="宋体" w:eastAsia="宋体" w:hint="default"/>
          <w:spacing w:val="-2"/>
        </w:rPr>
        <w:t>)</w:t>
      </w:r>
      <w:r>
        <w:rPr>
          <w:spacing w:val="-2"/>
        </w:rPr>
        <w:t>计算确认。对于按照税法规定能够于以后年度抵减应纳税所得额的可抵扣亏损和税</w:t>
      </w:r>
      <w:r>
        <w:rPr/>
        <w:t> 款抵减，视同暂时性差异确认相应的递延所得税资产。于资产负债表日，递延所得税资产和</w:t>
      </w:r>
      <w:r>
        <w:rPr>
          <w:spacing w:val="-91"/>
        </w:rPr>
        <w:t> </w:t>
      </w:r>
      <w:r>
        <w:rPr>
          <w:spacing w:val="-91"/>
        </w:rPr>
      </w:r>
      <w:r>
        <w:rPr/>
        <w:t>递延所得税负债，按照预期收回该资产或清偿该负债期间的适用税率计量。</w:t>
      </w:r>
    </w:p>
    <w:p>
      <w:pPr>
        <w:pStyle w:val="BodyText"/>
        <w:spacing w:line="357" w:lineRule="auto" w:before="137"/>
        <w:ind w:right="159" w:firstLine="480"/>
        <w:jc w:val="both"/>
      </w:pPr>
      <w:r>
        <w:rPr/>
        <w:t>本集团以很可能取得用来抵扣可抵扣暂时性差异的应纳税所得额为限，确认由可抵扣暂 时性差异产生的递延所得税资产。对已确认的递延所得税资产，当预计到未来期间很可能无</w:t>
      </w:r>
      <w:r>
        <w:rPr>
          <w:spacing w:val="-91"/>
        </w:rPr>
        <w:t> </w:t>
      </w:r>
      <w:r>
        <w:rPr>
          <w:spacing w:val="-91"/>
        </w:rPr>
      </w:r>
      <w:r>
        <w:rPr/>
        <w:t>法获得足够的应纳税所得额用以抵扣递延所得税资产时，应当减记递延所得税资产的账面价</w:t>
      </w:r>
      <w:r>
        <w:rPr>
          <w:spacing w:val="-91"/>
        </w:rPr>
        <w:t> </w:t>
      </w:r>
      <w:r>
        <w:rPr>
          <w:spacing w:val="-91"/>
        </w:rPr>
      </w:r>
      <w:r>
        <w:rPr/>
        <w:t>值。在很可能获得足够的应纳税所得额时，减记的金额予以转回。</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31</w:t>
      </w:r>
      <w:r>
        <w:rPr>
          <w:rFonts w:ascii="Microsoft JhengHei" w:hAnsi="Microsoft JhengHei" w:cs="Microsoft JhengHei" w:eastAsia="Microsoft JhengHei" w:hint="default"/>
          <w:b/>
          <w:bCs/>
          <w:sz w:val="21"/>
          <w:szCs w:val="21"/>
        </w:rPr>
        <w:t>、租赁</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）经营租赁的会计处理方法</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）融资租赁的会计处理方法</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after="0" w:line="240" w:lineRule="auto"/>
        <w:jc w:val="cente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32</w:t>
      </w:r>
      <w:r>
        <w:rPr>
          <w:rFonts w:ascii="Microsoft JhengHei" w:hAnsi="Microsoft JhengHei" w:cs="Microsoft JhengHei" w:eastAsia="Microsoft JhengHei" w:hint="default"/>
          <w:b/>
          <w:bCs/>
          <w:sz w:val="21"/>
          <w:szCs w:val="21"/>
        </w:rPr>
        <w:t>、其他重要的会计政策和会计估计</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9" w:firstLine="480"/>
        <w:jc w:val="both"/>
      </w:pPr>
      <w:r>
        <w:rPr/>
        <w:t>编制财务报表时，本集团管理层需要运用估计和假设，这些估计和假设会对会计政策的 应用及资产、负债、收入及费用的金额产生影响。实际情况可能与这些估计不同。本集团管</w:t>
      </w:r>
      <w:r>
        <w:rPr>
          <w:spacing w:val="-91"/>
        </w:rPr>
        <w:t> </w:t>
      </w:r>
      <w:r>
        <w:rPr>
          <w:spacing w:val="-91"/>
        </w:rPr>
      </w:r>
      <w:r>
        <w:rPr/>
        <w:t>理层对估计涉及的关键假设和不确定性因素的判断进行持续评估。会计估计变更的影响在变</w:t>
      </w:r>
      <w:r>
        <w:rPr>
          <w:spacing w:val="-91"/>
        </w:rPr>
        <w:t> </w:t>
      </w:r>
      <w:r>
        <w:rPr>
          <w:spacing w:val="-91"/>
        </w:rPr>
      </w:r>
      <w:r>
        <w:rPr/>
        <w:t>更当期和未来期间予以确认。</w:t>
      </w:r>
    </w:p>
    <w:p>
      <w:pPr>
        <w:spacing w:line="240" w:lineRule="auto" w:before="4"/>
        <w:rPr>
          <w:rFonts w:ascii="宋体" w:hAnsi="宋体" w:cs="宋体" w:eastAsia="宋体" w:hint="default"/>
          <w:sz w:val="8"/>
          <w:szCs w:val="8"/>
        </w:rPr>
      </w:pPr>
    </w:p>
    <w:p>
      <w:pPr>
        <w:pStyle w:val="BodyText"/>
        <w:spacing w:line="240" w:lineRule="auto" w:before="26"/>
        <w:ind w:left="633" w:right="143"/>
        <w:jc w:val="left"/>
      </w:pPr>
      <w:r>
        <w:rPr/>
        <w:t>下列会计估计及关键假设存在导致未来期间的资产及负债账面值发生重大调整的重要风</w:t>
      </w:r>
    </w:p>
    <w:p>
      <w:pPr>
        <w:pStyle w:val="BodyText"/>
        <w:spacing w:line="240" w:lineRule="auto" w:before="154"/>
        <w:ind w:right="143"/>
        <w:jc w:val="left"/>
      </w:pPr>
      <w:r>
        <w:rPr/>
        <w:t>险。</w:t>
      </w:r>
    </w:p>
    <w:p>
      <w:pPr>
        <w:spacing w:line="240" w:lineRule="auto" w:before="6"/>
        <w:rPr>
          <w:rFonts w:ascii="宋体" w:hAnsi="宋体" w:cs="宋体" w:eastAsia="宋体" w:hint="default"/>
          <w:sz w:val="17"/>
          <w:szCs w:val="17"/>
        </w:rPr>
      </w:pPr>
    </w:p>
    <w:p>
      <w:pPr>
        <w:pStyle w:val="BodyText"/>
        <w:spacing w:line="434" w:lineRule="auto" w:before="26"/>
        <w:ind w:left="633" w:right="143"/>
        <w:jc w:val="left"/>
      </w:pPr>
      <w:r>
        <w:rPr>
          <w:rFonts w:ascii="宋体" w:hAnsi="宋体" w:cs="宋体" w:eastAsia="宋体" w:hint="default"/>
        </w:rPr>
        <w:t>1.</w:t>
      </w:r>
      <w:r>
        <w:rPr/>
        <w:t>应收款项减值 本集团在资产负债表日按摊余成本计量的应收款项，以评估是否出现减值情況，并在出</w:t>
      </w:r>
    </w:p>
    <w:p>
      <w:pPr>
        <w:pStyle w:val="BodyText"/>
        <w:spacing w:line="274" w:lineRule="exact"/>
        <w:ind w:right="0"/>
        <w:jc w:val="both"/>
      </w:pPr>
      <w:r>
        <w:rPr/>
        <w:t>现减值情況时评估减值损失的具体金额。减值的客观证据包括显示个别或组合应收款项预计</w:t>
      </w:r>
    </w:p>
    <w:p>
      <w:pPr>
        <w:pStyle w:val="BodyText"/>
        <w:spacing w:line="357" w:lineRule="auto" w:before="154"/>
        <w:ind w:right="159"/>
        <w:jc w:val="both"/>
      </w:pPr>
      <w:r>
        <w:rPr/>
        <w:t>未来现金流量出现大幅下降的可判断数据，显示个别或组合应收款项中债务人的财务状况出</w:t>
      </w:r>
      <w:r>
        <w:rPr>
          <w:spacing w:val="-91"/>
        </w:rPr>
        <w:t> </w:t>
      </w:r>
      <w:r>
        <w:rPr>
          <w:spacing w:val="-91"/>
        </w:rPr>
      </w:r>
      <w:r>
        <w:rPr/>
        <w:t>现重大负面的可判断数据等事项。如果有证据表明该应收款项价值已恢复，且客观上与确认</w:t>
      </w:r>
      <w:r>
        <w:rPr>
          <w:spacing w:val="-91"/>
        </w:rPr>
        <w:t> </w:t>
      </w:r>
      <w:r>
        <w:rPr>
          <w:spacing w:val="-91"/>
        </w:rPr>
      </w:r>
      <w:r>
        <w:rPr/>
        <w:t>该损失后发生的事项有关，则将原确认的减值损失予以转回。</w:t>
      </w:r>
    </w:p>
    <w:p>
      <w:pPr>
        <w:pStyle w:val="BodyText"/>
        <w:spacing w:line="434" w:lineRule="auto" w:before="134"/>
        <w:ind w:left="633" w:right="143"/>
        <w:jc w:val="left"/>
      </w:pPr>
      <w:r>
        <w:rPr>
          <w:rFonts w:ascii="宋体" w:hAnsi="宋体" w:cs="宋体" w:eastAsia="宋体" w:hint="default"/>
        </w:rPr>
        <w:t>2.</w:t>
      </w:r>
      <w:r>
        <w:rPr/>
        <w:t>商誉减值准备的会计估计 本集团每年对商誉进行减值测试。包含商誉的资产组和资产组组合的可收回金额为其预</w:t>
      </w:r>
    </w:p>
    <w:p>
      <w:pPr>
        <w:pStyle w:val="BodyText"/>
        <w:spacing w:line="274" w:lineRule="exact"/>
        <w:ind w:right="0"/>
        <w:jc w:val="both"/>
      </w:pPr>
      <w:r>
        <w:rPr/>
        <w:t>计未来现金流量的现值，其计算需要采用会计估计。</w:t>
      </w:r>
    </w:p>
    <w:p>
      <w:pPr>
        <w:spacing w:line="240" w:lineRule="auto" w:before="4"/>
        <w:rPr>
          <w:rFonts w:ascii="宋体" w:hAnsi="宋体" w:cs="宋体" w:eastAsia="宋体" w:hint="default"/>
          <w:sz w:val="19"/>
          <w:szCs w:val="19"/>
        </w:rPr>
      </w:pPr>
    </w:p>
    <w:p>
      <w:pPr>
        <w:pStyle w:val="BodyText"/>
        <w:spacing w:line="357" w:lineRule="auto"/>
        <w:ind w:right="143" w:firstLine="480"/>
        <w:jc w:val="left"/>
      </w:pPr>
      <w:r>
        <w:rPr/>
        <w:t>如果管理层对资产组和资产组组合未来现金流量计算中采用的毛利率进行修订，修订后 的毛利率低于目前采用的毛利率，本集团需对商誉增加计提减值准备。</w:t>
      </w:r>
    </w:p>
    <w:p>
      <w:pPr>
        <w:pStyle w:val="BodyText"/>
        <w:spacing w:line="357" w:lineRule="auto" w:before="137"/>
        <w:ind w:right="143" w:firstLine="480"/>
        <w:jc w:val="left"/>
      </w:pPr>
      <w:r>
        <w:rPr/>
        <w:t>如果管理层对应用于现金流量折现的税前折现率进行重新修订，修订后的税前折率高于 目前采用的折现率，本集团需对商誉增加计提减值准备。</w:t>
      </w:r>
    </w:p>
    <w:p>
      <w:pPr>
        <w:pStyle w:val="BodyText"/>
        <w:spacing w:line="357" w:lineRule="auto" w:before="137"/>
        <w:ind w:right="143" w:firstLine="480"/>
        <w:jc w:val="left"/>
      </w:pPr>
      <w:r>
        <w:rPr/>
        <w:t>如果实际毛利率或税前折现率高于或低于管理层的估计，本集团不能转回原已计提的商 誉减值损失。</w:t>
      </w:r>
    </w:p>
    <w:p>
      <w:pPr>
        <w:pStyle w:val="BodyText"/>
        <w:spacing w:line="434" w:lineRule="auto" w:before="134"/>
        <w:ind w:left="633" w:right="143"/>
        <w:jc w:val="left"/>
      </w:pPr>
      <w:r>
        <w:rPr>
          <w:rFonts w:ascii="宋体" w:hAnsi="宋体" w:cs="宋体" w:eastAsia="宋体" w:hint="default"/>
        </w:rPr>
        <w:t>3.</w:t>
      </w:r>
      <w:r>
        <w:rPr/>
        <w:t>递延所得税资产确认的会计估计 递延所得税资产的估计需要对未来各个年度的应纳税所得额及适用的税率进行估计，递</w:t>
      </w:r>
    </w:p>
    <w:p>
      <w:pPr>
        <w:pStyle w:val="BodyText"/>
        <w:spacing w:line="274" w:lineRule="exact"/>
        <w:ind w:right="0"/>
        <w:jc w:val="both"/>
      </w:pPr>
      <w:r>
        <w:rPr/>
        <w:t>延所得税资产的实现取决于公司未来是否很可能获得足够的应纳税所得额。未来税率的变化</w:t>
      </w:r>
    </w:p>
    <w:p>
      <w:pPr>
        <w:pStyle w:val="BodyText"/>
        <w:spacing w:line="357" w:lineRule="auto" w:before="154"/>
        <w:ind w:right="159"/>
        <w:jc w:val="both"/>
      </w:pPr>
      <w:r>
        <w:rPr/>
        <w:t>和暂时性差异的转回时间也可能影响所得税费用（收益）以及递延所得税的余额。上述估计</w:t>
      </w:r>
      <w:r>
        <w:rPr>
          <w:spacing w:val="-91"/>
        </w:rPr>
        <w:t> </w:t>
      </w:r>
      <w:r>
        <w:rPr>
          <w:spacing w:val="-91"/>
        </w:rPr>
      </w:r>
      <w:r>
        <w:rPr/>
        <w:t>的变化可能导致对递延所得税的重要调整。</w:t>
      </w:r>
    </w:p>
    <w:p>
      <w:pPr>
        <w:spacing w:after="0" w:line="357" w:lineRule="auto"/>
        <w:jc w:val="both"/>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143"/>
        <w:jc w:val="left"/>
      </w:pPr>
      <w:r>
        <w:rPr>
          <w:rFonts w:ascii="宋体" w:hAnsi="宋体" w:cs="宋体" w:eastAsia="宋体" w:hint="default"/>
        </w:rPr>
        <w:t>4.</w:t>
      </w:r>
      <w:r>
        <w:rPr/>
        <w:t>固定资产、无形资产的可使用年限 本集团至少于每年年度终了，对固定资产和无形资产的预计使用寿命进行复核。预计使</w:t>
      </w:r>
    </w:p>
    <w:p>
      <w:pPr>
        <w:pStyle w:val="BodyText"/>
        <w:spacing w:line="274" w:lineRule="exact"/>
        <w:ind w:right="143"/>
        <w:jc w:val="left"/>
      </w:pPr>
      <w:r>
        <w:rPr/>
        <w:t>用寿命是管理层基于同类资产历史经验、参考同行业普遍所应用的估计并结合预期技术更新</w:t>
      </w:r>
    </w:p>
    <w:p>
      <w:pPr>
        <w:pStyle w:val="BodyText"/>
        <w:spacing w:line="240" w:lineRule="auto" w:before="154"/>
        <w:ind w:right="143"/>
        <w:jc w:val="left"/>
      </w:pPr>
      <w:r>
        <w:rPr/>
        <w:t>而决定的。当以往的估计发生重大变化时，则相应调整未来期间的折旧费用和摊销费用。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33</w:t>
      </w:r>
      <w:r>
        <w:rPr>
          <w:rFonts w:ascii="Microsoft JhengHei" w:hAnsi="Microsoft JhengHei" w:cs="Microsoft JhengHei" w:eastAsia="Microsoft JhengHei" w:hint="default"/>
          <w:b/>
          <w:bCs/>
          <w:sz w:val="21"/>
          <w:szCs w:val="21"/>
        </w:rPr>
        <w:t>、重要会计政策和会计估计变更</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）重要会计政策变更</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5"/>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4535"/>
        <w:gridCol w:w="1887"/>
        <w:gridCol w:w="3209"/>
      </w:tblGrid>
      <w:tr>
        <w:trPr>
          <w:trHeight w:val="403" w:hRule="exact"/>
        </w:trPr>
        <w:tc>
          <w:tcPr>
            <w:tcW w:w="45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183"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18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578" w:right="0"/>
              <w:jc w:val="left"/>
              <w:rPr>
                <w:rFonts w:ascii="宋体" w:hAnsi="宋体" w:cs="宋体" w:eastAsia="宋体" w:hint="default"/>
                <w:sz w:val="18"/>
                <w:szCs w:val="18"/>
              </w:rPr>
            </w:pPr>
            <w:r>
              <w:rPr>
                <w:rFonts w:ascii="宋体" w:hAnsi="宋体" w:cs="宋体" w:eastAsia="宋体" w:hint="default"/>
                <w:sz w:val="18"/>
                <w:szCs w:val="18"/>
              </w:rPr>
              <w:t>审批程序</w:t>
            </w:r>
          </w:p>
        </w:tc>
        <w:tc>
          <w:tcPr>
            <w:tcW w:w="32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1337" w:hRule="exact"/>
        </w:trPr>
        <w:tc>
          <w:tcPr>
            <w:tcW w:w="453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5" w:right="185"/>
              <w:jc w:val="left"/>
              <w:rPr>
                <w:rFonts w:ascii="宋体" w:hAnsi="宋体" w:cs="宋体" w:eastAsia="宋体" w:hint="default"/>
                <w:sz w:val="18"/>
                <w:szCs w:val="18"/>
              </w:rPr>
            </w:pPr>
            <w:r>
              <w:rPr>
                <w:rFonts w:ascii="宋体" w:hAnsi="宋体" w:cs="宋体" w:eastAsia="宋体" w:hint="default"/>
                <w:sz w:val="18"/>
                <w:szCs w:val="18"/>
              </w:rPr>
              <w:t>根据财政部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日发布的《企业会计准则 第</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号</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政府补助》（财会</w:t>
            </w:r>
            <w:r>
              <w:rPr>
                <w:rFonts w:ascii="Times New Roman" w:hAnsi="Times New Roman" w:cs="Times New Roman" w:eastAsia="Times New Roman" w:hint="default"/>
                <w:spacing w:val="-6"/>
                <w:sz w:val="18"/>
                <w:szCs w:val="18"/>
              </w:rPr>
              <w:t>[2017]15</w:t>
            </w:r>
            <w:r>
              <w:rPr>
                <w:rFonts w:ascii="Times New Roman" w:hAnsi="Times New Roman" w:cs="Times New Roman" w:eastAsia="Times New Roman" w:hint="default"/>
                <w:spacing w:val="7"/>
                <w:sz w:val="18"/>
                <w:szCs w:val="18"/>
              </w:rPr>
              <w:t> </w:t>
            </w:r>
            <w:r>
              <w:rPr>
                <w:rFonts w:ascii="宋体" w:hAnsi="宋体" w:cs="宋体" w:eastAsia="宋体" w:hint="default"/>
                <w:spacing w:val="-12"/>
                <w:sz w:val="18"/>
                <w:szCs w:val="18"/>
              </w:rPr>
              <w:t>号），本集团在编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年度财务报表时，执行了相关会计准则，并按 照有关的衔接规定进行了处理。</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53"/>
              <w:jc w:val="left"/>
              <w:rPr>
                <w:rFonts w:ascii="宋体" w:hAnsi="宋体" w:cs="宋体" w:eastAsia="宋体" w:hint="default"/>
                <w:sz w:val="18"/>
                <w:szCs w:val="18"/>
              </w:rPr>
            </w:pPr>
            <w:r>
              <w:rPr>
                <w:rFonts w:ascii="宋体" w:hAnsi="宋体" w:cs="宋体" w:eastAsia="宋体" w:hint="default"/>
                <w:sz w:val="18"/>
                <w:szCs w:val="18"/>
              </w:rPr>
              <w:t>经公司第三届董事会 第十次会议审议通 过。</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5" w:right="184"/>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本期利润表中的</w:t>
            </w:r>
            <w:r>
              <w:rPr>
                <w:rFonts w:ascii="Times New Roman" w:hAnsi="Times New Roman" w:cs="Times New Roman" w:eastAsia="Times New Roman" w:hint="default"/>
                <w:sz w:val="18"/>
                <w:szCs w:val="18"/>
              </w:rPr>
              <w:t>“</w:t>
            </w:r>
            <w:r>
              <w:rPr>
                <w:rFonts w:ascii="宋体" w:hAnsi="宋体" w:cs="宋体" w:eastAsia="宋体" w:hint="default"/>
                <w:sz w:val="18"/>
                <w:szCs w:val="18"/>
              </w:rPr>
              <w:t>营业利润</w:t>
            </w:r>
            <w:r>
              <w:rPr>
                <w:rFonts w:ascii="Times New Roman" w:hAnsi="Times New Roman" w:cs="Times New Roman" w:eastAsia="Times New Roman" w:hint="default"/>
                <w:sz w:val="18"/>
                <w:szCs w:val="18"/>
              </w:rPr>
              <w:t>”</w:t>
            </w:r>
            <w:r>
              <w:rPr>
                <w:rFonts w:ascii="宋体" w:hAnsi="宋体" w:cs="宋体" w:eastAsia="宋体" w:hint="default"/>
                <w:sz w:val="18"/>
                <w:szCs w:val="18"/>
              </w:rPr>
              <w:t>项目之上 单独列报</w:t>
            </w:r>
            <w:r>
              <w:rPr>
                <w:rFonts w:ascii="Times New Roman" w:hAnsi="Times New Roman" w:cs="Times New Roman" w:eastAsia="Times New Roman" w:hint="default"/>
                <w:sz w:val="18"/>
                <w:szCs w:val="18"/>
              </w:rPr>
              <w:t>“</w:t>
            </w:r>
            <w:r>
              <w:rPr>
                <w:rFonts w:ascii="宋体" w:hAnsi="宋体" w:cs="宋体" w:eastAsia="宋体" w:hint="default"/>
                <w:sz w:val="18"/>
                <w:szCs w:val="18"/>
              </w:rPr>
              <w:t>其他收益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项目，将自</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p>
            <w:pPr>
              <w:pStyle w:val="TableParagraph"/>
              <w:spacing w:line="300" w:lineRule="auto" w:before="13"/>
              <w:ind w:left="105" w:right="21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日起新增的政府补助根据本 准则规定采用未来适用法进行调整。</w:t>
            </w:r>
          </w:p>
        </w:tc>
      </w:tr>
      <w:tr>
        <w:trPr>
          <w:trHeight w:val="1651" w:hRule="exact"/>
        </w:trPr>
        <w:tc>
          <w:tcPr>
            <w:tcW w:w="4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根据财政部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日发布的《企业会计准则</w:t>
            </w:r>
          </w:p>
          <w:p>
            <w:pPr>
              <w:pStyle w:val="TableParagraph"/>
              <w:spacing w:line="307" w:lineRule="auto" w:before="60"/>
              <w:ind w:left="105" w:right="185"/>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持有待售的非流动资产、处置组和终止经 </w:t>
            </w:r>
            <w:r>
              <w:rPr>
                <w:rFonts w:ascii="宋体" w:hAnsi="宋体" w:cs="宋体" w:eastAsia="宋体" w:hint="default"/>
                <w:spacing w:val="-8"/>
                <w:sz w:val="18"/>
                <w:szCs w:val="18"/>
              </w:rPr>
              <w:t>营》（财会</w:t>
            </w:r>
            <w:r>
              <w:rPr>
                <w:rFonts w:ascii="Times New Roman" w:hAnsi="Times New Roman" w:cs="Times New Roman" w:eastAsia="Times New Roman" w:hint="default"/>
                <w:spacing w:val="-8"/>
                <w:sz w:val="18"/>
                <w:szCs w:val="18"/>
              </w:rPr>
              <w:t>[2017]13</w:t>
            </w:r>
            <w:r>
              <w:rPr>
                <w:rFonts w:ascii="Times New Roman" w:hAnsi="Times New Roman" w:cs="Times New Roman" w:eastAsia="Times New Roman" w:hint="default"/>
                <w:spacing w:val="6"/>
                <w:sz w:val="18"/>
                <w:szCs w:val="18"/>
              </w:rPr>
              <w:t> </w:t>
            </w:r>
            <w:r>
              <w:rPr>
                <w:rFonts w:ascii="宋体" w:hAnsi="宋体" w:cs="宋体" w:eastAsia="宋体" w:hint="default"/>
                <w:spacing w:val="-11"/>
                <w:sz w:val="18"/>
                <w:szCs w:val="18"/>
              </w:rPr>
              <w:t>号），本集团在编制</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年度财务</w:t>
            </w:r>
            <w:r>
              <w:rPr>
                <w:rFonts w:ascii="宋体" w:hAnsi="宋体" w:cs="宋体" w:eastAsia="宋体" w:hint="default"/>
                <w:spacing w:val="-87"/>
                <w:sz w:val="18"/>
                <w:szCs w:val="18"/>
              </w:rPr>
              <w:t> </w:t>
            </w:r>
            <w:r>
              <w:rPr>
                <w:rFonts w:ascii="宋体" w:hAnsi="宋体" w:cs="宋体" w:eastAsia="宋体" w:hint="default"/>
                <w:sz w:val="18"/>
                <w:szCs w:val="18"/>
              </w:rPr>
              <w:t>报表时，执行了相关会计准则，并按照有关的衔接规 定进行了处理。</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53"/>
              <w:jc w:val="both"/>
              <w:rPr>
                <w:rFonts w:ascii="宋体" w:hAnsi="宋体" w:cs="宋体" w:eastAsia="宋体" w:hint="default"/>
                <w:sz w:val="18"/>
                <w:szCs w:val="18"/>
              </w:rPr>
            </w:pPr>
            <w:r>
              <w:rPr>
                <w:rFonts w:ascii="宋体" w:hAnsi="宋体" w:cs="宋体" w:eastAsia="宋体" w:hint="default"/>
                <w:sz w:val="18"/>
                <w:szCs w:val="18"/>
              </w:rPr>
              <w:t>经公司第三届董事会 第十三次会议审议通 过。</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5" w:right="212"/>
              <w:jc w:val="both"/>
              <w:rPr>
                <w:rFonts w:ascii="宋体" w:hAnsi="宋体" w:cs="宋体" w:eastAsia="宋体" w:hint="default"/>
                <w:sz w:val="18"/>
                <w:szCs w:val="18"/>
              </w:rPr>
            </w:pPr>
            <w:r>
              <w:rPr>
                <w:rFonts w:ascii="宋体" w:hAnsi="宋体" w:cs="宋体" w:eastAsia="宋体" w:hint="default"/>
                <w:sz w:val="18"/>
                <w:szCs w:val="18"/>
              </w:rPr>
              <w:t>该会计政策变更未对本期财务报表产 生影响，此项会计政策变更采用未来 适用法。</w:t>
            </w:r>
          </w:p>
        </w:tc>
      </w:tr>
      <w:tr>
        <w:trPr>
          <w:trHeight w:val="1652" w:hRule="exact"/>
        </w:trPr>
        <w:tc>
          <w:tcPr>
            <w:tcW w:w="453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105" w:right="108"/>
              <w:jc w:val="left"/>
              <w:rPr>
                <w:rFonts w:ascii="宋体" w:hAnsi="宋体" w:cs="宋体" w:eastAsia="宋体" w:hint="default"/>
                <w:sz w:val="18"/>
                <w:szCs w:val="18"/>
              </w:rPr>
            </w:pPr>
            <w:r>
              <w:rPr>
                <w:rFonts w:ascii="宋体" w:hAnsi="宋体" w:cs="宋体" w:eastAsia="宋体" w:hint="default"/>
                <w:sz w:val="18"/>
                <w:szCs w:val="18"/>
              </w:rPr>
              <w:t>根据财政部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日发布的《关于修订印发 </w:t>
            </w:r>
            <w:r>
              <w:rPr>
                <w:rFonts w:ascii="宋体" w:hAnsi="宋体" w:cs="宋体" w:eastAsia="宋体" w:hint="default"/>
                <w:spacing w:val="-4"/>
                <w:sz w:val="18"/>
                <w:szCs w:val="18"/>
              </w:rPr>
              <w:t>一般企业财务报表格式的通知》（财会</w:t>
            </w:r>
            <w:r>
              <w:rPr>
                <w:rFonts w:ascii="Times New Roman" w:hAnsi="Times New Roman" w:cs="Times New Roman" w:eastAsia="Times New Roman" w:hint="default"/>
                <w:spacing w:val="-4"/>
                <w:sz w:val="18"/>
                <w:szCs w:val="18"/>
              </w:rPr>
              <w:t>[2017]30</w:t>
            </w:r>
            <w:r>
              <w:rPr>
                <w:rFonts w:ascii="Times New Roman" w:hAnsi="Times New Roman" w:cs="Times New Roman" w:eastAsia="Times New Roman" w:hint="default"/>
                <w:spacing w:val="9"/>
                <w:sz w:val="18"/>
                <w:szCs w:val="18"/>
              </w:rPr>
              <w:t> </w:t>
            </w:r>
            <w:r>
              <w:rPr>
                <w:rFonts w:ascii="宋体" w:hAnsi="宋体" w:cs="宋体" w:eastAsia="宋体" w:hint="default"/>
                <w:spacing w:val="-23"/>
                <w:sz w:val="18"/>
                <w:szCs w:val="18"/>
              </w:rPr>
              <w:t>号），对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一般企业财务报表格式进行了修订。执行企业会计准 则的非金融企业应当按照企业会计准则和通知要求编 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年度及以后期间的财务报表。</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153"/>
              <w:jc w:val="left"/>
              <w:rPr>
                <w:rFonts w:ascii="宋体" w:hAnsi="宋体" w:cs="宋体" w:eastAsia="宋体" w:hint="default"/>
                <w:sz w:val="18"/>
                <w:szCs w:val="18"/>
              </w:rPr>
            </w:pPr>
            <w:r>
              <w:rPr>
                <w:rFonts w:ascii="宋体" w:hAnsi="宋体" w:cs="宋体" w:eastAsia="宋体" w:hint="default"/>
                <w:sz w:val="18"/>
                <w:szCs w:val="18"/>
              </w:rPr>
              <w:t>经公司第三届董事第 十三次会议审议通 过。</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212"/>
              <w:jc w:val="both"/>
              <w:rPr>
                <w:rFonts w:ascii="宋体" w:hAnsi="宋体" w:cs="宋体" w:eastAsia="宋体" w:hint="default"/>
                <w:sz w:val="18"/>
                <w:szCs w:val="18"/>
              </w:rPr>
            </w:pPr>
            <w:r>
              <w:rPr>
                <w:rFonts w:ascii="宋体" w:hAnsi="宋体" w:cs="宋体" w:eastAsia="宋体" w:hint="default"/>
                <w:sz w:val="18"/>
                <w:szCs w:val="18"/>
              </w:rPr>
              <w:t>根据《通知》要求增加财务报表相关 项目，本次会计政策变更仅对财务报 表列示产生影响，对公司损益、总资 产、净资产不产生影响。此项会计政 策变更采用追溯调整法。</w:t>
            </w:r>
          </w:p>
        </w:tc>
      </w:tr>
    </w:tbl>
    <w:p>
      <w:pPr>
        <w:spacing w:line="240" w:lineRule="auto" w:before="11"/>
        <w:rPr>
          <w:rFonts w:ascii="宋体" w:hAnsi="宋体" w:cs="宋体" w:eastAsia="宋体" w:hint="default"/>
          <w:sz w:val="23"/>
          <w:szCs w:val="23"/>
        </w:rPr>
      </w:pPr>
    </w:p>
    <w:tbl>
      <w:tblPr>
        <w:tblW w:w="0" w:type="auto"/>
        <w:jc w:val="left"/>
        <w:tblInd w:w="152" w:type="dxa"/>
        <w:tblLayout w:type="fixed"/>
        <w:tblCellMar>
          <w:top w:w="0" w:type="dxa"/>
          <w:left w:w="0" w:type="dxa"/>
          <w:bottom w:w="0" w:type="dxa"/>
          <w:right w:w="0" w:type="dxa"/>
        </w:tblCellMar>
        <w:tblLook w:val="01E0"/>
      </w:tblPr>
      <w:tblGrid>
        <w:gridCol w:w="3344"/>
        <w:gridCol w:w="2062"/>
        <w:gridCol w:w="2062"/>
        <w:gridCol w:w="1952"/>
      </w:tblGrid>
      <w:tr>
        <w:trPr>
          <w:trHeight w:val="322" w:hRule="exact"/>
        </w:trPr>
        <w:tc>
          <w:tcPr>
            <w:tcW w:w="334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
              <w:ind w:left="948" w:right="0"/>
              <w:jc w:val="left"/>
              <w:rPr>
                <w:rFonts w:ascii="宋体" w:hAnsi="宋体" w:cs="宋体" w:eastAsia="宋体" w:hint="default"/>
                <w:sz w:val="18"/>
                <w:szCs w:val="18"/>
              </w:rPr>
            </w:pPr>
            <w:r>
              <w:rPr>
                <w:rFonts w:ascii="宋体" w:hAnsi="宋体" w:cs="宋体" w:eastAsia="宋体" w:hint="default"/>
                <w:sz w:val="18"/>
                <w:szCs w:val="18"/>
              </w:rPr>
              <w:t>受影响的报表项目</w:t>
            </w:r>
          </w:p>
        </w:tc>
        <w:tc>
          <w:tcPr>
            <w:tcW w:w="6075"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年度</w:t>
            </w:r>
          </w:p>
        </w:tc>
      </w:tr>
      <w:tr>
        <w:trPr>
          <w:trHeight w:val="322" w:hRule="exact"/>
        </w:trPr>
        <w:tc>
          <w:tcPr>
            <w:tcW w:w="3344" w:type="dxa"/>
            <w:vMerge/>
            <w:tcBorders>
              <w:left w:val="single" w:sz="4" w:space="0" w:color="000000"/>
              <w:bottom w:val="single" w:sz="4" w:space="0" w:color="000000"/>
              <w:right w:val="single" w:sz="4" w:space="0" w:color="000000"/>
            </w:tcBorders>
            <w:shd w:val="clear" w:color="auto" w:fill="D9D9D9"/>
          </w:tcPr>
          <w:p>
            <w:pPr/>
          </w:p>
        </w:tc>
        <w:tc>
          <w:tcPr>
            <w:tcW w:w="20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756"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20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665" w:right="0"/>
              <w:jc w:val="left"/>
              <w:rPr>
                <w:rFonts w:ascii="宋体" w:hAnsi="宋体" w:cs="宋体" w:eastAsia="宋体" w:hint="default"/>
                <w:sz w:val="18"/>
                <w:szCs w:val="18"/>
              </w:rPr>
            </w:pPr>
            <w:r>
              <w:rPr>
                <w:rFonts w:ascii="宋体" w:hAnsi="宋体" w:cs="宋体" w:eastAsia="宋体" w:hint="default"/>
                <w:sz w:val="18"/>
                <w:szCs w:val="18"/>
              </w:rPr>
              <w:t>调整金额</w:t>
            </w:r>
          </w:p>
        </w:tc>
        <w:tc>
          <w:tcPr>
            <w:tcW w:w="19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调整后</w:t>
            </w:r>
          </w:p>
        </w:tc>
      </w:tr>
      <w:tr>
        <w:trPr>
          <w:trHeight w:val="322" w:hRule="exact"/>
        </w:trPr>
        <w:tc>
          <w:tcPr>
            <w:tcW w:w="3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062"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30,180,516.37</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8"/>
                <w:szCs w:val="18"/>
              </w:rPr>
            </w:pPr>
            <w:r>
              <w:rPr>
                <w:rFonts w:ascii="宋体"/>
                <w:spacing w:val="-1"/>
                <w:sz w:val="18"/>
              </w:rPr>
              <w:t>30,180,516.37</w:t>
            </w:r>
          </w:p>
        </w:tc>
      </w:tr>
      <w:tr>
        <w:trPr>
          <w:trHeight w:val="322" w:hRule="exact"/>
        </w:trPr>
        <w:tc>
          <w:tcPr>
            <w:tcW w:w="3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777" w:right="0"/>
              <w:jc w:val="left"/>
              <w:rPr>
                <w:rFonts w:ascii="宋体" w:hAnsi="宋体" w:cs="宋体" w:eastAsia="宋体" w:hint="default"/>
                <w:sz w:val="18"/>
                <w:szCs w:val="18"/>
              </w:rPr>
            </w:pPr>
            <w:r>
              <w:rPr>
                <w:rFonts w:ascii="宋体"/>
                <w:sz w:val="18"/>
              </w:rPr>
              <w:t>30,397,167.04</w:t>
            </w: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-30,246,357.82</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150,809.22</w:t>
            </w:r>
          </w:p>
        </w:tc>
      </w:tr>
      <w:tr>
        <w:trPr>
          <w:trHeight w:val="324" w:hRule="exact"/>
        </w:trPr>
        <w:tc>
          <w:tcPr>
            <w:tcW w:w="3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2062" w:type="dxa"/>
            <w:tcBorders>
              <w:top w:val="single" w:sz="4" w:space="0" w:color="000000"/>
              <w:left w:val="single" w:sz="4" w:space="0" w:color="000000"/>
              <w:bottom w:val="single" w:sz="4" w:space="0" w:color="000000"/>
              <w:right w:val="single" w:sz="4" w:space="0" w:color="000000"/>
            </w:tcBorders>
          </w:tcPr>
          <w:p>
            <w:pPr/>
          </w:p>
        </w:tc>
        <w:tc>
          <w:tcPr>
            <w:tcW w:w="2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65,841.45</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宋体"/>
                <w:spacing w:val="-1"/>
                <w:sz w:val="18"/>
              </w:rPr>
              <w:t>65,841.45</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）重要会计估计变更</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after="0" w:line="240" w:lineRule="auto"/>
        <w:jc w:val="left"/>
        <w:sectPr>
          <w:pgSz w:w="11910" w:h="16840"/>
          <w:pgMar w:header="877" w:footer="980" w:top="1100" w:bottom="1160" w:left="980" w:right="980"/>
        </w:sectPr>
      </w:pPr>
    </w:p>
    <w:p>
      <w:pPr>
        <w:spacing w:line="240" w:lineRule="auto" w:before="9"/>
        <w:rPr>
          <w:rFonts w:ascii="宋体" w:hAnsi="宋体" w:cs="宋体" w:eastAsia="宋体" w:hint="default"/>
          <w:sz w:val="19"/>
          <w:szCs w:val="19"/>
        </w:rPr>
      </w:pPr>
    </w:p>
    <w:p>
      <w:pPr>
        <w:pStyle w:val="Heading2"/>
        <w:spacing w:line="367" w:lineRule="exact"/>
        <w:ind w:right="143"/>
        <w:jc w:val="left"/>
        <w:rPr>
          <w:b w:val="0"/>
          <w:bCs w:val="0"/>
        </w:rPr>
      </w:pPr>
      <w:r>
        <w:rPr/>
        <w:t>六、税项</w:t>
      </w:r>
      <w:r>
        <w:rPr>
          <w:b w:val="0"/>
          <w:bCs w:val="0"/>
        </w:rPr>
      </w:r>
    </w:p>
    <w:p>
      <w:pPr>
        <w:spacing w:line="240" w:lineRule="auto" w:before="6"/>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、主要税种及税率</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1025"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103" w:right="135"/>
              <w:jc w:val="left"/>
              <w:rPr>
                <w:rFonts w:ascii="Times New Roman" w:hAnsi="Times New Roman" w:cs="Times New Roman" w:eastAsia="Times New Roman" w:hint="default"/>
                <w:sz w:val="18"/>
                <w:szCs w:val="18"/>
              </w:rPr>
            </w:pPr>
            <w:r>
              <w:rPr>
                <w:rFonts w:ascii="宋体" w:hAnsi="宋体" w:cs="宋体" w:eastAsia="宋体" w:hint="default"/>
                <w:sz w:val="18"/>
                <w:szCs w:val="18"/>
              </w:rPr>
              <w:t>应纳税增值额</w:t>
            </w:r>
            <w:r>
              <w:rPr>
                <w:rFonts w:ascii="Times New Roman" w:hAnsi="Times New Roman" w:cs="Times New Roman" w:eastAsia="Times New Roman" w:hint="default"/>
                <w:sz w:val="18"/>
                <w:szCs w:val="18"/>
              </w:rPr>
              <w:t>(</w:t>
            </w:r>
            <w:r>
              <w:rPr>
                <w:rFonts w:ascii="宋体" w:hAnsi="宋体" w:cs="宋体" w:eastAsia="宋体" w:hint="default"/>
                <w:sz w:val="18"/>
                <w:szCs w:val="18"/>
              </w:rPr>
              <w:t>应纳税额按应纳税销售 额乘以适用税率扣除当期允许抵扣的 进项税后的余额计算</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16.5%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应纳流转税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w:t>
            </w:r>
          </w:p>
        </w:tc>
      </w:tr>
    </w:tbl>
    <w:p>
      <w:pPr>
        <w:spacing w:line="240" w:lineRule="auto" w:before="9"/>
        <w:rPr>
          <w:rFonts w:ascii="Microsoft JhengHei" w:hAnsi="Microsoft JhengHei" w:cs="Microsoft JhengHei" w:eastAsia="Microsoft JhengHei" w:hint="default"/>
          <w:b/>
          <w:bCs/>
          <w:sz w:val="6"/>
          <w:szCs w:val="6"/>
        </w:rPr>
      </w:pPr>
    </w:p>
    <w:p>
      <w:pPr>
        <w:pStyle w:val="BodyText"/>
        <w:spacing w:line="240" w:lineRule="auto" w:before="26"/>
        <w:ind w:left="633" w:right="143"/>
        <w:jc w:val="left"/>
      </w:pPr>
      <w:r>
        <w:rPr/>
        <w:t>存在不同企业所得税税率纳税主体的，披露情况说明</w:t>
      </w:r>
    </w:p>
    <w:p>
      <w:pPr>
        <w:spacing w:line="240" w:lineRule="auto" w:before="6"/>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4784"/>
        <w:gridCol w:w="4787"/>
      </w:tblGrid>
      <w:tr>
        <w:trPr>
          <w:trHeight w:val="396"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8"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文化传媒</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广州四月天</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教育科技</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上海中文在线</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湖北中文在线</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16.5%</w:t>
            </w:r>
          </w:p>
        </w:tc>
      </w:tr>
      <w:tr>
        <w:trPr>
          <w:trHeight w:val="404"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CHINESEALL</w:t>
            </w:r>
            <w:r>
              <w:rPr>
                <w:rFonts w:ascii="Times New Roman"/>
                <w:spacing w:val="-33"/>
                <w:sz w:val="18"/>
              </w:rPr>
              <w:t> </w:t>
            </w:r>
            <w:r>
              <w:rPr>
                <w:rFonts w:ascii="Times New Roman"/>
                <w:sz w:val="18"/>
              </w:rPr>
              <w:t>CORPORATION</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中文万维科</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15%</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爱看书网</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鸿鹭华阅</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、税收优惠</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w:t>
      </w:r>
      <w:r>
        <w:rPr>
          <w:rFonts w:ascii="宋体" w:hAnsi="宋体" w:cs="宋体" w:eastAsia="宋体" w:hint="default"/>
        </w:rPr>
        <w:t>1</w:t>
      </w:r>
      <w:r>
        <w:rPr/>
        <w:t>）所得税</w:t>
      </w:r>
    </w:p>
    <w:p>
      <w:pPr>
        <w:spacing w:line="240" w:lineRule="auto" w:before="4"/>
        <w:rPr>
          <w:rFonts w:ascii="宋体" w:hAnsi="宋体" w:cs="宋体" w:eastAsia="宋体" w:hint="default"/>
          <w:sz w:val="19"/>
          <w:szCs w:val="19"/>
        </w:rPr>
      </w:pPr>
    </w:p>
    <w:p>
      <w:pPr>
        <w:pStyle w:val="BodyText"/>
        <w:spacing w:line="357" w:lineRule="auto"/>
        <w:ind w:right="139" w:firstLine="480"/>
        <w:jc w:val="left"/>
      </w:pPr>
      <w:r>
        <w:rPr/>
        <w:t>本公司为高新技术企业，于</w:t>
      </w:r>
      <w:r>
        <w:rPr>
          <w:spacing w:val="-55"/>
        </w:rPr>
        <w:t> </w:t>
      </w:r>
      <w:r>
        <w:rPr>
          <w:rFonts w:ascii="宋体" w:hAnsi="宋体" w:cs="宋体" w:eastAsia="宋体" w:hint="default"/>
        </w:rPr>
        <w:t>2015</w:t>
      </w:r>
      <w:r>
        <w:rPr>
          <w:rFonts w:ascii="宋体" w:hAnsi="宋体" w:cs="宋体" w:eastAsia="宋体" w:hint="default"/>
          <w:spacing w:val="-56"/>
        </w:rPr>
        <w:t> </w:t>
      </w:r>
      <w:r>
        <w:rPr/>
        <w:t>年</w:t>
      </w:r>
      <w:r>
        <w:rPr>
          <w:spacing w:val="-56"/>
        </w:rPr>
        <w:t> </w:t>
      </w:r>
      <w:r>
        <w:rPr>
          <w:rFonts w:ascii="宋体" w:hAnsi="宋体" w:cs="宋体" w:eastAsia="宋体" w:hint="default"/>
        </w:rPr>
        <w:t>11</w:t>
      </w:r>
      <w:r>
        <w:rPr>
          <w:rFonts w:ascii="宋体" w:hAnsi="宋体" w:cs="宋体" w:eastAsia="宋体" w:hint="default"/>
          <w:spacing w:val="-56"/>
        </w:rPr>
        <w:t> </w:t>
      </w:r>
      <w:r>
        <w:rPr/>
        <w:t>月</w:t>
      </w:r>
      <w:r>
        <w:rPr>
          <w:spacing w:val="-56"/>
        </w:rPr>
        <w:t> </w:t>
      </w:r>
      <w:r>
        <w:rPr>
          <w:rFonts w:ascii="宋体" w:hAnsi="宋体" w:cs="宋体" w:eastAsia="宋体" w:hint="default"/>
        </w:rPr>
        <w:t>24</w:t>
      </w:r>
      <w:r>
        <w:rPr>
          <w:rFonts w:ascii="宋体" w:hAnsi="宋体" w:cs="宋体" w:eastAsia="宋体" w:hint="default"/>
          <w:spacing w:val="-56"/>
        </w:rPr>
        <w:t> </w:t>
      </w:r>
      <w:r>
        <w:rPr/>
        <w:t>日取得了编号为</w:t>
      </w:r>
      <w:r>
        <w:rPr>
          <w:spacing w:val="-55"/>
        </w:rPr>
        <w:t> </w:t>
      </w:r>
      <w:r>
        <w:rPr>
          <w:rFonts w:ascii="宋体" w:hAnsi="宋体" w:cs="宋体" w:eastAsia="宋体" w:hint="default"/>
        </w:rPr>
        <w:t>GR201511001718</w:t>
      </w:r>
      <w:r>
        <w:rPr>
          <w:rFonts w:ascii="宋体" w:hAnsi="宋体" w:cs="宋体" w:eastAsia="宋体" w:hint="default"/>
          <w:spacing w:val="-55"/>
        </w:rPr>
        <w:t> </w:t>
      </w:r>
      <w:r>
        <w:rPr/>
        <w:t>的高新技 术企业证书，有效期三年。本公司</w:t>
      </w:r>
      <w:r>
        <w:rPr>
          <w:spacing w:val="-59"/>
        </w:rPr>
        <w:t> </w:t>
      </w:r>
      <w:r>
        <w:rPr>
          <w:rFonts w:ascii="宋体" w:hAnsi="宋体" w:cs="宋体" w:eastAsia="宋体" w:hint="default"/>
        </w:rPr>
        <w:t>2017</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240" w:lineRule="auto" w:before="137"/>
        <w:ind w:left="633" w:right="0"/>
        <w:jc w:val="left"/>
        <w:rPr>
          <w:rFonts w:ascii="宋体" w:hAnsi="宋体" w:cs="宋体" w:eastAsia="宋体" w:hint="default"/>
        </w:rPr>
      </w:pPr>
      <w:r>
        <w:rPr/>
        <w:t>本公司全资二级子公司北京中文在线文化传媒有限公司为高新技术企业，于 </w:t>
      </w:r>
      <w:r>
        <w:rPr>
          <w:rFonts w:ascii="宋体" w:hAnsi="宋体" w:cs="宋体" w:eastAsia="宋体" w:hint="default"/>
        </w:rPr>
        <w:t>2016 </w:t>
      </w:r>
      <w:r>
        <w:rPr/>
        <w:t>年</w:t>
      </w:r>
      <w:r>
        <w:rPr>
          <w:spacing w:val="-79"/>
        </w:rPr>
        <w:t> </w:t>
      </w:r>
      <w:r>
        <w:rPr>
          <w:rFonts w:ascii="宋体" w:hAnsi="宋体" w:cs="宋体" w:eastAsia="宋体" w:hint="default"/>
        </w:rPr>
        <w:t>12</w:t>
      </w:r>
    </w:p>
    <w:p>
      <w:pPr>
        <w:spacing w:after="0" w:line="240" w:lineRule="auto"/>
        <w:jc w:val="left"/>
        <w:rPr>
          <w:rFonts w:ascii="宋体" w:hAnsi="宋体" w:cs="宋体" w:eastAsia="宋体" w:hint="default"/>
        </w:rPr>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231"/>
        <w:jc w:val="both"/>
      </w:pPr>
      <w:r>
        <w:rPr/>
        <w:t>月</w:t>
      </w:r>
      <w:r>
        <w:rPr>
          <w:spacing w:val="-58"/>
        </w:rPr>
        <w:t> </w:t>
      </w:r>
      <w:r>
        <w:rPr>
          <w:rFonts w:ascii="宋体" w:hAnsi="宋体" w:cs="宋体" w:eastAsia="宋体" w:hint="default"/>
        </w:rPr>
        <w:t>22</w:t>
      </w:r>
      <w:r>
        <w:rPr>
          <w:rFonts w:ascii="宋体" w:hAnsi="宋体" w:cs="宋体" w:eastAsia="宋体" w:hint="default"/>
          <w:spacing w:val="-58"/>
        </w:rPr>
        <w:t> </w:t>
      </w:r>
      <w:r>
        <w:rPr/>
        <w:t>日取得了编号为</w:t>
      </w:r>
      <w:r>
        <w:rPr>
          <w:spacing w:val="-59"/>
        </w:rPr>
        <w:t> </w:t>
      </w:r>
      <w:r>
        <w:rPr>
          <w:rFonts w:ascii="宋体" w:hAnsi="宋体" w:cs="宋体" w:eastAsia="宋体" w:hint="default"/>
        </w:rPr>
        <w:t>GR201611005739</w:t>
      </w:r>
      <w:r>
        <w:rPr>
          <w:rFonts w:ascii="宋体" w:hAnsi="宋体" w:cs="宋体" w:eastAsia="宋体" w:hint="default"/>
          <w:spacing w:val="-58"/>
        </w:rPr>
        <w:t> </w:t>
      </w:r>
      <w:r>
        <w:rPr>
          <w:spacing w:val="-5"/>
        </w:rPr>
        <w:t>的高新技术企业证书，有效期三年。文化传媒</w:t>
      </w:r>
      <w:r>
        <w:rPr>
          <w:spacing w:val="-58"/>
        </w:rPr>
        <w:t> </w:t>
      </w:r>
      <w:r>
        <w:rPr>
          <w:rFonts w:ascii="宋体" w:hAnsi="宋体" w:cs="宋体" w:eastAsia="宋体" w:hint="default"/>
        </w:rPr>
        <w:t>2017</w:t>
      </w:r>
      <w:r>
        <w:rPr>
          <w:rFonts w:ascii="宋体" w:hAnsi="宋体" w:cs="宋体" w:eastAsia="宋体" w:hint="default"/>
          <w:spacing w:val="-58"/>
        </w:rPr>
        <w:t> </w:t>
      </w:r>
      <w:r>
        <w:rPr/>
        <w:t>年 适用高新技术企业的</w:t>
      </w:r>
      <w:r>
        <w:rPr>
          <w:spacing w:val="-60"/>
        </w:rPr>
        <w:t> </w:t>
      </w:r>
      <w:r>
        <w:rPr>
          <w:rFonts w:ascii="宋体" w:hAnsi="宋体" w:cs="宋体" w:eastAsia="宋体" w:hint="default"/>
        </w:rPr>
        <w:t>15%</w:t>
      </w:r>
      <w:r>
        <w:rPr/>
        <w:t>优惠税率。</w:t>
      </w:r>
    </w:p>
    <w:p>
      <w:pPr>
        <w:pStyle w:val="BodyText"/>
        <w:spacing w:line="357" w:lineRule="auto" w:before="137"/>
        <w:ind w:right="231" w:firstLine="480"/>
        <w:jc w:val="both"/>
        <w:rPr>
          <w:rFonts w:ascii="宋体" w:hAnsi="宋体" w:cs="宋体" w:eastAsia="宋体" w:hint="default"/>
        </w:rPr>
      </w:pPr>
      <w:r>
        <w:rPr/>
        <w:t>本公司全资二级子公司广州市四月天信息科技有限公司为小型微利企业，根据《财政部 </w:t>
      </w:r>
      <w:r>
        <w:rPr>
          <w:spacing w:val="-4"/>
        </w:rPr>
        <w:t>国家税务总局关于小型微利企业所得税优惠政策的通知》（财税</w:t>
      </w:r>
      <w:r>
        <w:rPr>
          <w:rFonts w:ascii="宋体" w:hAnsi="宋体" w:cs="宋体" w:eastAsia="宋体" w:hint="default"/>
          <w:spacing w:val="-4"/>
        </w:rPr>
        <w:t>[2017]43</w:t>
      </w:r>
      <w:r>
        <w:rPr>
          <w:rFonts w:ascii="宋体" w:hAnsi="宋体" w:cs="宋体" w:eastAsia="宋体" w:hint="default"/>
        </w:rPr>
        <w:t> </w:t>
      </w:r>
      <w:r>
        <w:rPr/>
        <w:t>号）规定，自</w:t>
      </w:r>
      <w:r>
        <w:rPr>
          <w:spacing w:val="-57"/>
        </w:rPr>
        <w:t> </w:t>
      </w:r>
      <w:r>
        <w:rPr>
          <w:rFonts w:ascii="宋体" w:hAnsi="宋体" w:cs="宋体" w:eastAsia="宋体" w:hint="default"/>
        </w:rPr>
        <w:t>2017</w:t>
      </w:r>
    </w:p>
    <w:p>
      <w:pPr>
        <w:pStyle w:val="BodyText"/>
        <w:spacing w:line="357" w:lineRule="auto" w:before="36"/>
        <w:ind w:right="228"/>
        <w:jc w:val="both"/>
      </w:pP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1</w:t>
      </w:r>
      <w:r>
        <w:rPr>
          <w:rFonts w:ascii="宋体" w:hAnsi="宋体" w:cs="宋体" w:eastAsia="宋体" w:hint="default"/>
          <w:spacing w:val="-61"/>
        </w:rPr>
        <w:t> </w:t>
      </w:r>
      <w:r>
        <w:rPr/>
        <w:t>日至</w:t>
      </w:r>
      <w:r>
        <w:rPr>
          <w:spacing w:val="-60"/>
        </w:rPr>
        <w:t> </w:t>
      </w:r>
      <w:r>
        <w:rPr>
          <w:rFonts w:ascii="宋体" w:hAnsi="宋体" w:cs="宋体" w:eastAsia="宋体" w:hint="default"/>
        </w:rPr>
        <w:t>2019</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3"/>
        </w:rPr>
        <w:t>日，对年应纳税所得额低于</w:t>
      </w:r>
      <w:r>
        <w:rPr>
          <w:spacing w:val="-60"/>
        </w:rPr>
        <w:t> </w:t>
      </w:r>
      <w:r>
        <w:rPr>
          <w:rFonts w:ascii="宋体" w:hAnsi="宋体" w:cs="宋体" w:eastAsia="宋体" w:hint="default"/>
        </w:rPr>
        <w:t>50</w:t>
      </w:r>
      <w:r>
        <w:rPr>
          <w:rFonts w:ascii="宋体" w:hAnsi="宋体" w:cs="宋体" w:eastAsia="宋体" w:hint="default"/>
          <w:spacing w:val="-60"/>
        </w:rPr>
        <w:t> </w:t>
      </w:r>
      <w:r>
        <w:rPr>
          <w:spacing w:val="-7"/>
        </w:rPr>
        <w:t>万元（含</w:t>
      </w:r>
      <w:r>
        <w:rPr>
          <w:spacing w:val="-60"/>
        </w:rPr>
        <w:t> </w:t>
      </w:r>
      <w:r>
        <w:rPr>
          <w:rFonts w:ascii="宋体" w:hAnsi="宋体" w:cs="宋体" w:eastAsia="宋体" w:hint="default"/>
        </w:rPr>
        <w:t>50</w:t>
      </w:r>
      <w:r>
        <w:rPr>
          <w:rFonts w:ascii="宋体" w:hAnsi="宋体" w:cs="宋体" w:eastAsia="宋体" w:hint="default"/>
          <w:spacing w:val="-60"/>
        </w:rPr>
        <w:t> </w:t>
      </w:r>
      <w:r>
        <w:rPr>
          <w:spacing w:val="-4"/>
        </w:rPr>
        <w:t>万元）的小型微利</w:t>
      </w:r>
      <w:r>
        <w:rPr/>
        <w:t> 企业，其所得减按 </w:t>
      </w:r>
      <w:r>
        <w:rPr>
          <w:rFonts w:ascii="宋体" w:hAnsi="宋体" w:cs="宋体" w:eastAsia="宋体" w:hint="default"/>
        </w:rPr>
        <w:t>50%</w:t>
      </w:r>
      <w:r>
        <w:rPr/>
        <w:t>计入应纳税所得额，按 </w:t>
      </w:r>
      <w:r>
        <w:rPr>
          <w:rFonts w:ascii="宋体" w:hAnsi="宋体" w:cs="宋体" w:eastAsia="宋体" w:hint="default"/>
        </w:rPr>
        <w:t>20%</w:t>
      </w:r>
      <w:r>
        <w:rPr/>
        <w:t>的税率缴纳企业所得税。广州四月天</w:t>
      </w:r>
      <w:r>
        <w:rPr>
          <w:spacing w:val="-78"/>
        </w:rPr>
        <w:t> </w:t>
      </w:r>
      <w:r>
        <w:rPr>
          <w:rFonts w:ascii="宋体" w:hAnsi="宋体" w:cs="宋体" w:eastAsia="宋体" w:hint="default"/>
        </w:rPr>
        <w:t>2017 </w:t>
      </w:r>
      <w:r>
        <w:rPr/>
        <w:t>年适用小型微利企业的</w:t>
      </w:r>
      <w:r>
        <w:rPr>
          <w:spacing w:val="-60"/>
        </w:rPr>
        <w:t> </w:t>
      </w:r>
      <w:r>
        <w:rPr>
          <w:rFonts w:ascii="宋体" w:hAnsi="宋体" w:cs="宋体" w:eastAsia="宋体" w:hint="default"/>
        </w:rPr>
        <w:t>20%</w:t>
      </w:r>
      <w:r>
        <w:rPr/>
        <w:t>优惠税率。</w:t>
      </w:r>
    </w:p>
    <w:p>
      <w:pPr>
        <w:pStyle w:val="BodyText"/>
        <w:spacing w:line="240" w:lineRule="auto" w:before="134"/>
        <w:ind w:left="633" w:right="96"/>
        <w:jc w:val="left"/>
      </w:pPr>
      <w:r>
        <w:rPr>
          <w:spacing w:val="-3"/>
        </w:rPr>
        <w:t>本公司全资二级子公司北京中文在线教育科技发展有限公司为高新技术企业，于 </w:t>
      </w:r>
      <w:r>
        <w:rPr>
          <w:rFonts w:ascii="宋体" w:hAnsi="宋体" w:cs="宋体" w:eastAsia="宋体" w:hint="default"/>
        </w:rPr>
        <w:t>2017</w:t>
      </w:r>
      <w:r>
        <w:rPr>
          <w:rFonts w:ascii="宋体" w:hAnsi="宋体" w:cs="宋体" w:eastAsia="宋体" w:hint="default"/>
          <w:spacing w:val="-93"/>
        </w:rPr>
        <w:t> </w:t>
      </w:r>
      <w:r>
        <w:rPr/>
        <w:t>年</w:t>
      </w:r>
    </w:p>
    <w:p>
      <w:pPr>
        <w:pStyle w:val="BodyText"/>
        <w:spacing w:line="357" w:lineRule="auto" w:before="154"/>
        <w:ind w:right="231"/>
        <w:jc w:val="both"/>
      </w:pPr>
      <w:r>
        <w:rPr>
          <w:rFonts w:ascii="宋体" w:hAnsi="宋体" w:cs="宋体" w:eastAsia="宋体" w:hint="default"/>
        </w:rPr>
        <w:t>8</w:t>
      </w:r>
      <w:r>
        <w:rPr>
          <w:rFonts w:ascii="宋体" w:hAnsi="宋体" w:cs="宋体" w:eastAsia="宋体" w:hint="default"/>
          <w:spacing w:val="-54"/>
        </w:rPr>
        <w:t> </w:t>
      </w:r>
      <w:r>
        <w:rPr/>
        <w:t>月</w:t>
      </w:r>
      <w:r>
        <w:rPr>
          <w:spacing w:val="-54"/>
        </w:rPr>
        <w:t> </w:t>
      </w:r>
      <w:r>
        <w:rPr>
          <w:rFonts w:ascii="宋体" w:hAnsi="宋体" w:cs="宋体" w:eastAsia="宋体" w:hint="default"/>
        </w:rPr>
        <w:t>10</w:t>
      </w:r>
      <w:r>
        <w:rPr>
          <w:rFonts w:ascii="宋体" w:hAnsi="宋体" w:cs="宋体" w:eastAsia="宋体" w:hint="default"/>
          <w:spacing w:val="-54"/>
        </w:rPr>
        <w:t> </w:t>
      </w:r>
      <w:r>
        <w:rPr/>
        <w:t>日取得了编号为</w:t>
      </w:r>
      <w:r>
        <w:rPr>
          <w:spacing w:val="-54"/>
        </w:rPr>
        <w:t> </w:t>
      </w:r>
      <w:r>
        <w:rPr>
          <w:rFonts w:ascii="宋体" w:hAnsi="宋体" w:cs="宋体" w:eastAsia="宋体" w:hint="default"/>
        </w:rPr>
        <w:t>GR201711000242</w:t>
      </w:r>
      <w:r>
        <w:rPr>
          <w:rFonts w:ascii="宋体" w:hAnsi="宋体" w:cs="宋体" w:eastAsia="宋体" w:hint="default"/>
          <w:spacing w:val="-54"/>
        </w:rPr>
        <w:t> </w:t>
      </w:r>
      <w:r>
        <w:rPr/>
        <w:t>的高新技术企业证书，有效期三年。教育科技</w:t>
      </w:r>
      <w:r>
        <w:rPr>
          <w:spacing w:val="-53"/>
        </w:rPr>
        <w:t> </w:t>
      </w:r>
      <w:r>
        <w:rPr>
          <w:rFonts w:ascii="宋体" w:hAnsi="宋体" w:cs="宋体" w:eastAsia="宋体" w:hint="default"/>
        </w:rPr>
        <w:t>2017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7"/>
        <w:ind w:right="231" w:firstLine="480"/>
        <w:jc w:val="both"/>
      </w:pPr>
      <w:r>
        <w:rPr/>
        <w:t>教育科技之子公司上海中文在线文化发展有限公司为高新技术企业，于</w:t>
      </w:r>
      <w:r>
        <w:rPr>
          <w:spacing w:val="-65"/>
        </w:rPr>
        <w:t> </w:t>
      </w: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11</w:t>
      </w:r>
      <w:r>
        <w:rPr>
          <w:rFonts w:ascii="宋体" w:hAnsi="宋体" w:cs="宋体" w:eastAsia="宋体" w:hint="default"/>
          <w:spacing w:val="-65"/>
        </w:rPr>
        <w:t> </w:t>
      </w:r>
      <w:r>
        <w:rPr/>
        <w:t>月</w:t>
      </w:r>
      <w:r>
        <w:rPr>
          <w:spacing w:val="-65"/>
        </w:rPr>
        <w:t> </w:t>
      </w:r>
      <w:r>
        <w:rPr>
          <w:rFonts w:ascii="宋体" w:hAnsi="宋体" w:cs="宋体" w:eastAsia="宋体" w:hint="default"/>
        </w:rPr>
        <w:t>23 </w:t>
      </w:r>
      <w:r>
        <w:rPr/>
        <w:t>日取得了编号为</w:t>
      </w:r>
      <w:r>
        <w:rPr>
          <w:spacing w:val="-50"/>
        </w:rPr>
        <w:t> </w:t>
      </w:r>
      <w:r>
        <w:rPr>
          <w:rFonts w:ascii="宋体" w:hAnsi="宋体" w:cs="宋体" w:eastAsia="宋体" w:hint="default"/>
        </w:rPr>
        <w:t>GF201731001730</w:t>
      </w:r>
      <w:r>
        <w:rPr>
          <w:rFonts w:ascii="宋体" w:hAnsi="宋体" w:cs="宋体" w:eastAsia="宋体" w:hint="default"/>
          <w:spacing w:val="-50"/>
        </w:rPr>
        <w:t> </w:t>
      </w:r>
      <w:r>
        <w:rPr/>
        <w:t>的高新技术企业证书，有效期三年。上海中文在线</w:t>
      </w:r>
      <w:r>
        <w:rPr>
          <w:spacing w:val="-50"/>
        </w:rPr>
        <w:t> </w:t>
      </w:r>
      <w:r>
        <w:rPr>
          <w:rFonts w:ascii="宋体" w:hAnsi="宋体" w:cs="宋体" w:eastAsia="宋体" w:hint="default"/>
        </w:rPr>
        <w:t>2017</w:t>
      </w:r>
      <w:r>
        <w:rPr>
          <w:rFonts w:ascii="宋体" w:hAnsi="宋体" w:cs="宋体" w:eastAsia="宋体" w:hint="default"/>
          <w:spacing w:val="-51"/>
        </w:rPr>
        <w:t> </w:t>
      </w:r>
      <w:r>
        <w:rPr/>
        <w:t>年 适用高新技术企业的</w:t>
      </w:r>
      <w:r>
        <w:rPr>
          <w:spacing w:val="-60"/>
        </w:rPr>
        <w:t> </w:t>
      </w:r>
      <w:r>
        <w:rPr>
          <w:rFonts w:ascii="宋体" w:hAnsi="宋体" w:cs="宋体" w:eastAsia="宋体" w:hint="default"/>
        </w:rPr>
        <w:t>15%</w:t>
      </w:r>
      <w:r>
        <w:rPr/>
        <w:t>优惠税率。</w:t>
      </w:r>
    </w:p>
    <w:p>
      <w:pPr>
        <w:pStyle w:val="BodyText"/>
        <w:spacing w:line="357" w:lineRule="auto" w:before="137"/>
        <w:ind w:right="231" w:firstLine="480"/>
        <w:jc w:val="both"/>
      </w:pPr>
      <w:r>
        <w:rPr/>
        <w:t>教育科技之子公司湖北中文在线数字出版有限公司为高新技术企业，于</w:t>
      </w:r>
      <w:r>
        <w:rPr>
          <w:spacing w:val="-65"/>
        </w:rPr>
        <w:t> </w:t>
      </w:r>
      <w:r>
        <w:rPr>
          <w:rFonts w:ascii="宋体" w:hAnsi="宋体" w:cs="宋体" w:eastAsia="宋体" w:hint="default"/>
        </w:rPr>
        <w:t>2016</w:t>
      </w:r>
      <w:r>
        <w:rPr>
          <w:rFonts w:ascii="宋体" w:hAnsi="宋体" w:cs="宋体" w:eastAsia="宋体" w:hint="default"/>
          <w:spacing w:val="-65"/>
        </w:rPr>
        <w:t> </w:t>
      </w:r>
      <w:r>
        <w:rPr/>
        <w:t>年</w:t>
      </w:r>
      <w:r>
        <w:rPr>
          <w:spacing w:val="-65"/>
        </w:rPr>
        <w:t> </w:t>
      </w: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13 </w:t>
      </w:r>
      <w:r>
        <w:rPr/>
        <w:t>日取得了编号为</w:t>
      </w:r>
      <w:r>
        <w:rPr>
          <w:spacing w:val="-50"/>
        </w:rPr>
        <w:t> </w:t>
      </w:r>
      <w:r>
        <w:rPr>
          <w:rFonts w:ascii="宋体" w:hAnsi="宋体" w:cs="宋体" w:eastAsia="宋体" w:hint="default"/>
        </w:rPr>
        <w:t>GR201642001587</w:t>
      </w:r>
      <w:r>
        <w:rPr>
          <w:rFonts w:ascii="宋体" w:hAnsi="宋体" w:cs="宋体" w:eastAsia="宋体" w:hint="default"/>
          <w:spacing w:val="-50"/>
        </w:rPr>
        <w:t> </w:t>
      </w:r>
      <w:r>
        <w:rPr/>
        <w:t>的高新技术企业证书，有效期三年。湖北中文在线</w:t>
      </w:r>
      <w:r>
        <w:rPr>
          <w:spacing w:val="-50"/>
        </w:rPr>
        <w:t> </w:t>
      </w:r>
      <w:r>
        <w:rPr>
          <w:rFonts w:ascii="宋体" w:hAnsi="宋体" w:cs="宋体" w:eastAsia="宋体" w:hint="default"/>
        </w:rPr>
        <w:t>2017</w:t>
      </w:r>
      <w:r>
        <w:rPr>
          <w:rFonts w:ascii="宋体" w:hAnsi="宋体" w:cs="宋体" w:eastAsia="宋体" w:hint="default"/>
          <w:spacing w:val="-51"/>
        </w:rPr>
        <w:t> </w:t>
      </w:r>
      <w:r>
        <w:rPr/>
        <w:t>年 适用高新技术企业的</w:t>
      </w:r>
      <w:r>
        <w:rPr>
          <w:spacing w:val="-60"/>
        </w:rPr>
        <w:t> </w:t>
      </w:r>
      <w:r>
        <w:rPr>
          <w:rFonts w:ascii="宋体" w:hAnsi="宋体" w:cs="宋体" w:eastAsia="宋体" w:hint="default"/>
        </w:rPr>
        <w:t>15%</w:t>
      </w:r>
      <w:r>
        <w:rPr/>
        <w:t>优惠税率。</w:t>
      </w:r>
    </w:p>
    <w:p>
      <w:pPr>
        <w:pStyle w:val="BodyText"/>
        <w:spacing w:line="357" w:lineRule="auto" w:before="135"/>
        <w:ind w:right="240" w:firstLine="480"/>
        <w:jc w:val="both"/>
      </w:pPr>
      <w:r>
        <w:rPr/>
        <w:t>本公司全资二级子公司中文在线集团有限公司为香港居民企业，其所得税适用香港税务 法例。按照香港税务法例，其适用利得税税率为</w:t>
      </w:r>
      <w:r>
        <w:rPr>
          <w:spacing w:val="-59"/>
        </w:rPr>
        <w:t> </w:t>
      </w:r>
      <w:r>
        <w:rPr>
          <w:rFonts w:ascii="宋体" w:hAnsi="宋体" w:cs="宋体" w:eastAsia="宋体" w:hint="default"/>
        </w:rPr>
        <w:t>16.5%</w:t>
      </w:r>
      <w:r>
        <w:rPr/>
        <w:t>。</w:t>
      </w:r>
    </w:p>
    <w:p>
      <w:pPr>
        <w:pStyle w:val="BodyText"/>
        <w:spacing w:line="357" w:lineRule="auto" w:before="137"/>
        <w:ind w:right="97" w:firstLine="480"/>
        <w:jc w:val="left"/>
        <w:rPr>
          <w:rFonts w:ascii="宋体" w:hAnsi="宋体" w:cs="宋体" w:eastAsia="宋体" w:hint="default"/>
        </w:rPr>
      </w:pPr>
      <w:r>
        <w:rPr/>
        <w:t>香港公司之子公司 </w:t>
      </w:r>
      <w:r>
        <w:rPr>
          <w:rFonts w:ascii="宋体" w:hAnsi="宋体" w:cs="宋体" w:eastAsia="宋体" w:hint="default"/>
        </w:rPr>
        <w:t>CHINESEALL CORPORATION</w:t>
      </w:r>
      <w:r>
        <w:rPr>
          <w:rFonts w:ascii="宋体" w:hAnsi="宋体" w:cs="宋体" w:eastAsia="宋体" w:hint="default"/>
          <w:spacing w:val="-83"/>
        </w:rPr>
        <w:t> </w:t>
      </w:r>
      <w:r>
        <w:rPr/>
        <w:t>为美国企业，其所得税适用美国税务法例。 按照美国税务法例，其适用税率为</w:t>
      </w:r>
      <w:r>
        <w:rPr>
          <w:spacing w:val="-59"/>
        </w:rPr>
        <w:t> </w:t>
      </w:r>
      <w:r>
        <w:rPr>
          <w:rFonts w:ascii="宋体" w:hAnsi="宋体" w:cs="宋体" w:eastAsia="宋体" w:hint="default"/>
        </w:rPr>
        <w:t>30%</w:t>
      </w:r>
    </w:p>
    <w:p>
      <w:pPr>
        <w:pStyle w:val="BodyText"/>
        <w:spacing w:line="240" w:lineRule="auto" w:before="137"/>
        <w:ind w:left="633" w:right="96"/>
        <w:jc w:val="left"/>
      </w:pPr>
      <w:r>
        <w:rPr>
          <w:spacing w:val="-3"/>
        </w:rPr>
        <w:t>本公司全资二级子公司中文在线（天津）文化发展有限公司为高新技术企业，于 </w:t>
      </w:r>
      <w:r>
        <w:rPr>
          <w:rFonts w:ascii="宋体" w:hAnsi="宋体" w:cs="宋体" w:eastAsia="宋体" w:hint="default"/>
        </w:rPr>
        <w:t>2017</w:t>
      </w:r>
      <w:r>
        <w:rPr>
          <w:rFonts w:ascii="宋体" w:hAnsi="宋体" w:cs="宋体" w:eastAsia="宋体" w:hint="default"/>
          <w:spacing w:val="-95"/>
        </w:rPr>
        <w:t> </w:t>
      </w:r>
      <w:r>
        <w:rPr/>
        <w:t>年</w:t>
      </w:r>
    </w:p>
    <w:p>
      <w:pPr>
        <w:pStyle w:val="BodyText"/>
        <w:spacing w:line="240" w:lineRule="auto" w:before="154"/>
        <w:ind w:right="0"/>
        <w:jc w:val="both"/>
      </w:pPr>
      <w:r>
        <w:rPr>
          <w:rFonts w:ascii="宋体" w:hAnsi="宋体" w:cs="宋体" w:eastAsia="宋体" w:hint="default"/>
        </w:rPr>
        <w:t>12</w:t>
      </w:r>
      <w:r>
        <w:rPr>
          <w:rFonts w:ascii="宋体" w:hAnsi="宋体" w:cs="宋体" w:eastAsia="宋体" w:hint="default"/>
          <w:spacing w:val="-65"/>
        </w:rPr>
        <w:t> </w:t>
      </w:r>
      <w:r>
        <w:rPr/>
        <w:t>月</w:t>
      </w:r>
      <w:r>
        <w:rPr>
          <w:spacing w:val="-65"/>
        </w:rPr>
        <w:t> </w:t>
      </w:r>
      <w:r>
        <w:rPr>
          <w:rFonts w:ascii="宋体" w:hAnsi="宋体" w:cs="宋体" w:eastAsia="宋体" w:hint="default"/>
        </w:rPr>
        <w:t>04</w:t>
      </w:r>
      <w:r>
        <w:rPr>
          <w:rFonts w:ascii="宋体" w:hAnsi="宋体" w:cs="宋体" w:eastAsia="宋体" w:hint="default"/>
          <w:spacing w:val="-66"/>
        </w:rPr>
        <w:t> </w:t>
      </w:r>
      <w:r>
        <w:rPr/>
        <w:t>日取得了编号为</w:t>
      </w:r>
      <w:r>
        <w:rPr>
          <w:spacing w:val="-65"/>
        </w:rPr>
        <w:t> </w:t>
      </w:r>
      <w:r>
        <w:rPr>
          <w:rFonts w:ascii="宋体" w:hAnsi="宋体" w:cs="宋体" w:eastAsia="宋体" w:hint="default"/>
        </w:rPr>
        <w:t>GR201712000853</w:t>
      </w:r>
      <w:r>
        <w:rPr>
          <w:rFonts w:ascii="宋体" w:hAnsi="宋体" w:cs="宋体" w:eastAsia="宋体" w:hint="default"/>
          <w:spacing w:val="-65"/>
        </w:rPr>
        <w:t> </w:t>
      </w:r>
      <w:r>
        <w:rPr/>
        <w:t>的高新技术企业证书，有效期三年。天津中文在线</w:t>
      </w:r>
    </w:p>
    <w:p>
      <w:pPr>
        <w:pStyle w:val="BodyText"/>
        <w:spacing w:line="240" w:lineRule="auto" w:before="154"/>
        <w:ind w:right="0"/>
        <w:jc w:val="both"/>
      </w:pPr>
      <w:r>
        <w:rPr>
          <w:rFonts w:ascii="宋体" w:hAnsi="宋体" w:cs="宋体" w:eastAsia="宋体" w:hint="default"/>
        </w:rPr>
        <w:t>2017</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spacing w:line="240" w:lineRule="auto" w:before="4"/>
        <w:rPr>
          <w:rFonts w:ascii="宋体" w:hAnsi="宋体" w:cs="宋体" w:eastAsia="宋体" w:hint="default"/>
          <w:sz w:val="19"/>
          <w:szCs w:val="19"/>
        </w:rPr>
      </w:pPr>
    </w:p>
    <w:p>
      <w:pPr>
        <w:pStyle w:val="BodyText"/>
        <w:spacing w:line="357" w:lineRule="auto"/>
        <w:ind w:right="231" w:firstLine="480"/>
        <w:jc w:val="both"/>
      </w:pPr>
      <w:r>
        <w:rPr/>
        <w:t>天津文化之子公司北京汤圆和它的小伙伴们网络科技有限公司为高新技术企业，于</w:t>
      </w:r>
      <w:r>
        <w:rPr>
          <w:spacing w:val="-79"/>
        </w:rPr>
        <w:t> </w:t>
      </w:r>
      <w:r>
        <w:rPr>
          <w:rFonts w:ascii="宋体" w:hAnsi="宋体" w:cs="宋体" w:eastAsia="宋体" w:hint="default"/>
        </w:rPr>
        <w:t>2016 </w:t>
      </w:r>
      <w:r>
        <w:rPr/>
        <w:t>年</w:t>
      </w:r>
      <w:r>
        <w:rPr>
          <w:spacing w:val="-34"/>
        </w:rPr>
        <w:t> </w:t>
      </w:r>
      <w:r>
        <w:rPr>
          <w:rFonts w:ascii="宋体" w:hAnsi="宋体" w:cs="宋体" w:eastAsia="宋体" w:hint="default"/>
        </w:rPr>
        <w:t>12</w:t>
      </w:r>
      <w:r>
        <w:rPr>
          <w:rFonts w:ascii="宋体" w:hAnsi="宋体" w:cs="宋体" w:eastAsia="宋体" w:hint="default"/>
          <w:spacing w:val="-34"/>
        </w:rPr>
        <w:t> </w:t>
      </w:r>
      <w:r>
        <w:rPr/>
        <w:t>月</w:t>
      </w:r>
      <w:r>
        <w:rPr>
          <w:spacing w:val="-34"/>
        </w:rPr>
        <w:t> </w:t>
      </w:r>
      <w:r>
        <w:rPr>
          <w:rFonts w:ascii="宋体" w:hAnsi="宋体" w:cs="宋体" w:eastAsia="宋体" w:hint="default"/>
        </w:rPr>
        <w:t>22</w:t>
      </w:r>
      <w:r>
        <w:rPr>
          <w:rFonts w:ascii="宋体" w:hAnsi="宋体" w:cs="宋体" w:eastAsia="宋体" w:hint="default"/>
          <w:spacing w:val="-34"/>
        </w:rPr>
        <w:t> </w:t>
      </w:r>
      <w:r>
        <w:rPr/>
        <w:t>日取得了编号为</w:t>
      </w:r>
      <w:r>
        <w:rPr>
          <w:spacing w:val="-33"/>
        </w:rPr>
        <w:t> </w:t>
      </w:r>
      <w:r>
        <w:rPr>
          <w:rFonts w:ascii="宋体" w:hAnsi="宋体" w:cs="宋体" w:eastAsia="宋体" w:hint="default"/>
        </w:rPr>
        <w:t>GR201611003484</w:t>
      </w:r>
      <w:r>
        <w:rPr>
          <w:rFonts w:ascii="宋体" w:hAnsi="宋体" w:cs="宋体" w:eastAsia="宋体" w:hint="default"/>
          <w:spacing w:val="-34"/>
        </w:rPr>
        <w:t> </w:t>
      </w:r>
      <w:r>
        <w:rPr/>
        <w:t>的高新技术企业证书，有效期三年。汤圆公司 </w:t>
      </w:r>
      <w:r>
        <w:rPr>
          <w:rFonts w:ascii="宋体" w:hAnsi="宋体" w:cs="宋体" w:eastAsia="宋体" w:hint="default"/>
        </w:rPr>
        <w:t>2017</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240" w:lineRule="auto" w:before="137"/>
        <w:ind w:left="633" w:right="96"/>
        <w:jc w:val="left"/>
      </w:pPr>
      <w:r>
        <w:rPr/>
        <w:t>天津文化之子公司北京鸿达以太文化发展有限公司（为高新技术企业，于</w:t>
      </w:r>
      <w:r>
        <w:rPr>
          <w:spacing w:val="-49"/>
        </w:rPr>
        <w:t> </w:t>
      </w:r>
      <w:r>
        <w:rPr>
          <w:rFonts w:ascii="宋体" w:hAnsi="宋体" w:cs="宋体" w:eastAsia="宋体" w:hint="default"/>
        </w:rPr>
        <w:t>2017</w:t>
      </w:r>
      <w:r>
        <w:rPr>
          <w:rFonts w:ascii="宋体" w:hAnsi="宋体" w:cs="宋体" w:eastAsia="宋体" w:hint="default"/>
          <w:spacing w:val="-51"/>
        </w:rPr>
        <w:t> </w:t>
      </w:r>
      <w:r>
        <w:rPr/>
        <w:t>年</w:t>
      </w:r>
      <w:r>
        <w:rPr>
          <w:spacing w:val="-51"/>
        </w:rPr>
        <w:t> </w:t>
      </w:r>
      <w:r>
        <w:rPr>
          <w:rFonts w:ascii="宋体" w:hAnsi="宋体" w:cs="宋体" w:eastAsia="宋体" w:hint="default"/>
        </w:rPr>
        <w:t>10</w:t>
      </w:r>
      <w:r>
        <w:rPr>
          <w:rFonts w:ascii="宋体" w:hAnsi="宋体" w:cs="宋体" w:eastAsia="宋体" w:hint="default"/>
          <w:spacing w:val="-51"/>
        </w:rPr>
        <w:t> </w:t>
      </w:r>
      <w:r>
        <w:rPr/>
        <w:t>月</w:t>
      </w:r>
    </w:p>
    <w:p>
      <w:pPr>
        <w:pStyle w:val="BodyText"/>
        <w:spacing w:line="240" w:lineRule="auto" w:before="154"/>
        <w:ind w:right="0"/>
        <w:jc w:val="both"/>
      </w:pPr>
      <w:r>
        <w:rPr>
          <w:rFonts w:ascii="宋体" w:hAnsi="宋体" w:cs="宋体" w:eastAsia="宋体" w:hint="default"/>
        </w:rPr>
        <w:t>25</w:t>
      </w:r>
      <w:r>
        <w:rPr>
          <w:rFonts w:ascii="宋体" w:hAnsi="宋体" w:cs="宋体" w:eastAsia="宋体" w:hint="default"/>
          <w:spacing w:val="-65"/>
        </w:rPr>
        <w:t> </w:t>
      </w:r>
      <w:r>
        <w:rPr/>
        <w:t>日取得了编号为</w:t>
      </w:r>
      <w:r>
        <w:rPr>
          <w:spacing w:val="-66"/>
        </w:rPr>
        <w:t> </w:t>
      </w:r>
      <w:r>
        <w:rPr>
          <w:rFonts w:ascii="宋体" w:hAnsi="宋体" w:cs="宋体" w:eastAsia="宋体" w:hint="default"/>
        </w:rPr>
        <w:t>GR201711002744</w:t>
      </w:r>
      <w:r>
        <w:rPr>
          <w:rFonts w:ascii="宋体" w:hAnsi="宋体" w:cs="宋体" w:eastAsia="宋体" w:hint="default"/>
          <w:spacing w:val="-65"/>
        </w:rPr>
        <w:t> </w:t>
      </w:r>
      <w:r>
        <w:rPr/>
        <w:t>的高新技术企业证书，有效期三年。鸿达以太</w:t>
      </w:r>
      <w:r>
        <w:rPr>
          <w:spacing w:val="-64"/>
        </w:rPr>
        <w:t> </w:t>
      </w:r>
      <w:r>
        <w:rPr>
          <w:rFonts w:ascii="宋体" w:hAnsi="宋体" w:cs="宋体" w:eastAsia="宋体" w:hint="default"/>
        </w:rPr>
        <w:t>2017</w:t>
      </w:r>
      <w:r>
        <w:rPr>
          <w:rFonts w:ascii="宋体" w:hAnsi="宋体" w:cs="宋体" w:eastAsia="宋体" w:hint="default"/>
          <w:spacing w:val="-65"/>
        </w:rPr>
        <w:t> </w:t>
      </w:r>
      <w:r>
        <w:rPr/>
        <w:t>年适</w:t>
      </w:r>
    </w:p>
    <w:p>
      <w:pPr>
        <w:spacing w:after="0" w:line="240" w:lineRule="auto"/>
        <w:jc w:val="both"/>
        <w:sectPr>
          <w:footerReference w:type="default" r:id="rId53"/>
          <w:pgSz w:w="11910" w:h="16840"/>
          <w:pgMar w:footer="980" w:header="877" w:top="1100" w:bottom="1160" w:left="980" w:right="900"/>
          <w:pgNumType w:start="171"/>
        </w:sectPr>
      </w:pPr>
    </w:p>
    <w:p>
      <w:pPr>
        <w:spacing w:line="240" w:lineRule="auto" w:before="7"/>
        <w:rPr>
          <w:rFonts w:ascii="宋体" w:hAnsi="宋体" w:cs="宋体" w:eastAsia="宋体" w:hint="default"/>
          <w:sz w:val="25"/>
          <w:szCs w:val="25"/>
        </w:rPr>
      </w:pPr>
    </w:p>
    <w:p>
      <w:pPr>
        <w:pStyle w:val="BodyText"/>
        <w:spacing w:line="434" w:lineRule="auto" w:before="26"/>
        <w:ind w:left="633" w:right="143" w:hanging="481"/>
        <w:jc w:val="left"/>
      </w:pPr>
      <w:r>
        <w:rPr/>
        <w:t>用高新技术企业的</w:t>
      </w:r>
      <w:r>
        <w:rPr>
          <w:spacing w:val="-60"/>
        </w:rPr>
        <w:t> </w:t>
      </w:r>
      <w:r>
        <w:rPr>
          <w:rFonts w:ascii="宋体" w:hAnsi="宋体" w:cs="宋体" w:eastAsia="宋体" w:hint="default"/>
        </w:rPr>
        <w:t>15%</w:t>
      </w:r>
      <w:r>
        <w:rPr/>
        <w:t>优惠税率。 天津文化之子公司霍尔果斯中文光之影文化科技有限公司，国务院年颁布的《国务院关</w:t>
      </w:r>
    </w:p>
    <w:p>
      <w:pPr>
        <w:pStyle w:val="BodyText"/>
        <w:spacing w:line="274" w:lineRule="exact"/>
        <w:ind w:right="0"/>
        <w:jc w:val="both"/>
      </w:pPr>
      <w:r>
        <w:rPr/>
        <w:t>于支持喀什霍尔果斯经济开发区建设的若干意见</w:t>
      </w:r>
      <w:r>
        <w:rPr>
          <w:spacing w:val="-120"/>
        </w:rPr>
        <w:t>》</w:t>
      </w:r>
      <w:r>
        <w:rPr/>
        <w:t>（国</w:t>
      </w:r>
      <w:r>
        <w:rPr>
          <w:spacing w:val="1"/>
        </w:rPr>
        <w:t>发</w:t>
      </w:r>
      <w:r>
        <w:rPr>
          <w:rFonts w:ascii="宋体" w:hAnsi="宋体" w:cs="宋体" w:eastAsia="宋体" w:hint="default"/>
        </w:rPr>
        <w:t>[2011]33</w:t>
      </w:r>
      <w:r>
        <w:rPr>
          <w:rFonts w:ascii="宋体" w:hAnsi="宋体" w:cs="宋体" w:eastAsia="宋体" w:hint="default"/>
          <w:spacing w:val="-51"/>
        </w:rPr>
        <w:t> </w:t>
      </w:r>
      <w:r>
        <w:rPr/>
        <w:t>号</w:t>
      </w:r>
      <w:r>
        <w:rPr>
          <w:spacing w:val="-120"/>
        </w:rPr>
        <w:t>）</w:t>
      </w:r>
      <w:r>
        <w:rPr/>
        <w:t>，</w:t>
      </w:r>
      <w:r>
        <w:rPr>
          <w:rFonts w:ascii="宋体" w:hAnsi="宋体" w:cs="宋体" w:eastAsia="宋体" w:hint="default"/>
        </w:rPr>
        <w:t>2010</w:t>
      </w:r>
      <w:r>
        <w:rPr>
          <w:rFonts w:ascii="宋体" w:hAnsi="宋体" w:cs="宋体" w:eastAsia="宋体" w:hint="default"/>
          <w:spacing w:val="-51"/>
        </w:rPr>
        <w:t> </w:t>
      </w:r>
      <w:r>
        <w:rPr/>
        <w:t>年至</w:t>
      </w:r>
      <w:r>
        <w:rPr>
          <w:spacing w:val="-50"/>
        </w:rPr>
        <w:t> </w:t>
      </w:r>
      <w:r>
        <w:rPr>
          <w:rFonts w:ascii="宋体" w:hAnsi="宋体" w:cs="宋体" w:eastAsia="宋体" w:hint="default"/>
        </w:rPr>
        <w:t>2020</w:t>
      </w:r>
      <w:r>
        <w:rPr>
          <w:rFonts w:ascii="宋体" w:hAnsi="宋体" w:cs="宋体" w:eastAsia="宋体" w:hint="default"/>
          <w:spacing w:val="-51"/>
        </w:rPr>
        <w:t> </w:t>
      </w:r>
      <w:r>
        <w:rPr/>
        <w:t>年，</w:t>
      </w:r>
    </w:p>
    <w:p>
      <w:pPr>
        <w:pStyle w:val="BodyText"/>
        <w:spacing w:line="357" w:lineRule="auto" w:before="154"/>
        <w:ind w:right="153"/>
        <w:jc w:val="both"/>
      </w:pPr>
      <w:r>
        <w:rPr/>
        <w:t>对经济开发区内新办的属于重点鼓励发展产业目录范围内的企业，给予自取得第一笔生产经</w:t>
      </w:r>
      <w:r>
        <w:rPr>
          <w:spacing w:val="-91"/>
        </w:rPr>
        <w:t> </w:t>
      </w:r>
      <w:r>
        <w:rPr>
          <w:spacing w:val="-91"/>
        </w:rPr>
      </w:r>
      <w:r>
        <w:rPr/>
        <w:t>营收入所属纳税年度起企业所得税五年免征优惠。中文光之影符合该政策，</w:t>
      </w:r>
      <w:r>
        <w:rPr>
          <w:rFonts w:ascii="宋体" w:hAnsi="宋体" w:cs="宋体" w:eastAsia="宋体" w:hint="default"/>
        </w:rPr>
        <w:t>2017</w:t>
      </w:r>
      <w:r>
        <w:rPr>
          <w:rFonts w:ascii="宋体" w:hAnsi="宋体" w:cs="宋体" w:eastAsia="宋体" w:hint="default"/>
          <w:spacing w:val="-81"/>
        </w:rPr>
        <w:t> </w:t>
      </w:r>
      <w:r>
        <w:rPr/>
        <w:t>年免征所得 税。</w:t>
      </w:r>
    </w:p>
    <w:p>
      <w:pPr>
        <w:pStyle w:val="BodyText"/>
        <w:spacing w:line="357" w:lineRule="auto" w:before="134"/>
        <w:ind w:right="151" w:firstLine="480"/>
        <w:jc w:val="both"/>
      </w:pPr>
      <w:r>
        <w:rPr/>
        <w:t>天津文化之子公司北京中文万维科技有限公司（以下简称“中文万维”）为高新技术企 </w:t>
      </w:r>
      <w:r>
        <w:rPr>
          <w:spacing w:val="-34"/>
        </w:rPr>
        <w:t>业，于</w:t>
      </w:r>
      <w:r>
        <w:rPr>
          <w:spacing w:val="-59"/>
        </w:rPr>
        <w:t> </w:t>
      </w:r>
      <w:r>
        <w:rPr>
          <w:rFonts w:ascii="宋体" w:hAnsi="宋体" w:cs="宋体" w:eastAsia="宋体" w:hint="default"/>
        </w:rPr>
        <w:t>2016</w:t>
      </w:r>
      <w:r>
        <w:rPr>
          <w:rFonts w:ascii="宋体" w:hAnsi="宋体" w:cs="宋体" w:eastAsia="宋体" w:hint="default"/>
          <w:spacing w:val="-60"/>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22</w:t>
      </w:r>
      <w:r>
        <w:rPr>
          <w:rFonts w:ascii="宋体" w:hAnsi="宋体" w:cs="宋体" w:eastAsia="宋体" w:hint="default"/>
          <w:spacing w:val="-59"/>
        </w:rPr>
        <w:t> </w:t>
      </w:r>
      <w:r>
        <w:rPr/>
        <w:t>日取得了编号为</w:t>
      </w:r>
      <w:r>
        <w:rPr>
          <w:spacing w:val="-59"/>
        </w:rPr>
        <w:t> </w:t>
      </w:r>
      <w:r>
        <w:rPr>
          <w:rFonts w:ascii="宋体" w:hAnsi="宋体" w:cs="宋体" w:eastAsia="宋体" w:hint="default"/>
        </w:rPr>
        <w:t>GR201611001551</w:t>
      </w:r>
      <w:r>
        <w:rPr>
          <w:rFonts w:ascii="宋体" w:hAnsi="宋体" w:cs="宋体" w:eastAsia="宋体" w:hint="default"/>
          <w:spacing w:val="-59"/>
        </w:rPr>
        <w:t> </w:t>
      </w:r>
      <w:r>
        <w:rPr>
          <w:spacing w:val="-7"/>
        </w:rPr>
        <w:t>的高新技术企业证书，有效期三年。</w:t>
      </w:r>
      <w:r>
        <w:rPr/>
        <w:t> 中文万维</w:t>
      </w:r>
      <w:r>
        <w:rPr>
          <w:spacing w:val="-60"/>
        </w:rPr>
        <w:t> </w:t>
      </w:r>
      <w:r>
        <w:rPr>
          <w:rFonts w:ascii="宋体" w:hAnsi="宋体" w:cs="宋体" w:eastAsia="宋体" w:hint="default"/>
        </w:rPr>
        <w:t>2017</w:t>
      </w:r>
      <w:r>
        <w:rPr>
          <w:rFonts w:ascii="宋体" w:hAnsi="宋体" w:cs="宋体" w:eastAsia="宋体" w:hint="default"/>
          <w:spacing w:val="-60"/>
        </w:rPr>
        <w:t> </w:t>
      </w:r>
      <w:r>
        <w:rPr/>
        <w:t>年适用高新技术企业的</w:t>
      </w:r>
      <w:r>
        <w:rPr>
          <w:spacing w:val="-60"/>
        </w:rPr>
        <w:t> </w:t>
      </w:r>
      <w:r>
        <w:rPr>
          <w:rFonts w:ascii="宋体" w:hAnsi="宋体" w:cs="宋体" w:eastAsia="宋体" w:hint="default"/>
        </w:rPr>
        <w:t>15%</w:t>
      </w:r>
      <w:r>
        <w:rPr/>
        <w:t>优惠税率。</w:t>
      </w:r>
    </w:p>
    <w:p>
      <w:pPr>
        <w:pStyle w:val="BodyText"/>
        <w:spacing w:line="357" w:lineRule="auto" w:before="137"/>
        <w:ind w:right="151" w:firstLine="480"/>
        <w:jc w:val="both"/>
      </w:pPr>
      <w:r>
        <w:rPr/>
        <w:t>中文万维之子公司霍尔果斯爱看书网信息科技有限公司（霍尔果斯爱看书）为新疆困难 地区重点鼓励发展产业企业，根据国家税务局</w:t>
      </w:r>
      <w:r>
        <w:rPr>
          <w:spacing w:val="-28"/>
        </w:rPr>
        <w:t> </w:t>
      </w:r>
      <w:r>
        <w:rPr>
          <w:rFonts w:ascii="宋体" w:hAnsi="宋体" w:cs="宋体" w:eastAsia="宋体" w:hint="default"/>
        </w:rPr>
        <w:t>2011</w:t>
      </w:r>
      <w:r>
        <w:rPr>
          <w:rFonts w:ascii="宋体" w:hAnsi="宋体" w:cs="宋体" w:eastAsia="宋体" w:hint="default"/>
          <w:spacing w:val="-29"/>
        </w:rPr>
        <w:t> </w:t>
      </w:r>
      <w:r>
        <w:rPr/>
        <w:t>年</w:t>
      </w:r>
      <w:r>
        <w:rPr>
          <w:spacing w:val="-29"/>
        </w:rPr>
        <w:t> </w:t>
      </w:r>
      <w:r>
        <w:rPr>
          <w:rFonts w:ascii="宋体" w:hAnsi="宋体" w:cs="宋体" w:eastAsia="宋体" w:hint="default"/>
        </w:rPr>
        <w:t>11</w:t>
      </w:r>
      <w:r>
        <w:rPr>
          <w:rFonts w:ascii="宋体" w:hAnsi="宋体" w:cs="宋体" w:eastAsia="宋体" w:hint="default"/>
          <w:spacing w:val="-29"/>
        </w:rPr>
        <w:t> </w:t>
      </w:r>
      <w:r>
        <w:rPr/>
        <w:t>月</w:t>
      </w:r>
      <w:r>
        <w:rPr>
          <w:spacing w:val="-29"/>
        </w:rPr>
        <w:t> </w:t>
      </w:r>
      <w:r>
        <w:rPr>
          <w:rFonts w:ascii="宋体" w:hAnsi="宋体" w:cs="宋体" w:eastAsia="宋体" w:hint="default"/>
        </w:rPr>
        <w:t>29</w:t>
      </w:r>
      <w:r>
        <w:rPr>
          <w:rFonts w:ascii="宋体" w:hAnsi="宋体" w:cs="宋体" w:eastAsia="宋体" w:hint="default"/>
          <w:spacing w:val="-29"/>
        </w:rPr>
        <w:t> </w:t>
      </w:r>
      <w:r>
        <w:rPr/>
        <w:t>日颁布的财税</w:t>
      </w:r>
      <w:r>
        <w:rPr>
          <w:rFonts w:ascii="宋体" w:hAnsi="宋体" w:cs="宋体" w:eastAsia="宋体" w:hint="default"/>
        </w:rPr>
        <w:t>[2011]112</w:t>
      </w:r>
      <w:r>
        <w:rPr>
          <w:rFonts w:ascii="宋体" w:hAnsi="宋体" w:cs="宋体" w:eastAsia="宋体" w:hint="default"/>
          <w:spacing w:val="-29"/>
        </w:rPr>
        <w:t> </w:t>
      </w:r>
      <w:r>
        <w:rPr/>
        <w:t>号</w:t>
      </w:r>
    </w:p>
    <w:p>
      <w:pPr>
        <w:pStyle w:val="BodyText"/>
        <w:spacing w:line="240" w:lineRule="auto" w:before="36"/>
        <w:ind w:right="0"/>
        <w:jc w:val="both"/>
        <w:rPr>
          <w:rFonts w:ascii="宋体" w:hAnsi="宋体" w:cs="宋体" w:eastAsia="宋体" w:hint="default"/>
        </w:rPr>
      </w:pPr>
      <w:r>
        <w:rPr/>
        <w:t>《关于新疆喀什霍尔果斯两个特殊经济开发区企业所得税优惠政策的通知</w:t>
      </w:r>
      <w:r>
        <w:rPr>
          <w:spacing w:val="-120"/>
        </w:rPr>
        <w:t>》</w:t>
      </w:r>
      <w:r>
        <w:rPr>
          <w:spacing w:val="1"/>
        </w:rPr>
        <w:t>，</w:t>
      </w:r>
      <w:r>
        <w:rPr>
          <w:rFonts w:ascii="宋体" w:hAnsi="宋体" w:cs="宋体" w:eastAsia="宋体" w:hint="default"/>
        </w:rPr>
        <w:t>2010</w:t>
      </w:r>
      <w:r>
        <w:rPr>
          <w:rFonts w:ascii="宋体" w:hAnsi="宋体" w:cs="宋体" w:eastAsia="宋体" w:hint="default"/>
          <w:spacing w:val="-21"/>
        </w:rPr>
        <w:t> </w:t>
      </w:r>
      <w:r>
        <w:rPr/>
        <w:t>年</w:t>
      </w:r>
      <w:r>
        <w:rPr>
          <w:spacing w:val="-22"/>
        </w:rPr>
        <w:t> </w:t>
      </w:r>
      <w:r>
        <w:rPr>
          <w:rFonts w:ascii="宋体" w:hAnsi="宋体" w:cs="宋体" w:eastAsia="宋体" w:hint="default"/>
        </w:rPr>
        <w:t>1</w:t>
      </w:r>
      <w:r>
        <w:rPr>
          <w:rFonts w:ascii="宋体" w:hAnsi="宋体" w:cs="宋体" w:eastAsia="宋体" w:hint="default"/>
          <w:spacing w:val="-20"/>
        </w:rPr>
        <w:t> </w:t>
      </w:r>
      <w:r>
        <w:rPr/>
        <w:t>月</w:t>
      </w:r>
      <w:r>
        <w:rPr>
          <w:spacing w:val="-22"/>
        </w:rPr>
        <w:t> </w:t>
      </w:r>
      <w:r>
        <w:rPr>
          <w:rFonts w:ascii="宋体" w:hAnsi="宋体" w:cs="宋体" w:eastAsia="宋体" w:hint="default"/>
        </w:rPr>
        <w:t>1</w:t>
      </w:r>
    </w:p>
    <w:p>
      <w:pPr>
        <w:pStyle w:val="BodyText"/>
        <w:spacing w:line="357" w:lineRule="auto" w:before="154"/>
        <w:ind w:right="152"/>
        <w:jc w:val="both"/>
      </w:pPr>
      <w:r>
        <w:rPr/>
        <w:t>日至</w:t>
      </w:r>
      <w:r>
        <w:rPr>
          <w:spacing w:val="-59"/>
        </w:rPr>
        <w:t> </w:t>
      </w:r>
      <w:r>
        <w:rPr>
          <w:rFonts w:ascii="宋体" w:hAnsi="宋体" w:cs="宋体" w:eastAsia="宋体" w:hint="default"/>
        </w:rPr>
        <w:t>2020</w:t>
      </w:r>
      <w:r>
        <w:rPr>
          <w:rFonts w:ascii="宋体" w:hAnsi="宋体" w:cs="宋体" w:eastAsia="宋体" w:hint="default"/>
          <w:spacing w:val="-60"/>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3"/>
        </w:rPr>
        <w:t>日，对在新疆喀什、霍尔果斯两个特殊经济开发区内新办的属于《新疆</w:t>
      </w:r>
      <w:r>
        <w:rPr/>
        <w:t> </w:t>
      </w:r>
      <w:r>
        <w:rPr>
          <w:spacing w:val="-6"/>
        </w:rPr>
        <w:t>困难地区重点鼓励发展产业企业所得税优惠目录》（以下简称《目录》）范围内的企业，自取</w:t>
      </w:r>
      <w:r>
        <w:rPr>
          <w:spacing w:val="-85"/>
        </w:rPr>
        <w:t> </w:t>
      </w:r>
      <w:r>
        <w:rPr>
          <w:spacing w:val="-85"/>
        </w:rPr>
      </w:r>
      <w:r>
        <w:rPr/>
        <w:t>得第一笔生产经营收入所属纳税年度起，五年内免征企业所得税。霍尔果斯爱看书符合该政</w:t>
      </w:r>
      <w:r>
        <w:rPr>
          <w:spacing w:val="-91"/>
        </w:rPr>
        <w:t> </w:t>
      </w:r>
      <w:r>
        <w:rPr>
          <w:spacing w:val="-91"/>
        </w:rPr>
      </w:r>
      <w:r>
        <w:rPr/>
        <w:t>策，</w:t>
      </w:r>
      <w:r>
        <w:rPr>
          <w:rFonts w:ascii="宋体" w:hAnsi="宋体" w:cs="宋体" w:eastAsia="宋体" w:hint="default"/>
        </w:rPr>
        <w:t>2017</w:t>
      </w:r>
      <w:r>
        <w:rPr>
          <w:rFonts w:ascii="宋体" w:hAnsi="宋体" w:cs="宋体" w:eastAsia="宋体" w:hint="default"/>
          <w:spacing w:val="-61"/>
        </w:rPr>
        <w:t> </w:t>
      </w:r>
      <w:r>
        <w:rPr/>
        <w:t>年免征所得税。</w:t>
      </w:r>
    </w:p>
    <w:p>
      <w:pPr>
        <w:pStyle w:val="BodyText"/>
        <w:spacing w:line="357" w:lineRule="auto" w:before="137"/>
        <w:ind w:right="151" w:firstLine="480"/>
        <w:jc w:val="both"/>
      </w:pPr>
      <w:r>
        <w:rPr/>
        <w:t>中文万维之子公司霍尔果斯鸿鹭华阅文化传播有限公司（霍尔果斯鸿鹭华阅）为新疆困 难地区重点鼓励发展产业企业，根据国家税务局</w:t>
      </w:r>
      <w:r>
        <w:rPr>
          <w:spacing w:val="-63"/>
        </w:rPr>
        <w:t>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11</w:t>
      </w:r>
      <w:r>
        <w:rPr>
          <w:rFonts w:ascii="宋体" w:hAnsi="宋体" w:cs="宋体" w:eastAsia="宋体" w:hint="default"/>
          <w:spacing w:val="-64"/>
        </w:rPr>
        <w:t> </w:t>
      </w:r>
      <w:r>
        <w:rPr/>
        <w:t>月</w:t>
      </w:r>
      <w:r>
        <w:rPr>
          <w:spacing w:val="-64"/>
        </w:rPr>
        <w:t> </w:t>
      </w:r>
      <w:r>
        <w:rPr>
          <w:rFonts w:ascii="宋体" w:hAnsi="宋体" w:cs="宋体" w:eastAsia="宋体" w:hint="default"/>
        </w:rPr>
        <w:t>29</w:t>
      </w:r>
      <w:r>
        <w:rPr>
          <w:rFonts w:ascii="宋体" w:hAnsi="宋体" w:cs="宋体" w:eastAsia="宋体" w:hint="default"/>
          <w:spacing w:val="-64"/>
        </w:rPr>
        <w:t> </w:t>
      </w:r>
      <w:r>
        <w:rPr/>
        <w:t>日颁布的财税</w:t>
      </w:r>
      <w:r>
        <w:rPr>
          <w:rFonts w:ascii="宋体" w:hAnsi="宋体" w:cs="宋体" w:eastAsia="宋体" w:hint="default"/>
        </w:rPr>
        <w:t>[2011]112</w:t>
      </w:r>
      <w:r>
        <w:rPr>
          <w:rFonts w:ascii="宋体" w:hAnsi="宋体" w:cs="宋体" w:eastAsia="宋体" w:hint="default"/>
          <w:spacing w:val="-64"/>
        </w:rPr>
        <w:t> </w:t>
      </w:r>
      <w:r>
        <w:rPr/>
        <w:t>号</w:t>
      </w:r>
    </w:p>
    <w:p>
      <w:pPr>
        <w:pStyle w:val="BodyText"/>
        <w:spacing w:line="240" w:lineRule="auto" w:before="36"/>
        <w:ind w:right="0"/>
        <w:jc w:val="both"/>
        <w:rPr>
          <w:rFonts w:ascii="宋体" w:hAnsi="宋体" w:cs="宋体" w:eastAsia="宋体" w:hint="default"/>
        </w:rPr>
      </w:pPr>
      <w:r>
        <w:rPr/>
        <w:t>《关于新疆喀什霍尔果斯两个特殊经济开发区企业所得税优惠政策的通知</w:t>
      </w:r>
      <w:r>
        <w:rPr>
          <w:spacing w:val="-120"/>
        </w:rPr>
        <w:t>》</w:t>
      </w:r>
      <w:r>
        <w:rPr>
          <w:spacing w:val="1"/>
        </w:rPr>
        <w:t>，</w:t>
      </w:r>
      <w:r>
        <w:rPr>
          <w:rFonts w:ascii="宋体" w:hAnsi="宋体" w:cs="宋体" w:eastAsia="宋体" w:hint="default"/>
        </w:rPr>
        <w:t>2010</w:t>
      </w:r>
      <w:r>
        <w:rPr>
          <w:rFonts w:ascii="宋体" w:hAnsi="宋体" w:cs="宋体" w:eastAsia="宋体" w:hint="default"/>
          <w:spacing w:val="-21"/>
        </w:rPr>
        <w:t> </w:t>
      </w:r>
      <w:r>
        <w:rPr/>
        <w:t>年</w:t>
      </w:r>
      <w:r>
        <w:rPr>
          <w:spacing w:val="-22"/>
        </w:rPr>
        <w:t> </w:t>
      </w:r>
      <w:r>
        <w:rPr>
          <w:rFonts w:ascii="宋体" w:hAnsi="宋体" w:cs="宋体" w:eastAsia="宋体" w:hint="default"/>
        </w:rPr>
        <w:t>1</w:t>
      </w:r>
      <w:r>
        <w:rPr>
          <w:rFonts w:ascii="宋体" w:hAnsi="宋体" w:cs="宋体" w:eastAsia="宋体" w:hint="default"/>
          <w:spacing w:val="-20"/>
        </w:rPr>
        <w:t> </w:t>
      </w:r>
      <w:r>
        <w:rPr/>
        <w:t>月</w:t>
      </w:r>
      <w:r>
        <w:rPr>
          <w:spacing w:val="-22"/>
        </w:rPr>
        <w:t> </w:t>
      </w:r>
      <w:r>
        <w:rPr>
          <w:rFonts w:ascii="宋体" w:hAnsi="宋体" w:cs="宋体" w:eastAsia="宋体" w:hint="default"/>
        </w:rPr>
        <w:t>1</w:t>
      </w:r>
    </w:p>
    <w:p>
      <w:pPr>
        <w:pStyle w:val="BodyText"/>
        <w:spacing w:line="357" w:lineRule="auto" w:before="154"/>
        <w:ind w:right="152"/>
        <w:jc w:val="both"/>
      </w:pPr>
      <w:r>
        <w:rPr/>
        <w:t>日至</w:t>
      </w:r>
      <w:r>
        <w:rPr>
          <w:spacing w:val="-59"/>
        </w:rPr>
        <w:t> </w:t>
      </w:r>
      <w:r>
        <w:rPr>
          <w:rFonts w:ascii="宋体" w:hAnsi="宋体" w:cs="宋体" w:eastAsia="宋体" w:hint="default"/>
        </w:rPr>
        <w:t>2020</w:t>
      </w:r>
      <w:r>
        <w:rPr>
          <w:rFonts w:ascii="宋体" w:hAnsi="宋体" w:cs="宋体" w:eastAsia="宋体" w:hint="default"/>
          <w:spacing w:val="-60"/>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3"/>
        </w:rPr>
        <w:t>日，对在新疆喀什、霍尔果斯两个特殊经济开发区内新办的属于《新疆</w:t>
      </w:r>
      <w:r>
        <w:rPr/>
        <w:t> </w:t>
      </w:r>
      <w:r>
        <w:rPr>
          <w:spacing w:val="-6"/>
        </w:rPr>
        <w:t>困难地区重点鼓励发展产业企业所得税优惠目录》（以下简称《目录》）范围内的企业，自取</w:t>
      </w:r>
      <w:r>
        <w:rPr>
          <w:spacing w:val="-85"/>
        </w:rPr>
        <w:t> </w:t>
      </w:r>
      <w:r>
        <w:rPr>
          <w:spacing w:val="-85"/>
        </w:rPr>
      </w:r>
      <w:r>
        <w:rPr/>
        <w:t>得第一笔生产经营收入所属纳税年度起，五年内免征企业所得税。霍尔果斯鸿鹭华阅符合该</w:t>
      </w:r>
      <w:r>
        <w:rPr>
          <w:spacing w:val="-91"/>
        </w:rPr>
        <w:t> </w:t>
      </w:r>
      <w:r>
        <w:rPr>
          <w:spacing w:val="-91"/>
        </w:rPr>
      </w:r>
      <w:r>
        <w:rPr/>
        <w:t>政策，</w:t>
      </w:r>
      <w:r>
        <w:rPr>
          <w:rFonts w:ascii="宋体" w:hAnsi="宋体" w:cs="宋体" w:eastAsia="宋体" w:hint="default"/>
        </w:rPr>
        <w:t>2017</w:t>
      </w:r>
      <w:r>
        <w:rPr>
          <w:rFonts w:ascii="宋体" w:hAnsi="宋体" w:cs="宋体" w:eastAsia="宋体" w:hint="default"/>
          <w:spacing w:val="-61"/>
        </w:rPr>
        <w:t> </w:t>
      </w:r>
      <w:r>
        <w:rPr/>
        <w:t>年免征所得税。</w:t>
      </w:r>
    </w:p>
    <w:p>
      <w:pPr>
        <w:pStyle w:val="BodyText"/>
        <w:spacing w:line="240" w:lineRule="auto" w:before="134"/>
        <w:ind w:left="633" w:right="143"/>
        <w:jc w:val="left"/>
      </w:pPr>
      <w:r>
        <w:rPr/>
        <w:t>除上述所得税税收优惠外，本公司其他子公司企业所得税的适用税率均为</w:t>
      </w:r>
      <w:r>
        <w:rPr>
          <w:spacing w:val="-59"/>
        </w:rPr>
        <w:t> </w:t>
      </w:r>
      <w:r>
        <w:rPr>
          <w:rFonts w:ascii="宋体" w:hAnsi="宋体" w:cs="宋体" w:eastAsia="宋体" w:hint="default"/>
        </w:rPr>
        <w:t>25%</w:t>
      </w:r>
      <w:r>
        <w:rPr/>
        <w:t>。</w:t>
      </w:r>
    </w:p>
    <w:p>
      <w:pPr>
        <w:spacing w:line="240" w:lineRule="auto" w:before="7"/>
        <w:rPr>
          <w:rFonts w:ascii="宋体" w:hAnsi="宋体" w:cs="宋体" w:eastAsia="宋体" w:hint="default"/>
          <w:sz w:val="19"/>
          <w:szCs w:val="19"/>
        </w:rPr>
      </w:pPr>
    </w:p>
    <w:p>
      <w:pPr>
        <w:pStyle w:val="BodyText"/>
        <w:spacing w:line="434" w:lineRule="auto"/>
        <w:ind w:left="633" w:right="148"/>
        <w:jc w:val="left"/>
        <w:rPr>
          <w:rFonts w:ascii="宋体" w:hAnsi="宋体" w:cs="宋体" w:eastAsia="宋体" w:hint="default"/>
        </w:rPr>
      </w:pPr>
      <w:r>
        <w:rPr/>
        <w:t>（</w:t>
      </w:r>
      <w:r>
        <w:rPr>
          <w:rFonts w:ascii="宋体" w:hAnsi="宋体" w:cs="宋体" w:eastAsia="宋体" w:hint="default"/>
        </w:rPr>
        <w:t>2</w:t>
      </w:r>
      <w:r>
        <w:rPr/>
        <w:t>）增值税 </w:t>
      </w:r>
      <w:r>
        <w:rPr>
          <w:spacing w:val="-5"/>
        </w:rPr>
        <w:t>根据《关于鼓励软件产业和集成电路产业发展有关税收政策问题的通知》（财税</w:t>
      </w:r>
      <w:r>
        <w:rPr>
          <w:rFonts w:ascii="宋体" w:hAnsi="宋体" w:cs="宋体" w:eastAsia="宋体" w:hint="default"/>
          <w:spacing w:val="-5"/>
        </w:rPr>
        <w:t>[2000]25</w:t>
      </w:r>
    </w:p>
    <w:p>
      <w:pPr>
        <w:pStyle w:val="BodyText"/>
        <w:spacing w:line="274" w:lineRule="exact"/>
        <w:ind w:right="0"/>
        <w:jc w:val="both"/>
      </w:pPr>
      <w:r>
        <w:rPr/>
        <w:t>号</w:t>
      </w:r>
      <w:r>
        <w:rPr>
          <w:spacing w:val="-120"/>
        </w:rPr>
        <w:t>）、</w:t>
      </w:r>
      <w:r>
        <w:rPr/>
        <w:t>《关于软件产品增值税政策的通知</w:t>
      </w:r>
      <w:r>
        <w:rPr>
          <w:spacing w:val="-120"/>
        </w:rPr>
        <w:t>》</w:t>
      </w:r>
      <w:r>
        <w:rPr/>
        <w:t>（财</w:t>
      </w:r>
      <w:r>
        <w:rPr>
          <w:spacing w:val="1"/>
        </w:rPr>
        <w:t>税</w:t>
      </w:r>
      <w:r>
        <w:rPr>
          <w:rFonts w:ascii="宋体" w:hAnsi="宋体" w:cs="宋体" w:eastAsia="宋体" w:hint="default"/>
        </w:rPr>
        <w:t>[2011]100</w:t>
      </w:r>
      <w:r>
        <w:rPr>
          <w:rFonts w:ascii="宋体" w:hAnsi="宋体" w:cs="宋体" w:eastAsia="宋体" w:hint="default"/>
          <w:spacing w:val="-41"/>
        </w:rPr>
        <w:t> </w:t>
      </w:r>
      <w:r>
        <w:rPr/>
        <w:t>号）文件的规定，自</w:t>
      </w:r>
      <w:r>
        <w:rPr>
          <w:spacing w:val="-41"/>
        </w:rPr>
        <w:t> </w:t>
      </w:r>
      <w:r>
        <w:rPr>
          <w:rFonts w:ascii="宋体" w:hAnsi="宋体" w:cs="宋体" w:eastAsia="宋体" w:hint="default"/>
        </w:rPr>
        <w:t>2000</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39"/>
        </w:rPr>
        <w:t> </w:t>
      </w:r>
      <w:r>
        <w:rPr/>
        <w:t>月</w:t>
      </w:r>
    </w:p>
    <w:p>
      <w:pPr>
        <w:pStyle w:val="BodyText"/>
        <w:spacing w:line="240" w:lineRule="auto" w:before="154"/>
        <w:ind w:right="0"/>
        <w:jc w:val="both"/>
      </w:pPr>
      <w:r>
        <w:rPr>
          <w:rFonts w:ascii="宋体" w:hAnsi="宋体" w:cs="宋体" w:eastAsia="宋体" w:hint="default"/>
        </w:rPr>
        <w:t>24 </w:t>
      </w:r>
      <w:r>
        <w:rPr/>
        <w:t>日起，对增值税一般纳税人销售其自行开发生产的软件产品，按</w:t>
      </w:r>
      <w:r>
        <w:rPr>
          <w:spacing w:val="-81"/>
        </w:rPr>
        <w:t> </w:t>
      </w:r>
      <w:r>
        <w:rPr>
          <w:rFonts w:ascii="宋体" w:hAnsi="宋体" w:cs="宋体" w:eastAsia="宋体" w:hint="default"/>
        </w:rPr>
        <w:t>17%</w:t>
      </w:r>
      <w:r>
        <w:rPr/>
        <w:t>的法定税率征收增值</w:t>
      </w:r>
    </w:p>
    <w:p>
      <w:pPr>
        <w:spacing w:after="0" w:line="240" w:lineRule="auto"/>
        <w:jc w:val="both"/>
        <w:sectPr>
          <w:footerReference w:type="default" r:id="rId54"/>
          <w:pgSz w:w="11910" w:h="16840"/>
          <w:pgMar w:footer="980" w:header="877" w:top="1100" w:bottom="1160" w:left="980" w:right="980"/>
          <w:pgNumType w:start="172"/>
        </w:sectPr>
      </w:pPr>
    </w:p>
    <w:p>
      <w:pPr>
        <w:spacing w:line="240" w:lineRule="auto" w:before="7"/>
        <w:rPr>
          <w:rFonts w:ascii="宋体" w:hAnsi="宋体" w:cs="宋体" w:eastAsia="宋体" w:hint="default"/>
          <w:sz w:val="25"/>
          <w:szCs w:val="25"/>
        </w:rPr>
      </w:pPr>
    </w:p>
    <w:p>
      <w:pPr>
        <w:spacing w:line="470" w:lineRule="auto" w:before="26"/>
        <w:ind w:left="152" w:right="3233"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税后，对其增值税实际税负超过</w:t>
      </w:r>
      <w:r>
        <w:rPr>
          <w:rFonts w:ascii="宋体" w:hAnsi="宋体" w:cs="宋体" w:eastAsia="宋体" w:hint="default"/>
          <w:spacing w:val="-59"/>
          <w:sz w:val="24"/>
          <w:szCs w:val="24"/>
        </w:rPr>
        <w:t> </w:t>
      </w:r>
      <w:r>
        <w:rPr>
          <w:rFonts w:ascii="宋体" w:hAnsi="宋体" w:cs="宋体" w:eastAsia="宋体" w:hint="default"/>
          <w:sz w:val="24"/>
          <w:szCs w:val="24"/>
        </w:rPr>
        <w:t>3%</w:t>
      </w:r>
      <w:r>
        <w:rPr>
          <w:rFonts w:ascii="宋体" w:hAnsi="宋体" w:cs="宋体" w:eastAsia="宋体" w:hint="default"/>
          <w:sz w:val="24"/>
          <w:szCs w:val="24"/>
        </w:rPr>
        <w:t>的部分实行即征即退政策。 </w:t>
      </w:r>
      <w:r>
        <w:rPr>
          <w:rFonts w:ascii="Microsoft JhengHei" w:hAnsi="Microsoft JhengHei" w:cs="Microsoft JhengHei" w:eastAsia="Microsoft JhengHei" w:hint="default"/>
          <w:b/>
          <w:bCs/>
          <w:sz w:val="24"/>
          <w:szCs w:val="24"/>
        </w:rPr>
        <w:t>七、合并财务报表项目注释</w:t>
      </w:r>
      <w:r>
        <w:rPr>
          <w:rFonts w:ascii="Microsoft JhengHei" w:hAnsi="Microsoft JhengHei" w:cs="Microsoft JhengHei" w:eastAsia="Microsoft JhengHei" w:hint="default"/>
          <w:sz w:val="24"/>
          <w:szCs w:val="24"/>
        </w:rPr>
      </w:r>
    </w:p>
    <w:p>
      <w:pPr>
        <w:spacing w:line="291"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、货币资金</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18,520.88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178,291.25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723,068,337.18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1,414,491,177.86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36,393,200.00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758,950.00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759,480,058.06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1,415,428,419.11</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其他说明</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t>年末其他货币资金中</w:t>
      </w:r>
      <w:r>
        <w:rPr>
          <w:spacing w:val="-68"/>
        </w:rPr>
        <w:t> </w:t>
      </w:r>
      <w:r>
        <w:rPr>
          <w:rFonts w:ascii="宋体" w:hAnsi="宋体" w:cs="宋体" w:eastAsia="宋体" w:hint="default"/>
        </w:rPr>
        <w:t>33,340,000.00</w:t>
      </w:r>
      <w:r>
        <w:rPr>
          <w:rFonts w:ascii="宋体" w:hAnsi="宋体" w:cs="宋体" w:eastAsia="宋体" w:hint="default"/>
          <w:spacing w:val="-67"/>
        </w:rPr>
        <w:t> </w:t>
      </w:r>
      <w:r>
        <w:rPr/>
        <w:t>元银行借款质押保证金，</w:t>
      </w:r>
      <w:r>
        <w:rPr>
          <w:rFonts w:ascii="宋体" w:hAnsi="宋体" w:cs="宋体" w:eastAsia="宋体" w:hint="default"/>
        </w:rPr>
        <w:t>3,053,200.00</w:t>
      </w:r>
      <w:r>
        <w:rPr>
          <w:rFonts w:ascii="宋体" w:hAnsi="宋体" w:cs="宋体" w:eastAsia="宋体" w:hint="default"/>
          <w:spacing w:val="-67"/>
        </w:rPr>
        <w:t> </w:t>
      </w:r>
      <w:r>
        <w:rPr/>
        <w:t>元为质量保 函保证金，由于款项使用受限，因此不作为现金流量表中的现金及现金等价物，由此造成现</w:t>
      </w:r>
      <w:r>
        <w:rPr>
          <w:spacing w:val="-91"/>
        </w:rPr>
        <w:t> </w:t>
      </w:r>
      <w:r>
        <w:rPr>
          <w:spacing w:val="-91"/>
        </w:rPr>
      </w:r>
      <w:r>
        <w:rPr/>
        <w:t>金流量表期末现金及现金等价物与期末货币资金余额存在差异。年末货币资金余额除其他货</w:t>
      </w:r>
      <w:r>
        <w:rPr>
          <w:spacing w:val="-91"/>
        </w:rPr>
        <w:t> </w:t>
      </w:r>
      <w:r>
        <w:rPr>
          <w:spacing w:val="-91"/>
        </w:rPr>
      </w:r>
      <w:r>
        <w:rPr/>
        <w:t>币资金外，不存在因抵押或冻结等对使用有限制、存放在境外、有潜在回收风险的款项。</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、以公允价值计量且其变动计入当期损益的金融资产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、衍生金融资产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、应收票据</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）应收账款分类披露</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635"/>
        <w:gridCol w:w="1525"/>
        <w:gridCol w:w="1524"/>
        <w:gridCol w:w="790"/>
        <w:gridCol w:w="1416"/>
        <w:gridCol w:w="1745"/>
        <w:gridCol w:w="934"/>
      </w:tblGrid>
      <w:tr>
        <w:trPr>
          <w:trHeight w:val="403"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1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1635"/>
        <w:gridCol w:w="763"/>
        <w:gridCol w:w="761"/>
        <w:gridCol w:w="763"/>
        <w:gridCol w:w="761"/>
        <w:gridCol w:w="790"/>
        <w:gridCol w:w="656"/>
        <w:gridCol w:w="761"/>
        <w:gridCol w:w="814"/>
        <w:gridCol w:w="932"/>
        <w:gridCol w:w="934"/>
      </w:tblGrid>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7" w:right="10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143,356,</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265.70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99.70%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9,972,62</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6.10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6.96%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133,383,6</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39.60</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157,966</w:t>
            </w:r>
          </w:p>
          <w:p>
            <w:pPr>
              <w:pStyle w:val="TableParagraph"/>
              <w:spacing w:line="240" w:lineRule="auto" w:before="102"/>
              <w:ind w:left="89" w:right="0"/>
              <w:jc w:val="left"/>
              <w:rPr>
                <w:rFonts w:ascii="Times New Roman" w:hAnsi="Times New Roman" w:cs="Times New Roman" w:eastAsia="Times New Roman" w:hint="default"/>
                <w:sz w:val="18"/>
                <w:szCs w:val="18"/>
              </w:rPr>
            </w:pPr>
            <w:r>
              <w:rPr>
                <w:rFonts w:ascii="Times New Roman"/>
                <w:sz w:val="18"/>
              </w:rPr>
              <w:t>,115.65</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99.72%</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8,780,284</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5.56%</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149,185,83</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0.93</w:t>
            </w: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435,900.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435,900.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435,900</w:t>
            </w:r>
          </w:p>
          <w:p>
            <w:pPr>
              <w:pStyle w:val="TableParagraph"/>
              <w:spacing w:line="240" w:lineRule="auto" w:before="105"/>
              <w:ind w:left="396" w:right="0"/>
              <w:jc w:val="left"/>
              <w:rPr>
                <w:rFonts w:ascii="Times New Roman" w:hAnsi="Times New Roman" w:cs="Times New Roman" w:eastAsia="Times New Roman" w:hint="default"/>
                <w:sz w:val="18"/>
                <w:szCs w:val="18"/>
              </w:rPr>
            </w:pPr>
            <w:r>
              <w:rPr>
                <w:rFonts w:ascii="Times New Roman"/>
                <w:sz w:val="18"/>
              </w:rPr>
              <w:t>.06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0.28%</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435,900.0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93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0" w:right="0"/>
              <w:jc w:val="center"/>
              <w:rPr>
                <w:rFonts w:ascii="Times New Roman" w:hAnsi="Times New Roman" w:cs="Times New Roman" w:eastAsia="Times New Roman" w:hint="default"/>
                <w:sz w:val="18"/>
                <w:szCs w:val="18"/>
              </w:rPr>
            </w:pPr>
            <w:r>
              <w:rPr>
                <w:rFonts w:ascii="Times New Roman"/>
                <w:sz w:val="18"/>
              </w:rPr>
              <w:t>143,792,</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165.76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10,408,5</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26.16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7.24%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8" w:right="0"/>
              <w:jc w:val="left"/>
              <w:rPr>
                <w:rFonts w:ascii="Times New Roman" w:hAnsi="Times New Roman" w:cs="Times New Roman" w:eastAsia="Times New Roman" w:hint="default"/>
                <w:sz w:val="18"/>
                <w:szCs w:val="18"/>
              </w:rPr>
            </w:pPr>
            <w:r>
              <w:rPr>
                <w:rFonts w:ascii="Times New Roman"/>
                <w:sz w:val="18"/>
              </w:rPr>
              <w:t>133,383,6</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39.60</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158,402</w:t>
            </w:r>
          </w:p>
          <w:p>
            <w:pPr>
              <w:pStyle w:val="TableParagraph"/>
              <w:spacing w:line="240" w:lineRule="auto" w:before="102"/>
              <w:ind w:left="81" w:right="0"/>
              <w:jc w:val="left"/>
              <w:rPr>
                <w:rFonts w:ascii="Times New Roman" w:hAnsi="Times New Roman" w:cs="Times New Roman" w:eastAsia="Times New Roman" w:hint="default"/>
                <w:sz w:val="18"/>
                <w:szCs w:val="18"/>
              </w:rPr>
            </w:pPr>
            <w:r>
              <w:rPr>
                <w:rFonts w:ascii="Times New Roman"/>
                <w:sz w:val="18"/>
              </w:rPr>
              <w:t>,015.71</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9,216,184</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5.82%</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8" w:right="0"/>
              <w:jc w:val="left"/>
              <w:rPr>
                <w:rFonts w:ascii="Times New Roman" w:hAnsi="Times New Roman" w:cs="Times New Roman" w:eastAsia="Times New Roman" w:hint="default"/>
                <w:sz w:val="18"/>
                <w:szCs w:val="18"/>
              </w:rPr>
            </w:pPr>
            <w:r>
              <w:rPr>
                <w:rFonts w:ascii="Times New Roman"/>
                <w:sz w:val="18"/>
              </w:rPr>
              <w:t>149,185,83</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0.93</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期末单项金额重大并单项计提坏账准备的应收账款：</w:t>
      </w:r>
    </w:p>
    <w:p>
      <w:pPr>
        <w:spacing w:line="240" w:lineRule="auto" w:before="4"/>
        <w:rPr>
          <w:rFonts w:ascii="宋体" w:hAnsi="宋体" w:cs="宋体" w:eastAsia="宋体" w:hint="default"/>
          <w:sz w:val="19"/>
          <w:szCs w:val="19"/>
        </w:rPr>
      </w:pPr>
    </w:p>
    <w:p>
      <w:pPr>
        <w:pStyle w:val="BodyText"/>
        <w:spacing w:line="434" w:lineRule="auto"/>
        <w:ind w:left="633" w:right="4013"/>
        <w:jc w:val="left"/>
      </w:pPr>
      <w:r>
        <w:rPr/>
        <w:t>□ 适用 √</w:t>
      </w:r>
      <w:r>
        <w:rPr>
          <w:spacing w:val="-1"/>
        </w:rPr>
        <w:t> </w:t>
      </w:r>
      <w:r>
        <w:rPr/>
        <w:t>不适用</w:t>
      </w:r>
      <w:r>
        <w:rPr/>
        <w:t> 组合中，按账龄分析法计提坏账准备的应收账款：</w:t>
      </w:r>
    </w:p>
    <w:p>
      <w:pPr>
        <w:pStyle w:val="BodyText"/>
        <w:spacing w:line="240" w:lineRule="auto" w:before="60"/>
        <w:ind w:left="633" w:right="143"/>
        <w:jc w:val="left"/>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391"/>
        <w:gridCol w:w="2393"/>
        <w:gridCol w:w="2393"/>
        <w:gridCol w:w="2391"/>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123,864,152.27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2,477,283.05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13,763,488.78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2,064,523.31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595,609.84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297,804.93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5,133,014.81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5,133,014.81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779,672.77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779,672.77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1,048,288.49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1,048,288.49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3,305,053.55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3,305,053.55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143,356,265.70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9,972,626.10</w:t>
            </w: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434" w:lineRule="auto" w:before="26"/>
        <w:ind w:left="633" w:right="3533"/>
        <w:jc w:val="left"/>
      </w:pPr>
      <w:r>
        <w:rPr/>
        <w:t>确定该组合依据的说明： 以应收账款的账龄为信用风险特征划分组合。 组合中，采用余额百分比法计提坏账准备的应收账款：</w:t>
      </w:r>
    </w:p>
    <w:p>
      <w:pPr>
        <w:pStyle w:val="BodyText"/>
        <w:spacing w:line="240" w:lineRule="auto" w:before="58"/>
        <w:ind w:left="633" w:right="143"/>
        <w:jc w:val="left"/>
      </w:pPr>
      <w:r>
        <w:rPr/>
        <w:t>□ 适用 √</w:t>
      </w:r>
      <w:r>
        <w:rPr>
          <w:spacing w:val="-1"/>
        </w:rPr>
        <w:t> </w:t>
      </w:r>
      <w:r>
        <w:rPr/>
        <w:t>不适用</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9"/>
          <w:szCs w:val="19"/>
        </w:rPr>
      </w:pPr>
    </w:p>
    <w:p>
      <w:pPr>
        <w:pStyle w:val="BodyText"/>
        <w:spacing w:line="240" w:lineRule="auto" w:before="26"/>
        <w:ind w:left="633" w:right="0"/>
        <w:jc w:val="left"/>
        <w:rPr>
          <w:rFonts w:ascii="宋体" w:hAnsi="宋体" w:cs="宋体" w:eastAsia="宋体" w:hint="default"/>
        </w:rPr>
      </w:pPr>
      <w:r>
        <w:rPr/>
        <w:t>本期计提坏账准备金额 </w:t>
      </w:r>
      <w:r>
        <w:rPr>
          <w:rFonts w:ascii="宋体" w:hAnsi="宋体" w:cs="宋体" w:eastAsia="宋体" w:hint="default"/>
        </w:rPr>
        <w:t>2,664,495.60 </w:t>
      </w:r>
      <w:r>
        <w:rPr/>
        <w:t>元；本期收回或转回坏账准备金额</w:t>
      </w:r>
      <w:r>
        <w:rPr>
          <w:spacing w:val="-82"/>
        </w:rPr>
        <w:t> </w:t>
      </w:r>
      <w:r>
        <w:rPr>
          <w:rFonts w:ascii="宋体" w:hAnsi="宋体" w:cs="宋体" w:eastAsia="宋体" w:hint="default"/>
        </w:rPr>
        <w:t>1,473,142.28</w:t>
      </w:r>
    </w:p>
    <w:p>
      <w:pPr>
        <w:pStyle w:val="BodyText"/>
        <w:spacing w:line="240" w:lineRule="auto" w:before="154"/>
        <w:ind w:right="143"/>
        <w:jc w:val="left"/>
      </w:pPr>
      <w:r>
        <w:rPr/>
        <w:t>元。</w:t>
      </w:r>
    </w:p>
    <w:p>
      <w:pPr>
        <w:spacing w:line="240" w:lineRule="auto" w:before="4"/>
        <w:rPr>
          <w:rFonts w:ascii="宋体" w:hAnsi="宋体" w:cs="宋体" w:eastAsia="宋体" w:hint="default"/>
          <w:sz w:val="17"/>
          <w:szCs w:val="17"/>
        </w:rPr>
      </w:pPr>
    </w:p>
    <w:p>
      <w:pPr>
        <w:pStyle w:val="BodyText"/>
        <w:spacing w:line="240" w:lineRule="auto" w:before="26"/>
        <w:ind w:left="633" w:right="143"/>
        <w:jc w:val="left"/>
      </w:pPr>
      <w:r>
        <w:rPr/>
        <w:t>本年因企业合并增加坏账准备</w:t>
      </w:r>
      <w:r>
        <w:rPr>
          <w:spacing w:val="-60"/>
        </w:rPr>
        <w:t> </w:t>
      </w:r>
      <w:r>
        <w:rPr>
          <w:rFonts w:ascii="宋体" w:hAnsi="宋体" w:cs="宋体" w:eastAsia="宋体" w:hint="default"/>
        </w:rPr>
        <w:t>50,126.80</w:t>
      </w:r>
      <w:r>
        <w:rPr>
          <w:rFonts w:ascii="宋体" w:hAnsi="宋体" w:cs="宋体" w:eastAsia="宋体" w:hint="default"/>
          <w:spacing w:val="-60"/>
        </w:rPr>
        <w:t> </w:t>
      </w:r>
      <w:r>
        <w:rPr/>
        <w:t>元。</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）本期实际核销的应收账款情况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）按欠款方归集的期末余额前五名的应收账款情况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5213"/>
        <w:jc w:val="left"/>
      </w:pPr>
      <w:r>
        <w:rPr/>
        <w:t>公司是否需要遵守特殊行业的披露要求 否</w:t>
      </w:r>
    </w:p>
    <w:tbl>
      <w:tblPr>
        <w:tblW w:w="0" w:type="auto"/>
        <w:jc w:val="left"/>
        <w:tblInd w:w="152" w:type="dxa"/>
        <w:tblLayout w:type="fixed"/>
        <w:tblCellMar>
          <w:top w:w="0" w:type="dxa"/>
          <w:left w:w="0" w:type="dxa"/>
          <w:bottom w:w="0" w:type="dxa"/>
          <w:right w:w="0" w:type="dxa"/>
        </w:tblCellMar>
        <w:tblLook w:val="01E0"/>
      </w:tblPr>
      <w:tblGrid>
        <w:gridCol w:w="3008"/>
        <w:gridCol w:w="1656"/>
        <w:gridCol w:w="2208"/>
        <w:gridCol w:w="1491"/>
        <w:gridCol w:w="1267"/>
      </w:tblGrid>
      <w:tr>
        <w:trPr>
          <w:trHeight w:val="946"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4" w:lineRule="exact"/>
              <w:ind w:left="2" w:right="0"/>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1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4" w:lineRule="exact"/>
              <w:ind w:left="422"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22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4" w:lineRule="exact"/>
              <w:ind w:right="2"/>
              <w:jc w:val="center"/>
              <w:rPr>
                <w:rFonts w:ascii="宋体" w:hAnsi="宋体" w:cs="宋体" w:eastAsia="宋体" w:hint="default"/>
                <w:sz w:val="20"/>
                <w:szCs w:val="20"/>
              </w:rPr>
            </w:pPr>
            <w:r>
              <w:rPr>
                <w:rFonts w:ascii="宋体" w:hAnsi="宋体" w:cs="宋体" w:eastAsia="宋体" w:hint="default"/>
                <w:sz w:val="20"/>
                <w:szCs w:val="20"/>
              </w:rPr>
              <w:t>账龄</w:t>
            </w:r>
          </w:p>
        </w:tc>
        <w:tc>
          <w:tcPr>
            <w:tcW w:w="14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ind w:left="139" w:right="142"/>
              <w:jc w:val="center"/>
              <w:rPr>
                <w:rFonts w:ascii="Times New Roman" w:hAnsi="Times New Roman" w:cs="Times New Roman" w:eastAsia="Times New Roman" w:hint="default"/>
                <w:sz w:val="20"/>
                <w:szCs w:val="20"/>
              </w:rPr>
            </w:pPr>
            <w:r>
              <w:rPr>
                <w:rFonts w:ascii="宋体" w:hAnsi="宋体" w:cs="宋体" w:eastAsia="宋体" w:hint="default"/>
                <w:sz w:val="20"/>
                <w:szCs w:val="20"/>
              </w:rPr>
              <w:t>占应收账款年</w:t>
            </w:r>
            <w:r>
              <w:rPr>
                <w:rFonts w:ascii="宋体" w:hAnsi="宋体" w:cs="宋体" w:eastAsia="宋体" w:hint="default"/>
                <w:w w:val="99"/>
                <w:sz w:val="20"/>
                <w:szCs w:val="20"/>
              </w:rPr>
              <w:t> </w:t>
            </w:r>
            <w:r>
              <w:rPr>
                <w:rFonts w:ascii="宋体" w:hAnsi="宋体" w:cs="宋体" w:eastAsia="宋体" w:hint="default"/>
                <w:sz w:val="20"/>
                <w:szCs w:val="20"/>
              </w:rPr>
              <w:t>末余额合计数</w:t>
            </w:r>
            <w:r>
              <w:rPr>
                <w:rFonts w:ascii="宋体" w:hAnsi="宋体" w:cs="宋体" w:eastAsia="宋体" w:hint="default"/>
                <w:w w:val="99"/>
                <w:sz w:val="20"/>
                <w:szCs w:val="20"/>
              </w:rPr>
              <w:t> </w:t>
            </w:r>
            <w:r>
              <w:rPr>
                <w:rFonts w:ascii="宋体" w:hAnsi="宋体" w:cs="宋体" w:eastAsia="宋体" w:hint="default"/>
                <w:sz w:val="20"/>
                <w:szCs w:val="20"/>
              </w:rPr>
              <w:t>的比例</w:t>
            </w:r>
            <w:r>
              <w:rPr>
                <w:rFonts w:ascii="Times New Roman" w:hAnsi="Times New Roman" w:cs="Times New Roman" w:eastAsia="Times New Roman" w:hint="default"/>
                <w:sz w:val="20"/>
                <w:szCs w:val="20"/>
              </w:rPr>
              <w:t>(%)</w:t>
            </w: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ind w:left="331" w:right="127" w:hanging="202"/>
              <w:jc w:val="left"/>
              <w:rPr>
                <w:rFonts w:ascii="宋体" w:hAnsi="宋体" w:cs="宋体" w:eastAsia="宋体" w:hint="default"/>
                <w:sz w:val="20"/>
                <w:szCs w:val="20"/>
              </w:rPr>
            </w:pPr>
            <w:r>
              <w:rPr>
                <w:rFonts w:ascii="宋体" w:hAnsi="宋体" w:cs="宋体" w:eastAsia="宋体" w:hint="default"/>
                <w:sz w:val="20"/>
                <w:szCs w:val="20"/>
              </w:rPr>
              <w:t>坏账准备年</w:t>
            </w:r>
            <w:r>
              <w:rPr>
                <w:rFonts w:ascii="宋体" w:hAnsi="宋体" w:cs="宋体" w:eastAsia="宋体" w:hint="default"/>
                <w:w w:val="99"/>
                <w:sz w:val="20"/>
                <w:szCs w:val="20"/>
              </w:rPr>
              <w:t> </w:t>
            </w:r>
            <w:r>
              <w:rPr>
                <w:rFonts w:ascii="宋体" w:hAnsi="宋体" w:cs="宋体" w:eastAsia="宋体" w:hint="default"/>
                <w:sz w:val="20"/>
                <w:szCs w:val="20"/>
              </w:rPr>
              <w:t>末余额</w:t>
            </w:r>
          </w:p>
        </w:tc>
      </w:tr>
      <w:tr>
        <w:trPr>
          <w:trHeight w:val="634"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ind w:left="105" w:right="292"/>
              <w:jc w:val="left"/>
              <w:rPr>
                <w:rFonts w:ascii="宋体" w:hAnsi="宋体" w:cs="宋体" w:eastAsia="宋体" w:hint="default"/>
                <w:sz w:val="20"/>
                <w:szCs w:val="20"/>
              </w:rPr>
            </w:pPr>
            <w:r>
              <w:rPr>
                <w:rFonts w:ascii="宋体" w:hAnsi="宋体" w:cs="宋体" w:eastAsia="宋体" w:hint="default"/>
                <w:sz w:val="20"/>
                <w:szCs w:val="20"/>
              </w:rPr>
              <w:t>深圳市腾讯计算机系统有限公</w:t>
            </w:r>
            <w:r>
              <w:rPr>
                <w:rFonts w:ascii="宋体" w:hAnsi="宋体" w:cs="宋体" w:eastAsia="宋体" w:hint="default"/>
                <w:w w:val="99"/>
                <w:sz w:val="20"/>
                <w:szCs w:val="20"/>
              </w:rPr>
              <w:t> </w:t>
            </w:r>
            <w:r>
              <w:rPr>
                <w:rFonts w:ascii="宋体" w:hAnsi="宋体" w:cs="宋体" w:eastAsia="宋体" w:hint="default"/>
                <w:sz w:val="20"/>
                <w:szCs w:val="20"/>
              </w:rPr>
              <w:t>司</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21,337,691.89</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0"/>
                <w:szCs w:val="20"/>
              </w:rPr>
            </w:pPr>
            <w:r>
              <w:rPr>
                <w:rFonts w:ascii="Times New Roman"/>
                <w:sz w:val="20"/>
              </w:rPr>
              <w:t>14.84</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0"/>
                <w:szCs w:val="20"/>
              </w:rPr>
            </w:pPr>
            <w:r>
              <w:rPr>
                <w:rFonts w:ascii="Times New Roman"/>
                <w:w w:val="95"/>
                <w:sz w:val="20"/>
              </w:rPr>
              <w:t>426,753.83</w:t>
            </w:r>
            <w:r>
              <w:rPr>
                <w:rFonts w:ascii="Times New Roman"/>
                <w:sz w:val="20"/>
              </w:rPr>
            </w:r>
          </w:p>
        </w:tc>
      </w:tr>
      <w:tr>
        <w:trPr>
          <w:trHeight w:val="634"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4" w:lineRule="exact"/>
              <w:ind w:left="105" w:right="0"/>
              <w:jc w:val="left"/>
              <w:rPr>
                <w:rFonts w:ascii="宋体" w:hAnsi="宋体" w:cs="宋体" w:eastAsia="宋体" w:hint="default"/>
                <w:sz w:val="20"/>
                <w:szCs w:val="20"/>
              </w:rPr>
            </w:pPr>
            <w:r>
              <w:rPr>
                <w:rFonts w:ascii="宋体" w:hAnsi="宋体" w:cs="宋体" w:eastAsia="宋体" w:hint="default"/>
                <w:sz w:val="20"/>
                <w:szCs w:val="20"/>
              </w:rPr>
              <w:t>咪咕数字传媒有限公司</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11,281,848.36</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r>
              <w:rPr>
                <w:rFonts w:ascii="Times New Roman" w:hAnsi="Times New Roman" w:cs="Times New Roman" w:eastAsia="Times New Roman" w:hint="default"/>
                <w:sz w:val="20"/>
                <w:szCs w:val="20"/>
              </w:rPr>
              <w:t>11,121,488.36</w:t>
            </w:r>
          </w:p>
          <w:p>
            <w:pPr>
              <w:pStyle w:val="TableParagraph"/>
              <w:spacing w:line="240" w:lineRule="auto" w:before="35"/>
              <w:ind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2-3</w:t>
            </w:r>
            <w:r>
              <w:rPr>
                <w:rFonts w:ascii="宋体" w:hAnsi="宋体" w:cs="宋体" w:eastAsia="宋体" w:hint="default"/>
                <w:sz w:val="20"/>
                <w:szCs w:val="20"/>
              </w:rPr>
              <w:t>年</w:t>
            </w:r>
            <w:r>
              <w:rPr>
                <w:rFonts w:ascii="Times New Roman" w:hAnsi="Times New Roman" w:cs="Times New Roman" w:eastAsia="Times New Roman" w:hint="default"/>
                <w:sz w:val="20"/>
                <w:szCs w:val="20"/>
              </w:rPr>
              <w:t>160,360.00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0"/>
                <w:szCs w:val="20"/>
              </w:rPr>
            </w:pPr>
            <w:r>
              <w:rPr>
                <w:rFonts w:ascii="Times New Roman"/>
                <w:sz w:val="20"/>
              </w:rPr>
              <w:t>7.85</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0"/>
                <w:szCs w:val="20"/>
              </w:rPr>
            </w:pPr>
            <w:r>
              <w:rPr>
                <w:rFonts w:ascii="Times New Roman"/>
                <w:w w:val="95"/>
                <w:sz w:val="20"/>
              </w:rPr>
              <w:t>302,609.77</w:t>
            </w:r>
            <w:r>
              <w:rPr>
                <w:rFonts w:ascii="Times New Roman"/>
                <w:sz w:val="20"/>
              </w:rPr>
            </w:r>
          </w:p>
        </w:tc>
      </w:tr>
      <w:tr>
        <w:trPr>
          <w:trHeight w:val="634"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26" w:lineRule="auto" w:before="39"/>
              <w:ind w:left="105" w:right="728"/>
              <w:jc w:val="left"/>
              <w:rPr>
                <w:rFonts w:ascii="Times New Roman" w:hAnsi="Times New Roman" w:cs="Times New Roman" w:eastAsia="Times New Roman" w:hint="default"/>
                <w:sz w:val="20"/>
                <w:szCs w:val="20"/>
              </w:rPr>
            </w:pPr>
            <w:r>
              <w:rPr>
                <w:rFonts w:ascii="Times New Roman"/>
                <w:sz w:val="20"/>
              </w:rPr>
              <w:t>APPLE8 RUE</w:t>
            </w:r>
            <w:r>
              <w:rPr>
                <w:rFonts w:ascii="Times New Roman"/>
                <w:spacing w:val="-9"/>
                <w:sz w:val="20"/>
              </w:rPr>
              <w:t> </w:t>
            </w:r>
            <w:r>
              <w:rPr>
                <w:rFonts w:ascii="Times New Roman"/>
                <w:sz w:val="20"/>
              </w:rPr>
              <w:t>HEINRICH</w:t>
            </w:r>
            <w:r>
              <w:rPr>
                <w:rFonts w:ascii="Times New Roman"/>
                <w:w w:val="99"/>
                <w:sz w:val="20"/>
              </w:rPr>
              <w:t> </w:t>
            </w:r>
            <w:r>
              <w:rPr>
                <w:rFonts w:ascii="Times New Roman"/>
                <w:sz w:val="20"/>
              </w:rPr>
              <w:t>HEINE</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7,040,690.18</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0"/>
                <w:szCs w:val="20"/>
              </w:rPr>
            </w:pPr>
            <w:r>
              <w:rPr>
                <w:rFonts w:ascii="Times New Roman"/>
                <w:sz w:val="20"/>
              </w:rPr>
              <w:t>4.90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0"/>
                <w:szCs w:val="20"/>
              </w:rPr>
            </w:pPr>
            <w:r>
              <w:rPr>
                <w:rFonts w:ascii="Times New Roman"/>
                <w:w w:val="95"/>
                <w:sz w:val="20"/>
              </w:rPr>
              <w:t>140,813.80</w:t>
            </w:r>
            <w:r>
              <w:rPr>
                <w:rFonts w:ascii="Times New Roman"/>
                <w:sz w:val="20"/>
              </w:rPr>
            </w:r>
          </w:p>
        </w:tc>
      </w:tr>
      <w:tr>
        <w:trPr>
          <w:trHeight w:val="634"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85" w:lineRule="auto"/>
              <w:ind w:left="105" w:right="292"/>
              <w:jc w:val="left"/>
              <w:rPr>
                <w:rFonts w:ascii="宋体" w:hAnsi="宋体" w:cs="宋体" w:eastAsia="宋体" w:hint="default"/>
                <w:sz w:val="20"/>
                <w:szCs w:val="20"/>
              </w:rPr>
            </w:pPr>
            <w:r>
              <w:rPr>
                <w:rFonts w:ascii="宋体" w:hAnsi="宋体" w:cs="宋体" w:eastAsia="宋体" w:hint="default"/>
                <w:sz w:val="20"/>
                <w:szCs w:val="20"/>
              </w:rPr>
              <w:t>安徽省京文教育技术装备有限</w:t>
            </w:r>
            <w:r>
              <w:rPr>
                <w:rFonts w:ascii="宋体" w:hAnsi="宋体" w:cs="宋体" w:eastAsia="宋体" w:hint="default"/>
                <w:w w:val="99"/>
                <w:sz w:val="20"/>
                <w:szCs w:val="20"/>
              </w:rPr>
              <w:t> </w:t>
            </w:r>
            <w:r>
              <w:rPr>
                <w:rFonts w:ascii="宋体" w:hAnsi="宋体" w:cs="宋体" w:eastAsia="宋体" w:hint="default"/>
                <w:sz w:val="20"/>
                <w:szCs w:val="20"/>
              </w:rPr>
              <w:t>公司</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20"/>
                <w:szCs w:val="20"/>
              </w:rPr>
            </w:pPr>
            <w:r>
              <w:rPr>
                <w:rFonts w:ascii="Times New Roman"/>
                <w:w w:val="95"/>
                <w:sz w:val="20"/>
              </w:rPr>
              <w:t>5,050,000.00</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1-2</w:t>
            </w:r>
            <w:r>
              <w:rPr>
                <w:rFonts w:ascii="宋体" w:hAnsi="宋体" w:cs="宋体" w:eastAsia="宋体" w:hint="default"/>
                <w:sz w:val="20"/>
                <w:szCs w:val="20"/>
              </w:rPr>
              <w:t>年</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0"/>
                <w:szCs w:val="20"/>
              </w:rPr>
            </w:pPr>
            <w:r>
              <w:rPr>
                <w:rFonts w:ascii="Times New Roman"/>
                <w:sz w:val="20"/>
              </w:rPr>
              <w:t>3.51</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0"/>
                <w:szCs w:val="20"/>
              </w:rPr>
            </w:pPr>
            <w:r>
              <w:rPr>
                <w:rFonts w:ascii="Times New Roman"/>
                <w:w w:val="95"/>
                <w:sz w:val="20"/>
              </w:rPr>
              <w:t>757,500.00</w:t>
            </w:r>
            <w:r>
              <w:rPr>
                <w:rFonts w:ascii="Times New Roman"/>
                <w:sz w:val="20"/>
              </w:rPr>
            </w:r>
          </w:p>
        </w:tc>
      </w:tr>
      <w:tr>
        <w:trPr>
          <w:trHeight w:val="324"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6" w:lineRule="exact"/>
              <w:ind w:left="105" w:right="0"/>
              <w:jc w:val="left"/>
              <w:rPr>
                <w:rFonts w:ascii="宋体" w:hAnsi="宋体" w:cs="宋体" w:eastAsia="宋体" w:hint="default"/>
                <w:sz w:val="20"/>
                <w:szCs w:val="20"/>
              </w:rPr>
            </w:pPr>
            <w:r>
              <w:rPr>
                <w:rFonts w:ascii="宋体" w:hAnsi="宋体" w:cs="宋体" w:eastAsia="宋体" w:hint="default"/>
                <w:sz w:val="20"/>
                <w:szCs w:val="20"/>
              </w:rPr>
              <w:t>北京爱奇艺科技有限公司</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0"/>
                <w:szCs w:val="20"/>
              </w:rPr>
            </w:pPr>
            <w:r>
              <w:rPr>
                <w:rFonts w:ascii="Times New Roman"/>
                <w:w w:val="95"/>
                <w:sz w:val="20"/>
              </w:rPr>
              <w:t>5,000,000.00</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0"/>
                <w:szCs w:val="20"/>
              </w:rPr>
            </w:pPr>
            <w:r>
              <w:rPr>
                <w:rFonts w:ascii="Times New Roman"/>
                <w:sz w:val="20"/>
              </w:rPr>
              <w:t>3.48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9"/>
              <w:jc w:val="right"/>
              <w:rPr>
                <w:rFonts w:ascii="Times New Roman" w:hAnsi="Times New Roman" w:cs="Times New Roman" w:eastAsia="Times New Roman" w:hint="default"/>
                <w:sz w:val="20"/>
                <w:szCs w:val="20"/>
              </w:rPr>
            </w:pPr>
            <w:r>
              <w:rPr>
                <w:rFonts w:ascii="Times New Roman"/>
                <w:w w:val="95"/>
                <w:sz w:val="20"/>
              </w:rPr>
              <w:t>100,000.00</w:t>
            </w:r>
            <w:r>
              <w:rPr>
                <w:rFonts w:ascii="Times New Roman"/>
                <w:sz w:val="20"/>
              </w:rPr>
            </w:r>
          </w:p>
        </w:tc>
      </w:tr>
      <w:tr>
        <w:trPr>
          <w:trHeight w:val="322" w:hRule="exact"/>
        </w:trPr>
        <w:tc>
          <w:tcPr>
            <w:tcW w:w="30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4" w:lineRule="exact"/>
              <w:ind w:left="10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104"/>
              <w:jc w:val="right"/>
              <w:rPr>
                <w:rFonts w:ascii="Times New Roman" w:hAnsi="Times New Roman" w:cs="Times New Roman" w:eastAsia="Times New Roman" w:hint="default"/>
                <w:sz w:val="20"/>
                <w:szCs w:val="20"/>
              </w:rPr>
            </w:pPr>
            <w:r>
              <w:rPr>
                <w:rFonts w:ascii="Times New Roman"/>
                <w:w w:val="95"/>
                <w:sz w:val="20"/>
              </w:rPr>
              <w:t>49,710,230.43</w:t>
            </w:r>
            <w:r>
              <w:rPr>
                <w:rFonts w:ascii="Times New Roman"/>
                <w:sz w:val="20"/>
              </w:rPr>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54" w:lineRule="exact"/>
              <w:ind w:right="0"/>
              <w:jc w:val="center"/>
              <w:rPr>
                <w:rFonts w:ascii="宋体" w:hAnsi="宋体" w:cs="宋体" w:eastAsia="宋体" w:hint="default"/>
                <w:sz w:val="20"/>
                <w:szCs w:val="20"/>
              </w:rPr>
            </w:pPr>
            <w:r>
              <w:rPr>
                <w:rFonts w:ascii="宋体"/>
                <w:w w:val="99"/>
                <w:sz w:val="20"/>
              </w:rPr>
              <w:t>-</w:t>
            </w:r>
            <w:r>
              <w:rPr>
                <w:rFonts w:ascii="宋体"/>
                <w:sz w:val="20"/>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0"/>
                <w:szCs w:val="20"/>
              </w:rPr>
            </w:pPr>
            <w:r>
              <w:rPr>
                <w:rFonts w:ascii="Times New Roman"/>
                <w:sz w:val="20"/>
              </w:rPr>
              <w:t>34.58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0"/>
                <w:szCs w:val="20"/>
              </w:rPr>
            </w:pPr>
            <w:r>
              <w:rPr>
                <w:rFonts w:ascii="Times New Roman"/>
                <w:w w:val="95"/>
                <w:sz w:val="20"/>
              </w:rPr>
              <w:t>1,727,677.40</w:t>
            </w:r>
            <w:r>
              <w:rPr>
                <w:rFonts w:ascii="Times New Roman"/>
                <w:sz w:val="20"/>
              </w:rPr>
            </w:r>
          </w:p>
        </w:tc>
      </w:tr>
    </w:tbl>
    <w:p>
      <w:pPr>
        <w:spacing w:line="240" w:lineRule="auto" w:before="4"/>
        <w:rPr>
          <w:rFonts w:ascii="宋体" w:hAnsi="宋体" w:cs="宋体" w:eastAsia="宋体" w:hint="default"/>
          <w:sz w:val="10"/>
          <w:szCs w:val="10"/>
        </w:rPr>
      </w:pPr>
    </w:p>
    <w:p>
      <w:pPr>
        <w:pStyle w:val="BodyText"/>
        <w:spacing w:line="240" w:lineRule="auto" w:before="26"/>
        <w:ind w:left="633" w:right="143"/>
        <w:jc w:val="left"/>
      </w:pPr>
      <w:r>
        <w:rPr/>
        <w:t>截止本报告出具之日，上述前五名应收账款已收回</w:t>
      </w:r>
      <w:r>
        <w:rPr>
          <w:spacing w:val="-60"/>
        </w:rPr>
        <w:t> </w:t>
      </w:r>
      <w:r>
        <w:rPr>
          <w:rFonts w:ascii="宋体" w:hAnsi="宋体" w:cs="宋体" w:eastAsia="宋体" w:hint="default"/>
        </w:rPr>
        <w:t>33,503,353.97</w:t>
      </w:r>
      <w:r>
        <w:rPr>
          <w:rFonts w:ascii="宋体" w:hAnsi="宋体" w:cs="宋体" w:eastAsia="宋体" w:hint="default"/>
          <w:spacing w:val="-60"/>
        </w:rPr>
        <w:t> </w:t>
      </w:r>
      <w:r>
        <w:rPr/>
        <w:t>元。</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）因金融资产转移而终止确认的应收账款</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）转移应收账款且继续涉入形成的资产、负债金额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、预付款项</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）预付款项按账龄列示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0" w:type="dxa"/>
        <w:tblLayout w:type="fixed"/>
        <w:tblCellMar>
          <w:top w:w="0" w:type="dxa"/>
          <w:left w:w="0" w:type="dxa"/>
          <w:bottom w:w="0" w:type="dxa"/>
          <w:right w:w="0" w:type="dxa"/>
        </w:tblCellMar>
        <w:tblLook w:val="01E0"/>
      </w:tblPr>
      <w:tblGrid>
        <w:gridCol w:w="1912"/>
        <w:gridCol w:w="1916"/>
        <w:gridCol w:w="1916"/>
        <w:gridCol w:w="1913"/>
        <w:gridCol w:w="1917"/>
      </w:tblGrid>
      <w:tr>
        <w:trPr>
          <w:trHeight w:val="403"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58,901,820.54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108,027,656.65</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75.66%</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6,428,257.24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17,271,904.72</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12.10%</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17,416,094.74</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12.20%</w:t>
            </w:r>
          </w:p>
        </w:tc>
      </w:tr>
      <w:tr>
        <w:trPr>
          <w:trHeight w:val="403" w:hRule="exact"/>
        </w:trPr>
        <w:tc>
          <w:tcPr>
            <w:tcW w:w="1912" w:type="dxa"/>
            <w:tcBorders>
              <w:top w:val="single" w:sz="4" w:space="0" w:color="000000"/>
              <w:left w:val="nil" w:sz="6" w:space="0" w:color="auto"/>
              <w:bottom w:val="single" w:sz="4" w:space="0" w:color="000000"/>
              <w:right w:val="nil" w:sz="6" w:space="0" w:color="auto"/>
            </w:tcBorders>
          </w:tcPr>
          <w:p>
            <w:pPr>
              <w:pStyle w:val="TableParagraph"/>
              <w:spacing w:line="240" w:lineRule="auto" w:before="49"/>
              <w:ind w:left="10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916"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70,894.74</w:t>
            </w:r>
          </w:p>
        </w:tc>
        <w:tc>
          <w:tcPr>
            <w:tcW w:w="1916"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2"/>
                <w:sz w:val="18"/>
              </w:rPr>
              <w:t>0.11%</w:t>
            </w:r>
          </w:p>
        </w:tc>
        <w:tc>
          <w:tcPr>
            <w:tcW w:w="1913"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61,000.00</w:t>
            </w:r>
          </w:p>
        </w:tc>
        <w:tc>
          <w:tcPr>
            <w:tcW w:w="1917" w:type="dxa"/>
            <w:tcBorders>
              <w:top w:val="single" w:sz="4" w:space="0" w:color="000000"/>
              <w:left w:val="nil" w:sz="6" w:space="0" w:color="auto"/>
              <w:bottom w:val="single" w:sz="4" w:space="0" w:color="000000"/>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0.04%</w:t>
            </w:r>
          </w:p>
        </w:tc>
      </w:tr>
      <w:tr>
        <w:trPr>
          <w:trHeight w:val="404"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65,400,972.52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142,776,656.11</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0"/>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）按预付对象归集的期末余额前五名的预付款情况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3" w:type="dxa"/>
        <w:tblLayout w:type="fixed"/>
        <w:tblCellMar>
          <w:top w:w="0" w:type="dxa"/>
          <w:left w:w="0" w:type="dxa"/>
          <w:bottom w:w="0" w:type="dxa"/>
          <w:right w:w="0" w:type="dxa"/>
        </w:tblCellMar>
        <w:tblLook w:val="01E0"/>
      </w:tblPr>
      <w:tblGrid>
        <w:gridCol w:w="3715"/>
        <w:gridCol w:w="1728"/>
        <w:gridCol w:w="2484"/>
        <w:gridCol w:w="1702"/>
      </w:tblGrid>
      <w:tr>
        <w:trPr>
          <w:trHeight w:val="634"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left="499"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Microsoft JhengHei" w:hAnsi="Microsoft JhengHei" w:cs="Microsoft JhengHei" w:eastAsia="Microsoft JhengHei" w:hint="default"/>
                <w:b/>
                <w:bCs/>
                <w:sz w:val="9"/>
                <w:szCs w:val="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710" w:right="123" w:hanging="584"/>
              <w:jc w:val="left"/>
              <w:rPr>
                <w:rFonts w:ascii="宋体" w:hAnsi="宋体" w:cs="宋体" w:eastAsia="宋体" w:hint="default"/>
                <w:sz w:val="18"/>
                <w:szCs w:val="18"/>
              </w:rPr>
            </w:pPr>
            <w:r>
              <w:rPr>
                <w:rFonts w:ascii="宋体" w:hAnsi="宋体" w:cs="宋体" w:eastAsia="宋体" w:hint="default"/>
                <w:sz w:val="18"/>
                <w:szCs w:val="18"/>
              </w:rPr>
              <w:t>占年末余额的比例 </w:t>
            </w:r>
            <w:r>
              <w:rPr>
                <w:rFonts w:ascii="宋体" w:hAnsi="宋体" w:cs="宋体" w:eastAsia="宋体" w:hint="default"/>
                <w:sz w:val="18"/>
                <w:szCs w:val="18"/>
              </w:rPr>
              <w:t>(%)</w:t>
            </w:r>
          </w:p>
        </w:tc>
      </w:tr>
      <w:tr>
        <w:trPr>
          <w:trHeight w:val="322"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海宁百木传奇影视有限公司</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14,596,706.98</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22" w:right="0"/>
              <w:jc w:val="left"/>
              <w:rPr>
                <w:rFonts w:ascii="宋体" w:hAnsi="宋体" w:cs="宋体" w:eastAsia="宋体" w:hint="default"/>
                <w:sz w:val="18"/>
                <w:szCs w:val="18"/>
              </w:rPr>
            </w:pPr>
            <w:r>
              <w:rPr>
                <w:rFonts w:ascii="宋体"/>
                <w:sz w:val="18"/>
              </w:rPr>
              <w:t>22.32</w:t>
            </w:r>
          </w:p>
        </w:tc>
      </w:tr>
      <w:tr>
        <w:trPr>
          <w:trHeight w:val="323"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北京学友园教育科技有限公司</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4,478,000.00</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67" w:right="0"/>
              <w:jc w:val="left"/>
              <w:rPr>
                <w:rFonts w:ascii="宋体" w:hAnsi="宋体" w:cs="宋体" w:eastAsia="宋体" w:hint="default"/>
                <w:sz w:val="18"/>
                <w:szCs w:val="18"/>
              </w:rPr>
            </w:pPr>
            <w:r>
              <w:rPr>
                <w:rFonts w:ascii="宋体"/>
                <w:sz w:val="18"/>
              </w:rPr>
              <w:t>6.85</w:t>
            </w:r>
          </w:p>
        </w:tc>
      </w:tr>
      <w:tr>
        <w:trPr>
          <w:trHeight w:val="323"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left="104" w:right="0"/>
              <w:jc w:val="left"/>
              <w:rPr>
                <w:rFonts w:ascii="宋体" w:hAnsi="宋体" w:cs="宋体" w:eastAsia="宋体" w:hint="default"/>
                <w:sz w:val="18"/>
                <w:szCs w:val="18"/>
              </w:rPr>
            </w:pPr>
            <w:r>
              <w:rPr>
                <w:rFonts w:ascii="宋体" w:hAnsi="宋体" w:cs="宋体" w:eastAsia="宋体" w:hint="default"/>
                <w:sz w:val="18"/>
                <w:szCs w:val="18"/>
              </w:rPr>
              <w:t>上海为聚网络科技有限公司</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pacing w:val="-1"/>
                <w:sz w:val="18"/>
              </w:rPr>
              <w:t>4,442,722.38</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5"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667" w:right="0"/>
              <w:jc w:val="left"/>
              <w:rPr>
                <w:rFonts w:ascii="宋体" w:hAnsi="宋体" w:cs="宋体" w:eastAsia="宋体" w:hint="default"/>
                <w:sz w:val="18"/>
                <w:szCs w:val="18"/>
              </w:rPr>
            </w:pPr>
            <w:r>
              <w:rPr>
                <w:rFonts w:ascii="宋体"/>
                <w:sz w:val="18"/>
              </w:rPr>
              <w:t>6.79</w:t>
            </w:r>
          </w:p>
        </w:tc>
      </w:tr>
      <w:tr>
        <w:trPr>
          <w:trHeight w:val="322"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北京世颂房地产开发有限公司</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4,028,988.79</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67" w:right="0"/>
              <w:jc w:val="left"/>
              <w:rPr>
                <w:rFonts w:ascii="宋体" w:hAnsi="宋体" w:cs="宋体" w:eastAsia="宋体" w:hint="default"/>
                <w:sz w:val="18"/>
                <w:szCs w:val="18"/>
              </w:rPr>
            </w:pPr>
            <w:r>
              <w:rPr>
                <w:rFonts w:ascii="宋体"/>
                <w:sz w:val="18"/>
              </w:rPr>
              <w:t>6.16</w:t>
            </w:r>
          </w:p>
        </w:tc>
      </w:tr>
      <w:tr>
        <w:trPr>
          <w:trHeight w:val="322"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品今（北京）网络科技有限公司</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3,378,640.79</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 w:right="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67" w:right="0"/>
              <w:jc w:val="left"/>
              <w:rPr>
                <w:rFonts w:ascii="宋体" w:hAnsi="宋体" w:cs="宋体" w:eastAsia="宋体" w:hint="default"/>
                <w:sz w:val="18"/>
                <w:szCs w:val="18"/>
              </w:rPr>
            </w:pPr>
            <w:r>
              <w:rPr>
                <w:rFonts w:ascii="宋体"/>
                <w:sz w:val="18"/>
              </w:rPr>
              <w:t>5.17</w:t>
            </w:r>
          </w:p>
        </w:tc>
      </w:tr>
      <w:tr>
        <w:trPr>
          <w:trHeight w:val="322" w:hRule="exact"/>
        </w:trPr>
        <w:tc>
          <w:tcPr>
            <w:tcW w:w="3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30,925,058.94</w:t>
            </w:r>
          </w:p>
        </w:tc>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22" w:right="0"/>
              <w:jc w:val="left"/>
              <w:rPr>
                <w:rFonts w:ascii="宋体" w:hAnsi="宋体" w:cs="宋体" w:eastAsia="宋体" w:hint="default"/>
                <w:sz w:val="18"/>
                <w:szCs w:val="18"/>
              </w:rPr>
            </w:pPr>
            <w:r>
              <w:rPr>
                <w:rFonts w:ascii="宋体"/>
                <w:sz w:val="18"/>
              </w:rPr>
              <w:t>47.29</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、应收利息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、应收股利</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）其他应收款分类披露</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635"/>
        <w:gridCol w:w="763"/>
        <w:gridCol w:w="761"/>
        <w:gridCol w:w="763"/>
        <w:gridCol w:w="761"/>
        <w:gridCol w:w="790"/>
        <w:gridCol w:w="656"/>
        <w:gridCol w:w="761"/>
        <w:gridCol w:w="814"/>
        <w:gridCol w:w="932"/>
        <w:gridCol w:w="934"/>
      </w:tblGrid>
      <w:tr>
        <w:trPr>
          <w:trHeight w:val="403"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3"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07" w:right="0"/>
              <w:jc w:val="left"/>
              <w:rPr>
                <w:rFonts w:ascii="宋体" w:hAnsi="宋体" w:cs="宋体" w:eastAsia="宋体" w:hint="default"/>
                <w:sz w:val="18"/>
                <w:szCs w:val="18"/>
              </w:rPr>
            </w:pPr>
            <w:r>
              <w:rPr>
                <w:rFonts w:ascii="宋体" w:hAnsi="宋体" w:cs="宋体" w:eastAsia="宋体" w:hint="default"/>
                <w:sz w:val="18"/>
                <w:szCs w:val="18"/>
              </w:rPr>
              <w:t>计提比</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4"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1635"/>
        <w:gridCol w:w="763"/>
        <w:gridCol w:w="761"/>
        <w:gridCol w:w="763"/>
        <w:gridCol w:w="761"/>
        <w:gridCol w:w="790"/>
        <w:gridCol w:w="656"/>
        <w:gridCol w:w="761"/>
        <w:gridCol w:w="814"/>
        <w:gridCol w:w="932"/>
        <w:gridCol w:w="934"/>
      </w:tblGrid>
      <w:tr>
        <w:trPr>
          <w:trHeight w:val="362"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例</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4,680,00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21.45%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4,680,00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4,680,0</w:t>
            </w:r>
          </w:p>
          <w:p>
            <w:pPr>
              <w:pStyle w:val="TableParagraph"/>
              <w:spacing w:line="240" w:lineRule="auto" w:before="105"/>
              <w:ind w:left="193"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6" w:right="0"/>
              <w:jc w:val="center"/>
              <w:rPr>
                <w:rFonts w:ascii="Times New Roman" w:hAnsi="Times New Roman" w:cs="Times New Roman" w:eastAsia="Times New Roman" w:hint="default"/>
                <w:sz w:val="18"/>
                <w:szCs w:val="18"/>
              </w:rPr>
            </w:pPr>
            <w:r>
              <w:rPr>
                <w:rFonts w:ascii="Times New Roman"/>
                <w:sz w:val="18"/>
              </w:rPr>
              <w:t>31.86%</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2,340,000.0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17,140,3</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04.01</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78.55%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2,293,30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13.38%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14,846,99</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5.32</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10,007,</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855.72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6" w:right="0"/>
              <w:jc w:val="center"/>
              <w:rPr>
                <w:rFonts w:ascii="Times New Roman" w:hAnsi="Times New Roman" w:cs="Times New Roman" w:eastAsia="Times New Roman" w:hint="default"/>
                <w:sz w:val="18"/>
                <w:szCs w:val="18"/>
              </w:rPr>
            </w:pPr>
            <w:r>
              <w:rPr>
                <w:rFonts w:ascii="Times New Roman"/>
                <w:sz w:val="18"/>
              </w:rPr>
              <w:t>68.14%</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827,201.8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8.27%</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9,180,653.9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21,820,3</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04.01</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6,973,30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31.96%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14,846,99</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5.32</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14,687,</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855.72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3,167,201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21.56%</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11,520,653.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90</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期末单项金额重大并单项计提坏账准备的其他应收款：</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8"/>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913"/>
        <w:gridCol w:w="1916"/>
        <w:gridCol w:w="1913"/>
        <w:gridCol w:w="1915"/>
        <w:gridCol w:w="1916"/>
      </w:tblGrid>
      <w:tr>
        <w:trPr>
          <w:trHeight w:val="403" w:hRule="exact"/>
        </w:trPr>
        <w:tc>
          <w:tcPr>
            <w:tcW w:w="1913"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773" w:right="228" w:hanging="540"/>
              <w:jc w:val="left"/>
              <w:rPr>
                <w:rFonts w:ascii="宋体" w:hAnsi="宋体" w:cs="宋体" w:eastAsia="宋体" w:hint="default"/>
                <w:sz w:val="18"/>
                <w:szCs w:val="18"/>
              </w:rPr>
            </w:pPr>
            <w:r>
              <w:rPr>
                <w:rFonts w:ascii="宋体" w:hAnsi="宋体" w:cs="宋体" w:eastAsia="宋体" w:hint="default"/>
                <w:sz w:val="18"/>
                <w:szCs w:val="18"/>
              </w:rPr>
              <w:t>其他应收款（按单 位）</w:t>
            </w:r>
          </w:p>
        </w:tc>
        <w:tc>
          <w:tcPr>
            <w:tcW w:w="7660"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vMerge/>
            <w:tcBorders>
              <w:left w:val="single" w:sz="4" w:space="0" w:color="000000"/>
              <w:bottom w:val="single" w:sz="4" w:space="0" w:color="000000"/>
              <w:right w:val="single" w:sz="4" w:space="0" w:color="000000"/>
            </w:tcBorders>
            <w:shd w:val="clear" w:color="auto" w:fill="D9D9D9"/>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77"/>
              <w:jc w:val="left"/>
              <w:rPr>
                <w:rFonts w:ascii="宋体" w:hAnsi="宋体" w:cs="宋体" w:eastAsia="宋体" w:hint="default"/>
                <w:sz w:val="18"/>
                <w:szCs w:val="18"/>
              </w:rPr>
            </w:pPr>
            <w:r>
              <w:rPr>
                <w:rFonts w:ascii="宋体" w:hAnsi="宋体" w:cs="宋体" w:eastAsia="宋体" w:hint="default"/>
                <w:sz w:val="18"/>
                <w:szCs w:val="18"/>
              </w:rPr>
              <w:t>上海叙旦实业有限公 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6"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组合中，按账龄分析法计提坏账准备的其他应收款：</w:t>
      </w:r>
    </w:p>
    <w:p>
      <w:pPr>
        <w:spacing w:line="240" w:lineRule="auto" w:before="6"/>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391"/>
        <w:gridCol w:w="2393"/>
        <w:gridCol w:w="2393"/>
        <w:gridCol w:w="2391"/>
      </w:tblGrid>
      <w:tr>
        <w:trPr>
          <w:trHeight w:val="402"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4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10,079,142.26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201,582.85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4,497,212.83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674,581.92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2,293,610.00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1,146,805.00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270,338.92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270,338.92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129,100.00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129,100.00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10,438.92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10,438.92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130,800.00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130,800.00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17,140,304.01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2,293,308.69</w:t>
            </w: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432" w:lineRule="auto" w:before="26"/>
        <w:ind w:left="633" w:right="4253"/>
        <w:jc w:val="left"/>
      </w:pPr>
      <w:r>
        <w:rPr/>
        <w:t>确定该组合依据的说明： 以其他应收款的账龄为信用风险特征划分组合。</w:t>
      </w:r>
    </w:p>
    <w:p>
      <w:pPr>
        <w:spacing w:after="0" w:line="432"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组合中，采用余额百分比法计提坏账准备的其他应收款：</w:t>
      </w:r>
    </w:p>
    <w:p>
      <w:pPr>
        <w:spacing w:line="240" w:lineRule="auto" w:before="7"/>
        <w:rPr>
          <w:rFonts w:ascii="宋体" w:hAnsi="宋体" w:cs="宋体" w:eastAsia="宋体" w:hint="default"/>
          <w:sz w:val="19"/>
          <w:szCs w:val="19"/>
        </w:rPr>
      </w:pPr>
    </w:p>
    <w:p>
      <w:pPr>
        <w:pStyle w:val="BodyText"/>
        <w:spacing w:line="432" w:lineRule="auto"/>
        <w:ind w:left="633" w:right="3773"/>
        <w:jc w:val="left"/>
      </w:pPr>
      <w:r>
        <w:rPr/>
        <w:t>□ 适用 √</w:t>
      </w:r>
      <w:r>
        <w:rPr>
          <w:spacing w:val="-1"/>
        </w:rPr>
        <w:t> </w:t>
      </w:r>
      <w:r>
        <w:rPr/>
        <w:t>不适用</w:t>
      </w:r>
      <w:r>
        <w:rPr/>
        <w:t> 组合中，采用其他方法计提坏账准备的其他应收款：</w:t>
      </w:r>
    </w:p>
    <w:p>
      <w:pPr>
        <w:pStyle w:val="BodyText"/>
        <w:spacing w:line="240" w:lineRule="auto" w:before="62"/>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本年计提坏账准备金额</w:t>
      </w:r>
      <w:r>
        <w:rPr>
          <w:spacing w:val="-60"/>
        </w:rPr>
        <w:t> </w:t>
      </w:r>
      <w:r>
        <w:rPr>
          <w:rFonts w:ascii="宋体" w:hAnsi="宋体" w:cs="宋体" w:eastAsia="宋体" w:hint="default"/>
        </w:rPr>
        <w:t>3,673,150.87</w:t>
      </w:r>
      <w:r>
        <w:rPr>
          <w:rFonts w:ascii="宋体" w:hAnsi="宋体" w:cs="宋体" w:eastAsia="宋体" w:hint="default"/>
          <w:spacing w:val="-60"/>
        </w:rPr>
        <w:t> </w:t>
      </w:r>
      <w:r>
        <w:rPr/>
        <w:t>元，本年转回坏账准备金额</w:t>
      </w:r>
      <w:r>
        <w:rPr>
          <w:spacing w:val="-60"/>
        </w:rPr>
        <w:t> </w:t>
      </w:r>
      <w:r>
        <w:rPr>
          <w:rFonts w:ascii="宋体" w:hAnsi="宋体" w:cs="宋体" w:eastAsia="宋体" w:hint="default"/>
        </w:rPr>
        <w:t>99,830.82</w:t>
      </w:r>
      <w:r>
        <w:rPr>
          <w:rFonts w:ascii="宋体" w:hAnsi="宋体" w:cs="宋体" w:eastAsia="宋体" w:hint="default"/>
          <w:spacing w:val="-60"/>
        </w:rPr>
        <w:t> </w:t>
      </w:r>
      <w:r>
        <w:rPr/>
        <w:t>元。</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本年因企业合并增加坏账准备金额</w:t>
      </w:r>
      <w:r>
        <w:rPr>
          <w:spacing w:val="-60"/>
        </w:rPr>
        <w:t> </w:t>
      </w:r>
      <w:r>
        <w:rPr>
          <w:rFonts w:ascii="宋体" w:hAnsi="宋体" w:cs="宋体" w:eastAsia="宋体" w:hint="default"/>
        </w:rPr>
        <w:t>232,786.82</w:t>
      </w:r>
      <w:r>
        <w:rPr>
          <w:rFonts w:ascii="宋体" w:hAnsi="宋体" w:cs="宋体" w:eastAsia="宋体" w:hint="default"/>
          <w:spacing w:val="-60"/>
        </w:rPr>
        <w:t> </w:t>
      </w:r>
      <w:r>
        <w:rPr/>
        <w:t>元。</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）本期实际核销的其他应收款情况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）其他应收款按款项性质分类情况</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职工借款及备用金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2,860,509.85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5,343,947.02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12,097,670.21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4,548,853.83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6,862,123.95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4,795,054.87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21,820,304.01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14,687,855.72</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）按欠款方归集的期末余额前五名的其他应收款情况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2410"/>
        <w:gridCol w:w="1277"/>
        <w:gridCol w:w="1416"/>
        <w:gridCol w:w="1275"/>
        <w:gridCol w:w="1594"/>
        <w:gridCol w:w="1597"/>
      </w:tblGrid>
      <w:tr>
        <w:trPr>
          <w:trHeight w:val="1025"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84"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3" w:right="158"/>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5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706" w:right="159" w:hanging="541"/>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上海叙旦实业有限公司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4,680,000.00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21.45%</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4,680,000.00</w:t>
            </w:r>
          </w:p>
        </w:tc>
      </w:tr>
      <w:tr>
        <w:trPr>
          <w:trHeight w:val="71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5" w:right="132"/>
              <w:jc w:val="left"/>
              <w:rPr>
                <w:rFonts w:ascii="宋体" w:hAnsi="宋体" w:cs="宋体" w:eastAsia="宋体" w:hint="default"/>
                <w:sz w:val="18"/>
                <w:szCs w:val="18"/>
              </w:rPr>
            </w:pPr>
            <w:r>
              <w:rPr>
                <w:rFonts w:ascii="宋体" w:hAnsi="宋体" w:cs="宋体" w:eastAsia="宋体" w:hint="default"/>
                <w:sz w:val="18"/>
                <w:szCs w:val="18"/>
              </w:rPr>
              <w:t>北京世颂房地产开发有限公 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260"/>
              <w:jc w:val="left"/>
              <w:rPr>
                <w:rFonts w:ascii="宋体" w:hAnsi="宋体" w:cs="宋体" w:eastAsia="宋体" w:hint="default"/>
                <w:sz w:val="18"/>
                <w:szCs w:val="18"/>
              </w:rPr>
            </w:pPr>
            <w:r>
              <w:rPr>
                <w:rFonts w:ascii="宋体" w:hAnsi="宋体" w:cs="宋体" w:eastAsia="宋体" w:hint="default"/>
                <w:sz w:val="18"/>
                <w:szCs w:val="18"/>
              </w:rPr>
              <w:t>保证金及押 金</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4,268,690.64</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19.56%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85,373.81</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张小蓓（注）</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1,551,181.48</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7.11%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232,677.22</w:t>
            </w:r>
          </w:p>
        </w:tc>
      </w:tr>
      <w:tr>
        <w:trPr>
          <w:trHeight w:val="71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国家新闻出版广电总局</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60"/>
              <w:jc w:val="left"/>
              <w:rPr>
                <w:rFonts w:ascii="宋体" w:hAnsi="宋体" w:cs="宋体" w:eastAsia="宋体" w:hint="default"/>
                <w:sz w:val="18"/>
                <w:szCs w:val="18"/>
              </w:rPr>
            </w:pPr>
            <w:r>
              <w:rPr>
                <w:rFonts w:ascii="宋体" w:hAnsi="宋体" w:cs="宋体" w:eastAsia="宋体" w:hint="default"/>
                <w:sz w:val="18"/>
                <w:szCs w:val="18"/>
              </w:rPr>
              <w:t>保证金及押 金</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1,467,530.00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6.73%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733,765.00</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上海市电化教育馆</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保证金及押</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1,125,000.00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5.16%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168,750.00</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2409"/>
        <w:gridCol w:w="1277"/>
        <w:gridCol w:w="1416"/>
        <w:gridCol w:w="1275"/>
        <w:gridCol w:w="1594"/>
        <w:gridCol w:w="1597"/>
      </w:tblGrid>
      <w:tr>
        <w:trPr>
          <w:trHeight w:val="362"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金</w:t>
            </w:r>
          </w:p>
        </w:tc>
        <w:tc>
          <w:tcPr>
            <w:tcW w:w="1416"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8" w:right="0"/>
              <w:jc w:val="left"/>
              <w:rPr>
                <w:rFonts w:ascii="Times New Roman" w:hAnsi="Times New Roman" w:cs="Times New Roman" w:eastAsia="Times New Roman" w:hint="default"/>
                <w:sz w:val="18"/>
                <w:szCs w:val="18"/>
              </w:rPr>
            </w:pPr>
            <w:r>
              <w:rPr>
                <w:rFonts w:ascii="Times New Roman"/>
                <w:sz w:val="18"/>
              </w:rPr>
              <w:t>13,092,402.12</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28" w:right="0"/>
              <w:jc w:val="left"/>
              <w:rPr>
                <w:rFonts w:ascii="Times New Roman" w:hAnsi="Times New Roman" w:cs="Times New Roman" w:eastAsia="Times New Roman" w:hint="default"/>
                <w:sz w:val="18"/>
                <w:szCs w:val="18"/>
              </w:rPr>
            </w:pPr>
            <w:r>
              <w:rPr>
                <w:rFonts w:ascii="Times New Roman"/>
                <w:sz w:val="18"/>
              </w:rPr>
              <w:t>60.01%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40" w:right="0"/>
              <w:jc w:val="left"/>
              <w:rPr>
                <w:rFonts w:ascii="Times New Roman" w:hAnsi="Times New Roman" w:cs="Times New Roman" w:eastAsia="Times New Roman" w:hint="default"/>
                <w:sz w:val="18"/>
                <w:szCs w:val="18"/>
              </w:rPr>
            </w:pPr>
            <w:r>
              <w:rPr>
                <w:rFonts w:ascii="Times New Roman"/>
                <w:sz w:val="18"/>
              </w:rPr>
              <w:t>5,900,566.03</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）涉及政府补助的应收款项</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）因金融资产转移而终止确认的其他应收款</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）转移其他应收款且继续涉入形成的资产、负债金额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其他说明：</w:t>
      </w:r>
    </w:p>
    <w:p>
      <w:pPr>
        <w:spacing w:line="240" w:lineRule="auto" w:before="6"/>
        <w:rPr>
          <w:rFonts w:ascii="宋体" w:hAnsi="宋体" w:cs="宋体" w:eastAsia="宋体" w:hint="default"/>
          <w:sz w:val="19"/>
          <w:szCs w:val="19"/>
        </w:rPr>
      </w:pPr>
    </w:p>
    <w:p>
      <w:pPr>
        <w:pStyle w:val="BodyText"/>
        <w:spacing w:line="357" w:lineRule="auto"/>
        <w:ind w:right="141" w:firstLine="480"/>
        <w:jc w:val="left"/>
      </w:pPr>
      <w:r>
        <w:rPr>
          <w:spacing w:val="-3"/>
        </w:rPr>
        <w:t>注：张小蓓为广州市迈步信息科技有限公司原股东，其往来款已于</w:t>
      </w:r>
      <w:r>
        <w:rPr>
          <w:spacing w:val="-60"/>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1</w:t>
      </w:r>
      <w:r>
        <w:rPr>
          <w:rFonts w:ascii="宋体" w:hAnsi="宋体" w:cs="宋体" w:eastAsia="宋体" w:hint="default"/>
          <w:spacing w:val="-60"/>
        </w:rPr>
        <w:t> </w:t>
      </w:r>
      <w:r>
        <w:rPr/>
        <w:t>月</w:t>
      </w:r>
      <w:r>
        <w:rPr>
          <w:spacing w:val="-60"/>
        </w:rPr>
        <w:t> </w:t>
      </w:r>
      <w:r>
        <w:rPr>
          <w:rFonts w:ascii="宋体" w:hAnsi="宋体" w:cs="宋体" w:eastAsia="宋体" w:hint="default"/>
        </w:rPr>
        <w:t>3</w:t>
      </w:r>
      <w:r>
        <w:rPr>
          <w:rFonts w:ascii="宋体" w:hAnsi="宋体" w:cs="宋体" w:eastAsia="宋体" w:hint="default"/>
          <w:spacing w:val="-60"/>
        </w:rPr>
        <w:t> </w:t>
      </w:r>
      <w:r>
        <w:rPr/>
        <w:t>日全额 还清，广州市迈步信息科技有限公司期末已成为本公司的全资子公司，详见八、</w:t>
      </w:r>
      <w:r>
        <w:rPr>
          <w:rFonts w:ascii="宋体" w:hAnsi="宋体" w:cs="宋体" w:eastAsia="宋体" w:hint="default"/>
        </w:rPr>
        <w:t>1</w:t>
      </w:r>
      <w:r>
        <w:rPr>
          <w:rFonts w:ascii="宋体" w:hAnsi="宋体" w:cs="宋体" w:eastAsia="宋体" w:hint="default"/>
          <w:spacing w:val="-58"/>
        </w:rPr>
        <w:t> </w:t>
      </w:r>
      <w:r>
        <w:rPr/>
        <w:t>所述。</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10</w:t>
      </w:r>
      <w:r>
        <w:rPr>
          <w:rFonts w:ascii="Microsoft JhengHei" w:hAnsi="Microsoft JhengHei" w:cs="Microsoft JhengHei" w:eastAsia="Microsoft JhengHei" w:hint="default"/>
          <w:b/>
          <w:bCs/>
          <w:sz w:val="21"/>
          <w:szCs w:val="21"/>
        </w:rPr>
        <w:t>、存货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4" w:lineRule="auto"/>
        <w:ind w:left="633" w:right="4973"/>
        <w:jc w:val="left"/>
      </w:pPr>
      <w:r>
        <w:rPr/>
        <w:t>公司是否需要遵守房地产行业的披露要求 否</w:t>
      </w:r>
    </w:p>
    <w:p>
      <w:pPr>
        <w:spacing w:before="141"/>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）存货分类</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368"/>
        <w:gridCol w:w="1368"/>
        <w:gridCol w:w="1369"/>
        <w:gridCol w:w="1366"/>
        <w:gridCol w:w="1368"/>
        <w:gridCol w:w="1366"/>
        <w:gridCol w:w="1369"/>
      </w:tblGrid>
      <w:tr>
        <w:trPr>
          <w:trHeight w:val="403" w:hRule="exact"/>
        </w:trPr>
        <w:tc>
          <w:tcPr>
            <w:tcW w:w="13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9D9D9"/>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3,508,512.87</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3,508,512.87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1,468,412.64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1,468,412.64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1,436,527.00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188,218.14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1,248,308.86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4,484,846.21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188,218.14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4,296,628.07</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544,394.73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544,394.73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486,506.19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486,506.19</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影视剧本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5,874,990.55</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5,874,990.55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11,364,425.15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188,218.14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11,176,207.01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6,439,765.04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188,218.14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6,251,546.90</w:t>
            </w:r>
          </w:p>
        </w:tc>
      </w:tr>
    </w:tbl>
    <w:p>
      <w:pPr>
        <w:spacing w:line="240" w:lineRule="auto" w:before="9"/>
        <w:rPr>
          <w:rFonts w:ascii="宋体" w:hAnsi="宋体" w:cs="宋体" w:eastAsia="宋体" w:hint="default"/>
          <w:sz w:val="8"/>
          <w:szCs w:val="8"/>
        </w:rPr>
      </w:pPr>
    </w:p>
    <w:p>
      <w:pPr>
        <w:pStyle w:val="BodyText"/>
        <w:spacing w:line="355" w:lineRule="auto" w:before="26"/>
        <w:ind w:right="135" w:firstLine="480"/>
        <w:jc w:val="left"/>
      </w:pPr>
      <w:r>
        <w:rPr/>
        <w:t>公司是否需遵守《深圳证券交易所行业信息披露指引第 </w:t>
      </w:r>
      <w:r>
        <w:rPr>
          <w:rFonts w:ascii="宋体" w:hAnsi="宋体" w:cs="宋体" w:eastAsia="宋体" w:hint="default"/>
        </w:rPr>
        <w:t>4</w:t>
      </w:r>
      <w:r>
        <w:rPr>
          <w:rFonts w:ascii="宋体" w:hAnsi="宋体" w:cs="宋体" w:eastAsia="宋体" w:hint="default"/>
          <w:spacing w:val="-81"/>
        </w:rPr>
        <w:t> </w:t>
      </w:r>
      <w:r>
        <w:rPr/>
        <w:t>号—上市公司从事种业、种植 业务》的披露要求</w:t>
      </w:r>
    </w:p>
    <w:p>
      <w:pPr>
        <w:pStyle w:val="BodyText"/>
        <w:spacing w:line="240" w:lineRule="auto" w:before="139"/>
        <w:ind w:left="633" w:right="143"/>
        <w:jc w:val="left"/>
      </w:pPr>
      <w:r>
        <w:rPr/>
        <w:t>否</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35" w:firstLine="480"/>
        <w:jc w:val="left"/>
      </w:pPr>
      <w:r>
        <w:rPr/>
        <w:t>公司是否需遵守《深圳证券交易所创业板行业信息披露指引第 </w:t>
      </w:r>
      <w:r>
        <w:rPr>
          <w:rFonts w:ascii="宋体" w:hAnsi="宋体" w:cs="宋体" w:eastAsia="宋体" w:hint="default"/>
        </w:rPr>
        <w:t>1</w:t>
      </w:r>
      <w:r>
        <w:rPr>
          <w:rFonts w:ascii="宋体" w:hAnsi="宋体" w:cs="宋体" w:eastAsia="宋体" w:hint="default"/>
          <w:spacing w:val="-81"/>
        </w:rPr>
        <w:t> </w:t>
      </w:r>
      <w:r>
        <w:rPr/>
        <w:t>号——上市公司从事广 播电影电视业务》的披露要求</w:t>
      </w:r>
    </w:p>
    <w:p>
      <w:pPr>
        <w:pStyle w:val="BodyText"/>
        <w:spacing w:line="240" w:lineRule="auto" w:before="137"/>
        <w:ind w:left="633" w:right="143"/>
        <w:jc w:val="left"/>
      </w:pPr>
      <w:r>
        <w:rPr/>
        <w:t>否</w:t>
      </w:r>
    </w:p>
    <w:p>
      <w:pPr>
        <w:spacing w:line="240" w:lineRule="auto" w:before="4"/>
        <w:rPr>
          <w:rFonts w:ascii="宋体" w:hAnsi="宋体" w:cs="宋体" w:eastAsia="宋体" w:hint="default"/>
          <w:sz w:val="19"/>
          <w:szCs w:val="19"/>
        </w:rPr>
      </w:pPr>
    </w:p>
    <w:p>
      <w:pPr>
        <w:pStyle w:val="BodyText"/>
        <w:spacing w:line="357" w:lineRule="auto"/>
        <w:ind w:right="135" w:firstLine="480"/>
        <w:jc w:val="left"/>
      </w:pPr>
      <w:r>
        <w:rPr/>
        <w:t>公司是否需遵守《深圳证券交易所创业板行业信息披露指引第 </w:t>
      </w:r>
      <w:r>
        <w:rPr>
          <w:rFonts w:ascii="宋体" w:hAnsi="宋体" w:cs="宋体" w:eastAsia="宋体" w:hint="default"/>
        </w:rPr>
        <w:t>5</w:t>
      </w:r>
      <w:r>
        <w:rPr>
          <w:rFonts w:ascii="宋体" w:hAnsi="宋体" w:cs="宋体" w:eastAsia="宋体" w:hint="default"/>
          <w:spacing w:val="-81"/>
        </w:rPr>
        <w:t> </w:t>
      </w:r>
      <w:r>
        <w:rPr/>
        <w:t>号——上市公司从事互 联网游戏业务》的披露要求</w:t>
      </w:r>
    </w:p>
    <w:p>
      <w:pPr>
        <w:pStyle w:val="BodyText"/>
        <w:spacing w:line="240" w:lineRule="auto" w:before="137"/>
        <w:ind w:left="633" w:right="143"/>
        <w:jc w:val="left"/>
      </w:pPr>
      <w:r>
        <w:rPr/>
        <w:t>否</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）存货跌价准备</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368"/>
        <w:gridCol w:w="1368"/>
        <w:gridCol w:w="1366"/>
        <w:gridCol w:w="1368"/>
        <w:gridCol w:w="1368"/>
        <w:gridCol w:w="1366"/>
        <w:gridCol w:w="1368"/>
      </w:tblGrid>
      <w:tr>
        <w:trPr>
          <w:trHeight w:val="403"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188,218.14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188,218.14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188,218.14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188,218.14</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）存货期末余额含有借款费用资本化金额的说明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）期末建造合同形成的已完工未结算资产情况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11</w:t>
      </w:r>
      <w:r>
        <w:rPr>
          <w:rFonts w:ascii="Microsoft JhengHei" w:hAnsi="Microsoft JhengHei" w:cs="Microsoft JhengHei" w:eastAsia="Microsoft JhengHei" w:hint="default"/>
          <w:b/>
          <w:bCs/>
          <w:sz w:val="21"/>
          <w:szCs w:val="21"/>
        </w:rPr>
        <w:t>、持有待售的资产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12</w:t>
      </w:r>
      <w:r>
        <w:rPr>
          <w:rFonts w:ascii="Microsoft JhengHei" w:hAnsi="Microsoft JhengHei" w:cs="Microsoft JhengHei" w:eastAsia="Microsoft JhengHei" w:hint="default"/>
          <w:b/>
          <w:bCs/>
          <w:sz w:val="21"/>
          <w:szCs w:val="21"/>
        </w:rPr>
        <w:t>、一年内到期的非流动资产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13</w:t>
      </w:r>
      <w:r>
        <w:rPr>
          <w:rFonts w:ascii="Microsoft JhengHei" w:hAnsi="Microsoft JhengHei" w:cs="Microsoft JhengHei" w:eastAsia="Microsoft JhengHei" w:hint="default"/>
          <w:b/>
          <w:bCs/>
          <w:sz w:val="21"/>
          <w:szCs w:val="21"/>
        </w:rPr>
        <w:t>、其他流动资产</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留抵税额</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2,768,509.74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3,235,921.82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10,355,870.05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9,550,758.68</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预交增值税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2"/>
                <w:sz w:val="18"/>
              </w:rPr>
              <w:t>118.99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预交所得税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10,986,879.12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2"/>
                <w:sz w:val="18"/>
              </w:rPr>
              <w:t>24,111,377.90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12,786,680.50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14</w:t>
      </w:r>
      <w:r>
        <w:rPr>
          <w:rFonts w:ascii="Microsoft JhengHei" w:hAnsi="Microsoft JhengHei" w:cs="Microsoft JhengHei" w:eastAsia="Microsoft JhengHei" w:hint="default"/>
          <w:b/>
          <w:bCs/>
          <w:sz w:val="21"/>
          <w:szCs w:val="21"/>
        </w:rPr>
        <w:t>、可供出售金融资产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）可供出售金融资产情况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000"/>
        <w:gridCol w:w="1196"/>
        <w:gridCol w:w="1195"/>
        <w:gridCol w:w="1198"/>
        <w:gridCol w:w="1248"/>
        <w:gridCol w:w="1366"/>
        <w:gridCol w:w="1368"/>
      </w:tblGrid>
      <w:tr>
        <w:trPr>
          <w:trHeight w:val="402" w:hRule="exact"/>
        </w:trPr>
        <w:tc>
          <w:tcPr>
            <w:tcW w:w="20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000"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208,782,270.91</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208,782,270.91</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403"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331,384,618.98</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331,384,618.98</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331,348,300.00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331,348,300.00</w:t>
            </w:r>
          </w:p>
        </w:tc>
      </w:tr>
      <w:tr>
        <w:trPr>
          <w:trHeight w:val="401"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按公允价值计量的</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75,180,118.98</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75,180,118.98</w:t>
            </w:r>
          </w:p>
        </w:tc>
        <w:tc>
          <w:tcPr>
            <w:tcW w:w="124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256,204,500.00</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256,204,500.00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331,348,300.00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331,348,300.00</w:t>
            </w:r>
          </w:p>
        </w:tc>
      </w:tr>
      <w:tr>
        <w:trPr>
          <w:trHeight w:val="403"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540,166,889.89</w:t>
            </w: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540,166,889.89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361,348,300.00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361,348,300.00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）期末按公允价值计量的可供出售金融资产</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692"/>
        <w:gridCol w:w="2252"/>
        <w:gridCol w:w="1829"/>
        <w:gridCol w:w="1858"/>
      </w:tblGrid>
      <w:tr>
        <w:trPr>
          <w:trHeight w:val="401" w:hRule="exact"/>
        </w:trPr>
        <w:tc>
          <w:tcPr>
            <w:tcW w:w="3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94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2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8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9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8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3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权益工具的成本</w:t>
            </w:r>
            <w:r>
              <w:rPr>
                <w:rFonts w:ascii="Times New Roman" w:hAnsi="Times New Roman" w:cs="Times New Roman" w:eastAsia="Times New Roman" w:hint="default"/>
                <w:sz w:val="18"/>
                <w:szCs w:val="18"/>
              </w:rPr>
              <w:t>/</w:t>
            </w:r>
            <w:r>
              <w:rPr>
                <w:rFonts w:ascii="宋体" w:hAnsi="宋体" w:cs="宋体" w:eastAsia="宋体" w:hint="default"/>
                <w:sz w:val="18"/>
                <w:szCs w:val="18"/>
              </w:rPr>
              <w:t>债务工具的摊余成本</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70,629,300.00</w:t>
            </w:r>
          </w:p>
        </w:tc>
        <w:tc>
          <w:tcPr>
            <w:tcW w:w="182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70,629,300.00</w:t>
            </w:r>
          </w:p>
        </w:tc>
      </w:tr>
      <w:tr>
        <w:trPr>
          <w:trHeight w:val="401" w:hRule="exact"/>
        </w:trPr>
        <w:tc>
          <w:tcPr>
            <w:tcW w:w="3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75,180,118.98</w:t>
            </w:r>
          </w:p>
        </w:tc>
        <w:tc>
          <w:tcPr>
            <w:tcW w:w="182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75,180,118.98</w:t>
            </w:r>
          </w:p>
        </w:tc>
      </w:tr>
      <w:tr>
        <w:trPr>
          <w:trHeight w:val="403" w:hRule="exact"/>
        </w:trPr>
        <w:tc>
          <w:tcPr>
            <w:tcW w:w="3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累计计入其他综合收益的公允价值变动金额</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4,550,818.98</w:t>
            </w:r>
          </w:p>
        </w:tc>
        <w:tc>
          <w:tcPr>
            <w:tcW w:w="1829" w:type="dxa"/>
            <w:tcBorders>
              <w:top w:val="single" w:sz="4" w:space="0" w:color="000000"/>
              <w:left w:val="single" w:sz="4" w:space="0" w:color="000000"/>
              <w:bottom w:val="single" w:sz="4" w:space="0" w:color="000000"/>
              <w:right w:val="single" w:sz="4" w:space="0" w:color="000000"/>
            </w:tcBorders>
          </w:tcPr>
          <w:p>
            <w:pPr/>
          </w:p>
        </w:tc>
        <w:tc>
          <w:tcPr>
            <w:tcW w:w="1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4,550,818.98</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）期末按成本计量的可供出售金融资产</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276"/>
        <w:gridCol w:w="1274"/>
        <w:gridCol w:w="569"/>
        <w:gridCol w:w="1274"/>
        <w:gridCol w:w="1277"/>
        <w:gridCol w:w="566"/>
        <w:gridCol w:w="566"/>
        <w:gridCol w:w="566"/>
        <w:gridCol w:w="569"/>
        <w:gridCol w:w="850"/>
        <w:gridCol w:w="775"/>
      </w:tblGrid>
      <w:tr>
        <w:trPr>
          <w:trHeight w:val="403" w:hRule="exact"/>
        </w:trPr>
        <w:tc>
          <w:tcPr>
            <w:tcW w:w="12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183"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439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268"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50"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51" w:right="147"/>
              <w:jc w:val="center"/>
              <w:rPr>
                <w:rFonts w:ascii="宋体" w:hAnsi="宋体" w:cs="宋体" w:eastAsia="宋体" w:hint="default"/>
                <w:sz w:val="18"/>
                <w:szCs w:val="18"/>
              </w:rPr>
            </w:pPr>
            <w:r>
              <w:rPr>
                <w:rFonts w:ascii="宋体" w:hAnsi="宋体" w:cs="宋体" w:eastAsia="宋体" w:hint="default"/>
                <w:sz w:val="18"/>
                <w:szCs w:val="18"/>
              </w:rPr>
              <w:t>在被投 资单位 持股比 例</w:t>
            </w:r>
          </w:p>
        </w:tc>
        <w:tc>
          <w:tcPr>
            <w:tcW w:w="775"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12" w:right="110"/>
              <w:jc w:val="left"/>
              <w:rPr>
                <w:rFonts w:ascii="宋体" w:hAnsi="宋体" w:cs="宋体" w:eastAsia="宋体" w:hint="default"/>
                <w:sz w:val="18"/>
                <w:szCs w:val="18"/>
              </w:rPr>
            </w:pPr>
            <w:r>
              <w:rPr>
                <w:rFonts w:ascii="宋体" w:hAnsi="宋体" w:cs="宋体" w:eastAsia="宋体" w:hint="default"/>
                <w:sz w:val="18"/>
                <w:szCs w:val="18"/>
              </w:rPr>
              <w:t>本期现 金红利</w:t>
            </w:r>
          </w:p>
        </w:tc>
      </w:tr>
      <w:tr>
        <w:trPr>
          <w:trHeight w:val="1337" w:hRule="exact"/>
        </w:trPr>
        <w:tc>
          <w:tcPr>
            <w:tcW w:w="1276" w:type="dxa"/>
            <w:vMerge/>
            <w:tcBorders>
              <w:left w:val="single" w:sz="4" w:space="0" w:color="000000"/>
              <w:bottom w:val="single" w:sz="4" w:space="0" w:color="000000"/>
              <w:right w:val="single" w:sz="4" w:space="0" w:color="000000"/>
            </w:tcBorders>
            <w:shd w:val="clear" w:color="auto" w:fill="D9D9D9"/>
          </w:tcPr>
          <w:p>
            <w:pP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5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9" w:right="188"/>
              <w:jc w:val="both"/>
              <w:rPr>
                <w:rFonts w:ascii="宋体" w:hAnsi="宋体" w:cs="宋体" w:eastAsia="宋体" w:hint="default"/>
                <w:sz w:val="18"/>
                <w:szCs w:val="18"/>
              </w:rPr>
            </w:pPr>
            <w:r>
              <w:rPr>
                <w:rFonts w:ascii="宋体" w:hAnsi="宋体" w:cs="宋体" w:eastAsia="宋体" w:hint="default"/>
                <w:sz w:val="18"/>
                <w:szCs w:val="18"/>
              </w:rPr>
              <w:t>本 期 增 加</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w:t>
            </w:r>
          </w:p>
        </w:tc>
        <w:tc>
          <w:tcPr>
            <w:tcW w:w="5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87" w:right="187"/>
              <w:jc w:val="center"/>
              <w:rPr>
                <w:rFonts w:ascii="宋体" w:hAnsi="宋体" w:cs="宋体" w:eastAsia="宋体" w:hint="default"/>
                <w:sz w:val="18"/>
                <w:szCs w:val="18"/>
              </w:rPr>
            </w:pPr>
            <w:r>
              <w:rPr>
                <w:rFonts w:ascii="宋体" w:hAnsi="宋体" w:cs="宋体" w:eastAsia="宋体" w:hint="default"/>
                <w:sz w:val="18"/>
                <w:szCs w:val="18"/>
              </w:rPr>
              <w:t>期 初</w:t>
            </w:r>
          </w:p>
        </w:tc>
        <w:tc>
          <w:tcPr>
            <w:tcW w:w="5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7" w:right="187"/>
              <w:jc w:val="both"/>
              <w:rPr>
                <w:rFonts w:ascii="宋体" w:hAnsi="宋体" w:cs="宋体" w:eastAsia="宋体" w:hint="default"/>
                <w:sz w:val="18"/>
                <w:szCs w:val="18"/>
              </w:rPr>
            </w:pPr>
            <w:r>
              <w:rPr>
                <w:rFonts w:ascii="宋体" w:hAnsi="宋体" w:cs="宋体" w:eastAsia="宋体" w:hint="default"/>
                <w:sz w:val="18"/>
                <w:szCs w:val="18"/>
              </w:rPr>
              <w:t>本 期 增 加</w:t>
            </w:r>
          </w:p>
        </w:tc>
        <w:tc>
          <w:tcPr>
            <w:tcW w:w="5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89" w:right="185"/>
              <w:jc w:val="both"/>
              <w:rPr>
                <w:rFonts w:ascii="宋体" w:hAnsi="宋体" w:cs="宋体" w:eastAsia="宋体" w:hint="default"/>
                <w:sz w:val="18"/>
                <w:szCs w:val="18"/>
              </w:rPr>
            </w:pPr>
            <w:r>
              <w:rPr>
                <w:rFonts w:ascii="宋体" w:hAnsi="宋体" w:cs="宋体" w:eastAsia="宋体" w:hint="default"/>
                <w:sz w:val="18"/>
                <w:szCs w:val="18"/>
              </w:rPr>
              <w:t>本 期 减 少</w:t>
            </w:r>
          </w:p>
        </w:tc>
        <w:tc>
          <w:tcPr>
            <w:tcW w:w="5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89" w:right="187"/>
              <w:jc w:val="center"/>
              <w:rPr>
                <w:rFonts w:ascii="宋体" w:hAnsi="宋体" w:cs="宋体" w:eastAsia="宋体" w:hint="default"/>
                <w:sz w:val="18"/>
                <w:szCs w:val="18"/>
              </w:rPr>
            </w:pPr>
            <w:r>
              <w:rPr>
                <w:rFonts w:ascii="宋体" w:hAnsi="宋体" w:cs="宋体" w:eastAsia="宋体" w:hint="default"/>
                <w:sz w:val="18"/>
                <w:szCs w:val="18"/>
              </w:rPr>
              <w:t>期 末</w:t>
            </w:r>
          </w:p>
        </w:tc>
        <w:tc>
          <w:tcPr>
            <w:tcW w:w="850" w:type="dxa"/>
            <w:vMerge/>
            <w:tcBorders>
              <w:left w:val="single" w:sz="4" w:space="0" w:color="000000"/>
              <w:bottom w:val="single" w:sz="4" w:space="0" w:color="000000"/>
              <w:right w:val="single" w:sz="4" w:space="0" w:color="000000"/>
            </w:tcBorders>
            <w:shd w:val="clear" w:color="auto" w:fill="D9D9D9"/>
          </w:tcPr>
          <w:p>
            <w:pPr/>
          </w:p>
        </w:tc>
        <w:tc>
          <w:tcPr>
            <w:tcW w:w="775" w:type="dxa"/>
            <w:vMerge/>
            <w:tcBorders>
              <w:left w:val="single" w:sz="4" w:space="0" w:color="000000"/>
              <w:bottom w:val="single" w:sz="4" w:space="0" w:color="000000"/>
              <w:right w:val="single" w:sz="4" w:space="0" w:color="000000"/>
            </w:tcBorders>
            <w:shd w:val="clear" w:color="auto" w:fill="D9D9D9"/>
          </w:tcPr>
          <w:p>
            <w:pPr/>
          </w:p>
        </w:tc>
      </w:tr>
      <w:tr>
        <w:trPr>
          <w:trHeight w:val="715"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天翼阅读</w:t>
            </w:r>
          </w:p>
          <w:p>
            <w:pPr>
              <w:pStyle w:val="TableParagraph"/>
              <w:spacing w:line="240" w:lineRule="auto" w:before="76"/>
              <w:ind w:left="104"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70,629,300.00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70,629,300.00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新浪阅读</w:t>
            </w:r>
          </w:p>
          <w:p>
            <w:pPr>
              <w:pStyle w:val="TableParagraph"/>
              <w:spacing w:line="240" w:lineRule="auto" w:before="74"/>
              <w:ind w:left="104"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250,000,000.0</w:t>
            </w:r>
          </w:p>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sz w:val="18"/>
              </w:rPr>
              <w:t>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250,000,000.0</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4" w:right="0"/>
              <w:jc w:val="left"/>
              <w:rPr>
                <w:rFonts w:ascii="Times New Roman" w:hAnsi="Times New Roman" w:cs="Times New Roman" w:eastAsia="Times New Roman" w:hint="default"/>
                <w:sz w:val="18"/>
                <w:szCs w:val="18"/>
              </w:rPr>
            </w:pPr>
            <w:r>
              <w:rPr>
                <w:rFonts w:ascii="Times New Roman"/>
                <w:sz w:val="18"/>
              </w:rPr>
              <w:t>16.67%</w:t>
            </w:r>
          </w:p>
        </w:tc>
        <w:tc>
          <w:tcPr>
            <w:tcW w:w="77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1276"/>
        <w:gridCol w:w="1274"/>
        <w:gridCol w:w="569"/>
        <w:gridCol w:w="1274"/>
        <w:gridCol w:w="1277"/>
        <w:gridCol w:w="566"/>
        <w:gridCol w:w="566"/>
        <w:gridCol w:w="566"/>
        <w:gridCol w:w="569"/>
        <w:gridCol w:w="850"/>
        <w:gridCol w:w="775"/>
      </w:tblGrid>
      <w:tr>
        <w:trPr>
          <w:trHeight w:val="1649"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4" w:right="261"/>
              <w:jc w:val="both"/>
              <w:rPr>
                <w:rFonts w:ascii="宋体" w:hAnsi="宋体" w:cs="宋体" w:eastAsia="宋体" w:hint="default"/>
                <w:sz w:val="18"/>
                <w:szCs w:val="18"/>
              </w:rPr>
            </w:pPr>
            <w:r>
              <w:rPr>
                <w:rFonts w:ascii="宋体" w:hAnsi="宋体" w:cs="宋体" w:eastAsia="宋体" w:hint="default"/>
                <w:sz w:val="18"/>
                <w:szCs w:val="18"/>
              </w:rPr>
              <w:t>青岛正勤康 大创业投资 基金合伙企 业（有限合 伙）</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4,500,000.00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4,500,000.00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量子时代</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14,500.00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85,500.00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6"/>
              <w:jc w:val="right"/>
              <w:rPr>
                <w:rFonts w:ascii="Times New Roman" w:hAnsi="Times New Roman" w:cs="Times New Roman" w:eastAsia="Times New Roman" w:hint="default"/>
                <w:sz w:val="18"/>
                <w:szCs w:val="18"/>
              </w:rPr>
            </w:pPr>
            <w:r>
              <w:rPr>
                <w:rFonts w:ascii="Times New Roman"/>
                <w:spacing w:val="-1"/>
                <w:sz w:val="18"/>
              </w:rPr>
              <w:t>11.80%</w:t>
            </w:r>
          </w:p>
        </w:tc>
        <w:tc>
          <w:tcPr>
            <w:tcW w:w="77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MOOC</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6,119,000.00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6,119,000.00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1.33%</w:t>
            </w:r>
          </w:p>
        </w:tc>
        <w:tc>
          <w:tcPr>
            <w:tcW w:w="77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331,348,300.0</w:t>
            </w:r>
          </w:p>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sz w:val="18"/>
              </w:rPr>
              <w:t>0</w:t>
            </w:r>
          </w:p>
        </w:tc>
        <w:tc>
          <w:tcPr>
            <w:tcW w:w="56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75,143,800.00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256,204,500.0</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77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）报告期内可供出售金融资产减值的变动情况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）可供出售权益工具期末公允价值严重下跌或非暂时性下跌但未计提减值准备的相关说明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其他说明</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t>注</w:t>
      </w:r>
      <w:r>
        <w:rPr>
          <w:spacing w:val="-67"/>
        </w:rPr>
        <w:t> </w:t>
      </w:r>
      <w:r>
        <w:rPr>
          <w:rFonts w:ascii="宋体" w:hAnsi="宋体" w:cs="宋体" w:eastAsia="宋体" w:hint="default"/>
          <w:spacing w:val="-7"/>
        </w:rPr>
        <w:t>1</w:t>
      </w:r>
      <w:r>
        <w:rPr>
          <w:spacing w:val="-7"/>
        </w:rPr>
        <w:t>：</w:t>
      </w:r>
      <w:r>
        <w:rPr>
          <w:rFonts w:ascii="宋体" w:hAnsi="宋体" w:cs="宋体" w:eastAsia="宋体" w:hint="default"/>
          <w:spacing w:val="-7"/>
        </w:rPr>
        <w:t>2016</w:t>
      </w:r>
      <w:r>
        <w:rPr>
          <w:rFonts w:ascii="宋体" w:hAnsi="宋体" w:cs="宋体" w:eastAsia="宋体" w:hint="default"/>
          <w:spacing w:val="-67"/>
        </w:rPr>
        <w:t> </w:t>
      </w:r>
      <w:r>
        <w:rPr/>
        <w:t>年</w:t>
      </w:r>
      <w:r>
        <w:rPr>
          <w:spacing w:val="-67"/>
        </w:rPr>
        <w:t> </w:t>
      </w:r>
      <w:r>
        <w:rPr>
          <w:rFonts w:ascii="宋体" w:hAnsi="宋体" w:cs="宋体" w:eastAsia="宋体" w:hint="default"/>
        </w:rPr>
        <w:t>7</w:t>
      </w:r>
      <w:r>
        <w:rPr>
          <w:rFonts w:ascii="宋体" w:hAnsi="宋体" w:cs="宋体" w:eastAsia="宋体" w:hint="default"/>
          <w:spacing w:val="-67"/>
        </w:rPr>
        <w:t> </w:t>
      </w:r>
      <w:r>
        <w:rPr/>
        <w:t>月</w:t>
      </w:r>
      <w:r>
        <w:rPr>
          <w:spacing w:val="-67"/>
        </w:rPr>
        <w:t> </w:t>
      </w:r>
      <w:r>
        <w:rPr>
          <w:rFonts w:ascii="宋体" w:hAnsi="宋体" w:cs="宋体" w:eastAsia="宋体" w:hint="default"/>
        </w:rPr>
        <w:t>28</w:t>
      </w:r>
      <w:r>
        <w:rPr>
          <w:rFonts w:ascii="宋体" w:hAnsi="宋体" w:cs="宋体" w:eastAsia="宋体" w:hint="default"/>
          <w:spacing w:val="-67"/>
        </w:rPr>
        <w:t> </w:t>
      </w:r>
      <w:r>
        <w:rPr/>
        <w:t>日本公司第二届董事会第三十三次会议审议并通过了《关于出售资 </w:t>
      </w:r>
      <w:r>
        <w:rPr>
          <w:spacing w:val="-11"/>
        </w:rPr>
        <w:t>产的议案》，本公司与号百控股股份有限公司（以下简称“号百控股”）、中国电信集团公司、</w:t>
      </w:r>
      <w:r>
        <w:rPr>
          <w:spacing w:val="-101"/>
        </w:rPr>
        <w:t> </w:t>
      </w:r>
      <w:r>
        <w:rPr>
          <w:spacing w:val="-101"/>
        </w:rPr>
      </w:r>
      <w:r>
        <w:rPr/>
        <w:t>江苏凤凰出版传媒股份有限公司、新华网股份有限公司、杭州思本投资咨询合伙企业（有限</w:t>
      </w:r>
      <w:r>
        <w:rPr>
          <w:spacing w:val="-91"/>
        </w:rPr>
        <w:t> </w:t>
      </w:r>
      <w:r>
        <w:rPr>
          <w:spacing w:val="-91"/>
        </w:rPr>
      </w:r>
      <w:r>
        <w:rPr>
          <w:spacing w:val="-16"/>
        </w:rPr>
        <w:t>合伙）、杭州万卷投资咨询合伙企业（有限合伙）签署了《发行股份及支付现金购买资产协议》，</w:t>
      </w:r>
      <w:r>
        <w:rPr>
          <w:spacing w:val="-116"/>
        </w:rPr>
        <w:t> </w:t>
      </w:r>
      <w:r>
        <w:rPr>
          <w:spacing w:val="-116"/>
        </w:rPr>
      </w:r>
      <w:r>
        <w:rPr>
          <w:spacing w:val="-2"/>
        </w:rPr>
        <w:t>本公司将其持有的天翼阅读文化传播有限公司（以下简称“天翼阅读”）</w:t>
      </w:r>
      <w:r>
        <w:rPr>
          <w:rFonts w:ascii="宋体" w:hAnsi="宋体" w:cs="宋体" w:eastAsia="宋体" w:hint="default"/>
          <w:spacing w:val="-2"/>
        </w:rPr>
        <w:t>10.526%</w:t>
      </w:r>
      <w:r>
        <w:rPr>
          <w:spacing w:val="-2"/>
        </w:rPr>
        <w:t>的股权出售</w:t>
      </w:r>
      <w:r>
        <w:rPr>
          <w:spacing w:val="-113"/>
        </w:rPr>
        <w:t> </w:t>
      </w:r>
      <w:r>
        <w:rPr/>
        <w:t>给号百控股，交易对价为</w:t>
      </w:r>
      <w:r>
        <w:rPr>
          <w:spacing w:val="-47"/>
        </w:rPr>
        <w:t> </w:t>
      </w:r>
      <w:r>
        <w:rPr>
          <w:rFonts w:ascii="宋体" w:hAnsi="宋体" w:cs="宋体" w:eastAsia="宋体" w:hint="default"/>
        </w:rPr>
        <w:t>74,305,931.55</w:t>
      </w:r>
      <w:r>
        <w:rPr>
          <w:rFonts w:ascii="宋体" w:hAnsi="宋体" w:cs="宋体" w:eastAsia="宋体" w:hint="default"/>
          <w:spacing w:val="-46"/>
        </w:rPr>
        <w:t> </w:t>
      </w:r>
      <w:r>
        <w:rPr/>
        <w:t>元。</w:t>
      </w: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21</w:t>
      </w:r>
      <w:r>
        <w:rPr>
          <w:rFonts w:ascii="宋体" w:hAnsi="宋体" w:cs="宋体" w:eastAsia="宋体" w:hint="default"/>
          <w:spacing w:val="-47"/>
        </w:rPr>
        <w:t> </w:t>
      </w:r>
      <w:r>
        <w:rPr/>
        <w:t>日，天翼阅读股权交割完毕，</w:t>
      </w:r>
    </w:p>
    <w:p>
      <w:pPr>
        <w:pStyle w:val="BodyText"/>
        <w:spacing w:line="240" w:lineRule="auto" w:before="36"/>
        <w:ind w:right="0"/>
        <w:jc w:val="left"/>
      </w:pP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10</w:t>
      </w:r>
      <w:r>
        <w:rPr>
          <w:rFonts w:ascii="宋体" w:hAnsi="宋体" w:cs="宋体" w:eastAsia="宋体" w:hint="default"/>
          <w:spacing w:val="-41"/>
        </w:rPr>
        <w:t> </w:t>
      </w:r>
      <w:r>
        <w:rPr/>
        <w:t>日，号百控股股份有限公司完成了股权登记。交易完成后，本公司持有号百</w:t>
      </w:r>
    </w:p>
    <w:p>
      <w:pPr>
        <w:pStyle w:val="BodyText"/>
        <w:spacing w:line="357" w:lineRule="auto" w:before="154"/>
        <w:ind w:right="138"/>
        <w:jc w:val="left"/>
      </w:pPr>
      <w:r>
        <w:rPr/>
        <w:t>控投股份有限公司</w:t>
      </w:r>
      <w:r>
        <w:rPr>
          <w:spacing w:val="-49"/>
        </w:rPr>
        <w:t> </w:t>
      </w:r>
      <w:r>
        <w:rPr>
          <w:rFonts w:ascii="宋体" w:hAnsi="宋体" w:cs="宋体" w:eastAsia="宋体" w:hint="default"/>
        </w:rPr>
        <w:t>5,142,279</w:t>
      </w:r>
      <w:r>
        <w:rPr>
          <w:rFonts w:ascii="宋体" w:hAnsi="宋体" w:cs="宋体" w:eastAsia="宋体" w:hint="default"/>
          <w:spacing w:val="-49"/>
        </w:rPr>
        <w:t> </w:t>
      </w:r>
      <w:r>
        <w:rPr/>
        <w:t>股份。</w:t>
      </w:r>
      <w:r>
        <w:rPr>
          <w:rFonts w:ascii="宋体" w:hAnsi="宋体" w:cs="宋体" w:eastAsia="宋体" w:hint="default"/>
        </w:rPr>
        <w:t>2017</w:t>
      </w:r>
      <w:r>
        <w:rPr>
          <w:rFonts w:ascii="宋体" w:hAnsi="宋体" w:cs="宋体" w:eastAsia="宋体" w:hint="default"/>
          <w:spacing w:val="-49"/>
        </w:rPr>
        <w:t> </w:t>
      </w:r>
      <w:r>
        <w:rPr/>
        <w:t>年</w:t>
      </w:r>
      <w:r>
        <w:rPr>
          <w:spacing w:val="-52"/>
        </w:rPr>
        <w:t> </w:t>
      </w:r>
      <w:r>
        <w:rPr>
          <w:rFonts w:ascii="宋体" w:hAnsi="宋体" w:cs="宋体" w:eastAsia="宋体" w:hint="default"/>
        </w:rPr>
        <w:t>12</w:t>
      </w:r>
      <w:r>
        <w:rPr>
          <w:rFonts w:ascii="宋体" w:hAnsi="宋体" w:cs="宋体" w:eastAsia="宋体" w:hint="default"/>
          <w:spacing w:val="-49"/>
        </w:rPr>
        <w:t> </w:t>
      </w:r>
      <w:r>
        <w:rPr/>
        <w:t>月</w:t>
      </w:r>
      <w:r>
        <w:rPr>
          <w:spacing w:val="-49"/>
        </w:rPr>
        <w:t> </w:t>
      </w:r>
      <w:r>
        <w:rPr>
          <w:rFonts w:ascii="宋体" w:hAnsi="宋体" w:cs="宋体" w:eastAsia="宋体" w:hint="default"/>
        </w:rPr>
        <w:t>31</w:t>
      </w:r>
      <w:r>
        <w:rPr>
          <w:rFonts w:ascii="宋体" w:hAnsi="宋体" w:cs="宋体" w:eastAsia="宋体" w:hint="default"/>
          <w:spacing w:val="-49"/>
        </w:rPr>
        <w:t> </w:t>
      </w:r>
      <w:r>
        <w:rPr/>
        <w:t>日号百控股的股票收盘价为</w:t>
      </w:r>
      <w:r>
        <w:rPr>
          <w:spacing w:val="-49"/>
        </w:rPr>
        <w:t> </w:t>
      </w:r>
      <w:r>
        <w:rPr>
          <w:rFonts w:ascii="宋体" w:hAnsi="宋体" w:cs="宋体" w:eastAsia="宋体" w:hint="default"/>
        </w:rPr>
        <w:t>14.62</w:t>
      </w:r>
      <w:r>
        <w:rPr>
          <w:rFonts w:ascii="宋体" w:hAnsi="宋体" w:cs="宋体" w:eastAsia="宋体" w:hint="default"/>
          <w:spacing w:val="-49"/>
        </w:rPr>
        <w:t> </w:t>
      </w:r>
      <w:r>
        <w:rPr/>
        <w:t>元</w:t>
      </w:r>
      <w:r>
        <w:rPr>
          <w:rFonts w:ascii="宋体" w:hAnsi="宋体" w:cs="宋体" w:eastAsia="宋体" w:hint="default"/>
        </w:rPr>
        <w:t>/ </w:t>
      </w:r>
      <w:r>
        <w:rPr/>
        <w:t>股，据此计算公允价值变动。</w:t>
      </w:r>
    </w:p>
    <w:p>
      <w:pPr>
        <w:pStyle w:val="BodyText"/>
        <w:spacing w:line="357" w:lineRule="auto" w:before="137"/>
        <w:ind w:right="151" w:firstLine="480"/>
        <w:jc w:val="both"/>
      </w:pPr>
      <w:r>
        <w:rPr/>
        <w:t>注</w:t>
      </w:r>
      <w:r>
        <w:rPr>
          <w:spacing w:val="-54"/>
        </w:rPr>
        <w:t> </w:t>
      </w:r>
      <w:r>
        <w:rPr>
          <w:rFonts w:ascii="宋体" w:hAnsi="宋体" w:cs="宋体" w:eastAsia="宋体" w:hint="default"/>
          <w:spacing w:val="-4"/>
        </w:rPr>
        <w:t>2</w:t>
      </w:r>
      <w:r>
        <w:rPr>
          <w:spacing w:val="-4"/>
        </w:rPr>
        <w:t>：本公司、北京微梦创科网络技术有限公司（以下简称“微梦创科”）与北京新浪阅</w:t>
      </w:r>
      <w:r>
        <w:rPr/>
        <w:t> 读信息技术有限公司（以下简称“新浪阅读”）及其原股东签署《关于北京新浪阅读信息技</w:t>
      </w:r>
      <w:r>
        <w:rPr>
          <w:spacing w:val="-89"/>
        </w:rPr>
        <w:t> </w:t>
      </w:r>
      <w:r>
        <w:rPr>
          <w:spacing w:val="-89"/>
        </w:rPr>
      </w:r>
      <w:r>
        <w:rPr>
          <w:spacing w:val="-4"/>
        </w:rPr>
        <w:t>术有限公司之增资及股权转让协议》，协议约定“中文在线以现金出资</w:t>
      </w:r>
      <w:r>
        <w:rPr/>
        <w:t> </w:t>
      </w:r>
      <w:r>
        <w:rPr>
          <w:rFonts w:ascii="宋体" w:hAnsi="宋体" w:cs="宋体" w:eastAsia="宋体" w:hint="default"/>
        </w:rPr>
        <w:t>20,000</w:t>
      </w:r>
      <w:r>
        <w:rPr>
          <w:rFonts w:ascii="宋体" w:hAnsi="宋体" w:cs="宋体" w:eastAsia="宋体" w:hint="default"/>
          <w:spacing w:val="-78"/>
        </w:rPr>
        <w:t> </w:t>
      </w:r>
      <w:r>
        <w:rPr/>
        <w:t>万元认购新浪 阅读</w:t>
      </w:r>
      <w:r>
        <w:rPr>
          <w:spacing w:val="-69"/>
        </w:rPr>
        <w:t> </w:t>
      </w:r>
      <w:r>
        <w:rPr>
          <w:rFonts w:ascii="宋体" w:hAnsi="宋体" w:cs="宋体" w:eastAsia="宋体" w:hint="default"/>
        </w:rPr>
        <w:t>13.333%</w:t>
      </w:r>
      <w:r>
        <w:rPr/>
        <w:t>的股权，微梦创科拟以现金出资</w:t>
      </w:r>
      <w:r>
        <w:rPr>
          <w:spacing w:val="-69"/>
        </w:rPr>
        <w:t> </w:t>
      </w:r>
      <w:r>
        <w:rPr>
          <w:rFonts w:ascii="宋体" w:hAnsi="宋体" w:cs="宋体" w:eastAsia="宋体" w:hint="default"/>
        </w:rPr>
        <w:t>10,000</w:t>
      </w:r>
      <w:r>
        <w:rPr>
          <w:rFonts w:ascii="宋体" w:hAnsi="宋体" w:cs="宋体" w:eastAsia="宋体" w:hint="default"/>
          <w:spacing w:val="-69"/>
        </w:rPr>
        <w:t> </w:t>
      </w:r>
      <w:r>
        <w:rPr/>
        <w:t>万元认购新浪阅读</w:t>
      </w:r>
      <w:r>
        <w:rPr>
          <w:spacing w:val="-69"/>
        </w:rPr>
        <w:t> </w:t>
      </w:r>
      <w:r>
        <w:rPr>
          <w:rFonts w:ascii="宋体" w:hAnsi="宋体" w:cs="宋体" w:eastAsia="宋体" w:hint="default"/>
          <w:spacing w:val="-4"/>
        </w:rPr>
        <w:t>6.667%</w:t>
      </w:r>
      <w:r>
        <w:rPr>
          <w:spacing w:val="-4"/>
        </w:rPr>
        <w:t>的股权；同时</w:t>
      </w:r>
      <w:r>
        <w:rPr/>
        <w:t> 中文在线拟以现金出资</w:t>
      </w:r>
      <w:r>
        <w:rPr>
          <w:spacing w:val="-67"/>
        </w:rPr>
        <w:t> </w:t>
      </w:r>
      <w:r>
        <w:rPr>
          <w:rFonts w:ascii="宋体" w:hAnsi="宋体" w:cs="宋体" w:eastAsia="宋体" w:hint="default"/>
        </w:rPr>
        <w:t>5,000</w:t>
      </w:r>
      <w:r>
        <w:rPr>
          <w:rFonts w:ascii="宋体" w:hAnsi="宋体" w:cs="宋体" w:eastAsia="宋体" w:hint="default"/>
          <w:spacing w:val="-67"/>
        </w:rPr>
        <w:t> </w:t>
      </w:r>
      <w:r>
        <w:rPr/>
        <w:t>万元收购原股东吕廷斌持有的新浪阅读</w:t>
      </w:r>
      <w:r>
        <w:rPr>
          <w:spacing w:val="-67"/>
        </w:rPr>
        <w:t> </w:t>
      </w:r>
      <w:r>
        <w:rPr>
          <w:rFonts w:ascii="宋体" w:hAnsi="宋体" w:cs="宋体" w:eastAsia="宋体" w:hint="default"/>
        </w:rPr>
        <w:t>3.334%</w:t>
      </w:r>
      <w:r>
        <w:rPr/>
        <w:t>的股权。”上述 增资及收购完成后，本公司获得新浪阅读</w:t>
      </w:r>
      <w:r>
        <w:rPr>
          <w:spacing w:val="-59"/>
        </w:rPr>
        <w:t> </w:t>
      </w:r>
      <w:r>
        <w:rPr>
          <w:rFonts w:ascii="宋体" w:hAnsi="宋体" w:cs="宋体" w:eastAsia="宋体" w:hint="default"/>
        </w:rPr>
        <w:t>16.667%</w:t>
      </w:r>
      <w:r>
        <w:rPr/>
        <w:t>的股权。</w:t>
      </w:r>
    </w:p>
    <w:p>
      <w:pPr>
        <w:spacing w:after="0" w:line="357" w:lineRule="auto"/>
        <w:jc w:val="both"/>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15</w:t>
      </w:r>
      <w:r>
        <w:rPr>
          <w:rFonts w:ascii="Microsoft JhengHei" w:hAnsi="Microsoft JhengHei" w:cs="Microsoft JhengHei" w:eastAsia="Microsoft JhengHei" w:hint="default"/>
          <w:b/>
          <w:bCs/>
          <w:sz w:val="21"/>
          <w:szCs w:val="21"/>
        </w:rPr>
        <w:t>、持有至到期投资</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）持有至到期投资情况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）期末重要的持有至到期投资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）本期重分类的持有至到期投资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16</w:t>
      </w:r>
      <w:r>
        <w:rPr>
          <w:rFonts w:ascii="Microsoft JhengHei" w:hAnsi="Microsoft JhengHei" w:cs="Microsoft JhengHei" w:eastAsia="Microsoft JhengHei" w:hint="default"/>
          <w:b/>
          <w:bCs/>
          <w:sz w:val="21"/>
          <w:szCs w:val="21"/>
        </w:rPr>
        <w:t>、长期应收款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）因金融资产转移而终止确认的长期应收款</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）转移长期应收款且继续涉入形成的资产、负债金额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17</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993"/>
        <w:gridCol w:w="1274"/>
        <w:gridCol w:w="1136"/>
        <w:gridCol w:w="283"/>
        <w:gridCol w:w="1277"/>
        <w:gridCol w:w="425"/>
        <w:gridCol w:w="425"/>
        <w:gridCol w:w="425"/>
        <w:gridCol w:w="425"/>
        <w:gridCol w:w="1135"/>
        <w:gridCol w:w="1275"/>
        <w:gridCol w:w="499"/>
      </w:tblGrid>
      <w:tr>
        <w:trPr>
          <w:trHeight w:val="401" w:hRule="exact"/>
        </w:trPr>
        <w:tc>
          <w:tcPr>
            <w:tcW w:w="993"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49"/>
              <w:ind w:left="402" w:right="129"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127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531"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27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499"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55" w:right="151"/>
              <w:jc w:val="both"/>
              <w:rPr>
                <w:rFonts w:ascii="宋体" w:hAnsi="宋体" w:cs="宋体" w:eastAsia="宋体" w:hint="default"/>
                <w:sz w:val="18"/>
                <w:szCs w:val="18"/>
              </w:rPr>
            </w:pPr>
            <w:r>
              <w:rPr>
                <w:rFonts w:ascii="宋体" w:hAnsi="宋体" w:cs="宋体" w:eastAsia="宋体" w:hint="default"/>
                <w:sz w:val="18"/>
                <w:szCs w:val="18"/>
              </w:rPr>
              <w:t>减 值 准 备 期 末 余 额</w:t>
            </w:r>
          </w:p>
        </w:tc>
      </w:tr>
      <w:tr>
        <w:trPr>
          <w:trHeight w:val="2859" w:hRule="exact"/>
        </w:trPr>
        <w:tc>
          <w:tcPr>
            <w:tcW w:w="993" w:type="dxa"/>
            <w:vMerge/>
            <w:tcBorders>
              <w:left w:val="single" w:sz="4" w:space="0" w:color="000000"/>
              <w:bottom w:val="single" w:sz="4" w:space="0" w:color="000000"/>
              <w:right w:val="single" w:sz="4" w:space="0" w:color="000000"/>
            </w:tcBorders>
            <w:shd w:val="clear" w:color="auto" w:fill="D9D9D9"/>
          </w:tcPr>
          <w:p>
            <w:pPr/>
          </w:p>
        </w:tc>
        <w:tc>
          <w:tcPr>
            <w:tcW w:w="1274" w:type="dxa"/>
            <w:vMerge/>
            <w:tcBorders>
              <w:left w:val="single" w:sz="4" w:space="0" w:color="000000"/>
              <w:bottom w:val="single" w:sz="4" w:space="0" w:color="000000"/>
              <w:right w:val="single" w:sz="4" w:space="0" w:color="000000"/>
            </w:tcBorders>
            <w:shd w:val="clear" w:color="auto" w:fill="D9D9D9"/>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0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2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3" w:right="-10"/>
              <w:jc w:val="both"/>
              <w:rPr>
                <w:rFonts w:ascii="宋体" w:hAnsi="宋体" w:cs="宋体" w:eastAsia="宋体" w:hint="default"/>
                <w:sz w:val="18"/>
                <w:szCs w:val="18"/>
              </w:rPr>
            </w:pPr>
            <w:r>
              <w:rPr>
                <w:rFonts w:ascii="宋体" w:hAnsi="宋体" w:cs="宋体" w:eastAsia="宋体" w:hint="default"/>
                <w:sz w:val="18"/>
                <w:szCs w:val="18"/>
              </w:rPr>
              <w:t>减 少 投 资</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82" w:right="182"/>
              <w:jc w:val="center"/>
              <w:rPr>
                <w:rFonts w:ascii="宋体" w:hAnsi="宋体" w:cs="宋体" w:eastAsia="宋体" w:hint="default"/>
                <w:sz w:val="18"/>
                <w:szCs w:val="18"/>
              </w:rPr>
            </w:pPr>
            <w:r>
              <w:rPr>
                <w:rFonts w:ascii="宋体" w:hAnsi="宋体" w:cs="宋体" w:eastAsia="宋体" w:hint="default"/>
                <w:sz w:val="18"/>
                <w:szCs w:val="18"/>
              </w:rPr>
              <w:t>权益法下确 认的投资损 益</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7" w:right="115"/>
              <w:jc w:val="both"/>
              <w:rPr>
                <w:rFonts w:ascii="宋体" w:hAnsi="宋体" w:cs="宋体" w:eastAsia="宋体" w:hint="default"/>
                <w:sz w:val="18"/>
                <w:szCs w:val="18"/>
              </w:rPr>
            </w:pPr>
            <w:r>
              <w:rPr>
                <w:rFonts w:ascii="宋体" w:hAnsi="宋体" w:cs="宋体" w:eastAsia="宋体" w:hint="default"/>
                <w:sz w:val="18"/>
                <w:szCs w:val="18"/>
              </w:rPr>
              <w:t>其 他 综 合 收 益 调 整</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17" w:right="117"/>
              <w:jc w:val="both"/>
              <w:rPr>
                <w:rFonts w:ascii="宋体" w:hAnsi="宋体" w:cs="宋体" w:eastAsia="宋体" w:hint="default"/>
                <w:sz w:val="18"/>
                <w:szCs w:val="18"/>
              </w:rPr>
            </w:pPr>
            <w:r>
              <w:rPr>
                <w:rFonts w:ascii="宋体" w:hAnsi="宋体" w:cs="宋体" w:eastAsia="宋体" w:hint="default"/>
                <w:sz w:val="18"/>
                <w:szCs w:val="18"/>
              </w:rPr>
              <w:t>其 他 权 益 变 动</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7" w:right="115"/>
              <w:jc w:val="both"/>
              <w:rPr>
                <w:rFonts w:ascii="宋体" w:hAnsi="宋体" w:cs="宋体" w:eastAsia="宋体" w:hint="default"/>
                <w:sz w:val="18"/>
                <w:szCs w:val="18"/>
              </w:rPr>
            </w:pPr>
            <w:r>
              <w:rPr>
                <w:rFonts w:ascii="宋体" w:hAnsi="宋体" w:cs="宋体" w:eastAsia="宋体" w:hint="default"/>
                <w:sz w:val="18"/>
                <w:szCs w:val="18"/>
              </w:rPr>
              <w:t>宣 告 发 放 现 金 股 利 或</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17" w:right="115"/>
              <w:jc w:val="both"/>
              <w:rPr>
                <w:rFonts w:ascii="宋体" w:hAnsi="宋体" w:cs="宋体" w:eastAsia="宋体" w:hint="default"/>
                <w:sz w:val="18"/>
                <w:szCs w:val="18"/>
              </w:rPr>
            </w:pPr>
            <w:r>
              <w:rPr>
                <w:rFonts w:ascii="宋体" w:hAnsi="宋体" w:cs="宋体" w:eastAsia="宋体" w:hint="default"/>
                <w:sz w:val="18"/>
                <w:szCs w:val="18"/>
              </w:rPr>
              <w:t>计 提 减 值 准 备</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75" w:type="dxa"/>
            <w:vMerge/>
            <w:tcBorders>
              <w:left w:val="single" w:sz="4" w:space="0" w:color="000000"/>
              <w:bottom w:val="single" w:sz="4" w:space="0" w:color="000000"/>
              <w:right w:val="single" w:sz="4" w:space="0" w:color="000000"/>
            </w:tcBorders>
            <w:shd w:val="clear" w:color="auto" w:fill="D9D9D9"/>
          </w:tcPr>
          <w:p>
            <w:pPr/>
          </w:p>
        </w:tc>
        <w:tc>
          <w:tcPr>
            <w:tcW w:w="499" w:type="dxa"/>
            <w:vMerge/>
            <w:tcBorders>
              <w:left w:val="single" w:sz="4" w:space="0" w:color="000000"/>
              <w:bottom w:val="single" w:sz="4" w:space="0" w:color="000000"/>
              <w:right w:val="single" w:sz="4" w:space="0" w:color="000000"/>
            </w:tcBorders>
            <w:shd w:val="clear" w:color="auto" w:fill="D9D9D9"/>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994"/>
        <w:gridCol w:w="1274"/>
        <w:gridCol w:w="1136"/>
        <w:gridCol w:w="283"/>
        <w:gridCol w:w="1277"/>
        <w:gridCol w:w="425"/>
        <w:gridCol w:w="425"/>
        <w:gridCol w:w="425"/>
        <w:gridCol w:w="425"/>
        <w:gridCol w:w="1135"/>
        <w:gridCol w:w="1275"/>
        <w:gridCol w:w="499"/>
      </w:tblGrid>
      <w:tr>
        <w:trPr>
          <w:trHeight w:val="675"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8"/>
              <w:ind w:left="117" w:right="115"/>
              <w:jc w:val="left"/>
              <w:rPr>
                <w:rFonts w:ascii="宋体" w:hAnsi="宋体" w:cs="宋体" w:eastAsia="宋体" w:hint="default"/>
                <w:sz w:val="18"/>
                <w:szCs w:val="18"/>
              </w:rPr>
            </w:pPr>
            <w:r>
              <w:rPr>
                <w:rFonts w:ascii="宋体" w:hAnsi="宋体" w:cs="宋体" w:eastAsia="宋体" w:hint="default"/>
                <w:sz w:val="18"/>
                <w:szCs w:val="18"/>
              </w:rPr>
              <w:t>利 润</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7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499" w:type="dxa"/>
            <w:tcBorders>
              <w:top w:val="single" w:sz="4" w:space="0" w:color="000000"/>
              <w:left w:val="single" w:sz="4" w:space="0" w:color="000000"/>
              <w:bottom w:val="single" w:sz="4" w:space="0" w:color="000000"/>
              <w:right w:val="single" w:sz="4" w:space="0" w:color="000000"/>
            </w:tcBorders>
            <w:shd w:val="clear" w:color="auto" w:fill="D9D9D9"/>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244,108.48</w:t>
            </w: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947,248.65</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1,191,357.1</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w:t>
            </w:r>
          </w:p>
        </w:tc>
        <w:tc>
          <w:tcPr>
            <w:tcW w:w="1275" w:type="dxa"/>
            <w:tcBorders>
              <w:top w:val="single" w:sz="4" w:space="0" w:color="000000"/>
              <w:left w:val="single" w:sz="4" w:space="0" w:color="000000"/>
              <w:bottom w:val="single" w:sz="4" w:space="0" w:color="000000"/>
              <w:right w:val="single" w:sz="4" w:space="0" w:color="000000"/>
            </w:tcBorders>
          </w:tcPr>
          <w:p>
            <w:pP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105" w:right="115"/>
              <w:jc w:val="left"/>
              <w:rPr>
                <w:rFonts w:ascii="Times New Roman" w:hAnsi="Times New Roman" w:cs="Times New Roman" w:eastAsia="Times New Roman" w:hint="default"/>
                <w:sz w:val="18"/>
                <w:szCs w:val="18"/>
              </w:rPr>
            </w:pPr>
            <w:r>
              <w:rPr>
                <w:rFonts w:ascii="Times New Roman"/>
                <w:sz w:val="18"/>
              </w:rPr>
              <w:t>JOINGEA</w:t>
            </w:r>
            <w:r>
              <w:rPr>
                <w:rFonts w:ascii="Times New Roman"/>
                <w:w w:val="99"/>
                <w:sz w:val="18"/>
              </w:rPr>
              <w:t> </w:t>
            </w:r>
            <w:r>
              <w:rPr>
                <w:rFonts w:ascii="Times New Roman"/>
                <w:sz w:val="18"/>
              </w:rPr>
              <w:t>R</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198,746,343.5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34" w:right="101" w:firstLine="969"/>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19,118,734.38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179,627,609.1</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4,943,700.81</w:t>
            </w: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-82,584.80</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4,861,116.01</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56"/>
              <w:jc w:val="left"/>
              <w:rPr>
                <w:rFonts w:ascii="宋体" w:hAnsi="宋体" w:cs="宋体" w:eastAsia="宋体" w:hint="default"/>
                <w:sz w:val="18"/>
                <w:szCs w:val="18"/>
              </w:rPr>
            </w:pPr>
            <w:r>
              <w:rPr>
                <w:rFonts w:ascii="宋体" w:hAnsi="宋体" w:cs="宋体" w:eastAsia="宋体" w:hint="default"/>
                <w:sz w:val="18"/>
                <w:szCs w:val="18"/>
              </w:rPr>
              <w:t>产业投资 公司</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198,414.89</w:t>
            </w: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410,991.75</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609,406.64</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251,488,822.8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113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28,264,641.88</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279,753,464.7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星偶时代</w:t>
            </w:r>
          </w:p>
        </w:tc>
        <w:tc>
          <w:tcPr>
            <w:tcW w:w="1274"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-60,985.25</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19,939,014.75</w:t>
            </w:r>
          </w:p>
        </w:tc>
        <w:tc>
          <w:tcPr>
            <w:tcW w:w="49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455,621,390.5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283"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10,360,577.85</w:t>
            </w: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1,191,357.1</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484,790,611.2</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49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432" w:lineRule="auto" w:before="26"/>
        <w:ind w:left="633" w:right="5833"/>
        <w:jc w:val="left"/>
      </w:pPr>
      <w:r>
        <w:rPr/>
        <w:t>其他说明 广州迈步：见本附注八、</w:t>
      </w:r>
      <w:r>
        <w:rPr>
          <w:rFonts w:ascii="宋体" w:hAnsi="宋体" w:cs="宋体" w:eastAsia="宋体" w:hint="default"/>
        </w:rPr>
        <w:t>1</w:t>
      </w:r>
      <w:r>
        <w:rPr>
          <w:rFonts w:ascii="宋体" w:hAnsi="宋体" w:cs="宋体" w:eastAsia="宋体" w:hint="default"/>
          <w:spacing w:val="-60"/>
        </w:rPr>
        <w:t> </w:t>
      </w:r>
      <w:r>
        <w:rPr/>
        <w:t>所述。</w:t>
      </w:r>
    </w:p>
    <w:p>
      <w:pPr>
        <w:pStyle w:val="BodyText"/>
        <w:spacing w:line="357" w:lineRule="auto" w:before="62"/>
        <w:ind w:right="100" w:firstLine="480"/>
        <w:jc w:val="left"/>
        <w:rPr>
          <w:rFonts w:ascii="宋体" w:hAnsi="宋体" w:cs="宋体" w:eastAsia="宋体" w:hint="default"/>
        </w:rPr>
      </w:pPr>
      <w:r>
        <w:rPr>
          <w:rFonts w:ascii="宋体" w:hAnsi="宋体" w:cs="宋体" w:eastAsia="宋体" w:hint="default"/>
        </w:rPr>
        <w:t>JOINGEAR</w:t>
      </w:r>
      <w:r>
        <w:rPr/>
        <w:t>：</w:t>
      </w:r>
      <w:r>
        <w:rPr>
          <w:rFonts w:ascii="宋体" w:hAnsi="宋体" w:cs="宋体" w:eastAsia="宋体" w:hint="default"/>
        </w:rPr>
        <w:t>2015</w:t>
      </w:r>
      <w:r>
        <w:rPr>
          <w:rFonts w:ascii="宋体" w:hAnsi="宋体" w:cs="宋体" w:eastAsia="宋体" w:hint="default"/>
          <w:spacing w:val="-42"/>
        </w:rPr>
        <w:t> </w:t>
      </w:r>
      <w:r>
        <w:rPr/>
        <w:t>年</w:t>
      </w:r>
      <w:r>
        <w:rPr>
          <w:spacing w:val="-42"/>
        </w:rPr>
        <w:t> </w:t>
      </w:r>
      <w:r>
        <w:rPr>
          <w:rFonts w:ascii="宋体" w:hAnsi="宋体" w:cs="宋体" w:eastAsia="宋体" w:hint="default"/>
        </w:rPr>
        <w:t>12</w:t>
      </w:r>
      <w:r>
        <w:rPr>
          <w:rFonts w:ascii="宋体" w:hAnsi="宋体" w:cs="宋体" w:eastAsia="宋体" w:hint="default"/>
          <w:spacing w:val="-39"/>
        </w:rPr>
        <w:t> </w:t>
      </w:r>
      <w:r>
        <w:rPr/>
        <w:t>月</w:t>
      </w:r>
      <w:r>
        <w:rPr>
          <w:spacing w:val="-42"/>
        </w:rPr>
        <w:t> </w:t>
      </w:r>
      <w:r>
        <w:rPr>
          <w:rFonts w:ascii="宋体" w:hAnsi="宋体" w:cs="宋体" w:eastAsia="宋体" w:hint="default"/>
        </w:rPr>
        <w:t>9</w:t>
      </w:r>
      <w:r>
        <w:rPr>
          <w:rFonts w:ascii="宋体" w:hAnsi="宋体" w:cs="宋体" w:eastAsia="宋体" w:hint="default"/>
          <w:spacing w:val="-42"/>
        </w:rPr>
        <w:t> </w:t>
      </w:r>
      <w:r>
        <w:rPr/>
        <w:t>日，本公司董事会会议决议，本公司之二级子公司中文在线 集团有限公司（以下简称“香港公司”）以</w:t>
      </w:r>
      <w:r>
        <w:rPr>
          <w:spacing w:val="-60"/>
        </w:rPr>
        <w:t> </w:t>
      </w:r>
      <w:r>
        <w:rPr>
          <w:rFonts w:ascii="宋体" w:hAnsi="宋体" w:cs="宋体" w:eastAsia="宋体" w:hint="default"/>
        </w:rPr>
        <w:t>2,300</w:t>
      </w:r>
      <w:r>
        <w:rPr>
          <w:rFonts w:ascii="宋体" w:hAnsi="宋体" w:cs="宋体" w:eastAsia="宋体" w:hint="default"/>
          <w:spacing w:val="-60"/>
        </w:rPr>
        <w:t> </w:t>
      </w:r>
      <w:r>
        <w:rPr/>
        <w:t>万美元投资</w:t>
      </w:r>
      <w:r>
        <w:rPr>
          <w:spacing w:val="-60"/>
        </w:rPr>
        <w:t> </w:t>
      </w:r>
      <w:r>
        <w:rPr>
          <w:rFonts w:ascii="宋体" w:hAnsi="宋体" w:cs="宋体" w:eastAsia="宋体" w:hint="default"/>
        </w:rPr>
        <w:t>JOINGEAR</w:t>
      </w:r>
      <w:r>
        <w:rPr>
          <w:rFonts w:ascii="宋体" w:hAnsi="宋体" w:cs="宋体" w:eastAsia="宋体" w:hint="default"/>
          <w:spacing w:val="-22"/>
        </w:rPr>
        <w:t> </w:t>
      </w:r>
      <w:r>
        <w:rPr>
          <w:rFonts w:ascii="宋体" w:hAnsi="宋体" w:cs="宋体" w:eastAsia="宋体" w:hint="default"/>
        </w:rPr>
        <w:t>LIMITED</w:t>
      </w:r>
      <w:r>
        <w:rPr/>
        <w:t>（一家英属 维京群岛法律下设立的</w:t>
      </w:r>
      <w:r>
        <w:rPr>
          <w:spacing w:val="-55"/>
        </w:rPr>
        <w:t> </w:t>
      </w:r>
      <w:r>
        <w:rPr>
          <w:rFonts w:ascii="宋体" w:hAnsi="宋体" w:cs="宋体" w:eastAsia="宋体" w:hint="default"/>
        </w:rPr>
        <w:t>BVI</w:t>
      </w:r>
      <w:r>
        <w:rPr>
          <w:rFonts w:ascii="宋体" w:hAnsi="宋体" w:cs="宋体" w:eastAsia="宋体" w:hint="default"/>
          <w:spacing w:val="-55"/>
        </w:rPr>
        <w:t> </w:t>
      </w:r>
      <w:r>
        <w:rPr/>
        <w:t>公司）获得其</w:t>
      </w:r>
      <w:r>
        <w:rPr>
          <w:spacing w:val="-56"/>
        </w:rPr>
        <w:t> </w:t>
      </w:r>
      <w:r>
        <w:rPr>
          <w:rFonts w:ascii="宋体" w:hAnsi="宋体" w:cs="宋体" w:eastAsia="宋体" w:hint="default"/>
        </w:rPr>
        <w:t>38.33%</w:t>
      </w:r>
      <w:r>
        <w:rPr/>
        <w:t>的股权，收购款</w:t>
      </w:r>
      <w:r>
        <w:rPr>
          <w:spacing w:val="-55"/>
        </w:rPr>
        <w:t> </w:t>
      </w:r>
      <w:r>
        <w:rPr>
          <w:rFonts w:ascii="宋体" w:hAnsi="宋体" w:cs="宋体" w:eastAsia="宋体" w:hint="default"/>
        </w:rPr>
        <w:t>2,300</w:t>
      </w:r>
      <w:r>
        <w:rPr>
          <w:rFonts w:ascii="宋体" w:hAnsi="宋体" w:cs="宋体" w:eastAsia="宋体" w:hint="default"/>
          <w:spacing w:val="-56"/>
        </w:rPr>
        <w:t> </w:t>
      </w:r>
      <w:r>
        <w:rPr/>
        <w:t>万美元于</w:t>
      </w:r>
      <w:r>
        <w:rPr>
          <w:spacing w:val="-55"/>
        </w:rPr>
        <w:t> </w:t>
      </w:r>
      <w:r>
        <w:rPr>
          <w:rFonts w:ascii="宋体" w:hAnsi="宋体" w:cs="宋体" w:eastAsia="宋体" w:hint="default"/>
        </w:rPr>
        <w:t>2015</w:t>
      </w:r>
      <w:r>
        <w:rPr>
          <w:rFonts w:ascii="宋体" w:hAnsi="宋体" w:cs="宋体" w:eastAsia="宋体" w:hint="default"/>
          <w:spacing w:val="-56"/>
        </w:rPr>
        <w:t> </w:t>
      </w:r>
      <w:r>
        <w:rPr/>
        <w:t>年</w:t>
      </w:r>
      <w:r>
        <w:rPr>
          <w:spacing w:val="-56"/>
        </w:rPr>
        <w:t> </w:t>
      </w:r>
      <w:r>
        <w:rPr>
          <w:rFonts w:ascii="宋体" w:hAnsi="宋体" w:cs="宋体" w:eastAsia="宋体" w:hint="default"/>
        </w:rPr>
        <w:t>12 </w:t>
      </w:r>
      <w:r>
        <w:rPr/>
        <w:t>月</w:t>
      </w:r>
      <w:r>
        <w:rPr>
          <w:spacing w:val="-61"/>
        </w:rPr>
        <w:t> </w:t>
      </w:r>
      <w:r>
        <w:rPr>
          <w:rFonts w:ascii="宋体" w:hAnsi="宋体" w:cs="宋体" w:eastAsia="宋体" w:hint="default"/>
        </w:rPr>
        <w:t>28</w:t>
      </w:r>
      <w:r>
        <w:rPr>
          <w:rFonts w:ascii="宋体" w:hAnsi="宋体" w:cs="宋体" w:eastAsia="宋体" w:hint="default"/>
          <w:spacing w:val="-61"/>
        </w:rPr>
        <w:t> </w:t>
      </w:r>
      <w:r>
        <w:rPr/>
        <w:t>日支付。</w:t>
      </w:r>
      <w:r>
        <w:rPr>
          <w:spacing w:val="-2"/>
        </w:rPr>
        <w:t> </w:t>
      </w:r>
      <w:r>
        <w:rPr>
          <w:rFonts w:ascii="宋体" w:hAnsi="宋体" w:cs="宋体" w:eastAsia="宋体" w:hint="default"/>
        </w:rPr>
        <w:t>2015</w:t>
      </w:r>
      <w:r>
        <w:rPr>
          <w:rFonts w:ascii="宋体" w:hAnsi="宋体" w:cs="宋体" w:eastAsia="宋体" w:hint="default"/>
          <w:spacing w:val="-61"/>
        </w:rPr>
        <w:t> </w:t>
      </w:r>
      <w:r>
        <w:rPr/>
        <w:t>年</w:t>
      </w:r>
      <w:r>
        <w:rPr>
          <w:spacing w:val="-61"/>
        </w:rPr>
        <w:t> </w:t>
      </w:r>
      <w:r>
        <w:rPr>
          <w:rFonts w:ascii="宋体" w:hAnsi="宋体" w:cs="宋体" w:eastAsia="宋体" w:hint="default"/>
        </w:rPr>
        <w:t>12</w:t>
      </w:r>
      <w:r>
        <w:rPr>
          <w:rFonts w:ascii="宋体" w:hAnsi="宋体" w:cs="宋体" w:eastAsia="宋体" w:hint="default"/>
          <w:spacing w:val="-61"/>
        </w:rPr>
        <w:t> </w:t>
      </w:r>
      <w:r>
        <w:rPr/>
        <w:t>月</w:t>
      </w:r>
      <w:r>
        <w:rPr>
          <w:spacing w:val="-61"/>
        </w:rPr>
        <w:t> </w:t>
      </w:r>
      <w:r>
        <w:rPr>
          <w:rFonts w:ascii="宋体" w:hAnsi="宋体" w:cs="宋体" w:eastAsia="宋体" w:hint="default"/>
        </w:rPr>
        <w:t>30</w:t>
      </w:r>
      <w:r>
        <w:rPr>
          <w:rFonts w:ascii="宋体" w:hAnsi="宋体" w:cs="宋体" w:eastAsia="宋体" w:hint="default"/>
          <w:spacing w:val="-61"/>
        </w:rPr>
        <w:t> </w:t>
      </w:r>
      <w:r>
        <w:rPr/>
        <w:t>日，</w:t>
      </w:r>
      <w:r>
        <w:rPr>
          <w:rFonts w:ascii="宋体" w:hAnsi="宋体" w:cs="宋体" w:eastAsia="宋体" w:hint="default"/>
        </w:rPr>
        <w:t>JOINGEAR</w:t>
      </w:r>
      <w:r>
        <w:rPr>
          <w:rFonts w:ascii="宋体" w:hAnsi="宋体" w:cs="宋体" w:eastAsia="宋体" w:hint="default"/>
          <w:spacing w:val="-28"/>
        </w:rPr>
        <w:t> </w:t>
      </w:r>
      <w:r>
        <w:rPr>
          <w:rFonts w:ascii="宋体" w:hAnsi="宋体" w:cs="宋体" w:eastAsia="宋体" w:hint="default"/>
        </w:rPr>
        <w:t>LIMITED</w:t>
      </w:r>
      <w:r>
        <w:rPr>
          <w:rFonts w:ascii="宋体" w:hAnsi="宋体" w:cs="宋体" w:eastAsia="宋体" w:hint="default"/>
          <w:spacing w:val="-61"/>
        </w:rPr>
        <w:t> </w:t>
      </w:r>
      <w:r>
        <w:rPr/>
        <w:t>向</w:t>
      </w:r>
      <w:r>
        <w:rPr>
          <w:spacing w:val="-61"/>
        </w:rPr>
        <w:t> </w:t>
      </w:r>
      <w:r>
        <w:rPr>
          <w:rFonts w:ascii="宋体" w:hAnsi="宋体" w:cs="宋体" w:eastAsia="宋体" w:hint="default"/>
        </w:rPr>
        <w:t>ATA</w:t>
      </w:r>
      <w:r>
        <w:rPr>
          <w:rFonts w:ascii="宋体" w:hAnsi="宋体" w:cs="宋体" w:eastAsia="宋体" w:hint="default"/>
          <w:spacing w:val="-28"/>
        </w:rPr>
        <w:t> </w:t>
      </w:r>
      <w:r>
        <w:rPr>
          <w:rFonts w:ascii="宋体" w:hAnsi="宋体" w:cs="宋体" w:eastAsia="宋体" w:hint="default"/>
        </w:rPr>
        <w:t>Inc.</w:t>
      </w:r>
      <w:r>
        <w:rPr/>
        <w:t>（</w:t>
      </w:r>
      <w:r>
        <w:rPr>
          <w:rFonts w:ascii="宋体" w:hAnsi="宋体" w:cs="宋体" w:eastAsia="宋体" w:hint="default"/>
        </w:rPr>
        <w:t>Cayman</w:t>
      </w:r>
      <w:r>
        <w:rPr/>
        <w:t>）股东</w:t>
      </w:r>
      <w:r>
        <w:rPr>
          <w:spacing w:val="-61"/>
        </w:rPr>
        <w:t> </w:t>
      </w:r>
      <w:r>
        <w:rPr>
          <w:rFonts w:ascii="宋体" w:hAnsi="宋体" w:cs="宋体" w:eastAsia="宋体" w:hint="default"/>
        </w:rPr>
        <w:t>SB</w:t>
      </w:r>
      <w:r>
        <w:rPr>
          <w:rFonts w:ascii="宋体" w:hAnsi="宋体" w:cs="宋体" w:eastAsia="宋体" w:hint="default"/>
          <w:spacing w:val="-28"/>
        </w:rPr>
        <w:t> </w:t>
      </w:r>
      <w:r>
        <w:rPr>
          <w:rFonts w:ascii="宋体" w:hAnsi="宋体" w:cs="宋体" w:eastAsia="宋体" w:hint="default"/>
        </w:rPr>
        <w:t>Asia</w:t>
      </w:r>
      <w:r>
        <w:rPr>
          <w:rFonts w:ascii="宋体" w:hAnsi="宋体" w:cs="宋体" w:eastAsia="宋体" w:hint="default"/>
        </w:rPr>
        <w:t> Investment</w:t>
      </w:r>
      <w:r>
        <w:rPr>
          <w:rFonts w:ascii="宋体" w:hAnsi="宋体" w:cs="宋体" w:eastAsia="宋体" w:hint="default"/>
          <w:spacing w:val="-17"/>
        </w:rPr>
        <w:t> </w:t>
      </w:r>
      <w:r>
        <w:rPr>
          <w:rFonts w:ascii="宋体" w:hAnsi="宋体" w:cs="宋体" w:eastAsia="宋体" w:hint="default"/>
        </w:rPr>
        <w:t>Fund</w:t>
      </w:r>
      <w:r>
        <w:rPr>
          <w:rFonts w:ascii="宋体" w:hAnsi="宋体" w:cs="宋体" w:eastAsia="宋体" w:hint="default"/>
          <w:spacing w:val="-17"/>
        </w:rPr>
        <w:t> </w:t>
      </w:r>
      <w:r>
        <w:rPr>
          <w:rFonts w:ascii="宋体" w:hAnsi="宋体" w:cs="宋体" w:eastAsia="宋体" w:hint="default"/>
        </w:rPr>
        <w:t>II</w:t>
      </w:r>
      <w:r>
        <w:rPr>
          <w:rFonts w:ascii="宋体" w:hAnsi="宋体" w:cs="宋体" w:eastAsia="宋体" w:hint="default"/>
          <w:spacing w:val="-17"/>
        </w:rPr>
        <w:t> </w:t>
      </w:r>
      <w:r>
        <w:rPr>
          <w:rFonts w:ascii="宋体" w:hAnsi="宋体" w:cs="宋体" w:eastAsia="宋体" w:hint="default"/>
        </w:rPr>
        <w:t>L.P.</w:t>
      </w:r>
      <w:r>
        <w:rPr/>
        <w:t>和</w:t>
      </w:r>
      <w:r>
        <w:rPr>
          <w:spacing w:val="-60"/>
        </w:rPr>
        <w:t> </w:t>
      </w:r>
      <w:r>
        <w:rPr>
          <w:rFonts w:ascii="宋体" w:hAnsi="宋体" w:cs="宋体" w:eastAsia="宋体" w:hint="default"/>
        </w:rPr>
        <w:t>Treasure</w:t>
      </w:r>
      <w:r>
        <w:rPr>
          <w:rFonts w:ascii="宋体" w:hAnsi="宋体" w:cs="宋体" w:eastAsia="宋体" w:hint="default"/>
          <w:spacing w:val="-17"/>
        </w:rPr>
        <w:t> </w:t>
      </w:r>
      <w:r>
        <w:rPr>
          <w:rFonts w:ascii="宋体" w:hAnsi="宋体" w:cs="宋体" w:eastAsia="宋体" w:hint="default"/>
        </w:rPr>
        <w:t>Master</w:t>
      </w:r>
      <w:r>
        <w:rPr>
          <w:rFonts w:ascii="宋体" w:hAnsi="宋体" w:cs="宋体" w:eastAsia="宋体" w:hint="default"/>
          <w:spacing w:val="-17"/>
        </w:rPr>
        <w:t> </w:t>
      </w:r>
      <w:r>
        <w:rPr>
          <w:rFonts w:ascii="宋体" w:hAnsi="宋体" w:cs="宋体" w:eastAsia="宋体" w:hint="default"/>
        </w:rPr>
        <w:t>International</w:t>
      </w:r>
      <w:r>
        <w:rPr>
          <w:rFonts w:ascii="宋体" w:hAnsi="宋体" w:cs="宋体" w:eastAsia="宋体" w:hint="default"/>
          <w:spacing w:val="-60"/>
        </w:rPr>
        <w:t> </w:t>
      </w:r>
      <w:r>
        <w:rPr/>
        <w:t>支付</w:t>
      </w:r>
      <w:r>
        <w:rPr>
          <w:spacing w:val="-60"/>
        </w:rPr>
        <w:t> </w:t>
      </w:r>
      <w:r>
        <w:rPr>
          <w:rFonts w:ascii="宋体" w:hAnsi="宋体" w:cs="宋体" w:eastAsia="宋体" w:hint="default"/>
        </w:rPr>
        <w:t>7,248</w:t>
      </w:r>
      <w:r>
        <w:rPr>
          <w:rFonts w:ascii="宋体" w:hAnsi="宋体" w:cs="宋体" w:eastAsia="宋体" w:hint="default"/>
          <w:spacing w:val="-60"/>
        </w:rPr>
        <w:t> </w:t>
      </w:r>
      <w:r>
        <w:rPr/>
        <w:t>万美金，合计收购 </w:t>
      </w:r>
      <w:r>
        <w:rPr>
          <w:rFonts w:ascii="宋体" w:hAnsi="宋体" w:cs="宋体" w:eastAsia="宋体" w:hint="default"/>
        </w:rPr>
        <w:t>ATA Inc.</w:t>
      </w:r>
      <w:r>
        <w:rPr/>
        <w:t>（</w:t>
      </w:r>
      <w:r>
        <w:rPr>
          <w:rFonts w:ascii="宋体" w:hAnsi="宋体" w:cs="宋体" w:eastAsia="宋体" w:hint="default"/>
        </w:rPr>
        <w:t>Cayman</w:t>
      </w:r>
      <w:r>
        <w:rPr/>
        <w:t>）</w:t>
      </w:r>
      <w:r>
        <w:rPr>
          <w:rFonts w:ascii="宋体" w:hAnsi="宋体" w:cs="宋体" w:eastAsia="宋体" w:hint="default"/>
        </w:rPr>
        <w:t>31.68%</w:t>
      </w:r>
      <w:r>
        <w:rPr/>
        <w:t>股权，即香港公司间接持有 </w:t>
      </w:r>
      <w:r>
        <w:rPr>
          <w:rFonts w:ascii="宋体" w:hAnsi="宋体" w:cs="宋体" w:eastAsia="宋体" w:hint="default"/>
        </w:rPr>
        <w:t>ATA</w:t>
      </w:r>
      <w:r>
        <w:rPr>
          <w:rFonts w:ascii="宋体" w:hAnsi="宋体" w:cs="宋体" w:eastAsia="宋体" w:hint="default"/>
          <w:spacing w:val="34"/>
        </w:rPr>
        <w:t> </w:t>
      </w:r>
      <w:r>
        <w:rPr>
          <w:rFonts w:ascii="宋体" w:hAnsi="宋体" w:cs="宋体" w:eastAsia="宋体" w:hint="default"/>
        </w:rPr>
        <w:t>Inc.</w:t>
      </w:r>
      <w:r>
        <w:rPr/>
        <w:t>（</w:t>
      </w:r>
      <w:r>
        <w:rPr>
          <w:rFonts w:ascii="宋体" w:hAnsi="宋体" w:cs="宋体" w:eastAsia="宋体" w:hint="default"/>
        </w:rPr>
        <w:t>Cayman</w:t>
      </w:r>
      <w:r>
        <w:rPr/>
        <w:t>）</w:t>
      </w:r>
      <w:r>
        <w:rPr>
          <w:rFonts w:ascii="宋体" w:hAnsi="宋体" w:cs="宋体" w:eastAsia="宋体" w:hint="default"/>
        </w:rPr>
        <w:t>12.14%</w:t>
      </w:r>
      <w:r>
        <w:rPr/>
        <w:t>的股权。 </w:t>
      </w:r>
      <w:r>
        <w:rPr>
          <w:rFonts w:ascii="宋体" w:hAnsi="宋体" w:cs="宋体" w:eastAsia="宋体" w:hint="default"/>
        </w:rPr>
        <w:t>2016 </w:t>
      </w:r>
      <w:r>
        <w:rPr/>
        <w:t>年 </w:t>
      </w:r>
      <w:r>
        <w:rPr>
          <w:rFonts w:ascii="宋体" w:hAnsi="宋体" w:cs="宋体" w:eastAsia="宋体" w:hint="default"/>
        </w:rPr>
        <w:t>6 </w:t>
      </w:r>
      <w:r>
        <w:rPr/>
        <w:t>月 </w:t>
      </w:r>
      <w:r>
        <w:rPr>
          <w:rFonts w:ascii="宋体" w:hAnsi="宋体" w:cs="宋体" w:eastAsia="宋体" w:hint="default"/>
        </w:rPr>
        <w:t>30 </w:t>
      </w:r>
      <w:r>
        <w:rPr>
          <w:spacing w:val="3"/>
        </w:rPr>
        <w:t>日香港公司以 </w:t>
      </w:r>
      <w:r>
        <w:rPr>
          <w:rFonts w:ascii="宋体" w:hAnsi="宋体" w:cs="宋体" w:eastAsia="宋体" w:hint="default"/>
        </w:rPr>
        <w:t>860 </w:t>
      </w:r>
      <w:r>
        <w:rPr>
          <w:spacing w:val="3"/>
        </w:rPr>
        <w:t>万美元自有资金收购自然人马肖风持有的</w:t>
      </w:r>
      <w:r>
        <w:rPr>
          <w:spacing w:val="-50"/>
        </w:rPr>
        <w:t> </w:t>
      </w:r>
      <w:r>
        <w:rPr>
          <w:rFonts w:ascii="宋体" w:hAnsi="宋体" w:cs="宋体" w:eastAsia="宋体" w:hint="default"/>
        </w:rPr>
        <w:t>JOINGEAR </w:t>
      </w:r>
      <w:r>
        <w:rPr>
          <w:rFonts w:ascii="宋体" w:hAnsi="宋体" w:cs="宋体" w:eastAsia="宋体" w:hint="default"/>
          <w:spacing w:val="5"/>
        </w:rPr>
        <w:t>LIMITED11.66%</w:t>
      </w:r>
      <w:r>
        <w:rPr>
          <w:spacing w:val="5"/>
        </w:rPr>
        <w:t>的股权。收购完成后，香港公司持有 </w:t>
      </w:r>
      <w:r>
        <w:rPr>
          <w:rFonts w:ascii="宋体" w:hAnsi="宋体" w:cs="宋体" w:eastAsia="宋体" w:hint="default"/>
        </w:rPr>
        <w:t>JOINGEAR LIMITED</w:t>
      </w:r>
      <w:r>
        <w:rPr>
          <w:rFonts w:ascii="宋体" w:hAnsi="宋体" w:cs="宋体" w:eastAsia="宋体" w:hint="default"/>
          <w:spacing w:val="-41"/>
        </w:rPr>
        <w:t> </w:t>
      </w:r>
      <w:r>
        <w:rPr>
          <w:rFonts w:ascii="宋体" w:hAnsi="宋体" w:cs="宋体" w:eastAsia="宋体" w:hint="default"/>
          <w:spacing w:val="4"/>
        </w:rPr>
        <w:t>49.99%</w:t>
      </w:r>
      <w:r>
        <w:rPr>
          <w:spacing w:val="4"/>
        </w:rPr>
        <w:t>的股权，</w:t>
      </w:r>
      <w:r>
        <w:rPr>
          <w:spacing w:val="9"/>
        </w:rPr>
        <w:t> </w:t>
      </w:r>
      <w:r>
        <w:rPr>
          <w:rFonts w:ascii="宋体" w:hAnsi="宋体" w:cs="宋体" w:eastAsia="宋体" w:hint="default"/>
        </w:rPr>
        <w:t>JOINGEAR LIMITED </w:t>
      </w:r>
      <w:r>
        <w:rPr/>
        <w:t>持有 </w:t>
      </w:r>
      <w:r>
        <w:rPr>
          <w:rFonts w:ascii="宋体" w:hAnsi="宋体" w:cs="宋体" w:eastAsia="宋体" w:hint="default"/>
        </w:rPr>
        <w:t>ATA Inc.</w:t>
      </w:r>
      <w:r>
        <w:rPr/>
        <w:t>（</w:t>
      </w:r>
      <w:r>
        <w:rPr>
          <w:rFonts w:ascii="宋体" w:hAnsi="宋体" w:cs="宋体" w:eastAsia="宋体" w:hint="default"/>
        </w:rPr>
        <w:t>Cayman</w:t>
      </w:r>
      <w:r>
        <w:rPr/>
        <w:t>）</w:t>
      </w:r>
      <w:r>
        <w:rPr>
          <w:rFonts w:ascii="宋体" w:hAnsi="宋体" w:cs="宋体" w:eastAsia="宋体" w:hint="default"/>
        </w:rPr>
        <w:t>40.2%</w:t>
      </w:r>
      <w:r>
        <w:rPr/>
        <w:t>的股权，即香港公司间接持有 </w:t>
      </w:r>
      <w:r>
        <w:rPr>
          <w:rFonts w:ascii="宋体" w:hAnsi="宋体" w:cs="宋体" w:eastAsia="宋体" w:hint="default"/>
        </w:rPr>
        <w:t>ATA</w:t>
      </w:r>
      <w:r>
        <w:rPr>
          <w:rFonts w:ascii="宋体" w:hAnsi="宋体" w:cs="宋体" w:eastAsia="宋体" w:hint="default"/>
          <w:spacing w:val="31"/>
        </w:rPr>
        <w:t> </w:t>
      </w:r>
      <w:r>
        <w:rPr>
          <w:rFonts w:ascii="宋体" w:hAnsi="宋体" w:cs="宋体" w:eastAsia="宋体" w:hint="default"/>
        </w:rPr>
        <w:t>Inc.</w:t>
      </w:r>
    </w:p>
    <w:p>
      <w:pPr>
        <w:pStyle w:val="BodyText"/>
        <w:spacing w:line="240" w:lineRule="auto" w:before="36"/>
        <w:ind w:right="96"/>
        <w:jc w:val="left"/>
        <w:rPr>
          <w:rFonts w:ascii="宋体" w:hAnsi="宋体" w:cs="宋体" w:eastAsia="宋体" w:hint="default"/>
        </w:rPr>
      </w:pPr>
      <w:r>
        <w:rPr>
          <w:spacing w:val="-9"/>
        </w:rPr>
        <w:t>（</w:t>
      </w:r>
      <w:r>
        <w:rPr>
          <w:rFonts w:ascii="宋体" w:hAnsi="宋体" w:cs="宋体" w:eastAsia="宋体" w:hint="default"/>
          <w:spacing w:val="-9"/>
        </w:rPr>
        <w:t>Cayman</w:t>
      </w:r>
      <w:r>
        <w:rPr>
          <w:spacing w:val="-9"/>
        </w:rPr>
        <w:t>）总计</w:t>
      </w:r>
      <w:r>
        <w:rPr>
          <w:spacing w:val="10"/>
        </w:rPr>
        <w:t> </w:t>
      </w:r>
      <w:r>
        <w:rPr>
          <w:rFonts w:ascii="宋体" w:hAnsi="宋体" w:cs="宋体" w:eastAsia="宋体" w:hint="default"/>
          <w:spacing w:val="-7"/>
        </w:rPr>
        <w:t>20.09%</w:t>
      </w:r>
      <w:r>
        <w:rPr>
          <w:spacing w:val="-7"/>
        </w:rPr>
        <w:t>股权。</w:t>
      </w:r>
      <w:r>
        <w:rPr>
          <w:rFonts w:ascii="宋体" w:hAnsi="宋体" w:cs="宋体" w:eastAsia="宋体" w:hint="default"/>
          <w:spacing w:val="-7"/>
        </w:rPr>
        <w:t>2017</w:t>
      </w:r>
      <w:r>
        <w:rPr>
          <w:rFonts w:ascii="宋体" w:hAnsi="宋体" w:cs="宋体" w:eastAsia="宋体" w:hint="default"/>
          <w:spacing w:val="-55"/>
        </w:rPr>
        <w:t> </w:t>
      </w:r>
      <w:r>
        <w:rPr/>
        <w:t>年</w:t>
      </w:r>
      <w:r>
        <w:rPr>
          <w:spacing w:val="-55"/>
        </w:rPr>
        <w:t> </w:t>
      </w:r>
      <w:r>
        <w:rPr>
          <w:rFonts w:ascii="宋体" w:hAnsi="宋体" w:cs="宋体" w:eastAsia="宋体" w:hint="default"/>
        </w:rPr>
        <w:t>1</w:t>
      </w:r>
      <w:r>
        <w:rPr>
          <w:rFonts w:ascii="宋体" w:hAnsi="宋体" w:cs="宋体" w:eastAsia="宋体" w:hint="default"/>
          <w:spacing w:val="-55"/>
        </w:rPr>
        <w:t> </w:t>
      </w:r>
      <w:r>
        <w:rPr/>
        <w:t>月</w:t>
      </w:r>
      <w:r>
        <w:rPr>
          <w:spacing w:val="-55"/>
        </w:rPr>
        <w:t> </w:t>
      </w:r>
      <w:r>
        <w:rPr>
          <w:rFonts w:ascii="宋体" w:hAnsi="宋体" w:cs="宋体" w:eastAsia="宋体" w:hint="default"/>
        </w:rPr>
        <w:t>ATA</w:t>
      </w:r>
      <w:r>
        <w:rPr>
          <w:rFonts w:ascii="宋体" w:hAnsi="宋体" w:cs="宋体" w:eastAsia="宋体" w:hint="default"/>
          <w:spacing w:val="-25"/>
        </w:rPr>
        <w:t> </w:t>
      </w:r>
      <w:r>
        <w:rPr>
          <w:rFonts w:ascii="宋体" w:hAnsi="宋体" w:cs="宋体" w:eastAsia="宋体" w:hint="default"/>
          <w:spacing w:val="-9"/>
        </w:rPr>
        <w:t>Inc.</w:t>
      </w:r>
      <w:r>
        <w:rPr>
          <w:spacing w:val="-9"/>
        </w:rPr>
        <w:t>（</w:t>
      </w:r>
      <w:r>
        <w:rPr>
          <w:rFonts w:ascii="宋体" w:hAnsi="宋体" w:cs="宋体" w:eastAsia="宋体" w:hint="default"/>
          <w:spacing w:val="-9"/>
        </w:rPr>
        <w:t>Cayman</w:t>
      </w:r>
      <w:r>
        <w:rPr>
          <w:spacing w:val="-9"/>
        </w:rPr>
        <w:t>）对员工实施股权激励，</w:t>
      </w:r>
      <w:r>
        <w:rPr>
          <w:rFonts w:ascii="宋体" w:hAnsi="宋体" w:cs="宋体" w:eastAsia="宋体" w:hint="default"/>
          <w:spacing w:val="-9"/>
        </w:rPr>
        <w:t>JOINGEAR</w:t>
      </w:r>
    </w:p>
    <w:p>
      <w:pPr>
        <w:spacing w:line="240" w:lineRule="auto" w:before="11"/>
        <w:rPr>
          <w:rFonts w:ascii="宋体" w:hAnsi="宋体" w:cs="宋体" w:eastAsia="宋体" w:hint="default"/>
          <w:sz w:val="9"/>
          <w:szCs w:val="9"/>
        </w:rPr>
      </w:pPr>
    </w:p>
    <w:p>
      <w:pPr>
        <w:pStyle w:val="BodyText"/>
        <w:tabs>
          <w:tab w:pos="2392" w:val="left" w:leader="none"/>
        </w:tabs>
        <w:spacing w:line="240" w:lineRule="auto" w:before="26"/>
        <w:ind w:right="0"/>
        <w:jc w:val="left"/>
      </w:pPr>
      <w:r>
        <w:rPr>
          <w:rFonts w:ascii="宋体" w:hAnsi="宋体" w:cs="宋体" w:eastAsia="宋体" w:hint="default"/>
        </w:rPr>
        <w:t>LIMITED</w:t>
      </w:r>
      <w:r>
        <w:rPr>
          <w:rFonts w:ascii="宋体" w:hAnsi="宋体" w:cs="宋体" w:eastAsia="宋体" w:hint="default"/>
          <w:spacing w:val="-65"/>
        </w:rPr>
        <w:t> </w:t>
      </w:r>
      <w:r>
        <w:rPr/>
        <w:t>对</w:t>
      </w:r>
      <w:r>
        <w:rPr>
          <w:spacing w:val="-65"/>
        </w:rPr>
        <w:t> </w:t>
      </w:r>
      <w:r>
        <w:rPr>
          <w:rFonts w:ascii="宋体" w:hAnsi="宋体" w:cs="宋体" w:eastAsia="宋体" w:hint="default"/>
        </w:rPr>
        <w:t>ATA</w:t>
      </w:r>
      <w:r>
        <w:rPr>
          <w:rFonts w:ascii="宋体" w:hAnsi="宋体" w:cs="宋体" w:eastAsia="宋体" w:hint="default"/>
          <w:spacing w:val="-32"/>
        </w:rPr>
        <w:t> </w:t>
      </w:r>
      <w:r>
        <w:rPr>
          <w:rFonts w:ascii="宋体" w:hAnsi="宋体" w:cs="宋体" w:eastAsia="宋体" w:hint="default"/>
        </w:rPr>
        <w:t>Inc</w:t>
        <w:tab/>
        <w:t>Cayman</w:t>
      </w:r>
      <w:r>
        <w:rPr>
          <w:spacing w:val="-120"/>
        </w:rPr>
        <w:t>）</w:t>
      </w:r>
      <w:r>
        <w:rPr/>
        <w:t>持股比例被稀释为</w:t>
      </w:r>
      <w:r>
        <w:rPr>
          <w:spacing w:val="-65"/>
        </w:rPr>
        <w:t> </w:t>
      </w:r>
      <w:r>
        <w:rPr>
          <w:rFonts w:ascii="宋体" w:hAnsi="宋体" w:cs="宋体" w:eastAsia="宋体" w:hint="default"/>
        </w:rPr>
        <w:t>38%</w:t>
      </w:r>
      <w:r>
        <w:rPr>
          <w:spacing w:val="-120"/>
        </w:rPr>
        <w:t>，</w:t>
      </w:r>
      <w:r>
        <w:rPr/>
        <w:t>即香港公司间接持有</w:t>
      </w:r>
      <w:r>
        <w:rPr>
          <w:spacing w:val="-65"/>
        </w:rPr>
        <w:t> </w:t>
      </w:r>
      <w:r>
        <w:rPr>
          <w:rFonts w:ascii="宋体" w:hAnsi="宋体" w:cs="宋体" w:eastAsia="宋体" w:hint="default"/>
        </w:rPr>
        <w:t>ATA</w:t>
      </w:r>
      <w:r>
        <w:rPr>
          <w:rFonts w:ascii="宋体" w:hAnsi="宋体" w:cs="宋体" w:eastAsia="宋体" w:hint="default"/>
          <w:spacing w:val="-32"/>
        </w:rPr>
        <w:t> </w:t>
      </w:r>
      <w:r>
        <w:rPr>
          <w:rFonts w:ascii="宋体" w:hAnsi="宋体" w:cs="宋体" w:eastAsia="宋体" w:hint="default"/>
        </w:rPr>
        <w:t>Inc</w:t>
      </w:r>
      <w:r>
        <w:rPr>
          <w:rFonts w:ascii="宋体" w:hAnsi="宋体" w:cs="宋体" w:eastAsia="宋体" w:hint="default"/>
          <w:spacing w:val="-120"/>
        </w:rPr>
        <w:t>.</w:t>
      </w:r>
      <w:r>
        <w:rPr/>
        <w:t>（</w:t>
      </w:r>
      <w:r>
        <w:rPr>
          <w:rFonts w:ascii="宋体" w:hAnsi="宋体" w:cs="宋体" w:eastAsia="宋体" w:hint="default"/>
        </w:rPr>
        <w:t>Cayman</w:t>
      </w:r>
      <w:r>
        <w:rPr/>
        <w:t>）</w:t>
      </w:r>
    </w:p>
    <w:p>
      <w:pPr>
        <w:spacing w:line="240" w:lineRule="auto" w:before="10"/>
        <w:rPr>
          <w:rFonts w:ascii="宋体" w:hAnsi="宋体" w:cs="宋体" w:eastAsia="宋体" w:hint="default"/>
          <w:sz w:val="9"/>
          <w:szCs w:val="9"/>
        </w:rPr>
      </w:pPr>
    </w:p>
    <w:p>
      <w:pPr>
        <w:pStyle w:val="BodyText"/>
        <w:spacing w:line="434" w:lineRule="auto" w:before="26"/>
        <w:ind w:left="633" w:right="98" w:hanging="481"/>
        <w:jc w:val="left"/>
      </w:pPr>
      <w:r>
        <w:rPr/>
        <w:t>的股权变为</w:t>
      </w:r>
      <w:r>
        <w:rPr>
          <w:spacing w:val="-60"/>
        </w:rPr>
        <w:t> </w:t>
      </w:r>
      <w:r>
        <w:rPr>
          <w:rFonts w:ascii="宋体" w:hAnsi="宋体" w:cs="宋体" w:eastAsia="宋体" w:hint="default"/>
        </w:rPr>
        <w:t>19%</w:t>
      </w:r>
      <w:r>
        <w:rPr/>
        <w:t>。香港公司因持</w:t>
      </w:r>
      <w:r>
        <w:rPr>
          <w:spacing w:val="-60"/>
        </w:rPr>
        <w:t> </w:t>
      </w:r>
      <w:r>
        <w:rPr>
          <w:rFonts w:ascii="宋体" w:hAnsi="宋体" w:cs="宋体" w:eastAsia="宋体" w:hint="default"/>
        </w:rPr>
        <w:t>JOINGEAR</w:t>
      </w:r>
      <w:r>
        <w:rPr>
          <w:rFonts w:ascii="宋体" w:hAnsi="宋体" w:cs="宋体" w:eastAsia="宋体" w:hint="default"/>
          <w:spacing w:val="18"/>
        </w:rPr>
        <w:t> </w:t>
      </w:r>
      <w:r>
        <w:rPr>
          <w:rFonts w:ascii="宋体" w:hAnsi="宋体" w:cs="宋体" w:eastAsia="宋体" w:hint="default"/>
        </w:rPr>
        <w:t>LIMITED</w:t>
      </w:r>
      <w:r>
        <w:rPr>
          <w:rFonts w:ascii="宋体" w:hAnsi="宋体" w:cs="宋体" w:eastAsia="宋体" w:hint="default"/>
          <w:spacing w:val="18"/>
        </w:rPr>
        <w:t> </w:t>
      </w:r>
      <w:r>
        <w:rPr>
          <w:rFonts w:ascii="宋体" w:hAnsi="宋体" w:cs="宋体" w:eastAsia="宋体" w:hint="default"/>
        </w:rPr>
        <w:t>49.99%</w:t>
      </w:r>
      <w:r>
        <w:rPr/>
        <w:t>的股权，故对其采用权益法核算。 中经文睿：</w:t>
      </w:r>
      <w:r>
        <w:rPr>
          <w:rFonts w:ascii="宋体" w:hAnsi="宋体" w:cs="宋体" w:eastAsia="宋体" w:hint="default"/>
        </w:rPr>
        <w:t>2015</w:t>
      </w:r>
      <w:r>
        <w:rPr>
          <w:rFonts w:ascii="宋体" w:hAnsi="宋体" w:cs="宋体" w:eastAsia="宋体" w:hint="default"/>
          <w:spacing w:val="-65"/>
        </w:rPr>
        <w:t> </w:t>
      </w:r>
      <w:r>
        <w:rPr/>
        <w:t>年</w:t>
      </w:r>
      <w:r>
        <w:rPr>
          <w:spacing w:val="-65"/>
        </w:rPr>
        <w:t> </w:t>
      </w:r>
      <w:r>
        <w:rPr>
          <w:rFonts w:ascii="宋体" w:hAnsi="宋体" w:cs="宋体" w:eastAsia="宋体" w:hint="default"/>
        </w:rPr>
        <w:t>11</w:t>
      </w:r>
      <w:r>
        <w:rPr>
          <w:rFonts w:ascii="宋体" w:hAnsi="宋体" w:cs="宋体" w:eastAsia="宋体" w:hint="default"/>
          <w:spacing w:val="-65"/>
        </w:rPr>
        <w:t> </w:t>
      </w:r>
      <w:r>
        <w:rPr/>
        <w:t>月</w:t>
      </w:r>
      <w:r>
        <w:rPr>
          <w:spacing w:val="-65"/>
        </w:rPr>
        <w:t> </w:t>
      </w:r>
      <w:r>
        <w:rPr>
          <w:rFonts w:ascii="宋体" w:hAnsi="宋体" w:cs="宋体" w:eastAsia="宋体" w:hint="default"/>
        </w:rPr>
        <w:t>19</w:t>
      </w:r>
      <w:r>
        <w:rPr>
          <w:rFonts w:ascii="宋体" w:hAnsi="宋体" w:cs="宋体" w:eastAsia="宋体" w:hint="default"/>
          <w:spacing w:val="-65"/>
        </w:rPr>
        <w:t> </w:t>
      </w:r>
      <w:r>
        <w:rPr/>
        <w:t>日本公司召开了第二届董事会第二十五次会议，审议通过了</w:t>
      </w:r>
    </w:p>
    <w:p>
      <w:pPr>
        <w:pStyle w:val="BodyText"/>
        <w:spacing w:line="274" w:lineRule="exact"/>
        <w:ind w:right="96"/>
        <w:jc w:val="left"/>
      </w:pPr>
      <w:r>
        <w:rPr/>
        <w:t>《关于公司子公司与北京中经网联合信息咨询有限公司共同投资新设公司的议案</w:t>
      </w:r>
      <w:r>
        <w:rPr>
          <w:spacing w:val="-120"/>
        </w:rPr>
        <w:t>》</w:t>
      </w:r>
      <w:r>
        <w:rPr>
          <w:spacing w:val="-82"/>
        </w:rPr>
        <w:t>，</w:t>
      </w:r>
      <w:r>
        <w:rPr/>
        <w:t>同意公司</w:t>
      </w:r>
    </w:p>
    <w:p>
      <w:pPr>
        <w:spacing w:after="0" w:line="274" w:lineRule="exact"/>
        <w:jc w:val="left"/>
        <w:sectPr>
          <w:pgSz w:w="11910" w:h="16840"/>
          <w:pgMar w:header="877" w:footer="980" w:top="1100" w:bottom="116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231"/>
        <w:jc w:val="both"/>
      </w:pPr>
      <w:r>
        <w:rPr/>
        <w:t>全资二级子公司北京中文在线文化传媒有限公司（以下简称“文化传媒”）与北京中经网联</w:t>
      </w:r>
      <w:r>
        <w:rPr>
          <w:spacing w:val="-88"/>
        </w:rPr>
        <w:t> </w:t>
      </w:r>
      <w:r>
        <w:rPr>
          <w:spacing w:val="-88"/>
        </w:rPr>
      </w:r>
      <w:r>
        <w:rPr>
          <w:spacing w:val="6"/>
        </w:rPr>
        <w:t>合信息咨询有限公司共同出资设立一家新公司中经文睿河北数字出版有限公司（以下简称</w:t>
      </w:r>
      <w:r>
        <w:rPr>
          <w:spacing w:val="-84"/>
        </w:rPr>
        <w:t> </w:t>
      </w:r>
      <w:r>
        <w:rPr>
          <w:spacing w:val="-84"/>
        </w:rPr>
      </w:r>
      <w:r>
        <w:rPr>
          <w:spacing w:val="-9"/>
        </w:rPr>
        <w:t>“中经文睿”），中经文睿已于</w:t>
      </w:r>
      <w:r>
        <w:rPr>
          <w:spacing w:val="-55"/>
        </w:rPr>
        <w:t> </w:t>
      </w:r>
      <w:r>
        <w:rPr>
          <w:rFonts w:ascii="宋体" w:hAnsi="宋体" w:cs="宋体" w:eastAsia="宋体" w:hint="default"/>
        </w:rPr>
        <w:t>2016</w:t>
      </w:r>
      <w:r>
        <w:rPr>
          <w:rFonts w:ascii="宋体" w:hAnsi="宋体" w:cs="宋体" w:eastAsia="宋体" w:hint="default"/>
          <w:spacing w:val="-56"/>
        </w:rPr>
        <w:t> </w:t>
      </w:r>
      <w:r>
        <w:rPr/>
        <w:t>年</w:t>
      </w:r>
      <w:r>
        <w:rPr>
          <w:spacing w:val="-56"/>
        </w:rPr>
        <w:t> </w:t>
      </w:r>
      <w:r>
        <w:rPr>
          <w:rFonts w:ascii="宋体" w:hAnsi="宋体" w:cs="宋体" w:eastAsia="宋体" w:hint="default"/>
        </w:rPr>
        <w:t>7</w:t>
      </w:r>
      <w:r>
        <w:rPr>
          <w:rFonts w:ascii="宋体" w:hAnsi="宋体" w:cs="宋体" w:eastAsia="宋体" w:hint="default"/>
          <w:spacing w:val="-56"/>
        </w:rPr>
        <w:t> </w:t>
      </w:r>
      <w:r>
        <w:rPr/>
        <w:t>月</w:t>
      </w:r>
      <w:r>
        <w:rPr>
          <w:spacing w:val="-56"/>
        </w:rPr>
        <w:t> </w:t>
      </w:r>
      <w:r>
        <w:rPr>
          <w:rFonts w:ascii="宋体" w:hAnsi="宋体" w:cs="宋体" w:eastAsia="宋体" w:hint="default"/>
        </w:rPr>
        <w:t>6</w:t>
      </w:r>
      <w:r>
        <w:rPr>
          <w:rFonts w:ascii="宋体" w:hAnsi="宋体" w:cs="宋体" w:eastAsia="宋体" w:hint="default"/>
          <w:spacing w:val="-56"/>
        </w:rPr>
        <w:t> </w:t>
      </w:r>
      <w:r>
        <w:rPr/>
        <w:t>日注册成立，注册资本为人民币</w:t>
      </w:r>
      <w:r>
        <w:rPr>
          <w:spacing w:val="-55"/>
        </w:rPr>
        <w:t> </w:t>
      </w:r>
      <w:r>
        <w:rPr>
          <w:rFonts w:ascii="宋体" w:hAnsi="宋体" w:cs="宋体" w:eastAsia="宋体" w:hint="default"/>
        </w:rPr>
        <w:t>1,000</w:t>
      </w:r>
      <w:r>
        <w:rPr>
          <w:rFonts w:ascii="宋体" w:hAnsi="宋体" w:cs="宋体" w:eastAsia="宋体" w:hint="default"/>
          <w:spacing w:val="-56"/>
        </w:rPr>
        <w:t> </w:t>
      </w:r>
      <w:r>
        <w:rPr/>
        <w:t>万元， 文化传媒出资</w:t>
      </w:r>
      <w:r>
        <w:rPr>
          <w:spacing w:val="-60"/>
        </w:rPr>
        <w:t> </w:t>
      </w:r>
      <w:r>
        <w:rPr>
          <w:rFonts w:ascii="宋体" w:hAnsi="宋体" w:cs="宋体" w:eastAsia="宋体" w:hint="default"/>
        </w:rPr>
        <w:t>490</w:t>
      </w:r>
      <w:r>
        <w:rPr>
          <w:rFonts w:ascii="宋体" w:hAnsi="宋体" w:cs="宋体" w:eastAsia="宋体" w:hint="default"/>
          <w:spacing w:val="-60"/>
        </w:rPr>
        <w:t> </w:t>
      </w:r>
      <w:r>
        <w:rPr/>
        <w:t>万元，占注册资本的</w:t>
      </w:r>
      <w:r>
        <w:rPr>
          <w:spacing w:val="-60"/>
        </w:rPr>
        <w:t> </w:t>
      </w:r>
      <w:r>
        <w:rPr>
          <w:rFonts w:ascii="宋体" w:hAnsi="宋体" w:cs="宋体" w:eastAsia="宋体" w:hint="default"/>
        </w:rPr>
        <w:t>49%</w:t>
      </w:r>
      <w:r>
        <w:rPr/>
        <w:t>。采用权益法核算。</w:t>
      </w:r>
    </w:p>
    <w:p>
      <w:pPr>
        <w:pStyle w:val="BodyText"/>
        <w:spacing w:line="240" w:lineRule="auto" w:before="137"/>
        <w:ind w:left="633" w:right="96"/>
        <w:jc w:val="left"/>
      </w:pPr>
      <w:r>
        <w:rPr/>
        <w:t>产业投资公司：中文在线（天津）文化教育产业投资管理有限公司于</w:t>
      </w:r>
      <w:r>
        <w:rPr>
          <w:spacing w:val="-52"/>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8</w:t>
      </w:r>
      <w:r>
        <w:rPr>
          <w:rFonts w:ascii="宋体" w:hAnsi="宋体" w:cs="宋体" w:eastAsia="宋体" w:hint="default"/>
          <w:spacing w:val="-56"/>
        </w:rPr>
        <w:t> </w:t>
      </w:r>
      <w:r>
        <w:rPr/>
        <w:t>月</w:t>
      </w:r>
      <w:r>
        <w:rPr>
          <w:spacing w:val="-53"/>
        </w:rPr>
        <w:t> </w:t>
      </w:r>
      <w:r>
        <w:rPr>
          <w:rFonts w:ascii="宋体" w:hAnsi="宋体" w:cs="宋体" w:eastAsia="宋体" w:hint="default"/>
        </w:rPr>
        <w:t>17</w:t>
      </w:r>
      <w:r>
        <w:rPr>
          <w:rFonts w:ascii="宋体" w:hAnsi="宋体" w:cs="宋体" w:eastAsia="宋体" w:hint="default"/>
          <w:spacing w:val="-53"/>
        </w:rPr>
        <w:t> </w:t>
      </w:r>
      <w:r>
        <w:rPr/>
        <w:t>日</w:t>
      </w:r>
    </w:p>
    <w:p>
      <w:pPr>
        <w:pStyle w:val="BodyText"/>
        <w:spacing w:line="240" w:lineRule="auto" w:before="154"/>
        <w:ind w:right="0"/>
        <w:jc w:val="both"/>
      </w:pPr>
      <w:r>
        <w:rPr/>
        <w:t>注册成立。注册资本</w:t>
      </w:r>
      <w:r>
        <w:rPr>
          <w:spacing w:val="-41"/>
        </w:rPr>
        <w:t> </w:t>
      </w:r>
      <w:r>
        <w:rPr>
          <w:rFonts w:ascii="宋体" w:hAnsi="宋体" w:cs="宋体" w:eastAsia="宋体" w:hint="default"/>
        </w:rPr>
        <w:t>200</w:t>
      </w:r>
      <w:r>
        <w:rPr>
          <w:rFonts w:ascii="宋体" w:hAnsi="宋体" w:cs="宋体" w:eastAsia="宋体" w:hint="default"/>
          <w:spacing w:val="-41"/>
        </w:rPr>
        <w:t> </w:t>
      </w:r>
      <w:r>
        <w:rPr/>
        <w:t>万元，本公司出资</w:t>
      </w:r>
      <w:r>
        <w:rPr>
          <w:spacing w:val="-41"/>
        </w:rPr>
        <w:t> </w:t>
      </w:r>
      <w:r>
        <w:rPr>
          <w:rFonts w:ascii="宋体" w:hAnsi="宋体" w:cs="宋体" w:eastAsia="宋体" w:hint="default"/>
        </w:rPr>
        <w:t>40</w:t>
      </w:r>
      <w:r>
        <w:rPr>
          <w:rFonts w:ascii="宋体" w:hAnsi="宋体" w:cs="宋体" w:eastAsia="宋体" w:hint="default"/>
          <w:spacing w:val="-41"/>
        </w:rPr>
        <w:t> </w:t>
      </w:r>
      <w:r>
        <w:rPr/>
        <w:t>万元，占注册资本的</w:t>
      </w:r>
      <w:r>
        <w:rPr>
          <w:spacing w:val="-41"/>
        </w:rPr>
        <w:t> </w:t>
      </w:r>
      <w:r>
        <w:rPr>
          <w:rFonts w:ascii="宋体" w:hAnsi="宋体" w:cs="宋体" w:eastAsia="宋体" w:hint="default"/>
        </w:rPr>
        <w:t>20%</w:t>
      </w:r>
      <w:r>
        <w:rPr/>
        <w:t>，采用权益法核算。</w:t>
      </w:r>
    </w:p>
    <w:p>
      <w:pPr>
        <w:spacing w:line="240" w:lineRule="auto" w:before="4"/>
        <w:rPr>
          <w:rFonts w:ascii="宋体" w:hAnsi="宋体" w:cs="宋体" w:eastAsia="宋体" w:hint="default"/>
          <w:sz w:val="19"/>
          <w:szCs w:val="19"/>
        </w:rPr>
      </w:pPr>
    </w:p>
    <w:p>
      <w:pPr>
        <w:pStyle w:val="BodyText"/>
        <w:spacing w:line="240" w:lineRule="auto"/>
        <w:ind w:left="633" w:right="96"/>
        <w:jc w:val="left"/>
      </w:pPr>
      <w:r>
        <w:rPr>
          <w:spacing w:val="-6"/>
        </w:rPr>
        <w:t>晨之科：本公司于</w:t>
      </w:r>
      <w:r>
        <w:rPr>
          <w:spacing w:val="-67"/>
        </w:rPr>
        <w:t> </w:t>
      </w:r>
      <w:r>
        <w:rPr>
          <w:rFonts w:ascii="宋体" w:hAnsi="宋体" w:cs="宋体" w:eastAsia="宋体" w:hint="default"/>
        </w:rPr>
        <w:t>2016</w:t>
      </w:r>
      <w:r>
        <w:rPr>
          <w:rFonts w:ascii="宋体" w:hAnsi="宋体" w:cs="宋体" w:eastAsia="宋体" w:hint="default"/>
          <w:spacing w:val="-66"/>
        </w:rPr>
        <w:t> </w:t>
      </w:r>
      <w:r>
        <w:rPr/>
        <w:t>年</w:t>
      </w:r>
      <w:r>
        <w:rPr>
          <w:spacing w:val="-66"/>
        </w:rPr>
        <w:t> </w:t>
      </w:r>
      <w:r>
        <w:rPr>
          <w:rFonts w:ascii="宋体" w:hAnsi="宋体" w:cs="宋体" w:eastAsia="宋体" w:hint="default"/>
        </w:rPr>
        <w:t>11</w:t>
      </w:r>
      <w:r>
        <w:rPr>
          <w:rFonts w:ascii="宋体" w:hAnsi="宋体" w:cs="宋体" w:eastAsia="宋体" w:hint="default"/>
          <w:spacing w:val="-66"/>
        </w:rPr>
        <w:t> </w:t>
      </w:r>
      <w:r>
        <w:rPr/>
        <w:t>月</w:t>
      </w:r>
      <w:r>
        <w:rPr>
          <w:spacing w:val="-66"/>
        </w:rPr>
        <w:t> </w:t>
      </w:r>
      <w:r>
        <w:rPr>
          <w:rFonts w:ascii="宋体" w:hAnsi="宋体" w:cs="宋体" w:eastAsia="宋体" w:hint="default"/>
        </w:rPr>
        <w:t>21</w:t>
      </w:r>
      <w:r>
        <w:rPr>
          <w:rFonts w:ascii="宋体" w:hAnsi="宋体" w:cs="宋体" w:eastAsia="宋体" w:hint="default"/>
          <w:spacing w:val="-66"/>
        </w:rPr>
        <w:t> </w:t>
      </w:r>
      <w:r>
        <w:rPr/>
        <w:t>日召开了第二届董事会第三十九次会议，审议通过了</w:t>
      </w:r>
    </w:p>
    <w:p>
      <w:pPr>
        <w:pStyle w:val="BodyText"/>
        <w:spacing w:line="240" w:lineRule="auto" w:before="154"/>
        <w:ind w:right="0"/>
        <w:jc w:val="both"/>
      </w:pPr>
      <w:r>
        <w:rPr/>
        <w:t>《关于投资上海晨之科信息技术有限公司的议案</w:t>
      </w:r>
      <w:r>
        <w:rPr>
          <w:spacing w:val="-120"/>
        </w:rPr>
        <w:t>》</w:t>
      </w:r>
      <w:r>
        <w:rPr/>
        <w:t>，本公司于</w:t>
      </w:r>
      <w:r>
        <w:rPr>
          <w:spacing w:val="-13"/>
        </w:rPr>
        <w:t> </w:t>
      </w:r>
      <w:r>
        <w:rPr>
          <w:rFonts w:ascii="宋体" w:hAnsi="宋体" w:cs="宋体" w:eastAsia="宋体" w:hint="default"/>
        </w:rPr>
        <w:t>2016</w:t>
      </w:r>
      <w:r>
        <w:rPr>
          <w:rFonts w:ascii="宋体" w:hAnsi="宋体" w:cs="宋体" w:eastAsia="宋体" w:hint="default"/>
          <w:spacing w:val="-12"/>
        </w:rPr>
        <w:t> </w:t>
      </w:r>
      <w:r>
        <w:rPr/>
        <w:t>年</w:t>
      </w:r>
      <w:r>
        <w:rPr>
          <w:spacing w:val="-15"/>
        </w:rPr>
        <w:t> </w:t>
      </w:r>
      <w:r>
        <w:rPr>
          <w:rFonts w:ascii="宋体" w:hAnsi="宋体" w:cs="宋体" w:eastAsia="宋体" w:hint="default"/>
        </w:rPr>
        <w:t>12</w:t>
      </w:r>
      <w:r>
        <w:rPr>
          <w:rFonts w:ascii="宋体" w:hAnsi="宋体" w:cs="宋体" w:eastAsia="宋体" w:hint="default"/>
          <w:spacing w:val="-15"/>
        </w:rPr>
        <w:t> </w:t>
      </w:r>
      <w:r>
        <w:rPr/>
        <w:t>月</w:t>
      </w:r>
      <w:r>
        <w:rPr>
          <w:spacing w:val="-15"/>
        </w:rPr>
        <w:t> </w:t>
      </w:r>
      <w:r>
        <w:rPr>
          <w:rFonts w:ascii="宋体" w:hAnsi="宋体" w:cs="宋体" w:eastAsia="宋体" w:hint="default"/>
        </w:rPr>
        <w:t>12</w:t>
      </w:r>
      <w:r>
        <w:rPr>
          <w:rFonts w:ascii="宋体" w:hAnsi="宋体" w:cs="宋体" w:eastAsia="宋体" w:hint="default"/>
          <w:spacing w:val="-14"/>
        </w:rPr>
        <w:t> </w:t>
      </w:r>
      <w:r>
        <w:rPr/>
        <w:t>日现金</w:t>
      </w:r>
      <w:r>
        <w:rPr>
          <w:spacing w:val="2"/>
        </w:rPr>
        <w:t>出</w:t>
      </w:r>
      <w:r>
        <w:rPr/>
        <w:t>资</w:t>
      </w:r>
    </w:p>
    <w:p>
      <w:pPr>
        <w:pStyle w:val="BodyText"/>
        <w:spacing w:line="357" w:lineRule="auto" w:before="154"/>
        <w:ind w:right="233"/>
        <w:jc w:val="both"/>
      </w:pPr>
      <w:r>
        <w:rPr>
          <w:rFonts w:ascii="宋体" w:hAnsi="宋体" w:cs="宋体" w:eastAsia="宋体" w:hint="default"/>
        </w:rPr>
        <w:t>25,000</w:t>
      </w:r>
      <w:r>
        <w:rPr>
          <w:rFonts w:ascii="宋体" w:hAnsi="宋体" w:cs="宋体" w:eastAsia="宋体" w:hint="default"/>
          <w:spacing w:val="-50"/>
        </w:rPr>
        <w:t> </w:t>
      </w:r>
      <w:r>
        <w:rPr>
          <w:spacing w:val="-4"/>
        </w:rPr>
        <w:t>万元，收购了上海晨之科信息技术有限公司（以下简称“晨之科”）</w:t>
      </w:r>
      <w:r>
        <w:rPr>
          <w:rFonts w:ascii="宋体" w:hAnsi="宋体" w:cs="宋体" w:eastAsia="宋体" w:hint="default"/>
          <w:spacing w:val="-4"/>
        </w:rPr>
        <w:t>20%</w:t>
      </w:r>
      <w:r>
        <w:rPr>
          <w:spacing w:val="-4"/>
        </w:rPr>
        <w:t>的股权，采用</w:t>
      </w:r>
      <w:r>
        <w:rPr/>
        <w:t> 权益法核算。</w:t>
      </w:r>
    </w:p>
    <w:p>
      <w:pPr>
        <w:pStyle w:val="BodyText"/>
        <w:spacing w:line="357" w:lineRule="auto" w:before="137"/>
        <w:ind w:right="218" w:firstLine="480"/>
        <w:jc w:val="left"/>
      </w:pPr>
      <w:r>
        <w:rPr/>
        <w:t>星偶时代：本公司于</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4"/>
        </w:rPr>
        <w:t> </w:t>
      </w:r>
      <w:r>
        <w:rPr/>
        <w:t>月</w:t>
      </w:r>
      <w:r>
        <w:rPr>
          <w:spacing w:val="-54"/>
        </w:rPr>
        <w:t> </w:t>
      </w:r>
      <w:r>
        <w:rPr>
          <w:rFonts w:ascii="宋体" w:hAnsi="宋体" w:cs="宋体" w:eastAsia="宋体" w:hint="default"/>
        </w:rPr>
        <w:t>28</w:t>
      </w:r>
      <w:r>
        <w:rPr>
          <w:rFonts w:ascii="宋体" w:hAnsi="宋体" w:cs="宋体" w:eastAsia="宋体" w:hint="default"/>
          <w:spacing w:val="-54"/>
        </w:rPr>
        <w:t> </w:t>
      </w:r>
      <w:r>
        <w:rPr/>
        <w:t>日与星偶时代</w:t>
      </w:r>
      <w:r>
        <w:rPr>
          <w:rFonts w:ascii="宋体" w:hAnsi="宋体" w:cs="宋体" w:eastAsia="宋体" w:hint="default"/>
        </w:rPr>
        <w:t>(</w:t>
      </w:r>
      <w:r>
        <w:rPr/>
        <w:t>天津</w:t>
      </w:r>
      <w:r>
        <w:rPr>
          <w:rFonts w:ascii="宋体" w:hAnsi="宋体" w:cs="宋体" w:eastAsia="宋体" w:hint="default"/>
        </w:rPr>
        <w:t>)</w:t>
      </w:r>
      <w:r>
        <w:rPr/>
        <w:t>动漫科技有限公司股东签署协 议，出资</w:t>
      </w:r>
      <w:r>
        <w:rPr>
          <w:spacing w:val="-60"/>
        </w:rPr>
        <w:t> </w:t>
      </w:r>
      <w:r>
        <w:rPr>
          <w:rFonts w:ascii="宋体" w:hAnsi="宋体" w:cs="宋体" w:eastAsia="宋体" w:hint="default"/>
        </w:rPr>
        <w:t>2,000</w:t>
      </w:r>
      <w:r>
        <w:rPr>
          <w:rFonts w:ascii="宋体" w:hAnsi="宋体" w:cs="宋体" w:eastAsia="宋体" w:hint="default"/>
          <w:spacing w:val="-60"/>
        </w:rPr>
        <w:t> </w:t>
      </w:r>
      <w:r>
        <w:rPr/>
        <w:t>万元购买其</w:t>
      </w:r>
      <w:r>
        <w:rPr>
          <w:spacing w:val="-60"/>
        </w:rPr>
        <w:t> </w:t>
      </w:r>
      <w:r>
        <w:rPr>
          <w:rFonts w:ascii="宋体" w:hAnsi="宋体" w:cs="宋体" w:eastAsia="宋体" w:hint="default"/>
        </w:rPr>
        <w:t>20%</w:t>
      </w:r>
      <w:r>
        <w:rPr/>
        <w:t>的股份，采用权益法核算。</w:t>
      </w:r>
    </w:p>
    <w:p>
      <w:pPr>
        <w:spacing w:line="240" w:lineRule="auto" w:before="9"/>
        <w:rPr>
          <w:rFonts w:ascii="宋体" w:hAnsi="宋体" w:cs="宋体" w:eastAsia="宋体" w:hint="default"/>
          <w:sz w:val="16"/>
          <w:szCs w:val="16"/>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18</w:t>
      </w:r>
      <w:r>
        <w:rPr>
          <w:rFonts w:ascii="Microsoft JhengHei" w:hAnsi="Microsoft JhengHei" w:cs="Microsoft JhengHei" w:eastAsia="Microsoft JhengHei" w:hint="default"/>
          <w:b/>
          <w:bCs/>
          <w:sz w:val="21"/>
          <w:szCs w:val="21"/>
        </w:rPr>
        <w:t>、投资性房地产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0" w:firstLine="0"/>
        <w:jc w:val="both"/>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）采用成本计量模式的投资性房地产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5293"/>
        <w:jc w:val="left"/>
      </w:pPr>
      <w:r>
        <w:rPr/>
        <w:t>√ 适用 □</w:t>
      </w:r>
      <w:r>
        <w:rPr>
          <w:spacing w:val="-1"/>
        </w:rPr>
        <w:t> </w:t>
      </w:r>
      <w:r>
        <w:rPr/>
        <w:t>不适用</w:t>
      </w:r>
    </w:p>
    <w:p>
      <w:pPr>
        <w:spacing w:line="240" w:lineRule="auto" w:before="2"/>
        <w:rPr>
          <w:rFonts w:ascii="宋体" w:hAnsi="宋体" w:cs="宋体" w:eastAsia="宋体" w:hint="default"/>
          <w:sz w:val="17"/>
          <w:szCs w:val="17"/>
        </w:rPr>
      </w:pPr>
    </w:p>
    <w:p>
      <w:pPr>
        <w:spacing w:before="0"/>
        <w:ind w:left="0" w:right="2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2"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1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3" w:right="0"/>
              <w:jc w:val="left"/>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21,977,484.94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21,977,484.94</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21,977,484.94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47" w:right="0"/>
              <w:jc w:val="left"/>
              <w:rPr>
                <w:rFonts w:ascii="Times New Roman" w:hAnsi="Times New Roman" w:cs="Times New Roman" w:eastAsia="Times New Roman" w:hint="default"/>
                <w:sz w:val="18"/>
                <w:szCs w:val="18"/>
              </w:rPr>
            </w:pPr>
            <w:r>
              <w:rPr>
                <w:rFonts w:ascii="Times New Roman"/>
                <w:sz w:val="18"/>
              </w:rPr>
              <w:t>21,977,484.94</w:t>
            </w:r>
          </w:p>
        </w:tc>
      </w:tr>
      <w:tr>
        <w:trPr>
          <w:trHeight w:val="71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）存货</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 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21,977,484.94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47" w:right="0"/>
              <w:jc w:val="left"/>
              <w:rPr>
                <w:rFonts w:ascii="Times New Roman" w:hAnsi="Times New Roman" w:cs="Times New Roman" w:eastAsia="Times New Roman" w:hint="default"/>
                <w:sz w:val="18"/>
                <w:szCs w:val="18"/>
              </w:rPr>
            </w:pPr>
            <w:r>
              <w:rPr>
                <w:rFonts w:ascii="Times New Roman"/>
                <w:sz w:val="18"/>
              </w:rPr>
              <w:t>21,977,484.94</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二、累计折旧和累计摊</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0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362"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销</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3"/>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238,612.68</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3"/>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21,738,872.26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21,738,872.26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）采用公允价值计量模式的投资性房地产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）未办妥产权证书的投资性房地产情况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19</w:t>
      </w:r>
      <w:r>
        <w:rPr>
          <w:rFonts w:ascii="Microsoft JhengHei" w:hAnsi="Microsoft JhengHei" w:cs="Microsoft JhengHei" w:eastAsia="Microsoft JhengHei" w:hint="default"/>
          <w:b/>
          <w:bCs/>
          <w:sz w:val="21"/>
          <w:szCs w:val="21"/>
        </w:rPr>
        <w:t>、固定资产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）固定资产情况</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914"/>
        <w:gridCol w:w="1913"/>
        <w:gridCol w:w="1916"/>
        <w:gridCol w:w="1913"/>
        <w:gridCol w:w="1916"/>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0"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3" w:right="0"/>
              <w:jc w:val="left"/>
              <w:rPr>
                <w:rFonts w:ascii="宋体" w:hAnsi="宋体" w:cs="宋体" w:eastAsia="宋体" w:hint="default"/>
                <w:sz w:val="18"/>
                <w:szCs w:val="18"/>
              </w:rPr>
            </w:pPr>
            <w:r>
              <w:rPr>
                <w:rFonts w:ascii="宋体" w:hAnsi="宋体" w:cs="宋体" w:eastAsia="宋体" w:hint="default"/>
                <w:sz w:val="18"/>
                <w:szCs w:val="18"/>
              </w:rPr>
              <w:t>办公及其他设备</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5" w:right="0"/>
              <w:jc w:val="left"/>
              <w:rPr>
                <w:rFonts w:ascii="Times New Roman" w:hAnsi="Times New Roman" w:cs="Times New Roman" w:eastAsia="Times New Roman" w:hint="default"/>
                <w:sz w:val="18"/>
                <w:szCs w:val="18"/>
              </w:rPr>
            </w:pPr>
            <w:r>
              <w:rPr>
                <w:rFonts w:ascii="Times New Roman"/>
                <w:sz w:val="18"/>
              </w:rPr>
              <w:t>2,649,477.54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16,470,382.55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19,119,860.09</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6,143,198.59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7" w:right="0"/>
              <w:jc w:val="left"/>
              <w:rPr>
                <w:rFonts w:ascii="Times New Roman" w:hAnsi="Times New Roman" w:cs="Times New Roman" w:eastAsia="Times New Roman" w:hint="default"/>
                <w:sz w:val="18"/>
                <w:szCs w:val="18"/>
              </w:rPr>
            </w:pPr>
            <w:r>
              <w:rPr>
                <w:rFonts w:ascii="Times New Roman"/>
                <w:sz w:val="18"/>
              </w:rPr>
              <w:t>14,163,673.07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20,306,871.66</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6,094,694.14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14,163,673.07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20,258,367.21</w:t>
            </w:r>
          </w:p>
        </w:tc>
      </w:tr>
      <w:tr>
        <w:trPr>
          <w:trHeight w:val="71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入</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48,504.45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48,504.45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252,103.00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252,103.00</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252,103.00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252,103.00</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2,397,374.54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22,613,581.14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14,163,673.07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39,174,628.75</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1,898,093.26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7,668,205.47</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9,566,298.73</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282,360.26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2,985,023.75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153,777.00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3,421,161.01</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282,360.26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2,940,464.52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153,777.00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3,376,601.78</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44,559.23</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44,559.23</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239,497.85</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239,497.85</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239,497.85</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239,497.85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1,940,955.67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10,653,229.22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153,777.00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12,747,961.89</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）处置或报废</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456,418.87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11,960,351.92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14,009,896.07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26,426,666.86</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751,384.28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8,802,177.08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9,553,561.36</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）暂时闲置的固定资产情况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）通过融资租赁租入的固定资产情况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）通过经营租赁租出的固定资产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）未办妥产权证书的固定资产情况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20</w:t>
      </w:r>
      <w:r>
        <w:rPr>
          <w:rFonts w:ascii="Microsoft JhengHei" w:hAnsi="Microsoft JhengHei" w:cs="Microsoft JhengHei" w:eastAsia="Microsoft JhengHei" w:hint="default"/>
          <w:b/>
          <w:bCs/>
          <w:sz w:val="21"/>
          <w:szCs w:val="21"/>
        </w:rPr>
        <w:t>、在建工程</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）在建工程情况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368"/>
        <w:gridCol w:w="1368"/>
        <w:gridCol w:w="1369"/>
        <w:gridCol w:w="1366"/>
        <w:gridCol w:w="1368"/>
        <w:gridCol w:w="1366"/>
        <w:gridCol w:w="1369"/>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9D9D9"/>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35,350.40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35,350.40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35,350.40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35,350.40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）重要在建工程项目本期变动情况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）本期计提在建工程减值准备情况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21</w:t>
      </w:r>
      <w:r>
        <w:rPr>
          <w:rFonts w:ascii="Microsoft JhengHei" w:hAnsi="Microsoft JhengHei" w:cs="Microsoft JhengHei" w:eastAsia="Microsoft JhengHei" w:hint="default"/>
          <w:b/>
          <w:bCs/>
          <w:sz w:val="21"/>
          <w:szCs w:val="21"/>
        </w:rPr>
        <w:t>、工程物资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22</w:t>
      </w:r>
      <w:r>
        <w:rPr>
          <w:rFonts w:ascii="Microsoft JhengHei" w:hAnsi="Microsoft JhengHei" w:cs="Microsoft JhengHei" w:eastAsia="Microsoft JhengHei" w:hint="default"/>
          <w:b/>
          <w:bCs/>
          <w:sz w:val="21"/>
          <w:szCs w:val="21"/>
        </w:rPr>
        <w:t>、固定资产清理</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23</w:t>
      </w:r>
      <w:r>
        <w:rPr>
          <w:rFonts w:ascii="Microsoft JhengHei" w:hAnsi="Microsoft JhengHei" w:cs="Microsoft JhengHei" w:eastAsia="Microsoft JhengHei" w:hint="default"/>
          <w:b/>
          <w:bCs/>
          <w:sz w:val="21"/>
          <w:szCs w:val="21"/>
        </w:rPr>
        <w:t>、生产性生物资产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）采用成本计量模式的生产性生物资产</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）采用公允价值计量模式的生产性生物资产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24</w:t>
      </w:r>
      <w:r>
        <w:rPr>
          <w:rFonts w:ascii="Microsoft JhengHei" w:hAnsi="Microsoft JhengHei" w:cs="Microsoft JhengHei" w:eastAsia="Microsoft JhengHei" w:hint="default"/>
          <w:b/>
          <w:bCs/>
          <w:sz w:val="21"/>
          <w:szCs w:val="21"/>
        </w:rPr>
        <w:t>、油气资产</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25</w:t>
      </w:r>
      <w:r>
        <w:rPr>
          <w:rFonts w:ascii="Microsoft JhengHei" w:hAnsi="Microsoft JhengHei" w:cs="Microsoft JhengHei" w:eastAsia="Microsoft JhengHei" w:hint="default"/>
          <w:b/>
          <w:bCs/>
          <w:sz w:val="21"/>
          <w:szCs w:val="21"/>
        </w:rPr>
        <w:t>、无形资产</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）无形资产情况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357" w:lineRule="auto"/>
        <w:ind w:right="135" w:firstLine="480"/>
        <w:jc w:val="left"/>
      </w:pPr>
      <w:r>
        <w:rPr/>
        <w:t>公司是否需遵守《深圳证券交易所创业板行业信息披露指引第 </w:t>
      </w:r>
      <w:r>
        <w:rPr>
          <w:rFonts w:ascii="宋体" w:hAnsi="宋体" w:cs="宋体" w:eastAsia="宋体" w:hint="default"/>
        </w:rPr>
        <w:t>5</w:t>
      </w:r>
      <w:r>
        <w:rPr>
          <w:rFonts w:ascii="宋体" w:hAnsi="宋体" w:cs="宋体" w:eastAsia="宋体" w:hint="default"/>
          <w:spacing w:val="-81"/>
        </w:rPr>
        <w:t> </w:t>
      </w:r>
      <w:r>
        <w:rPr/>
        <w:t>号——上市公司从事互 联网游戏业务》的披露要求</w:t>
      </w:r>
    </w:p>
    <w:p>
      <w:pPr>
        <w:pStyle w:val="BodyText"/>
        <w:spacing w:line="240" w:lineRule="auto" w:before="137"/>
        <w:ind w:left="633" w:right="143"/>
        <w:jc w:val="left"/>
      </w:pPr>
      <w:r>
        <w:rPr/>
        <w:t>□ 是 √</w:t>
      </w:r>
      <w:r>
        <w:rPr>
          <w:spacing w:val="-1"/>
        </w:rPr>
        <w:t> </w:t>
      </w:r>
      <w:r>
        <w:rPr/>
        <w:t>否</w:t>
      </w:r>
    </w:p>
    <w:p>
      <w:pPr>
        <w:spacing w:line="240" w:lineRule="auto" w:before="12"/>
        <w:rPr>
          <w:rFonts w:ascii="宋体" w:hAnsi="宋体" w:cs="宋体" w:eastAsia="宋体" w:hint="default"/>
          <w:sz w:val="16"/>
          <w:szCs w:val="16"/>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367"/>
        <w:gridCol w:w="1366"/>
        <w:gridCol w:w="1369"/>
        <w:gridCol w:w="1366"/>
        <w:gridCol w:w="1368"/>
        <w:gridCol w:w="1368"/>
        <w:gridCol w:w="1366"/>
      </w:tblGrid>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10"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软件使用权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买断版权</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71"/>
              <w:jc w:val="righ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7,638,699.39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1,666,531.20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390,404,752.93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399,709,983.52</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8,000.00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4,206,901.90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9,482,408.48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338,087,165.24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351,784,475.62</w:t>
            </w:r>
          </w:p>
        </w:tc>
      </w:tr>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9,482,408.48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334,599,513.09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344,081,921.57</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部研发</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4,206,901.90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4,206,901.90</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61"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 业合并增加</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8,000.00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3,487,652.15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3,495,652.15</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8,000.00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11,845,601.29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11,148,939.68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728,491,918.17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751,494,459.14</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3,558,761.52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800,619.85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144,412,588.06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148,771,969.43</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3,533.51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1,899,005.17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1,297,793.39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110,795,473.75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113,995,805.82</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right="1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1,899,005.17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1,297,793.39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110,389,887.63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113,586,686.19</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1367"/>
        <w:gridCol w:w="1366"/>
        <w:gridCol w:w="1369"/>
        <w:gridCol w:w="1366"/>
        <w:gridCol w:w="1368"/>
        <w:gridCol w:w="1368"/>
        <w:gridCol w:w="1366"/>
      </w:tblGrid>
      <w:tr>
        <w:trPr>
          <w:trHeight w:val="362"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104" w:right="257" w:firstLine="5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 合并增加</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w w:val="95"/>
                <w:sz w:val="18"/>
              </w:rPr>
              <w:t>3,533.51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4" w:right="0"/>
              <w:jc w:val="left"/>
              <w:rPr>
                <w:rFonts w:ascii="Times New Roman" w:hAnsi="Times New Roman" w:cs="Times New Roman" w:eastAsia="Times New Roman" w:hint="default"/>
                <w:sz w:val="18"/>
                <w:szCs w:val="18"/>
              </w:rPr>
            </w:pPr>
            <w:r>
              <w:rPr>
                <w:rFonts w:ascii="Times New Roman"/>
                <w:sz w:val="18"/>
              </w:rPr>
              <w:t>405,586.12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409,119.63</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3,533.51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5,457,766.69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2,098,413.24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255,208,061.81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262,767,775.25</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4,466.49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6,387,834.60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9,050,526.44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473,283,856.36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488,726,683.89</w:t>
            </w:r>
          </w:p>
        </w:tc>
      </w:tr>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4,079,937.87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865,911.35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245,992,164.87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250,938,014.09</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本期末通过公司内部研发形成的无形资产占无形资产余额的比例</w:t>
      </w:r>
      <w:r>
        <w:rPr>
          <w:spacing w:val="-60"/>
        </w:rPr>
        <w:t> </w:t>
      </w:r>
      <w:r>
        <w:rPr>
          <w:rFonts w:ascii="宋体" w:hAnsi="宋体" w:cs="宋体" w:eastAsia="宋体" w:hint="default"/>
        </w:rPr>
        <w:t>1.11%</w:t>
      </w:r>
      <w:r>
        <w:rPr/>
        <w:t>。</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）未办妥产权证书的土地使用权情况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26</w:t>
      </w:r>
      <w:r>
        <w:rPr>
          <w:rFonts w:ascii="Microsoft JhengHei" w:hAnsi="Microsoft JhengHei" w:cs="Microsoft JhengHei" w:eastAsia="Microsoft JhengHei" w:hint="default"/>
          <w:b/>
          <w:bCs/>
          <w:sz w:val="21"/>
          <w:szCs w:val="21"/>
        </w:rPr>
        <w:t>、开发支出</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2465"/>
        <w:gridCol w:w="2014"/>
        <w:gridCol w:w="1793"/>
        <w:gridCol w:w="1678"/>
        <w:gridCol w:w="1681"/>
      </w:tblGrid>
      <w:tr>
        <w:trPr>
          <w:trHeight w:val="403" w:hRule="exact"/>
        </w:trPr>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0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64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35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6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95"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47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资产管理平台</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3,534,210.38</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4,470,190.55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4,206,901.90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3,797,499.03</w:t>
            </w:r>
          </w:p>
        </w:tc>
      </w:tr>
      <w:tr>
        <w:trPr>
          <w:trHeight w:val="403" w:hRule="exact"/>
        </w:trPr>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慧读阅读平台项目</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2,029,869.63</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9,352,494.14</w:t>
            </w: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11,382,363.77</w:t>
            </w:r>
          </w:p>
        </w:tc>
      </w:tr>
      <w:tr>
        <w:trPr>
          <w:trHeight w:val="401" w:hRule="exact"/>
        </w:trPr>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基础教育平台项目</w:t>
            </w:r>
          </w:p>
        </w:tc>
        <w:tc>
          <w:tcPr>
            <w:tcW w:w="2014" w:type="dxa"/>
            <w:tcBorders>
              <w:top w:val="single" w:sz="4" w:space="0" w:color="000000"/>
              <w:left w:val="single" w:sz="4" w:space="0" w:color="000000"/>
              <w:bottom w:val="single" w:sz="4" w:space="0" w:color="000000"/>
              <w:right w:val="single" w:sz="4" w:space="0" w:color="000000"/>
            </w:tcBorders>
          </w:tcPr>
          <w:p>
            <w:pP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23,470,981.67</w:t>
            </w:r>
          </w:p>
        </w:tc>
        <w:tc>
          <w:tcPr>
            <w:tcW w:w="1678"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23,470,981.67</w:t>
            </w:r>
          </w:p>
        </w:tc>
      </w:tr>
      <w:tr>
        <w:trPr>
          <w:trHeight w:val="403" w:hRule="exact"/>
        </w:trPr>
        <w:tc>
          <w:tcPr>
            <w:tcW w:w="24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5,564,080.01</w:t>
            </w:r>
          </w:p>
        </w:tc>
        <w:tc>
          <w:tcPr>
            <w:tcW w:w="17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37,293,666.36</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4,206,901.90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38,650,844.47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27</w:t>
      </w:r>
      <w:r>
        <w:rPr>
          <w:rFonts w:ascii="Microsoft JhengHei" w:hAnsi="Microsoft JhengHei" w:cs="Microsoft JhengHei" w:eastAsia="Microsoft JhengHei" w:hint="default"/>
          <w:b/>
          <w:bCs/>
          <w:sz w:val="21"/>
          <w:szCs w:val="21"/>
        </w:rPr>
        <w:t>、商誉</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）商誉账面原值</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368"/>
        <w:gridCol w:w="1366"/>
        <w:gridCol w:w="1369"/>
        <w:gridCol w:w="1366"/>
        <w:gridCol w:w="1368"/>
        <w:gridCol w:w="1368"/>
        <w:gridCol w:w="1366"/>
      </w:tblGrid>
      <w:tr>
        <w:trPr>
          <w:trHeight w:val="102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1" w:right="135"/>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广州四月天</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1,654,444.08</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1,654,444.08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鸿达以太文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16,097,735.35</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16,097,735.35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16,786,584.40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16,786,584.40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17,752,179.43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16,786,584.40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34,538,763.83</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）商誉减值准备</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28</w:t>
      </w:r>
      <w:r>
        <w:rPr>
          <w:rFonts w:ascii="Microsoft JhengHei" w:hAnsi="Microsoft JhengHei" w:cs="Microsoft JhengHei" w:eastAsia="Microsoft JhengHei" w:hint="default"/>
          <w:b/>
          <w:bCs/>
          <w:sz w:val="21"/>
          <w:szCs w:val="21"/>
        </w:rPr>
        <w:t>、长期待摊费用</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54"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54"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办公室装修</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554,782.00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10,949,473.67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1,674,360.04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9,829,895.63</w:t>
            </w:r>
          </w:p>
        </w:tc>
      </w:tr>
      <w:tr>
        <w:trPr>
          <w:trHeight w:val="404"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游戏版权金</w:t>
            </w:r>
          </w:p>
        </w:tc>
        <w:tc>
          <w:tcPr>
            <w:tcW w:w="159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2,411,371.35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164,806.58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2,246,564.77</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554,782.00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13,360,845.02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1,839,166.62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12,076,460.40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29</w:t>
      </w:r>
      <w:r>
        <w:rPr>
          <w:rFonts w:ascii="Microsoft JhengHei" w:hAnsi="Microsoft JhengHei" w:cs="Microsoft JhengHei" w:eastAsia="Microsoft JhengHei" w:hint="default"/>
          <w:b/>
          <w:bCs/>
          <w:sz w:val="21"/>
          <w:szCs w:val="21"/>
        </w:rPr>
        <w:t>、递延所得税资产</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递延所得税负债</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）未经抵销的递延所得税资产</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913" w:type="dxa"/>
            <w:vMerge/>
            <w:tcBorders>
              <w:left w:val="single" w:sz="4" w:space="0" w:color="000000"/>
              <w:bottom w:val="single" w:sz="4" w:space="0" w:color="000000"/>
              <w:right w:val="single" w:sz="4" w:space="0" w:color="000000"/>
            </w:tcBorders>
            <w:shd w:val="clear" w:color="auto" w:fill="D9D9D9"/>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2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47,286,118.21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7,092,917.73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18,074,233.94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2,711,135.10</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5" w:right="177"/>
              <w:jc w:val="left"/>
              <w:rPr>
                <w:rFonts w:ascii="宋体" w:hAnsi="宋体" w:cs="宋体" w:eastAsia="宋体" w:hint="default"/>
                <w:sz w:val="18"/>
                <w:szCs w:val="18"/>
              </w:rPr>
            </w:pPr>
            <w:r>
              <w:rPr>
                <w:rFonts w:ascii="宋体" w:hAnsi="宋体" w:cs="宋体" w:eastAsia="宋体" w:hint="default"/>
                <w:sz w:val="18"/>
                <w:szCs w:val="18"/>
              </w:rPr>
              <w:t>联营企业权益法累计 损失</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755,891.52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113,383.73</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坏账准备余额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16,937,875.75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2,543,286.37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12,242,846.23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1,888,651.84</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188,218.14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28,232.72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188,218.14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28,232.72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12,083,593.99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1,812,539.10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6,400,095.52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960,014.33</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42,588,068.47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6,387,686.89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49,002,020.10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7,637,169.21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3" w:right="0"/>
              <w:jc w:val="left"/>
              <w:rPr>
                <w:rFonts w:ascii="Times New Roman" w:hAnsi="Times New Roman" w:cs="Times New Roman" w:eastAsia="Times New Roman" w:hint="default"/>
                <w:sz w:val="18"/>
                <w:szCs w:val="18"/>
              </w:rPr>
            </w:pPr>
            <w:r>
              <w:rPr>
                <w:rFonts w:ascii="Times New Roman"/>
                <w:sz w:val="18"/>
              </w:rPr>
              <w:t>119,083,874.56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7" w:right="0"/>
              <w:jc w:val="left"/>
              <w:rPr>
                <w:rFonts w:ascii="Times New Roman" w:hAnsi="Times New Roman" w:cs="Times New Roman" w:eastAsia="Times New Roman" w:hint="default"/>
                <w:sz w:val="18"/>
                <w:szCs w:val="18"/>
              </w:rPr>
            </w:pPr>
            <w:r>
              <w:rPr>
                <w:rFonts w:ascii="Times New Roman"/>
                <w:sz w:val="18"/>
              </w:rPr>
              <w:t>17,864,662.81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5" w:right="0"/>
              <w:jc w:val="left"/>
              <w:rPr>
                <w:rFonts w:ascii="Times New Roman" w:hAnsi="Times New Roman" w:cs="Times New Roman" w:eastAsia="Times New Roman" w:hint="default"/>
                <w:sz w:val="18"/>
                <w:szCs w:val="18"/>
              </w:rPr>
            </w:pPr>
            <w:r>
              <w:rPr>
                <w:rFonts w:ascii="Times New Roman"/>
                <w:sz w:val="18"/>
              </w:rPr>
              <w:t>86,663,305.45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8" w:right="0"/>
              <w:jc w:val="left"/>
              <w:rPr>
                <w:rFonts w:ascii="Times New Roman" w:hAnsi="Times New Roman" w:cs="Times New Roman" w:eastAsia="Times New Roman" w:hint="default"/>
                <w:sz w:val="18"/>
                <w:szCs w:val="18"/>
              </w:rPr>
            </w:pPr>
            <w:r>
              <w:rPr>
                <w:rFonts w:ascii="Times New Roman"/>
                <w:sz w:val="18"/>
              </w:rPr>
              <w:t>13,338,586.93</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）未经抵销的递延所得税负债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2"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71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15,247,507.96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2,359,981.69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20,338,730.74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3,050,809.61</w:t>
            </w: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75"/>
              <w:jc w:val="left"/>
              <w:rPr>
                <w:rFonts w:ascii="宋体" w:hAnsi="宋体" w:cs="宋体" w:eastAsia="宋体" w:hint="default"/>
                <w:sz w:val="18"/>
                <w:szCs w:val="18"/>
              </w:rPr>
            </w:pPr>
            <w:r>
              <w:rPr>
                <w:rFonts w:ascii="宋体" w:hAnsi="宋体" w:cs="宋体" w:eastAsia="宋体" w:hint="default"/>
                <w:sz w:val="18"/>
                <w:szCs w:val="18"/>
              </w:rPr>
              <w:t>可供出售金融资产公允 价值变动</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4,550,818.98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682,622.85</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19,798,326.94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3,042,604.54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20,338,730.74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3,050,809.61</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）以抵销后净额列示的递延所得税资产或负债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713"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21" w:right="142"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32" w:right="141"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21" w:right="139"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32" w:right="140"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17,864,662.81</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13,338,586.93</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3,042,604.54</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3,050,809.61</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）未确认递延所得税资产明细</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333,516.15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9,536,067.38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34,086,994.56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14,050,386.22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34,420,510.71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23,586,453.60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）未确认递延所得税资产的可抵扣亏损将于以下年度到期</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388"/>
        <w:gridCol w:w="2396"/>
        <w:gridCol w:w="2393"/>
        <w:gridCol w:w="2391"/>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10,187,041.25</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14,044,172.22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3,863,344.97</w:t>
            </w:r>
          </w:p>
        </w:tc>
        <w:tc>
          <w:tcPr>
            <w:tcW w:w="23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20,042,822.34</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79" w:type="dxa"/>
        <w:tblLayout w:type="fixed"/>
        <w:tblCellMar>
          <w:top w:w="0" w:type="dxa"/>
          <w:left w:w="0" w:type="dxa"/>
          <w:bottom w:w="0" w:type="dxa"/>
          <w:right w:w="0" w:type="dxa"/>
        </w:tblCellMar>
        <w:tblLook w:val="01E0"/>
      </w:tblPr>
      <w:tblGrid>
        <w:gridCol w:w="2391"/>
        <w:gridCol w:w="2396"/>
        <w:gridCol w:w="2393"/>
        <w:gridCol w:w="2391"/>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0" w:right="0"/>
              <w:jc w:val="left"/>
              <w:rPr>
                <w:rFonts w:ascii="Times New Roman" w:hAnsi="Times New Roman" w:cs="Times New Roman" w:eastAsia="Times New Roman" w:hint="default"/>
                <w:sz w:val="18"/>
                <w:szCs w:val="18"/>
              </w:rPr>
            </w:pPr>
            <w:r>
              <w:rPr>
                <w:rFonts w:ascii="Times New Roman"/>
                <w:sz w:val="18"/>
              </w:rPr>
              <w:t>34,086,994.56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5" w:right="0"/>
              <w:jc w:val="left"/>
              <w:rPr>
                <w:rFonts w:ascii="Times New Roman" w:hAnsi="Times New Roman" w:cs="Times New Roman" w:eastAsia="Times New Roman" w:hint="default"/>
                <w:sz w:val="18"/>
                <w:szCs w:val="18"/>
              </w:rPr>
            </w:pPr>
            <w:r>
              <w:rPr>
                <w:rFonts w:ascii="Times New Roman"/>
                <w:sz w:val="18"/>
              </w:rPr>
              <w:t>14,050,386.22</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30</w:t>
      </w:r>
      <w:r>
        <w:rPr>
          <w:rFonts w:ascii="Microsoft JhengHei" w:hAnsi="Microsoft JhengHei" w:cs="Microsoft JhengHei" w:eastAsia="Microsoft JhengHei" w:hint="default"/>
          <w:b/>
          <w:bCs/>
          <w:sz w:val="21"/>
          <w:szCs w:val="21"/>
        </w:rPr>
        <w:t>、其他非流动资产</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投资款（注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158,500,000.00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资产购置款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95,683,957.51</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买断版税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35,761,718.12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289,945,675.63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其他说明：</w:t>
      </w:r>
    </w:p>
    <w:p>
      <w:pPr>
        <w:spacing w:line="240" w:lineRule="auto" w:before="4"/>
        <w:rPr>
          <w:rFonts w:ascii="宋体" w:hAnsi="宋体" w:cs="宋体" w:eastAsia="宋体" w:hint="default"/>
          <w:sz w:val="19"/>
          <w:szCs w:val="19"/>
        </w:rPr>
      </w:pPr>
    </w:p>
    <w:p>
      <w:pPr>
        <w:pStyle w:val="BodyText"/>
        <w:spacing w:line="357" w:lineRule="auto"/>
        <w:ind w:right="150" w:firstLine="480"/>
        <w:jc w:val="left"/>
      </w:pPr>
      <w:r>
        <w:rPr/>
        <w:t>注</w:t>
      </w:r>
      <w:r>
        <w:rPr>
          <w:spacing w:val="24"/>
        </w:rPr>
        <w:t> </w:t>
      </w:r>
      <w:r>
        <w:rPr>
          <w:rFonts w:ascii="宋体" w:hAnsi="宋体" w:cs="宋体" w:eastAsia="宋体" w:hint="default"/>
        </w:rPr>
        <w:t>1</w:t>
      </w:r>
      <w:r>
        <w:rPr/>
        <w:t>：投资款系预付广州弹幕网络科技有限公司投资款及预付北京慕华信息科技有限公 司过桥投资款。</w:t>
      </w:r>
    </w:p>
    <w:p>
      <w:pPr>
        <w:pStyle w:val="BodyText"/>
        <w:spacing w:line="240" w:lineRule="auto" w:before="137"/>
        <w:ind w:left="633" w:right="143"/>
        <w:jc w:val="left"/>
      </w:pPr>
      <w:r>
        <w:rPr/>
        <w:t>注</w:t>
      </w:r>
      <w:r>
        <w:rPr>
          <w:spacing w:val="-61"/>
        </w:rPr>
        <w:t> </w:t>
      </w:r>
      <w:r>
        <w:rPr>
          <w:rFonts w:ascii="宋体" w:hAnsi="宋体" w:cs="宋体" w:eastAsia="宋体" w:hint="default"/>
        </w:rPr>
        <w:t>2</w:t>
      </w:r>
      <w:r>
        <w:rPr/>
        <w:t>：资产购置款主要系预付杭州墅源房地产开发有限公司购房款。</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31</w:t>
      </w:r>
      <w:r>
        <w:rPr>
          <w:rFonts w:ascii="Microsoft JhengHei" w:hAnsi="Microsoft JhengHei" w:cs="Microsoft JhengHei" w:eastAsia="Microsoft JhengHei" w:hint="default"/>
          <w:b/>
          <w:bCs/>
          <w:sz w:val="21"/>
          <w:szCs w:val="21"/>
        </w:rPr>
        <w:t>、短期借款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）短期借款分类</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）已逾期未偿还的短期借款情况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32</w:t>
      </w:r>
      <w:r>
        <w:rPr>
          <w:rFonts w:ascii="Microsoft JhengHei" w:hAnsi="Microsoft JhengHei" w:cs="Microsoft JhengHei" w:eastAsia="Microsoft JhengHei" w:hint="default"/>
          <w:b/>
          <w:bCs/>
          <w:sz w:val="21"/>
          <w:szCs w:val="21"/>
        </w:rPr>
        <w:t>、以公允价值计量且其变动计入当期损益的金融负债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33</w:t>
      </w:r>
      <w:r>
        <w:rPr>
          <w:rFonts w:ascii="Microsoft JhengHei" w:hAnsi="Microsoft JhengHei" w:cs="Microsoft JhengHei" w:eastAsia="Microsoft JhengHei" w:hint="default"/>
          <w:b/>
          <w:bCs/>
          <w:sz w:val="21"/>
          <w:szCs w:val="21"/>
        </w:rPr>
        <w:t>、衍生金融负债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34</w:t>
      </w:r>
      <w:r>
        <w:rPr>
          <w:rFonts w:ascii="Microsoft JhengHei" w:hAnsi="Microsoft JhengHei" w:cs="Microsoft JhengHei" w:eastAsia="Microsoft JhengHei" w:hint="default"/>
          <w:b/>
          <w:bCs/>
          <w:sz w:val="21"/>
          <w:szCs w:val="21"/>
        </w:rPr>
        <w:t>、应付票据</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35</w:t>
      </w:r>
      <w:r>
        <w:rPr>
          <w:rFonts w:ascii="Microsoft JhengHei" w:hAnsi="Microsoft JhengHei" w:cs="Microsoft JhengHei" w:eastAsia="Microsoft JhengHei" w:hint="default"/>
          <w:b/>
          <w:bCs/>
          <w:sz w:val="21"/>
          <w:szCs w:val="21"/>
        </w:rPr>
        <w:t>、应付账款</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）应付账款列示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71,421,115.88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82,908,276.56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71,421,115.88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82,908,276.56</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1"/>
          <w:sz w:val="21"/>
          <w:szCs w:val="21"/>
        </w:rPr>
        <w:t> </w:t>
      </w:r>
      <w:r>
        <w:rPr>
          <w:rFonts w:ascii="Microsoft JhengHei" w:hAnsi="Microsoft JhengHei" w:cs="Microsoft JhengHei" w:eastAsia="Microsoft JhengHei" w:hint="default"/>
          <w:b/>
          <w:bCs/>
          <w:sz w:val="21"/>
          <w:szCs w:val="21"/>
        </w:rPr>
        <w:t>年的重要应付账款</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82"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安徽省京文教育技术装备有限公司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701,700.00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温瑞安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613,097.98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人民邮电出版社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546,490.49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南京嘉誉信息科技有限公司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528,000.00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武汉鼎森电子科技有限公司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381,500.00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2,770,788.47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sz w:val="8"/>
          <w:szCs w:val="8"/>
        </w:rPr>
      </w:pPr>
    </w:p>
    <w:p>
      <w:pPr>
        <w:pStyle w:val="BodyText"/>
        <w:spacing w:line="434" w:lineRule="auto" w:before="26"/>
        <w:ind w:left="633" w:right="1134"/>
        <w:jc w:val="left"/>
      </w:pPr>
      <w:r>
        <w:rPr/>
        <w:t>其他说明： 应付账款余额主要是应付作者的分成版税及应付推广商的服务费等。 年末账龄超过</w:t>
      </w:r>
      <w:r>
        <w:rPr>
          <w:spacing w:val="-61"/>
        </w:rPr>
        <w:t> </w:t>
      </w:r>
      <w:r>
        <w:rPr>
          <w:rFonts w:ascii="宋体" w:hAnsi="宋体" w:cs="宋体" w:eastAsia="宋体" w:hint="default"/>
        </w:rPr>
        <w:t>1</w:t>
      </w:r>
      <w:r>
        <w:rPr>
          <w:rFonts w:ascii="宋体" w:hAnsi="宋体" w:cs="宋体" w:eastAsia="宋体" w:hint="default"/>
          <w:spacing w:val="-60"/>
        </w:rPr>
        <w:t> </w:t>
      </w:r>
      <w:r>
        <w:rPr/>
        <w:t>年的应付账款主要为尚未结算的版税及应付推广商的服务费。</w:t>
      </w:r>
    </w:p>
    <w:p>
      <w:pPr>
        <w:spacing w:before="141"/>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36</w:t>
      </w:r>
      <w:r>
        <w:rPr>
          <w:rFonts w:ascii="Microsoft JhengHei" w:hAnsi="Microsoft JhengHei" w:cs="Microsoft JhengHei" w:eastAsia="Microsoft JhengHei" w:hint="default"/>
          <w:b/>
          <w:bCs/>
          <w:sz w:val="21"/>
          <w:szCs w:val="21"/>
        </w:rPr>
        <w:t>、预收款项</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）预收款项列示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61,265,980.07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46,071,173.23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61,265,980.07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46,071,173.23</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1"/>
          <w:sz w:val="21"/>
          <w:szCs w:val="21"/>
        </w:rPr>
        <w:t> </w:t>
      </w:r>
      <w:r>
        <w:rPr>
          <w:rFonts w:ascii="Microsoft JhengHei" w:hAnsi="Microsoft JhengHei" w:cs="Microsoft JhengHei" w:eastAsia="Microsoft JhengHei" w:hint="default"/>
          <w:b/>
          <w:bCs/>
          <w:sz w:val="21"/>
          <w:szCs w:val="21"/>
        </w:rPr>
        <w:t>年的重要预收款项</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82"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中共中央党校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872,400.00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尚未结转</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上海市虹口区教育校产基建管理站</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495,500.00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尚未结转</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北京市东城区科学技术委员会</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尚未结转</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北京书生琅琅图书有限公司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尚未结转</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1,617,900.00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）期末建造合同形成的已结算未完工项目情况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2093"/>
        <w:jc w:val="left"/>
      </w:pPr>
      <w:r>
        <w:rPr/>
        <w:t>其他说明： 预收款项主要是预收自有阅读网站的游戏充值卡款和预收客户款项。</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37</w:t>
      </w:r>
      <w:r>
        <w:rPr>
          <w:rFonts w:ascii="Microsoft JhengHei" w:hAnsi="Microsoft JhengHei" w:cs="Microsoft JhengHei" w:eastAsia="Microsoft JhengHei" w:hint="default"/>
          <w:b/>
          <w:bCs/>
          <w:sz w:val="21"/>
          <w:szCs w:val="21"/>
        </w:rPr>
        <w:t>、应付职工薪酬</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）应付职工薪酬列示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36,959,694.81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223,400,500.45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220,862,494.13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39,497,701.13</w:t>
            </w: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4"/>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1,369,504.84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21,336,433.66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21,016,631.58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1,689,306.92</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2,597,042.90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2,597,042.90</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38,329,199.65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247,333,977.01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244,476,168.61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41,187,008.05</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）短期薪酬列示</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 和补贴</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26,780,566.35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186,508,015.74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188,497,284.56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24,791,297.53</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8"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4,749,914.17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4,749,914.17</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803,016.83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12,347,014.76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12,163,306.04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986,725.55</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4"/>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724,706.46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11,040,510.43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10,878,826.54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886,390.35</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4"/>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18,935.57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390,175.41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379,233.88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29,877.10</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4"/>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59,374.80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916,328.92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905,245.62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70,458.10</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311,506.00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12,823,784.75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12,849,176.75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286,114.00</w:t>
            </w:r>
          </w:p>
        </w:tc>
      </w:tr>
      <w:tr>
        <w:trPr>
          <w:trHeight w:val="71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65"/>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 育经费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9,064,605.63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6,971,771.03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2,602,812.61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13,433,564.05</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36,959,694.81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223,400,500.45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220,862,494.13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39,497,701.13</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）设定提存计划列示</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1,310,576.73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20,486,998.00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20,175,754.59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1,621,820.14</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58,928.11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849,435.66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840,876.99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67,486.78</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1,369,504.84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21,336,433.66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21,016,631.58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1,689,306.92</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38</w:t>
      </w:r>
      <w:r>
        <w:rPr>
          <w:rFonts w:ascii="Microsoft JhengHei" w:hAnsi="Microsoft JhengHei" w:cs="Microsoft JhengHei" w:eastAsia="Microsoft JhengHei" w:hint="default"/>
          <w:b/>
          <w:bCs/>
          <w:sz w:val="21"/>
          <w:szCs w:val="21"/>
        </w:rPr>
        <w:t>、应交税费</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2,137,192.69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7,160,630.25</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6,718,208.73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13,746,680.26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2,352,343.36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2,081,649.25</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261,505.20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325,887.89</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106,749.38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249,758.69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2,564,952.60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224,806.50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14,140,951.96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23,789,412.84</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39</w:t>
      </w:r>
      <w:r>
        <w:rPr>
          <w:rFonts w:ascii="Microsoft JhengHei" w:hAnsi="Microsoft JhengHei" w:cs="Microsoft JhengHei" w:eastAsia="Microsoft JhengHei" w:hint="default"/>
          <w:b/>
          <w:bCs/>
          <w:sz w:val="21"/>
          <w:szCs w:val="21"/>
        </w:rPr>
        <w:t>、应付利息</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49,408.34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49,408.34</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40</w:t>
      </w:r>
      <w:r>
        <w:rPr>
          <w:rFonts w:ascii="Microsoft JhengHei" w:hAnsi="Microsoft JhengHei" w:cs="Microsoft JhengHei" w:eastAsia="Microsoft JhengHei" w:hint="default"/>
          <w:b/>
          <w:bCs/>
          <w:sz w:val="21"/>
          <w:szCs w:val="21"/>
        </w:rPr>
        <w:t>、应付股利</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132,647.83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132,647.83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41</w:t>
      </w:r>
      <w:r>
        <w:rPr>
          <w:rFonts w:ascii="Microsoft JhengHei" w:hAnsi="Microsoft JhengHei" w:cs="Microsoft JhengHei" w:eastAsia="Microsoft JhengHei" w:hint="default"/>
          <w:b/>
          <w:bCs/>
          <w:sz w:val="21"/>
          <w:szCs w:val="21"/>
        </w:rPr>
        <w:t>、其他应付款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）按款项性质列示其他应付款</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51,557,464.61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95,675,310.98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51,557,464.61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95,675,310.98</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）账龄超过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12"/>
          <w:sz w:val="21"/>
          <w:szCs w:val="21"/>
        </w:rPr>
        <w:t> </w:t>
      </w:r>
      <w:r>
        <w:rPr>
          <w:rFonts w:ascii="Microsoft JhengHei" w:hAnsi="Microsoft JhengHei" w:cs="Microsoft JhengHei" w:eastAsia="Microsoft JhengHei" w:hint="default"/>
          <w:b/>
          <w:bCs/>
          <w:sz w:val="21"/>
          <w:szCs w:val="21"/>
        </w:rPr>
        <w:t>年的重要其他应付款</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21"/>
          <w:szCs w:val="21"/>
        </w:rPr>
      </w:pPr>
    </w:p>
    <w:p>
      <w:pPr>
        <w:spacing w:before="0"/>
        <w:ind w:left="592" w:right="143" w:firstLine="0"/>
        <w:jc w:val="left"/>
        <w:rPr>
          <w:rFonts w:ascii="宋体" w:hAnsi="宋体" w:cs="宋体" w:eastAsia="宋体" w:hint="default"/>
          <w:sz w:val="22"/>
          <w:szCs w:val="22"/>
        </w:rPr>
      </w:pPr>
      <w:r>
        <w:rPr>
          <w:rFonts w:ascii="宋体" w:hAnsi="宋体" w:cs="宋体" w:eastAsia="宋体" w:hint="default"/>
          <w:sz w:val="22"/>
          <w:szCs w:val="22"/>
        </w:rPr>
        <w:t>本年度减少原因主要系发行的限制性股票回购义务款减少，详见本附注七、</w:t>
      </w:r>
      <w:r>
        <w:rPr>
          <w:rFonts w:ascii="宋体" w:hAnsi="宋体" w:cs="宋体" w:eastAsia="宋体" w:hint="default"/>
          <w:sz w:val="22"/>
          <w:szCs w:val="22"/>
        </w:rPr>
        <w:t>56</w:t>
      </w:r>
      <w:r>
        <w:rPr>
          <w:rFonts w:ascii="宋体" w:hAnsi="宋体" w:cs="宋体" w:eastAsia="宋体" w:hint="default"/>
          <w:sz w:val="22"/>
          <w:szCs w:val="22"/>
        </w:rPr>
        <w:t>。</w:t>
      </w:r>
    </w:p>
    <w:p>
      <w:pPr>
        <w:spacing w:line="240" w:lineRule="auto" w:before="6"/>
        <w:rPr>
          <w:rFonts w:ascii="宋体" w:hAnsi="宋体" w:cs="宋体" w:eastAsia="宋体" w:hint="default"/>
          <w:sz w:val="26"/>
          <w:szCs w:val="26"/>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42</w:t>
      </w:r>
      <w:r>
        <w:rPr>
          <w:rFonts w:ascii="Microsoft JhengHei" w:hAnsi="Microsoft JhengHei" w:cs="Microsoft JhengHei" w:eastAsia="Microsoft JhengHei" w:hint="default"/>
          <w:b/>
          <w:bCs/>
          <w:sz w:val="21"/>
          <w:szCs w:val="21"/>
        </w:rPr>
        <w:t>、持有待售的负债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43</w:t>
      </w:r>
      <w:r>
        <w:rPr>
          <w:rFonts w:ascii="Microsoft JhengHei" w:hAnsi="Microsoft JhengHei" w:cs="Microsoft JhengHei" w:eastAsia="Microsoft JhengHei" w:hint="default"/>
          <w:b/>
          <w:bCs/>
          <w:sz w:val="21"/>
          <w:szCs w:val="21"/>
        </w:rPr>
        <w:t>、一年内到期的非流动负债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44</w:t>
      </w:r>
      <w:r>
        <w:rPr>
          <w:rFonts w:ascii="Microsoft JhengHei" w:hAnsi="Microsoft JhengHei" w:cs="Microsoft JhengHei" w:eastAsia="Microsoft JhengHei" w:hint="default"/>
          <w:b/>
          <w:bCs/>
          <w:sz w:val="21"/>
          <w:szCs w:val="21"/>
        </w:rPr>
        <w:t>、其他流动负债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45</w:t>
      </w:r>
      <w:r>
        <w:rPr>
          <w:rFonts w:ascii="Microsoft JhengHei" w:hAnsi="Microsoft JhengHei" w:cs="Microsoft JhengHei" w:eastAsia="Microsoft JhengHei" w:hint="default"/>
          <w:b/>
          <w:bCs/>
          <w:sz w:val="21"/>
          <w:szCs w:val="21"/>
        </w:rPr>
        <w:t>、长期借款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）长期借款分类</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30,000,000.00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30" w:right="8403" w:firstLine="0"/>
        <w:jc w:val="center"/>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46</w:t>
      </w:r>
      <w:r>
        <w:rPr>
          <w:rFonts w:ascii="Microsoft JhengHei" w:hAnsi="Microsoft JhengHei" w:cs="Microsoft JhengHei" w:eastAsia="Microsoft JhengHei" w:hint="default"/>
          <w:b/>
          <w:bCs/>
          <w:sz w:val="21"/>
          <w:szCs w:val="21"/>
        </w:rPr>
        <w:t>、应付债券</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36" w:right="8401" w:firstLine="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）应付债券</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）应付债券的增减变动（不包括划分为金融负债的优先股、永续债等其他金融工具）</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after="0" w:line="240" w:lineRule="auto"/>
        <w:jc w:val="cente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）可转换公司债券的转股条件、转股时间说明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）划分为金融负债的其他金融工具说明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47</w:t>
      </w:r>
      <w:r>
        <w:rPr>
          <w:rFonts w:ascii="Microsoft JhengHei" w:hAnsi="Microsoft JhengHei" w:cs="Microsoft JhengHei" w:eastAsia="Microsoft JhengHei" w:hint="default"/>
          <w:b/>
          <w:bCs/>
          <w:sz w:val="21"/>
          <w:szCs w:val="21"/>
        </w:rPr>
        <w:t>、长期应付款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）按款项性质列示长期应付款</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48</w:t>
      </w:r>
      <w:r>
        <w:rPr>
          <w:rFonts w:ascii="Microsoft JhengHei" w:hAnsi="Microsoft JhengHei" w:cs="Microsoft JhengHei" w:eastAsia="Microsoft JhengHei" w:hint="default"/>
          <w:b/>
          <w:bCs/>
          <w:sz w:val="21"/>
          <w:szCs w:val="21"/>
        </w:rPr>
        <w:t>、长期应付职工薪酬</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）长期应付职工薪酬表</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）设定受益计划变动情况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87" w:lineRule="auto" w:before="0"/>
        <w:ind w:left="152" w:right="8315" w:hanging="36"/>
        <w:jc w:val="center"/>
        <w:rPr>
          <w:rFonts w:ascii="宋体" w:hAnsi="宋体" w:cs="宋体" w:eastAsia="宋体" w:hint="default"/>
          <w:sz w:val="24"/>
          <w:szCs w:val="24"/>
        </w:rPr>
      </w:pPr>
      <w:r>
        <w:rPr>
          <w:rFonts w:ascii="宋体" w:hAnsi="宋体" w:cs="宋体" w:eastAsia="宋体" w:hint="default"/>
          <w:sz w:val="24"/>
          <w:szCs w:val="24"/>
        </w:rPr>
        <w:t>无。 </w:t>
      </w:r>
      <w:r>
        <w:rPr>
          <w:rFonts w:ascii="Times New Roman" w:hAnsi="Times New Roman" w:cs="Times New Roman" w:eastAsia="Times New Roman" w:hint="default"/>
          <w:b/>
          <w:bCs/>
          <w:sz w:val="21"/>
          <w:szCs w:val="21"/>
        </w:rPr>
        <w:t>49</w:t>
      </w:r>
      <w:r>
        <w:rPr>
          <w:rFonts w:ascii="Microsoft JhengHei" w:hAnsi="Microsoft JhengHei" w:cs="Microsoft JhengHei" w:eastAsia="Microsoft JhengHei" w:hint="default"/>
          <w:b/>
          <w:bCs/>
          <w:sz w:val="21"/>
          <w:szCs w:val="21"/>
        </w:rPr>
        <w:t>、专项应付款</w:t>
      </w:r>
      <w:r>
        <w:rPr>
          <w:rFonts w:ascii="Microsoft JhengHei" w:hAnsi="Microsoft JhengHei" w:cs="Microsoft JhengHei" w:eastAsia="Microsoft JhengHei" w:hint="default"/>
          <w:b/>
          <w:bCs/>
          <w:w w:val="100"/>
          <w:sz w:val="21"/>
          <w:szCs w:val="21"/>
        </w:rPr>
        <w:t> </w:t>
      </w:r>
      <w:r>
        <w:rPr>
          <w:rFonts w:ascii="宋体" w:hAnsi="宋体" w:cs="宋体" w:eastAsia="宋体" w:hint="default"/>
          <w:sz w:val="24"/>
          <w:szCs w:val="24"/>
        </w:rPr>
        <w:t>无。</w:t>
      </w:r>
    </w:p>
    <w:p>
      <w:pPr>
        <w:spacing w:before="88"/>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50</w:t>
      </w:r>
      <w:r>
        <w:rPr>
          <w:rFonts w:ascii="Microsoft JhengHei" w:hAnsi="Microsoft JhengHei" w:cs="Microsoft JhengHei" w:eastAsia="Microsoft JhengHei" w:hint="default"/>
          <w:b/>
          <w:bCs/>
          <w:sz w:val="21"/>
          <w:szCs w:val="21"/>
        </w:rPr>
        <w:t>、预计负债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51</w:t>
      </w:r>
      <w:r>
        <w:rPr>
          <w:rFonts w:ascii="Microsoft JhengHei" w:hAnsi="Microsoft JhengHei" w:cs="Microsoft JhengHei" w:eastAsia="Microsoft JhengHei" w:hint="default"/>
          <w:b/>
          <w:bCs/>
          <w:sz w:val="21"/>
          <w:szCs w:val="21"/>
        </w:rPr>
        <w:t>、递延收益</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8,199,999.97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33,307,984.97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30,165,127.87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11,342,857.07</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递延服务收入</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9,780,988.46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1,379,521.82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4,806,289.08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6,354,221.20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17,980,988.43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34,687,506.79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34,971,416.95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17,697,078.27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涉及政府补助的项目：</w:t>
      </w:r>
    </w:p>
    <w:p>
      <w:pPr>
        <w:spacing w:line="240" w:lineRule="auto" w:before="10"/>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064"/>
        <w:gridCol w:w="1066"/>
        <w:gridCol w:w="1064"/>
        <w:gridCol w:w="1063"/>
        <w:gridCol w:w="1063"/>
        <w:gridCol w:w="1061"/>
        <w:gridCol w:w="1063"/>
        <w:gridCol w:w="1064"/>
        <w:gridCol w:w="1063"/>
      </w:tblGrid>
      <w:tr>
        <w:trPr>
          <w:trHeight w:val="1027"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68"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6"/>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7"/>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7"/>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5"/>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43" w:right="137" w:hanging="3"/>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1961"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226"/>
              <w:jc w:val="both"/>
              <w:rPr>
                <w:rFonts w:ascii="宋体" w:hAnsi="宋体" w:cs="宋体" w:eastAsia="宋体" w:hint="default"/>
                <w:sz w:val="18"/>
                <w:szCs w:val="18"/>
              </w:rPr>
            </w:pPr>
            <w:r>
              <w:rPr>
                <w:rFonts w:ascii="宋体" w:hAnsi="宋体" w:cs="宋体" w:eastAsia="宋体" w:hint="default"/>
                <w:sz w:val="18"/>
                <w:szCs w:val="18"/>
              </w:rPr>
              <w:t>基于手机 微出版技 术的原创 聚合暨富 媒体发布 平台项目</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3,199,999.</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97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800,000.04</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2,399,999.</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sz w:val="18"/>
              </w:rPr>
              <w:t>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7"/>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716"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落地补贴</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227"/>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713"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购房补贴</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center"/>
              <w:rPr>
                <w:rFonts w:ascii="Times New Roman" w:hAnsi="Times New Roman" w:cs="Times New Roman" w:eastAsia="Times New Roman" w:hint="default"/>
                <w:sz w:val="18"/>
                <w:szCs w:val="18"/>
              </w:rPr>
            </w:pPr>
            <w:r>
              <w:rPr>
                <w:rFonts w:ascii="Times New Roman"/>
                <w:sz w:val="18"/>
              </w:rPr>
              <w:t>57,142.86</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4,942,857.</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sz w:val="18"/>
              </w:rPr>
              <w:t>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7"/>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715"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8,199,999.</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97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857,142.90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11,342,857</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sz w:val="8"/>
          <w:szCs w:val="8"/>
        </w:rPr>
      </w:pPr>
    </w:p>
    <w:p>
      <w:pPr>
        <w:pStyle w:val="BodyText"/>
        <w:spacing w:line="432" w:lineRule="auto" w:before="26"/>
        <w:ind w:left="633" w:right="2333"/>
        <w:jc w:val="left"/>
      </w:pPr>
      <w:r>
        <w:rPr/>
        <w:t>其他说明： 递延服务收入主要是本集团书香中国业务后续服务待确认的收入。</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52</w:t>
      </w:r>
      <w:r>
        <w:rPr>
          <w:rFonts w:ascii="Microsoft JhengHei" w:hAnsi="Microsoft JhengHei" w:cs="Microsoft JhengHei" w:eastAsia="Microsoft JhengHei" w:hint="default"/>
          <w:b/>
          <w:bCs/>
          <w:sz w:val="21"/>
          <w:szCs w:val="21"/>
        </w:rPr>
        <w:t>、其他非流动负债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53</w:t>
      </w:r>
      <w:r>
        <w:rPr>
          <w:rFonts w:ascii="Microsoft JhengHei" w:hAnsi="Microsoft JhengHei" w:cs="Microsoft JhengHei" w:eastAsia="Microsoft JhengHei" w:hint="default"/>
          <w:b/>
          <w:bCs/>
          <w:sz w:val="21"/>
          <w:szCs w:val="21"/>
        </w:rPr>
        <w:t>、股本</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196"/>
        <w:gridCol w:w="1195"/>
        <w:gridCol w:w="1198"/>
        <w:gridCol w:w="1195"/>
        <w:gridCol w:w="1196"/>
        <w:gridCol w:w="1198"/>
        <w:gridCol w:w="1197"/>
        <w:gridCol w:w="1194"/>
      </w:tblGrid>
      <w:tr>
        <w:trPr>
          <w:trHeight w:val="403"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5"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公积金转股</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284,752,577.00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 w:right="0"/>
              <w:jc w:val="center"/>
              <w:rPr>
                <w:rFonts w:ascii="Times New Roman" w:hAnsi="Times New Roman" w:cs="Times New Roman" w:eastAsia="Times New Roman" w:hint="default"/>
                <w:sz w:val="18"/>
                <w:szCs w:val="18"/>
              </w:rPr>
            </w:pPr>
            <w:r>
              <w:rPr>
                <w:rFonts w:ascii="Times New Roman"/>
                <w:sz w:val="18"/>
              </w:rPr>
              <w:t>427,128,861.00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-724,008.00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 w:right="0"/>
              <w:jc w:val="center"/>
              <w:rPr>
                <w:rFonts w:ascii="Times New Roman" w:hAnsi="Times New Roman" w:cs="Times New Roman" w:eastAsia="Times New Roman" w:hint="default"/>
                <w:sz w:val="18"/>
                <w:szCs w:val="18"/>
              </w:rPr>
            </w:pPr>
            <w:r>
              <w:rPr>
                <w:rFonts w:ascii="Times New Roman"/>
                <w:sz w:val="18"/>
              </w:rPr>
              <w:t>426,404,853.00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711,157,430.00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54</w:t>
      </w:r>
      <w:r>
        <w:rPr>
          <w:rFonts w:ascii="Microsoft JhengHei" w:hAnsi="Microsoft JhengHei" w:cs="Microsoft JhengHei" w:eastAsia="Microsoft JhengHei" w:hint="default"/>
          <w:b/>
          <w:bCs/>
          <w:sz w:val="21"/>
          <w:szCs w:val="21"/>
        </w:rPr>
        <w:t>、其他权益工具</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）期末发行在外的优先股、永续债等其他金融工具基本情况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）期末发行在外的优先股、永续债等金融工具变动情况表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55</w:t>
      </w:r>
      <w:r>
        <w:rPr>
          <w:rFonts w:ascii="Microsoft JhengHei" w:hAnsi="Microsoft JhengHei" w:cs="Microsoft JhengHei" w:eastAsia="Microsoft JhengHei" w:hint="default"/>
          <w:b/>
          <w:bCs/>
          <w:sz w:val="21"/>
          <w:szCs w:val="21"/>
        </w:rPr>
        <w:t>、资本公积</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2,061,390,753.85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437,070,499.19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1,624,320,254.66</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49,725,630.68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23,171,762.38</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72,897,393.06</w:t>
            </w:r>
          </w:p>
        </w:tc>
      </w:tr>
      <w:tr>
        <w:trPr>
          <w:trHeight w:val="403"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2,111,116,384.53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23,171,762.38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437,070,499.19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1,697,217,647.72</w:t>
            </w:r>
          </w:p>
        </w:tc>
      </w:tr>
    </w:tbl>
    <w:p>
      <w:pPr>
        <w:spacing w:line="240" w:lineRule="auto" w:before="10"/>
        <w:rPr>
          <w:rFonts w:ascii="宋体" w:hAnsi="宋体" w:cs="宋体" w:eastAsia="宋体" w:hint="default"/>
          <w:sz w:val="8"/>
          <w:szCs w:val="8"/>
        </w:rPr>
      </w:pPr>
    </w:p>
    <w:p>
      <w:pPr>
        <w:pStyle w:val="BodyText"/>
        <w:spacing w:line="432" w:lineRule="auto" w:before="26"/>
        <w:ind w:left="633" w:right="140"/>
        <w:jc w:val="left"/>
      </w:pPr>
      <w:r>
        <w:rPr/>
        <w:t>其他说明，包括本期增减变动情况、变动原因说明： 资本溢价（股本溢价）本年减少原因系</w:t>
      </w:r>
      <w:r>
        <w:rPr>
          <w:spacing w:val="-54"/>
        </w:rPr>
        <w:t> </w:t>
      </w:r>
      <w:r>
        <w:rPr>
          <w:rFonts w:ascii="宋体" w:hAnsi="宋体" w:cs="宋体" w:eastAsia="宋体" w:hint="default"/>
        </w:rPr>
        <w:t>2017</w:t>
      </w:r>
      <w:r>
        <w:rPr>
          <w:rFonts w:ascii="宋体" w:hAnsi="宋体" w:cs="宋体" w:eastAsia="宋体" w:hint="default"/>
          <w:spacing w:val="-57"/>
        </w:rPr>
        <w:t> </w:t>
      </w:r>
      <w:r>
        <w:rPr/>
        <w:t>年</w:t>
      </w:r>
      <w:r>
        <w:rPr>
          <w:spacing w:val="-54"/>
        </w:rPr>
        <w:t> </w:t>
      </w:r>
      <w:r>
        <w:rPr>
          <w:rFonts w:ascii="宋体" w:hAnsi="宋体" w:cs="宋体" w:eastAsia="宋体" w:hint="default"/>
        </w:rPr>
        <w:t>6</w:t>
      </w:r>
      <w:r>
        <w:rPr>
          <w:rFonts w:ascii="宋体" w:hAnsi="宋体" w:cs="宋体" w:eastAsia="宋体" w:hint="default"/>
          <w:spacing w:val="-54"/>
        </w:rPr>
        <w:t> </w:t>
      </w:r>
      <w:r>
        <w:rPr/>
        <w:t>月</w:t>
      </w:r>
      <w:r>
        <w:rPr>
          <w:spacing w:val="-54"/>
        </w:rPr>
        <w:t> </w:t>
      </w:r>
      <w:r>
        <w:rPr>
          <w:rFonts w:ascii="宋体" w:hAnsi="宋体" w:cs="宋体" w:eastAsia="宋体" w:hint="default"/>
        </w:rPr>
        <w:t>21</w:t>
      </w:r>
      <w:r>
        <w:rPr>
          <w:rFonts w:ascii="宋体" w:hAnsi="宋体" w:cs="宋体" w:eastAsia="宋体" w:hint="default"/>
          <w:spacing w:val="-54"/>
        </w:rPr>
        <w:t> </w:t>
      </w:r>
      <w:r>
        <w:rPr/>
        <w:t>日本公司以资本公积转增股本溢</w:t>
      </w:r>
    </w:p>
    <w:p>
      <w:pPr>
        <w:pStyle w:val="BodyText"/>
        <w:spacing w:line="276" w:lineRule="exact"/>
        <w:ind w:right="0"/>
        <w:jc w:val="both"/>
      </w:pPr>
      <w:r>
        <w:rPr/>
        <w:t>价减少</w:t>
      </w:r>
      <w:r>
        <w:rPr>
          <w:spacing w:val="-60"/>
        </w:rPr>
        <w:t> </w:t>
      </w:r>
      <w:r>
        <w:rPr>
          <w:rFonts w:ascii="宋体" w:hAnsi="宋体" w:cs="宋体" w:eastAsia="宋体" w:hint="default"/>
        </w:rPr>
        <w:t>427,128,861.00</w:t>
      </w:r>
      <w:r>
        <w:rPr>
          <w:rFonts w:ascii="宋体" w:hAnsi="宋体" w:cs="宋体" w:eastAsia="宋体" w:hint="default"/>
          <w:spacing w:val="-61"/>
        </w:rPr>
        <w:t> </w:t>
      </w:r>
      <w:r>
        <w:rPr/>
        <w:t>元，回购限制性股票股本溢价减少</w:t>
      </w:r>
      <w:r>
        <w:rPr>
          <w:spacing w:val="-59"/>
        </w:rPr>
        <w:t> </w:t>
      </w:r>
      <w:r>
        <w:rPr>
          <w:rFonts w:ascii="宋体" w:hAnsi="宋体" w:cs="宋体" w:eastAsia="宋体" w:hint="default"/>
        </w:rPr>
        <w:t>9,941,638.19</w:t>
      </w:r>
      <w:r>
        <w:rPr>
          <w:rFonts w:ascii="宋体" w:hAnsi="宋体" w:cs="宋体" w:eastAsia="宋体" w:hint="default"/>
          <w:spacing w:val="-60"/>
        </w:rPr>
        <w:t> </w:t>
      </w:r>
      <w:r>
        <w:rPr/>
        <w:t>元。</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spacing w:val="-3"/>
        </w:rPr>
        <w:t>其他资本公积变动原因为本集团上年实施了股权激励计划，按照《企业会计准则第 </w:t>
      </w:r>
      <w:r>
        <w:rPr>
          <w:rFonts w:ascii="宋体" w:hAnsi="宋体" w:cs="宋体" w:eastAsia="宋体" w:hint="default"/>
        </w:rPr>
        <w:t>11</w:t>
      </w:r>
      <w:r>
        <w:rPr>
          <w:rFonts w:ascii="宋体" w:hAnsi="宋体" w:cs="宋体" w:eastAsia="宋体" w:hint="default"/>
          <w:spacing w:val="-90"/>
        </w:rPr>
        <w:t> </w:t>
      </w:r>
      <w:r>
        <w:rPr/>
        <w:t>号</w:t>
      </w:r>
    </w:p>
    <w:p>
      <w:pPr>
        <w:pStyle w:val="BodyText"/>
        <w:spacing w:line="357" w:lineRule="auto" w:before="154"/>
        <w:ind w:right="158"/>
        <w:jc w:val="both"/>
      </w:pPr>
      <w:r>
        <w:rPr/>
        <w:t>——股份支付》的有关规定，公司在等待期内的每个资产负债表日，以对可行权权益工具数</w:t>
      </w:r>
      <w:r>
        <w:rPr>
          <w:spacing w:val="-91"/>
        </w:rPr>
        <w:t> </w:t>
      </w:r>
      <w:r>
        <w:rPr>
          <w:spacing w:val="-91"/>
        </w:rPr>
      </w:r>
      <w:r>
        <w:rPr/>
        <w:t>量的最佳估计为基础，按照权益工具在授予日的公允价值，将当期取得的服务计入相关资产</w:t>
      </w:r>
      <w:r>
        <w:rPr>
          <w:spacing w:val="-91"/>
        </w:rPr>
        <w:t> </w:t>
      </w:r>
      <w:r>
        <w:rPr>
          <w:spacing w:val="-91"/>
        </w:rPr>
      </w:r>
      <w:r>
        <w:rPr/>
        <w:t>成本或当期费用，同时计入资本公积中的其他资本公积，在资产负债表日，后续信息表明可</w:t>
      </w:r>
      <w:r>
        <w:rPr>
          <w:spacing w:val="-91"/>
        </w:rPr>
        <w:t> </w:t>
      </w:r>
      <w:r>
        <w:rPr>
          <w:spacing w:val="-91"/>
        </w:rPr>
      </w:r>
      <w:r>
        <w:rPr/>
        <w:t>行权权益工具的数量与以前估计不同的，应当进行调整，并在可行权日调整至实际可行权的</w:t>
      </w:r>
      <w:r>
        <w:rPr>
          <w:spacing w:val="-91"/>
        </w:rPr>
        <w:t> </w:t>
      </w:r>
      <w:r>
        <w:rPr>
          <w:spacing w:val="-91"/>
        </w:rPr>
      </w:r>
      <w:r>
        <w:rPr/>
        <w:t>权益工具数量。</w:t>
      </w:r>
    </w:p>
    <w:p>
      <w:pPr>
        <w:spacing w:line="240" w:lineRule="auto" w:before="9"/>
        <w:rPr>
          <w:rFonts w:ascii="宋体" w:hAnsi="宋体" w:cs="宋体" w:eastAsia="宋体" w:hint="default"/>
          <w:sz w:val="16"/>
          <w:szCs w:val="16"/>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56</w:t>
      </w:r>
      <w:r>
        <w:rPr>
          <w:rFonts w:ascii="Microsoft JhengHei" w:hAnsi="Microsoft JhengHei" w:cs="Microsoft JhengHei" w:eastAsia="Microsoft JhengHei" w:hint="default"/>
          <w:b/>
          <w:bCs/>
          <w:sz w:val="21"/>
          <w:szCs w:val="21"/>
        </w:rPr>
        <w:t>、库存股</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93,999,854.10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44,248,937.18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49,750,916.92</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93,999,854.10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44,248,937.18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49,750,916.92</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其他说明，包括本期增减变动情况、变动原因说明：</w:t>
      </w:r>
    </w:p>
    <w:p>
      <w:pPr>
        <w:spacing w:line="240" w:lineRule="auto" w:before="4"/>
        <w:rPr>
          <w:rFonts w:ascii="宋体" w:hAnsi="宋体" w:cs="宋体" w:eastAsia="宋体" w:hint="default"/>
          <w:sz w:val="19"/>
          <w:szCs w:val="19"/>
        </w:rPr>
      </w:pPr>
    </w:p>
    <w:p>
      <w:pPr>
        <w:pStyle w:val="BodyText"/>
        <w:spacing w:line="357" w:lineRule="auto"/>
        <w:ind w:right="152" w:firstLine="480"/>
        <w:jc w:val="both"/>
      </w:pPr>
      <w:r>
        <w:rPr/>
        <w:t>根据</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3</w:t>
      </w:r>
      <w:r>
        <w:rPr>
          <w:rFonts w:ascii="宋体" w:hAnsi="宋体" w:cs="宋体" w:eastAsia="宋体" w:hint="default"/>
          <w:spacing w:val="-57"/>
        </w:rPr>
        <w:t> </w:t>
      </w:r>
      <w:r>
        <w:rPr/>
        <w:t>月</w:t>
      </w:r>
      <w:r>
        <w:rPr>
          <w:spacing w:val="-54"/>
        </w:rPr>
        <w:t> </w:t>
      </w:r>
      <w:r>
        <w:rPr>
          <w:rFonts w:ascii="宋体" w:hAnsi="宋体" w:cs="宋体" w:eastAsia="宋体" w:hint="default"/>
        </w:rPr>
        <w:t>19</w:t>
      </w:r>
      <w:r>
        <w:rPr>
          <w:rFonts w:ascii="宋体" w:hAnsi="宋体" w:cs="宋体" w:eastAsia="宋体" w:hint="default"/>
          <w:spacing w:val="-54"/>
        </w:rPr>
        <w:t> </w:t>
      </w:r>
      <w:r>
        <w:rPr/>
        <w:t>日，公司召开第二届董事会第四十四次会议审议通过了《关于回购 </w:t>
      </w:r>
      <w:r>
        <w:rPr>
          <w:spacing w:val="-5"/>
        </w:rPr>
        <w:t>注销部分限制性股票的议案》，公司第三期股票期权与限制性股票激励计划授予的一名激励对</w:t>
      </w:r>
      <w:r>
        <w:rPr>
          <w:spacing w:val="-117"/>
        </w:rPr>
        <w:t> </w:t>
      </w:r>
      <w:r>
        <w:rPr>
          <w:spacing w:val="-117"/>
        </w:rPr>
      </w:r>
      <w:r>
        <w:rPr/>
        <w:t>象因个人原因已离职，已不再符合解锁条件，根据公司《第三期股票期权与限制性股票激励</w:t>
      </w:r>
      <w:r>
        <w:rPr>
          <w:spacing w:val="-91"/>
        </w:rPr>
        <w:t> </w:t>
      </w:r>
      <w:r>
        <w:rPr>
          <w:spacing w:val="-91"/>
        </w:rPr>
      </w:r>
      <w:r>
        <w:rPr/>
        <w:t>计划》的相关规定，公司将对已经离职的原激励对象的已获授但尚未解锁的限制性股票进行</w:t>
      </w:r>
      <w:r>
        <w:rPr>
          <w:spacing w:val="-91"/>
        </w:rPr>
        <w:t> </w:t>
      </w:r>
      <w:r>
        <w:rPr>
          <w:spacing w:val="-91"/>
        </w:rPr>
      </w:r>
      <w:r>
        <w:rPr/>
        <w:t>回购注销，回购价格为</w:t>
      </w:r>
      <w:r>
        <w:rPr>
          <w:spacing w:val="-60"/>
        </w:rPr>
        <w:t> </w:t>
      </w:r>
      <w:r>
        <w:rPr>
          <w:rFonts w:ascii="宋体" w:hAnsi="宋体" w:cs="宋体" w:eastAsia="宋体" w:hint="default"/>
        </w:rPr>
        <w:t>25.06</w:t>
      </w:r>
      <w:r>
        <w:rPr>
          <w:rFonts w:ascii="宋体" w:hAnsi="宋体" w:cs="宋体" w:eastAsia="宋体" w:hint="default"/>
          <w:spacing w:val="-60"/>
        </w:rPr>
        <w:t> </w:t>
      </w:r>
      <w:r>
        <w:rPr/>
        <w:t>元</w:t>
      </w:r>
      <w:r>
        <w:rPr>
          <w:rFonts w:ascii="宋体" w:hAnsi="宋体" w:cs="宋体" w:eastAsia="宋体" w:hint="default"/>
        </w:rPr>
        <w:t>/</w:t>
      </w:r>
      <w:r>
        <w:rPr/>
        <w:t>股，回购注销股份共计</w:t>
      </w:r>
      <w:r>
        <w:rPr>
          <w:spacing w:val="-60"/>
        </w:rPr>
        <w:t> </w:t>
      </w:r>
      <w:r>
        <w:rPr>
          <w:rFonts w:ascii="宋体" w:hAnsi="宋体" w:cs="宋体" w:eastAsia="宋体" w:hint="default"/>
        </w:rPr>
        <w:t>83,397</w:t>
      </w:r>
      <w:r>
        <w:rPr>
          <w:rFonts w:ascii="宋体" w:hAnsi="宋体" w:cs="宋体" w:eastAsia="宋体" w:hint="default"/>
          <w:spacing w:val="-60"/>
        </w:rPr>
        <w:t> </w:t>
      </w:r>
      <w:r>
        <w:rPr/>
        <w:t>股。</w:t>
      </w:r>
    </w:p>
    <w:p>
      <w:pPr>
        <w:spacing w:after="0" w:line="357" w:lineRule="auto"/>
        <w:jc w:val="both"/>
        <w:sectPr>
          <w:footerReference w:type="default" r:id="rId55"/>
          <w:pgSz w:w="11910" w:h="16840"/>
          <w:pgMar w:footer="980" w:header="877"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t>就上述限制性股票注销库存股</w:t>
      </w:r>
      <w:r>
        <w:rPr>
          <w:spacing w:val="-60"/>
        </w:rPr>
        <w:t> </w:t>
      </w:r>
      <w:r>
        <w:rPr>
          <w:rFonts w:ascii="宋体" w:hAnsi="宋体" w:cs="宋体" w:eastAsia="宋体" w:hint="default"/>
        </w:rPr>
        <w:t>83,397</w:t>
      </w:r>
      <w:r>
        <w:rPr>
          <w:rFonts w:ascii="宋体" w:hAnsi="宋体" w:cs="宋体" w:eastAsia="宋体" w:hint="default"/>
          <w:spacing w:val="-60"/>
        </w:rPr>
        <w:t> </w:t>
      </w:r>
      <w:r>
        <w:rPr/>
        <w:t>股，金额为</w:t>
      </w:r>
      <w:r>
        <w:rPr>
          <w:spacing w:val="-60"/>
        </w:rPr>
        <w:t> </w:t>
      </w:r>
      <w:r>
        <w:rPr>
          <w:rFonts w:ascii="宋体" w:hAnsi="宋体" w:cs="宋体" w:eastAsia="宋体" w:hint="default"/>
        </w:rPr>
        <w:t>2,089,928.82</w:t>
      </w:r>
      <w:r>
        <w:rPr>
          <w:rFonts w:ascii="宋体" w:hAnsi="宋体" w:cs="宋体" w:eastAsia="宋体" w:hint="default"/>
          <w:spacing w:val="-60"/>
        </w:rPr>
        <w:t> </w:t>
      </w:r>
      <w:r>
        <w:rPr/>
        <w:t>元。</w:t>
      </w:r>
    </w:p>
    <w:p>
      <w:pPr>
        <w:spacing w:line="240" w:lineRule="auto" w:before="7"/>
        <w:rPr>
          <w:rFonts w:ascii="宋体" w:hAnsi="宋体" w:cs="宋体" w:eastAsia="宋体" w:hint="default"/>
          <w:sz w:val="19"/>
          <w:szCs w:val="19"/>
        </w:rPr>
      </w:pPr>
    </w:p>
    <w:p>
      <w:pPr>
        <w:pStyle w:val="BodyText"/>
        <w:spacing w:line="357" w:lineRule="auto"/>
        <w:ind w:right="152" w:firstLine="480"/>
        <w:jc w:val="both"/>
      </w:pPr>
      <w:r>
        <w:rPr/>
        <w:t>根据</w:t>
      </w:r>
      <w:r>
        <w:rPr>
          <w:spacing w:val="-54"/>
        </w:rPr>
        <w:t> </w:t>
      </w:r>
      <w:r>
        <w:rPr>
          <w:rFonts w:ascii="宋体" w:hAnsi="宋体" w:cs="宋体" w:eastAsia="宋体" w:hint="default"/>
        </w:rPr>
        <w:t>2017</w:t>
      </w:r>
      <w:r>
        <w:rPr>
          <w:rFonts w:ascii="宋体" w:hAnsi="宋体" w:cs="宋体" w:eastAsia="宋体" w:hint="default"/>
          <w:spacing w:val="-54"/>
        </w:rPr>
        <w:t> </w:t>
      </w:r>
      <w:r>
        <w:rPr/>
        <w:t>年</w:t>
      </w:r>
      <w:r>
        <w:rPr>
          <w:spacing w:val="-54"/>
        </w:rPr>
        <w:t> </w:t>
      </w:r>
      <w:r>
        <w:rPr>
          <w:rFonts w:ascii="宋体" w:hAnsi="宋体" w:cs="宋体" w:eastAsia="宋体" w:hint="default"/>
        </w:rPr>
        <w:t>4</w:t>
      </w:r>
      <w:r>
        <w:rPr>
          <w:rFonts w:ascii="宋体" w:hAnsi="宋体" w:cs="宋体" w:eastAsia="宋体" w:hint="default"/>
          <w:spacing w:val="-57"/>
        </w:rPr>
        <w:t> </w:t>
      </w:r>
      <w:r>
        <w:rPr/>
        <w:t>月</w:t>
      </w:r>
      <w:r>
        <w:rPr>
          <w:spacing w:val="-54"/>
        </w:rPr>
        <w:t> </w:t>
      </w:r>
      <w:r>
        <w:rPr>
          <w:rFonts w:ascii="宋体" w:hAnsi="宋体" w:cs="宋体" w:eastAsia="宋体" w:hint="default"/>
        </w:rPr>
        <w:t>12</w:t>
      </w:r>
      <w:r>
        <w:rPr>
          <w:rFonts w:ascii="宋体" w:hAnsi="宋体" w:cs="宋体" w:eastAsia="宋体" w:hint="default"/>
          <w:spacing w:val="-54"/>
        </w:rPr>
        <w:t> </w:t>
      </w:r>
      <w:r>
        <w:rPr/>
        <w:t>日，公司召开第二届董事会第四十五次会议审议通过了《关于回购 </w:t>
      </w:r>
      <w:r>
        <w:rPr>
          <w:spacing w:val="-5"/>
        </w:rPr>
        <w:t>注销部分限制性股票的议案》，公司第三期股票期权与限制性股票激励计划授予的两名激励对</w:t>
      </w:r>
      <w:r>
        <w:rPr>
          <w:spacing w:val="-117"/>
        </w:rPr>
        <w:t> </w:t>
      </w:r>
      <w:r>
        <w:rPr>
          <w:spacing w:val="-117"/>
        </w:rPr>
      </w:r>
      <w:r>
        <w:rPr/>
        <w:t>象因个人原因已离职，已不再符合解锁条件，根据公司《第三期股票期权与限制性股票激励</w:t>
      </w:r>
      <w:r>
        <w:rPr>
          <w:spacing w:val="-91"/>
        </w:rPr>
        <w:t> </w:t>
      </w:r>
      <w:r>
        <w:rPr>
          <w:spacing w:val="-91"/>
        </w:rPr>
      </w:r>
      <w:r>
        <w:rPr/>
        <w:t>计划》的相关规定，公司将对已经离职的原激励对象的已获授但尚未解锁的限制性股票进行</w:t>
      </w:r>
      <w:r>
        <w:rPr>
          <w:spacing w:val="-91"/>
        </w:rPr>
        <w:t> </w:t>
      </w:r>
      <w:r>
        <w:rPr>
          <w:spacing w:val="-91"/>
        </w:rPr>
      </w:r>
      <w:r>
        <w:rPr/>
        <w:t>回购注销，回购价格为</w:t>
      </w:r>
      <w:r>
        <w:rPr>
          <w:spacing w:val="-60"/>
        </w:rPr>
        <w:t> </w:t>
      </w:r>
      <w:r>
        <w:rPr>
          <w:rFonts w:ascii="宋体" w:hAnsi="宋体" w:cs="宋体" w:eastAsia="宋体" w:hint="default"/>
        </w:rPr>
        <w:t>25.06</w:t>
      </w:r>
      <w:r>
        <w:rPr>
          <w:rFonts w:ascii="宋体" w:hAnsi="宋体" w:cs="宋体" w:eastAsia="宋体" w:hint="default"/>
          <w:spacing w:val="-60"/>
        </w:rPr>
        <w:t> </w:t>
      </w:r>
      <w:r>
        <w:rPr/>
        <w:t>元</w:t>
      </w:r>
      <w:r>
        <w:rPr>
          <w:rFonts w:ascii="宋体" w:hAnsi="宋体" w:cs="宋体" w:eastAsia="宋体" w:hint="default"/>
        </w:rPr>
        <w:t>/</w:t>
      </w:r>
      <w:r>
        <w:rPr/>
        <w:t>股，回购注销股份共计</w:t>
      </w:r>
      <w:r>
        <w:rPr>
          <w:spacing w:val="-60"/>
        </w:rPr>
        <w:t> </w:t>
      </w:r>
      <w:r>
        <w:rPr>
          <w:rFonts w:ascii="宋体" w:hAnsi="宋体" w:cs="宋体" w:eastAsia="宋体" w:hint="default"/>
        </w:rPr>
        <w:t>143,960</w:t>
      </w:r>
      <w:r>
        <w:rPr>
          <w:rFonts w:ascii="宋体" w:hAnsi="宋体" w:cs="宋体" w:eastAsia="宋体" w:hint="default"/>
          <w:spacing w:val="-60"/>
        </w:rPr>
        <w:t> </w:t>
      </w:r>
      <w:r>
        <w:rPr/>
        <w:t>股。</w:t>
      </w:r>
    </w:p>
    <w:p>
      <w:pPr>
        <w:pStyle w:val="BodyText"/>
        <w:spacing w:line="240" w:lineRule="auto" w:before="134"/>
        <w:ind w:left="633" w:right="143"/>
        <w:jc w:val="left"/>
      </w:pPr>
      <w:r>
        <w:rPr/>
        <w:t>就上述限制性股票注销库存股</w:t>
      </w:r>
      <w:r>
        <w:rPr>
          <w:spacing w:val="-60"/>
        </w:rPr>
        <w:t> </w:t>
      </w:r>
      <w:r>
        <w:rPr>
          <w:rFonts w:ascii="宋体" w:hAnsi="宋体" w:cs="宋体" w:eastAsia="宋体" w:hint="default"/>
        </w:rPr>
        <w:t>143,960</w:t>
      </w:r>
      <w:r>
        <w:rPr>
          <w:rFonts w:ascii="宋体" w:hAnsi="宋体" w:cs="宋体" w:eastAsia="宋体" w:hint="default"/>
          <w:spacing w:val="-60"/>
        </w:rPr>
        <w:t> </w:t>
      </w:r>
      <w:r>
        <w:rPr/>
        <w:t>股，金额为</w:t>
      </w:r>
      <w:r>
        <w:rPr>
          <w:spacing w:val="-60"/>
        </w:rPr>
        <w:t> </w:t>
      </w:r>
      <w:r>
        <w:rPr>
          <w:rFonts w:ascii="宋体" w:hAnsi="宋体" w:cs="宋体" w:eastAsia="宋体" w:hint="default"/>
        </w:rPr>
        <w:t>3,607,637.60</w:t>
      </w:r>
      <w:r>
        <w:rPr>
          <w:rFonts w:ascii="宋体" w:hAnsi="宋体" w:cs="宋体" w:eastAsia="宋体" w:hint="default"/>
          <w:spacing w:val="-60"/>
        </w:rPr>
        <w:t> </w:t>
      </w:r>
      <w:r>
        <w:rPr/>
        <w:t>元。</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t>根据公司</w:t>
      </w:r>
      <w:r>
        <w:rPr>
          <w:spacing w:val="-61"/>
        </w:rPr>
        <w:t> </w:t>
      </w:r>
      <w:r>
        <w:rPr>
          <w:rFonts w:ascii="宋体" w:hAnsi="宋体" w:cs="宋体" w:eastAsia="宋体" w:hint="default"/>
        </w:rPr>
        <w:t>2017</w:t>
      </w:r>
      <w:r>
        <w:rPr>
          <w:rFonts w:ascii="宋体" w:hAnsi="宋体" w:cs="宋体" w:eastAsia="宋体" w:hint="default"/>
          <w:spacing w:val="7"/>
        </w:rPr>
        <w:t> </w:t>
      </w:r>
      <w:r>
        <w:rPr/>
        <w:t>年</w:t>
      </w:r>
      <w:r>
        <w:rPr>
          <w:spacing w:val="7"/>
        </w:rPr>
        <w:t> </w:t>
      </w:r>
      <w:r>
        <w:rPr>
          <w:rFonts w:ascii="宋体" w:hAnsi="宋体" w:cs="宋体" w:eastAsia="宋体" w:hint="default"/>
        </w:rPr>
        <w:t>4</w:t>
      </w:r>
      <w:r>
        <w:rPr>
          <w:rFonts w:ascii="宋体" w:hAnsi="宋体" w:cs="宋体" w:eastAsia="宋体" w:hint="default"/>
          <w:spacing w:val="9"/>
        </w:rPr>
        <w:t> </w:t>
      </w:r>
      <w:r>
        <w:rPr/>
        <w:t>月</w:t>
      </w:r>
      <w:r>
        <w:rPr>
          <w:spacing w:val="7"/>
        </w:rPr>
        <w:t> </w:t>
      </w:r>
      <w:r>
        <w:rPr>
          <w:rFonts w:ascii="宋体" w:hAnsi="宋体" w:cs="宋体" w:eastAsia="宋体" w:hint="default"/>
        </w:rPr>
        <w:t>12</w:t>
      </w:r>
      <w:r>
        <w:rPr>
          <w:rFonts w:ascii="宋体" w:hAnsi="宋体" w:cs="宋体" w:eastAsia="宋体" w:hint="default"/>
          <w:spacing w:val="7"/>
        </w:rPr>
        <w:t> </w:t>
      </w:r>
      <w:r>
        <w:rPr/>
        <w:t>日第二届董事会第四十五次会议、</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6</w:t>
      </w:r>
      <w:r>
        <w:rPr>
          <w:rFonts w:ascii="宋体" w:hAnsi="宋体" w:cs="宋体" w:eastAsia="宋体" w:hint="default"/>
          <w:spacing w:val="-60"/>
        </w:rPr>
        <w:t> </w:t>
      </w:r>
      <w:r>
        <w:rPr/>
        <w:t>月</w:t>
      </w:r>
      <w:r>
        <w:rPr>
          <w:spacing w:val="-60"/>
        </w:rPr>
        <w:t> </w:t>
      </w:r>
      <w:r>
        <w:rPr>
          <w:rFonts w:ascii="宋体" w:hAnsi="宋体" w:cs="宋体" w:eastAsia="宋体" w:hint="default"/>
        </w:rPr>
        <w:t>21</w:t>
      </w:r>
      <w:r>
        <w:rPr>
          <w:rFonts w:ascii="宋体" w:hAnsi="宋体" w:cs="宋体" w:eastAsia="宋体" w:hint="default"/>
          <w:spacing w:val="-60"/>
        </w:rPr>
        <w:t> </w:t>
      </w:r>
      <w:r>
        <w:rPr/>
        <w:t>日年度股</w:t>
      </w:r>
    </w:p>
    <w:p>
      <w:pPr>
        <w:pStyle w:val="BodyText"/>
        <w:spacing w:line="240" w:lineRule="auto" w:before="154"/>
        <w:ind w:right="0"/>
        <w:jc w:val="left"/>
      </w:pPr>
      <w:r>
        <w:rPr>
          <w:spacing w:val="-7"/>
        </w:rPr>
        <w:t>东大会决议，本公司以资本公积向转增股本，每</w:t>
      </w:r>
      <w:r>
        <w:rPr>
          <w:spacing w:val="-57"/>
        </w:rPr>
        <w:t> </w:t>
      </w:r>
      <w:r>
        <w:rPr>
          <w:rFonts w:ascii="宋体" w:hAnsi="宋体" w:cs="宋体" w:eastAsia="宋体" w:hint="default"/>
        </w:rPr>
        <w:t>10</w:t>
      </w:r>
      <w:r>
        <w:rPr>
          <w:rFonts w:ascii="宋体" w:hAnsi="宋体" w:cs="宋体" w:eastAsia="宋体" w:hint="default"/>
          <w:spacing w:val="-58"/>
        </w:rPr>
        <w:t> </w:t>
      </w:r>
      <w:r>
        <w:rPr/>
        <w:t>股转增</w:t>
      </w:r>
      <w:r>
        <w:rPr>
          <w:spacing w:val="-58"/>
        </w:rPr>
        <w:t> </w:t>
      </w:r>
      <w:r>
        <w:rPr>
          <w:rFonts w:ascii="宋体" w:hAnsi="宋体" w:cs="宋体" w:eastAsia="宋体" w:hint="default"/>
        </w:rPr>
        <w:t>15</w:t>
      </w:r>
      <w:r>
        <w:rPr>
          <w:rFonts w:ascii="宋体" w:hAnsi="宋体" w:cs="宋体" w:eastAsia="宋体" w:hint="default"/>
          <w:spacing w:val="-58"/>
        </w:rPr>
        <w:t> </w:t>
      </w:r>
      <w:r>
        <w:rPr>
          <w:spacing w:val="-12"/>
        </w:rPr>
        <w:t>股，共计转增</w:t>
      </w:r>
      <w:r>
        <w:rPr>
          <w:spacing w:val="-58"/>
        </w:rPr>
        <w:t> </w:t>
      </w:r>
      <w:r>
        <w:rPr>
          <w:rFonts w:ascii="宋体" w:hAnsi="宋体" w:cs="宋体" w:eastAsia="宋体" w:hint="default"/>
        </w:rPr>
        <w:t>427,128,861</w:t>
      </w:r>
      <w:r>
        <w:rPr>
          <w:rFonts w:ascii="宋体" w:hAnsi="宋体" w:cs="宋体" w:eastAsia="宋体" w:hint="default"/>
          <w:spacing w:val="-58"/>
        </w:rPr>
        <w:t> </w:t>
      </w:r>
      <w:r>
        <w:rPr/>
        <w:t>股，</w:t>
      </w:r>
    </w:p>
    <w:p>
      <w:pPr>
        <w:pStyle w:val="BodyText"/>
        <w:spacing w:line="240" w:lineRule="auto" w:before="154"/>
        <w:ind w:right="143"/>
        <w:jc w:val="left"/>
      </w:pPr>
      <w:r>
        <w:rPr/>
        <w:t>其中限制性股票转增</w:t>
      </w:r>
      <w:r>
        <w:rPr>
          <w:spacing w:val="-60"/>
        </w:rPr>
        <w:t> </w:t>
      </w:r>
      <w:r>
        <w:rPr>
          <w:rFonts w:ascii="宋体" w:hAnsi="宋体" w:cs="宋体" w:eastAsia="宋体" w:hint="default"/>
        </w:rPr>
        <w:t>5,272,387.00</w:t>
      </w:r>
      <w:r>
        <w:rPr>
          <w:rFonts w:ascii="宋体" w:hAnsi="宋体" w:cs="宋体" w:eastAsia="宋体" w:hint="default"/>
          <w:spacing w:val="-60"/>
        </w:rPr>
        <w:t> </w:t>
      </w:r>
      <w:r>
        <w:rPr/>
        <w:t>股后，限制性股票的股数为</w:t>
      </w:r>
      <w:r>
        <w:rPr>
          <w:spacing w:val="-60"/>
        </w:rPr>
        <w:t> </w:t>
      </w:r>
      <w:r>
        <w:rPr>
          <w:rFonts w:ascii="宋体" w:hAnsi="宋体" w:cs="宋体" w:eastAsia="宋体" w:hint="default"/>
        </w:rPr>
        <w:t>8,784,505</w:t>
      </w:r>
      <w:r>
        <w:rPr>
          <w:rFonts w:ascii="宋体" w:hAnsi="宋体" w:cs="宋体" w:eastAsia="宋体" w:hint="default"/>
          <w:spacing w:val="-60"/>
        </w:rPr>
        <w:t> </w:t>
      </w:r>
      <w:r>
        <w:rPr/>
        <w:t>股。</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t>根据</w:t>
      </w:r>
      <w:r>
        <w:rPr>
          <w:spacing w:val="-60"/>
        </w:rPr>
        <w:t> </w:t>
      </w:r>
      <w:r>
        <w:rPr>
          <w:rFonts w:ascii="宋体" w:hAnsi="宋体" w:cs="宋体" w:eastAsia="宋体" w:hint="default"/>
        </w:rPr>
        <w:t>2017</w:t>
      </w:r>
      <w:r>
        <w:rPr>
          <w:rFonts w:ascii="宋体" w:hAnsi="宋体" w:cs="宋体" w:eastAsia="宋体" w:hint="default"/>
          <w:spacing w:val="-59"/>
        </w:rPr>
        <w:t> </w:t>
      </w:r>
      <w:r>
        <w:rPr/>
        <w:t>年</w:t>
      </w:r>
      <w:r>
        <w:rPr>
          <w:spacing w:val="-59"/>
        </w:rPr>
        <w:t> </w:t>
      </w:r>
      <w:r>
        <w:rPr>
          <w:rFonts w:ascii="宋体" w:hAnsi="宋体" w:cs="宋体" w:eastAsia="宋体" w:hint="default"/>
        </w:rPr>
        <w:t>8</w:t>
      </w:r>
      <w:r>
        <w:rPr>
          <w:rFonts w:ascii="宋体" w:hAnsi="宋体" w:cs="宋体" w:eastAsia="宋体" w:hint="default"/>
          <w:spacing w:val="-59"/>
        </w:rPr>
        <w:t> </w:t>
      </w:r>
      <w:r>
        <w:rPr/>
        <w:t>月</w:t>
      </w:r>
      <w:r>
        <w:rPr>
          <w:spacing w:val="-59"/>
        </w:rPr>
        <w:t> </w:t>
      </w:r>
      <w:r>
        <w:rPr>
          <w:rFonts w:ascii="宋体" w:hAnsi="宋体" w:cs="宋体" w:eastAsia="宋体" w:hint="default"/>
        </w:rPr>
        <w:t>9</w:t>
      </w:r>
      <w:r>
        <w:rPr>
          <w:rFonts w:ascii="宋体" w:hAnsi="宋体" w:cs="宋体" w:eastAsia="宋体" w:hint="default"/>
          <w:spacing w:val="-59"/>
        </w:rPr>
        <w:t> </w:t>
      </w:r>
      <w:r>
        <w:rPr>
          <w:spacing w:val="-3"/>
        </w:rPr>
        <w:t>日，公司分别召开第三届董事会第三次会议和第三届监事会第三次会</w:t>
      </w:r>
      <w:r>
        <w:rPr/>
        <w:t> 议，审议通过了《关于调整第三期股票期权与限制性股票激励计划激励对象名单及授予权益</w:t>
      </w:r>
      <w:r>
        <w:rPr>
          <w:spacing w:val="-91"/>
        </w:rPr>
        <w:t> </w:t>
      </w:r>
      <w:r>
        <w:rPr>
          <w:spacing w:val="-91"/>
        </w:rPr>
      </w:r>
      <w:r>
        <w:rPr>
          <w:spacing w:val="-5"/>
        </w:rPr>
        <w:t>数量、价格的议案》以及《关于回购注销部分限制性股票的议案》，公司第三期股票期权与限</w:t>
      </w:r>
      <w:r>
        <w:rPr>
          <w:spacing w:val="-117"/>
        </w:rPr>
        <w:t> </w:t>
      </w:r>
      <w:r>
        <w:rPr>
          <w:spacing w:val="-117"/>
        </w:rPr>
      </w:r>
      <w:r>
        <w:rPr/>
        <w:t>制性股票激励计划首次授予的一名激励对象因个人原因辞职，已不再符合解锁条件，根据贵</w:t>
      </w:r>
      <w:r>
        <w:rPr>
          <w:spacing w:val="-91"/>
        </w:rPr>
        <w:t> </w:t>
      </w:r>
      <w:r>
        <w:rPr>
          <w:spacing w:val="-91"/>
        </w:rPr>
      </w:r>
      <w:r>
        <w:rPr>
          <w:spacing w:val="-5"/>
        </w:rPr>
        <w:t>公司《第三期股票期权与限制性股票激励计划》，对已经离职的原激励对象回购注销其已获授</w:t>
      </w:r>
      <w:r>
        <w:rPr>
          <w:spacing w:val="-117"/>
        </w:rPr>
        <w:t> </w:t>
      </w:r>
      <w:r>
        <w:rPr>
          <w:spacing w:val="-117"/>
        </w:rPr>
      </w:r>
      <w:r>
        <w:rPr/>
        <w:t>但尚未解锁的全部限制性股票共计</w:t>
      </w:r>
      <w:r>
        <w:rPr>
          <w:spacing w:val="-59"/>
        </w:rPr>
        <w:t> </w:t>
      </w:r>
      <w:r>
        <w:rPr>
          <w:rFonts w:ascii="宋体" w:hAnsi="宋体" w:cs="宋体" w:eastAsia="宋体" w:hint="default"/>
        </w:rPr>
        <w:t>496,651</w:t>
      </w:r>
      <w:r>
        <w:rPr>
          <w:rFonts w:ascii="宋体" w:hAnsi="宋体" w:cs="宋体" w:eastAsia="宋体" w:hint="default"/>
          <w:spacing w:val="-60"/>
        </w:rPr>
        <w:t> </w:t>
      </w:r>
      <w:r>
        <w:rPr/>
        <w:t>股，回购价格为</w:t>
      </w:r>
      <w:r>
        <w:rPr>
          <w:spacing w:val="-60"/>
        </w:rPr>
        <w:t> </w:t>
      </w:r>
      <w:r>
        <w:rPr>
          <w:rFonts w:ascii="宋体" w:hAnsi="宋体" w:cs="宋体" w:eastAsia="宋体" w:hint="default"/>
        </w:rPr>
        <w:t>10.00</w:t>
      </w:r>
      <w:r>
        <w:rPr>
          <w:rFonts w:ascii="宋体" w:hAnsi="宋体" w:cs="宋体" w:eastAsia="宋体" w:hint="default"/>
          <w:spacing w:val="-60"/>
        </w:rPr>
        <w:t> </w:t>
      </w:r>
      <w:r>
        <w:rPr/>
        <w:t>元</w:t>
      </w:r>
      <w:r>
        <w:rPr>
          <w:rFonts w:ascii="宋体" w:hAnsi="宋体" w:cs="宋体" w:eastAsia="宋体" w:hint="default"/>
        </w:rPr>
        <w:t>/</w:t>
      </w:r>
      <w:r>
        <w:rPr/>
        <w:t>股。</w:t>
      </w:r>
    </w:p>
    <w:p>
      <w:pPr>
        <w:pStyle w:val="BodyText"/>
        <w:spacing w:line="240" w:lineRule="auto" w:before="135"/>
        <w:ind w:left="633" w:right="143"/>
        <w:jc w:val="left"/>
      </w:pPr>
      <w:r>
        <w:rPr/>
        <w:t>就上述限制性股票注销库存股</w:t>
      </w:r>
      <w:r>
        <w:rPr>
          <w:spacing w:val="-60"/>
        </w:rPr>
        <w:t> </w:t>
      </w:r>
      <w:r>
        <w:rPr>
          <w:rFonts w:ascii="宋体" w:hAnsi="宋体" w:cs="宋体" w:eastAsia="宋体" w:hint="default"/>
        </w:rPr>
        <w:t>496,651</w:t>
      </w:r>
      <w:r>
        <w:rPr>
          <w:rFonts w:ascii="宋体" w:hAnsi="宋体" w:cs="宋体" w:eastAsia="宋体" w:hint="default"/>
          <w:spacing w:val="-60"/>
        </w:rPr>
        <w:t> </w:t>
      </w:r>
      <w:r>
        <w:rPr/>
        <w:t>股，金额为</w:t>
      </w:r>
      <w:r>
        <w:rPr>
          <w:spacing w:val="-60"/>
        </w:rPr>
        <w:t> </w:t>
      </w:r>
      <w:r>
        <w:rPr>
          <w:rFonts w:ascii="宋体" w:hAnsi="宋体" w:cs="宋体" w:eastAsia="宋体" w:hint="default"/>
        </w:rPr>
        <w:t>4,968,079.77</w:t>
      </w:r>
      <w:r>
        <w:rPr>
          <w:rFonts w:ascii="宋体" w:hAnsi="宋体" w:cs="宋体" w:eastAsia="宋体" w:hint="default"/>
          <w:spacing w:val="-60"/>
        </w:rPr>
        <w:t> </w:t>
      </w:r>
      <w:r>
        <w:rPr/>
        <w:t>元。</w:t>
      </w:r>
    </w:p>
    <w:p>
      <w:pPr>
        <w:spacing w:line="240" w:lineRule="auto" w:before="6"/>
        <w:rPr>
          <w:rFonts w:ascii="宋体" w:hAnsi="宋体" w:cs="宋体" w:eastAsia="宋体" w:hint="default"/>
          <w:sz w:val="19"/>
          <w:szCs w:val="19"/>
        </w:rPr>
      </w:pPr>
    </w:p>
    <w:p>
      <w:pPr>
        <w:pStyle w:val="BodyText"/>
        <w:spacing w:line="357" w:lineRule="auto"/>
        <w:ind w:right="151" w:firstLine="480"/>
        <w:jc w:val="both"/>
      </w:pPr>
      <w:r>
        <w:rPr/>
        <w:t>根据限制性股票行权条件自首次授予日起 </w:t>
      </w:r>
      <w:r>
        <w:rPr>
          <w:rFonts w:ascii="宋体" w:hAnsi="宋体" w:cs="宋体" w:eastAsia="宋体" w:hint="default"/>
        </w:rPr>
        <w:t>12 </w:t>
      </w:r>
      <w:r>
        <w:rPr/>
        <w:t>个月后的首个交易日起至首次授予日起</w:t>
      </w:r>
      <w:r>
        <w:rPr>
          <w:spacing w:val="-81"/>
        </w:rPr>
        <w:t> </w:t>
      </w:r>
      <w:r>
        <w:rPr>
          <w:rFonts w:ascii="宋体" w:hAnsi="宋体" w:cs="宋体" w:eastAsia="宋体" w:hint="default"/>
        </w:rPr>
        <w:t>24 </w:t>
      </w:r>
      <w:r>
        <w:rPr/>
        <w:t>个月内的最后一个交易日当日止可解锁</w:t>
      </w:r>
      <w:r>
        <w:rPr>
          <w:spacing w:val="-67"/>
        </w:rPr>
        <w:t> </w:t>
      </w:r>
      <w:r>
        <w:rPr>
          <w:rFonts w:ascii="宋体" w:hAnsi="宋体" w:cs="宋体" w:eastAsia="宋体" w:hint="default"/>
        </w:rPr>
        <w:t>40%</w:t>
      </w:r>
      <w:r>
        <w:rPr/>
        <w:t>，自首次授予日起</w:t>
      </w:r>
      <w:r>
        <w:rPr>
          <w:spacing w:val="-67"/>
        </w:rPr>
        <w:t> </w:t>
      </w:r>
      <w:r>
        <w:rPr>
          <w:rFonts w:ascii="宋体" w:hAnsi="宋体" w:cs="宋体" w:eastAsia="宋体" w:hint="default"/>
        </w:rPr>
        <w:t>24</w:t>
      </w:r>
      <w:r>
        <w:rPr>
          <w:rFonts w:ascii="宋体" w:hAnsi="宋体" w:cs="宋体" w:eastAsia="宋体" w:hint="default"/>
          <w:spacing w:val="-67"/>
        </w:rPr>
        <w:t> </w:t>
      </w:r>
      <w:r>
        <w:rPr/>
        <w:t>个月后的首个交易日起至首 次授予日起</w:t>
      </w:r>
      <w:r>
        <w:rPr>
          <w:spacing w:val="-41"/>
        </w:rPr>
        <w:t> </w:t>
      </w:r>
      <w:r>
        <w:rPr>
          <w:rFonts w:ascii="宋体" w:hAnsi="宋体" w:cs="宋体" w:eastAsia="宋体" w:hint="default"/>
        </w:rPr>
        <w:t>36</w:t>
      </w:r>
      <w:r>
        <w:rPr>
          <w:rFonts w:ascii="宋体" w:hAnsi="宋体" w:cs="宋体" w:eastAsia="宋体" w:hint="default"/>
          <w:spacing w:val="-41"/>
        </w:rPr>
        <w:t> </w:t>
      </w:r>
      <w:r>
        <w:rPr/>
        <w:t>个月内的最后一个交易日当日止可解锁</w:t>
      </w:r>
      <w:r>
        <w:rPr>
          <w:spacing w:val="-40"/>
        </w:rPr>
        <w:t> </w:t>
      </w:r>
      <w:r>
        <w:rPr>
          <w:rFonts w:ascii="宋体" w:hAnsi="宋体" w:cs="宋体" w:eastAsia="宋体" w:hint="default"/>
        </w:rPr>
        <w:t>30%</w:t>
      </w:r>
      <w:r>
        <w:rPr/>
        <w:t>，自首次授予日起</w:t>
      </w:r>
      <w:r>
        <w:rPr>
          <w:spacing w:val="-41"/>
        </w:rPr>
        <w:t> </w:t>
      </w:r>
      <w:r>
        <w:rPr>
          <w:rFonts w:ascii="宋体" w:hAnsi="宋体" w:cs="宋体" w:eastAsia="宋体" w:hint="default"/>
        </w:rPr>
        <w:t>36</w:t>
      </w:r>
      <w:r>
        <w:rPr>
          <w:rFonts w:ascii="宋体" w:hAnsi="宋体" w:cs="宋体" w:eastAsia="宋体" w:hint="default"/>
          <w:spacing w:val="-41"/>
        </w:rPr>
        <w:t> </w:t>
      </w:r>
      <w:r>
        <w:rPr/>
        <w:t>个月后的首</w:t>
      </w:r>
    </w:p>
    <w:p>
      <w:pPr>
        <w:pStyle w:val="BodyText"/>
        <w:spacing w:line="240" w:lineRule="auto" w:before="36"/>
        <w:ind w:right="0"/>
        <w:jc w:val="left"/>
        <w:rPr>
          <w:rFonts w:ascii="宋体" w:hAnsi="宋体" w:cs="宋体" w:eastAsia="宋体" w:hint="default"/>
        </w:rPr>
      </w:pPr>
      <w:r>
        <w:rPr/>
        <w:t>个交易日起至首次授予日起</w:t>
      </w:r>
      <w:r>
        <w:rPr>
          <w:spacing w:val="-50"/>
        </w:rPr>
        <w:t> </w:t>
      </w:r>
      <w:r>
        <w:rPr>
          <w:rFonts w:ascii="宋体" w:hAnsi="宋体" w:cs="宋体" w:eastAsia="宋体" w:hint="default"/>
        </w:rPr>
        <w:t>48</w:t>
      </w:r>
      <w:r>
        <w:rPr>
          <w:rFonts w:ascii="宋体" w:hAnsi="宋体" w:cs="宋体" w:eastAsia="宋体" w:hint="default"/>
          <w:spacing w:val="-51"/>
        </w:rPr>
        <w:t> </w:t>
      </w:r>
      <w:r>
        <w:rPr/>
        <w:t>个月内的最后一个交易日当日止可解锁</w:t>
      </w:r>
      <w:r>
        <w:rPr>
          <w:spacing w:val="-50"/>
        </w:rPr>
        <w:t> </w:t>
      </w:r>
      <w:r>
        <w:rPr>
          <w:rFonts w:ascii="宋体" w:hAnsi="宋体" w:cs="宋体" w:eastAsia="宋体" w:hint="default"/>
        </w:rPr>
        <w:t>30%</w:t>
      </w:r>
      <w:r>
        <w:rPr/>
        <w:t>，本年应解锁</w:t>
      </w:r>
      <w:r>
        <w:rPr>
          <w:spacing w:val="-50"/>
        </w:rPr>
        <w:t> </w:t>
      </w:r>
      <w:r>
        <w:rPr>
          <w:rFonts w:ascii="宋体" w:hAnsi="宋体" w:cs="宋体" w:eastAsia="宋体" w:hint="default"/>
        </w:rPr>
        <w:t>40%</w:t>
      </w:r>
    </w:p>
    <w:p>
      <w:pPr>
        <w:pStyle w:val="BodyText"/>
        <w:spacing w:line="240" w:lineRule="auto" w:before="154"/>
        <w:ind w:right="143"/>
        <w:jc w:val="left"/>
      </w:pPr>
      <w:r>
        <w:rPr/>
        <w:t>限制性股票对应的限制性股票股数为</w:t>
      </w:r>
      <w:r>
        <w:rPr>
          <w:spacing w:val="-59"/>
        </w:rPr>
        <w:t> </w:t>
      </w:r>
      <w:r>
        <w:rPr>
          <w:rFonts w:ascii="宋体" w:hAnsi="宋体" w:cs="宋体" w:eastAsia="宋体" w:hint="default"/>
        </w:rPr>
        <w:t>3,315,141</w:t>
      </w:r>
      <w:r>
        <w:rPr>
          <w:rFonts w:ascii="宋体" w:hAnsi="宋体" w:cs="宋体" w:eastAsia="宋体" w:hint="default"/>
          <w:spacing w:val="-60"/>
        </w:rPr>
        <w:t> </w:t>
      </w:r>
      <w:r>
        <w:rPr/>
        <w:t>股</w:t>
      </w:r>
      <w:r>
        <w:rPr>
          <w:rFonts w:ascii="宋体" w:hAnsi="宋体" w:cs="宋体" w:eastAsia="宋体" w:hint="default"/>
        </w:rPr>
        <w:t>,</w:t>
      </w:r>
      <w:r>
        <w:rPr/>
        <w:t>解锁金额</w:t>
      </w:r>
      <w:r>
        <w:rPr>
          <w:spacing w:val="-60"/>
        </w:rPr>
        <w:t> </w:t>
      </w:r>
      <w:r>
        <w:rPr>
          <w:rFonts w:ascii="宋体" w:hAnsi="宋体" w:cs="宋体" w:eastAsia="宋体" w:hint="default"/>
        </w:rPr>
        <w:t>33,583,290.99</w:t>
      </w:r>
      <w:r>
        <w:rPr>
          <w:rFonts w:ascii="宋体" w:hAnsi="宋体" w:cs="宋体" w:eastAsia="宋体" w:hint="default"/>
          <w:spacing w:val="-60"/>
        </w:rPr>
        <w:t> </w:t>
      </w:r>
      <w:r>
        <w:rPr/>
        <w:t>元。</w:t>
      </w:r>
    </w:p>
    <w:p>
      <w:pPr>
        <w:spacing w:line="240" w:lineRule="auto" w:before="6"/>
        <w:rPr>
          <w:rFonts w:ascii="宋体" w:hAnsi="宋体" w:cs="宋体" w:eastAsia="宋体" w:hint="default"/>
          <w:sz w:val="19"/>
          <w:szCs w:val="19"/>
        </w:rPr>
      </w:pPr>
    </w:p>
    <w:p>
      <w:pPr>
        <w:pStyle w:val="BodyText"/>
        <w:spacing w:line="240" w:lineRule="auto"/>
        <w:ind w:left="633" w:right="0"/>
        <w:jc w:val="left"/>
      </w:pPr>
      <w:r>
        <w:rPr/>
        <w:t>截止</w:t>
      </w:r>
      <w:r>
        <w:rPr>
          <w:spacing w:val="-59"/>
        </w:rPr>
        <w:t> </w:t>
      </w:r>
      <w:r>
        <w:rPr>
          <w:rFonts w:ascii="宋体" w:hAnsi="宋体" w:cs="宋体" w:eastAsia="宋体" w:hint="default"/>
        </w:rPr>
        <w:t>2017</w:t>
      </w:r>
      <w:r>
        <w:rPr>
          <w:rFonts w:ascii="宋体" w:hAnsi="宋体" w:cs="宋体" w:eastAsia="宋体" w:hint="default"/>
          <w:spacing w:val="-58"/>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58"/>
        </w:rPr>
        <w:t> </w:t>
      </w:r>
      <w:r>
        <w:rPr>
          <w:rFonts w:ascii="宋体" w:hAnsi="宋体" w:cs="宋体" w:eastAsia="宋体" w:hint="default"/>
        </w:rPr>
        <w:t>31</w:t>
      </w:r>
      <w:r>
        <w:rPr>
          <w:rFonts w:ascii="宋体" w:hAnsi="宋体" w:cs="宋体" w:eastAsia="宋体" w:hint="default"/>
          <w:spacing w:val="-58"/>
        </w:rPr>
        <w:t> </w:t>
      </w:r>
      <w:r>
        <w:rPr>
          <w:spacing w:val="-3"/>
        </w:rPr>
        <w:t>日，本公司限制性股票回购义务的库存股为</w:t>
      </w:r>
      <w:r>
        <w:rPr>
          <w:spacing w:val="-57"/>
        </w:rPr>
        <w:t> </w:t>
      </w:r>
      <w:r>
        <w:rPr>
          <w:rFonts w:ascii="宋体" w:hAnsi="宋体" w:cs="宋体" w:eastAsia="宋体" w:hint="default"/>
        </w:rPr>
        <w:t>4,972,713</w:t>
      </w:r>
      <w:r>
        <w:rPr>
          <w:rFonts w:ascii="宋体" w:hAnsi="宋体" w:cs="宋体" w:eastAsia="宋体" w:hint="default"/>
          <w:spacing w:val="-58"/>
        </w:rPr>
        <w:t> </w:t>
      </w:r>
      <w:r>
        <w:rPr>
          <w:spacing w:val="-9"/>
        </w:rPr>
        <w:t>股，金额为</w:t>
      </w:r>
    </w:p>
    <w:p>
      <w:pPr>
        <w:pStyle w:val="BodyText"/>
        <w:spacing w:line="240" w:lineRule="auto" w:before="154"/>
        <w:ind w:right="143"/>
        <w:jc w:val="left"/>
      </w:pPr>
      <w:r>
        <w:rPr>
          <w:rFonts w:ascii="宋体" w:hAnsi="宋体" w:cs="宋体" w:eastAsia="宋体" w:hint="default"/>
        </w:rPr>
        <w:t>49,750,916.92</w:t>
      </w:r>
      <w:r>
        <w:rPr>
          <w:rFonts w:ascii="宋体" w:hAnsi="宋体" w:cs="宋体" w:eastAsia="宋体" w:hint="default"/>
          <w:spacing w:val="-60"/>
        </w:rPr>
        <w:t> </w:t>
      </w:r>
      <w:r>
        <w:rPr/>
        <w:t>元。</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57</w:t>
      </w:r>
      <w:r>
        <w:rPr>
          <w:rFonts w:ascii="Microsoft JhengHei" w:hAnsi="Microsoft JhengHei" w:cs="Microsoft JhengHei" w:eastAsia="Microsoft JhengHei" w:hint="default"/>
          <w:b/>
          <w:bCs/>
          <w:sz w:val="21"/>
          <w:szCs w:val="21"/>
        </w:rPr>
        <w:t>、其他综合收益</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811"/>
        <w:gridCol w:w="1069"/>
        <w:gridCol w:w="4895"/>
        <w:gridCol w:w="797"/>
      </w:tblGrid>
      <w:tr>
        <w:trPr>
          <w:trHeight w:val="401"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0"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footerReference w:type="default" r:id="rId56"/>
          <w:pgSz w:w="11910" w:h="16840"/>
          <w:pgMar w:footer="980" w:header="877" w:top="1100" w:bottom="1160" w:left="980" w:right="980"/>
          <w:pgNumType w:start="201"/>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2811"/>
        <w:gridCol w:w="1069"/>
        <w:gridCol w:w="936"/>
        <w:gridCol w:w="1152"/>
        <w:gridCol w:w="934"/>
        <w:gridCol w:w="936"/>
        <w:gridCol w:w="937"/>
        <w:gridCol w:w="794"/>
      </w:tblGrid>
      <w:tr>
        <w:trPr>
          <w:trHeight w:val="1025"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03"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31" w:right="29"/>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192" w:right="98" w:hanging="89"/>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03"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5"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75"/>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05" w:right="0"/>
              <w:jc w:val="left"/>
              <w:rPr>
                <w:rFonts w:ascii="Times New Roman" w:hAnsi="Times New Roman" w:cs="Times New Roman" w:eastAsia="Times New Roman" w:hint="default"/>
                <w:sz w:val="18"/>
                <w:szCs w:val="18"/>
              </w:rPr>
            </w:pPr>
            <w:r>
              <w:rPr>
                <w:rFonts w:ascii="Times New Roman"/>
                <w:sz w:val="18"/>
              </w:rPr>
              <w:t>49,625.00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4,253,709.2</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4</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682,622.85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3,571,086.3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w:t>
            </w:r>
          </w:p>
        </w:tc>
        <w:tc>
          <w:tcPr>
            <w:tcW w:w="937"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3,620,711</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.39</w:t>
            </w:r>
          </w:p>
        </w:tc>
      </w:tr>
      <w:tr>
        <w:trPr>
          <w:trHeight w:val="713" w:hRule="exact"/>
        </w:trPr>
        <w:tc>
          <w:tcPr>
            <w:tcW w:w="28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4" w:firstLine="540"/>
              <w:jc w:val="left"/>
              <w:rPr>
                <w:rFonts w:ascii="宋体" w:hAnsi="宋体" w:cs="宋体" w:eastAsia="宋体" w:hint="default"/>
                <w:sz w:val="18"/>
                <w:szCs w:val="18"/>
              </w:rPr>
            </w:pPr>
            <w:r>
              <w:rPr>
                <w:rFonts w:ascii="宋体" w:hAnsi="宋体" w:cs="宋体" w:eastAsia="宋体" w:hint="default"/>
                <w:sz w:val="18"/>
                <w:szCs w:val="18"/>
              </w:rPr>
              <w:t>可供出售金融资产公允价值 变动损益</w:t>
            </w:r>
          </w:p>
        </w:tc>
        <w:tc>
          <w:tcPr>
            <w:tcW w:w="1069" w:type="dxa"/>
            <w:tcBorders>
              <w:top w:val="single" w:sz="4" w:space="0" w:color="000000"/>
              <w:left w:val="single" w:sz="13" w:space="0" w:color="D2D2D2"/>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4,550,818.9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682,622.85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3,868,196.1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937" w:type="dxa"/>
            <w:tcBorders>
              <w:top w:val="single" w:sz="4" w:space="0" w:color="000000"/>
              <w:left w:val="single" w:sz="4" w:space="0" w:color="000000"/>
              <w:bottom w:val="single" w:sz="4" w:space="0" w:color="000000"/>
              <w:right w:val="single" w:sz="4" w:space="0" w:color="000000"/>
            </w:tcBorders>
          </w:tcPr>
          <w:p>
            <w:pP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3,868,196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.13</w:t>
            </w:r>
          </w:p>
        </w:tc>
      </w:tr>
      <w:tr>
        <w:trPr>
          <w:trHeight w:val="319" w:hRule="exact"/>
        </w:trPr>
        <w:tc>
          <w:tcPr>
            <w:tcW w:w="281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7" w:right="0"/>
              <w:jc w:val="left"/>
              <w:rPr>
                <w:rFonts w:ascii="Times New Roman" w:hAnsi="Times New Roman" w:cs="Times New Roman" w:eastAsia="Times New Roman" w:hint="default"/>
                <w:sz w:val="18"/>
                <w:szCs w:val="18"/>
              </w:rPr>
            </w:pPr>
            <w:r>
              <w:rPr>
                <w:rFonts w:ascii="Times New Roman"/>
                <w:sz w:val="18"/>
              </w:rPr>
              <w:t>49,625.00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1" w:right="0"/>
              <w:jc w:val="left"/>
              <w:rPr>
                <w:rFonts w:ascii="Times New Roman" w:hAnsi="Times New Roman" w:cs="Times New Roman" w:eastAsia="Times New Roman" w:hint="default"/>
                <w:sz w:val="18"/>
                <w:szCs w:val="18"/>
              </w:rPr>
            </w:pPr>
            <w:r>
              <w:rPr>
                <w:rFonts w:ascii="Times New Roman"/>
                <w:sz w:val="18"/>
              </w:rPr>
              <w:t>-297,109.74</w:t>
            </w:r>
          </w:p>
        </w:tc>
        <w:tc>
          <w:tcPr>
            <w:tcW w:w="1152" w:type="dxa"/>
            <w:vMerge w:val="restart"/>
            <w:tcBorders>
              <w:top w:val="single" w:sz="4" w:space="0" w:color="000000"/>
              <w:left w:val="single" w:sz="4" w:space="0" w:color="000000"/>
              <w:right w:val="single" w:sz="4" w:space="0" w:color="000000"/>
            </w:tcBorders>
          </w:tcPr>
          <w:p>
            <w:pPr/>
          </w:p>
        </w:tc>
        <w:tc>
          <w:tcPr>
            <w:tcW w:w="934"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-297,109.74</w:t>
            </w:r>
          </w:p>
        </w:tc>
        <w:tc>
          <w:tcPr>
            <w:tcW w:w="937"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Style w:val="TableParagraph"/>
              <w:spacing w:line="360" w:lineRule="auto" w:before="93"/>
              <w:ind w:left="43" w:right="19" w:firstLine="660"/>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pacing w:val="-1"/>
                <w:sz w:val="18"/>
              </w:rPr>
              <w:t>247,484.7</w:t>
            </w:r>
          </w:p>
          <w:p>
            <w:pPr>
              <w:pStyle w:val="TableParagraph"/>
              <w:spacing w:line="240" w:lineRule="auto" w:before="5"/>
              <w:ind w:right="20"/>
              <w:jc w:val="right"/>
              <w:rPr>
                <w:rFonts w:ascii="Times New Roman" w:hAnsi="Times New Roman" w:cs="Times New Roman" w:eastAsia="Times New Roman" w:hint="default"/>
                <w:sz w:val="18"/>
                <w:szCs w:val="18"/>
              </w:rPr>
            </w:pPr>
            <w:r>
              <w:rPr>
                <w:rFonts w:ascii="Times New Roman"/>
                <w:sz w:val="18"/>
              </w:rPr>
              <w:t>4</w:t>
            </w:r>
          </w:p>
        </w:tc>
      </w:tr>
      <w:tr>
        <w:trPr>
          <w:trHeight w:val="391"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564"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6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317" w:hRule="exact"/>
        </w:trPr>
        <w:tc>
          <w:tcPr>
            <w:tcW w:w="28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9"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r>
        <w:trPr>
          <w:trHeight w:val="161" w:hRule="exact"/>
        </w:trPr>
        <w:tc>
          <w:tcPr>
            <w:tcW w:w="2811"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7" w:right="0"/>
              <w:jc w:val="left"/>
              <w:rPr>
                <w:rFonts w:ascii="Times New Roman" w:hAnsi="Times New Roman" w:cs="Times New Roman" w:eastAsia="Times New Roman" w:hint="default"/>
                <w:sz w:val="18"/>
                <w:szCs w:val="18"/>
              </w:rPr>
            </w:pPr>
            <w:r>
              <w:rPr>
                <w:rFonts w:ascii="Times New Roman"/>
                <w:sz w:val="18"/>
              </w:rPr>
              <w:t>49,625.00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4,253,709.2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1152" w:type="dxa"/>
            <w:vMerge w:val="restart"/>
            <w:tcBorders>
              <w:top w:val="single" w:sz="4" w:space="0" w:color="000000"/>
              <w:left w:val="single" w:sz="4" w:space="0" w:color="000000"/>
              <w:right w:val="single" w:sz="4" w:space="0" w:color="000000"/>
            </w:tcBorders>
          </w:tcPr>
          <w:p>
            <w:pP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682,622.85</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3,571,086.3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937" w:type="dxa"/>
            <w:vMerge w:val="restart"/>
            <w:tcBorders>
              <w:top w:val="single" w:sz="4" w:space="0" w:color="000000"/>
              <w:left w:val="single" w:sz="4" w:space="0" w:color="000000"/>
              <w:right w:val="single" w:sz="4" w:space="0" w:color="000000"/>
            </w:tcBorders>
          </w:tcPr>
          <w:p>
            <w:pP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3,620,711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.39</w:t>
            </w:r>
          </w:p>
        </w:tc>
      </w:tr>
      <w:tr>
        <w:trPr>
          <w:trHeight w:val="391" w:hRule="exact"/>
        </w:trPr>
        <w:tc>
          <w:tcPr>
            <w:tcW w:w="28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6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r>
      <w:tr>
        <w:trPr>
          <w:trHeight w:val="163" w:hRule="exact"/>
        </w:trPr>
        <w:tc>
          <w:tcPr>
            <w:tcW w:w="2811"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9"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58</w:t>
      </w:r>
      <w:r>
        <w:rPr>
          <w:rFonts w:ascii="Microsoft JhengHei" w:hAnsi="Microsoft JhengHei" w:cs="Microsoft JhengHei" w:eastAsia="Microsoft JhengHei" w:hint="default"/>
          <w:b/>
          <w:bCs/>
          <w:sz w:val="21"/>
          <w:szCs w:val="21"/>
        </w:rPr>
        <w:t>、专项储备</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59</w:t>
      </w:r>
      <w:r>
        <w:rPr>
          <w:rFonts w:ascii="Microsoft JhengHei" w:hAnsi="Microsoft JhengHei" w:cs="Microsoft JhengHei" w:eastAsia="Microsoft JhengHei" w:hint="default"/>
          <w:b/>
          <w:bCs/>
          <w:sz w:val="21"/>
          <w:szCs w:val="21"/>
        </w:rPr>
        <w:t>、盈余公积</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2"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25,074,881.83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5,855,322.08</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30,930,203.91</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25,074,881.83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5,855,322.08</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30,930,203.91</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60</w:t>
      </w:r>
      <w:r>
        <w:rPr>
          <w:rFonts w:ascii="Microsoft JhengHei" w:hAnsi="Microsoft JhengHei" w:cs="Microsoft JhengHei" w:eastAsia="Microsoft JhengHei" w:hint="default"/>
          <w:b/>
          <w:bCs/>
          <w:sz w:val="21"/>
          <w:szCs w:val="21"/>
        </w:rPr>
        <w:t>、未分配利润</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726"/>
        <w:gridCol w:w="2924"/>
        <w:gridCol w:w="2919"/>
      </w:tblGrid>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210,556,472.09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181,554,398.86</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210,556,472.09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181,554,398.86</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77,527,103.03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35,044,662.79</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5,855,322.08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3,648,545.67</w:t>
            </w:r>
          </w:p>
        </w:tc>
      </w:tr>
      <w:tr>
        <w:trPr>
          <w:trHeight w:val="401"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11,391,923.07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2,394,043.89</w:t>
            </w:r>
          </w:p>
        </w:tc>
      </w:tr>
      <w:tr>
        <w:trPr>
          <w:trHeight w:val="404"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270,836,329.97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210,556,472.09</w:t>
            </w:r>
          </w:p>
        </w:tc>
      </w:tr>
    </w:tbl>
    <w:p>
      <w:pPr>
        <w:spacing w:line="240" w:lineRule="auto" w:before="9"/>
        <w:rPr>
          <w:rFonts w:ascii="宋体" w:hAnsi="宋体" w:cs="宋体" w:eastAsia="宋体" w:hint="default"/>
          <w:sz w:val="8"/>
          <w:szCs w:val="8"/>
        </w:rPr>
      </w:pPr>
    </w:p>
    <w:p>
      <w:pPr>
        <w:pStyle w:val="BodyText"/>
        <w:spacing w:line="432" w:lineRule="auto" w:before="26"/>
        <w:ind w:left="633" w:right="653"/>
        <w:jc w:val="left"/>
      </w:pPr>
      <w:r>
        <w:rPr/>
        <w:t>调整期初未分配利润明细： </w:t>
      </w:r>
      <w:r>
        <w:rPr>
          <w:rFonts w:ascii="宋体" w:hAnsi="宋体" w:cs="宋体" w:eastAsia="宋体" w:hint="default"/>
        </w:rPr>
        <w:t>1)</w:t>
      </w:r>
      <w:r>
        <w:rPr/>
        <w:t>由于《企业会计准则》及其相关新规定进行追溯调整，影响期初未分配利润元。</w:t>
      </w:r>
    </w:p>
    <w:p>
      <w:pPr>
        <w:pStyle w:val="BodyText"/>
        <w:spacing w:line="240" w:lineRule="auto" w:before="62"/>
        <w:ind w:left="633" w:right="143"/>
        <w:jc w:val="left"/>
      </w:pPr>
      <w:r>
        <w:rPr>
          <w:rFonts w:ascii="宋体" w:hAnsi="宋体" w:cs="宋体" w:eastAsia="宋体" w:hint="default"/>
        </w:rPr>
        <w:t>2)</w:t>
      </w:r>
      <w:r>
        <w:rPr/>
        <w:t>由于会计政策变更，影响期初未分配利润元。</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rFonts w:ascii="宋体" w:hAnsi="宋体" w:cs="宋体" w:eastAsia="宋体" w:hint="default"/>
        </w:rPr>
        <w:t>3)</w:t>
      </w:r>
      <w:r>
        <w:rPr/>
        <w:t>由于重大会计差错更正，影响期初未分配利润元。</w:t>
      </w:r>
    </w:p>
    <w:p>
      <w:pPr>
        <w:spacing w:line="240" w:lineRule="auto" w:before="7"/>
        <w:rPr>
          <w:rFonts w:ascii="宋体" w:hAnsi="宋体" w:cs="宋体" w:eastAsia="宋体" w:hint="default"/>
          <w:sz w:val="19"/>
          <w:szCs w:val="19"/>
        </w:rPr>
      </w:pPr>
    </w:p>
    <w:p>
      <w:pPr>
        <w:pStyle w:val="BodyText"/>
        <w:spacing w:line="240" w:lineRule="auto"/>
        <w:ind w:left="633" w:right="143"/>
        <w:jc w:val="left"/>
      </w:pPr>
      <w:r>
        <w:rPr>
          <w:rFonts w:ascii="宋体" w:hAnsi="宋体" w:cs="宋体" w:eastAsia="宋体" w:hint="default"/>
        </w:rPr>
        <w:t>4)</w:t>
      </w:r>
      <w:r>
        <w:rPr/>
        <w:t>由于同一控制导致的合并范围变更，影响期初未分配利润元。</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rFonts w:ascii="宋体" w:hAnsi="宋体" w:cs="宋体" w:eastAsia="宋体" w:hint="default"/>
        </w:rPr>
        <w:t>5)</w:t>
      </w:r>
      <w:r>
        <w:rPr/>
        <w:t>其他调整合计影响期初未分配利润元。</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61</w:t>
      </w:r>
      <w:r>
        <w:rPr>
          <w:rFonts w:ascii="Microsoft JhengHei" w:hAnsi="Microsoft JhengHei" w:cs="Microsoft JhengHei" w:eastAsia="Microsoft JhengHei" w:hint="default"/>
          <w:b/>
          <w:bCs/>
          <w:sz w:val="21"/>
          <w:szCs w:val="21"/>
        </w:rPr>
        <w:t>、营业收入和营业成本</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11"/>
        <w:gridCol w:w="1918"/>
        <w:gridCol w:w="1913"/>
        <w:gridCol w:w="1915"/>
        <w:gridCol w:w="1913"/>
      </w:tblGrid>
      <w:tr>
        <w:trPr>
          <w:trHeight w:val="401" w:hRule="exact"/>
        </w:trPr>
        <w:tc>
          <w:tcPr>
            <w:tcW w:w="19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1911" w:type="dxa"/>
            <w:vMerge/>
            <w:tcBorders>
              <w:left w:val="single" w:sz="4" w:space="0" w:color="000000"/>
              <w:bottom w:val="single" w:sz="4" w:space="0" w:color="000000"/>
              <w:right w:val="single" w:sz="4" w:space="0" w:color="000000"/>
            </w:tcBorders>
            <w:shd w:val="clear" w:color="auto" w:fill="D2D2D2"/>
          </w:tcPr>
          <w:p>
            <w:pPr/>
          </w:p>
        </w:tc>
        <w:tc>
          <w:tcPr>
            <w:tcW w:w="1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5"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2"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2"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3"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401"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0" w:right="0"/>
              <w:jc w:val="left"/>
              <w:rPr>
                <w:rFonts w:ascii="Times New Roman" w:hAnsi="Times New Roman" w:cs="Times New Roman" w:eastAsia="Times New Roman" w:hint="default"/>
                <w:sz w:val="18"/>
                <w:szCs w:val="18"/>
              </w:rPr>
            </w:pPr>
            <w:r>
              <w:rPr>
                <w:rFonts w:ascii="Times New Roman"/>
                <w:sz w:val="18"/>
              </w:rPr>
              <w:t>716,779,582.45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359,969,409.68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601,515,607.49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310,855,071.52</w:t>
            </w:r>
          </w:p>
        </w:tc>
      </w:tr>
      <w:tr>
        <w:trPr>
          <w:trHeight w:val="404" w:hRule="exact"/>
        </w:trPr>
        <w:tc>
          <w:tcPr>
            <w:tcW w:w="19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0" w:right="0"/>
              <w:jc w:val="left"/>
              <w:rPr>
                <w:rFonts w:ascii="Times New Roman" w:hAnsi="Times New Roman" w:cs="Times New Roman" w:eastAsia="Times New Roman" w:hint="default"/>
                <w:sz w:val="18"/>
                <w:szCs w:val="18"/>
              </w:rPr>
            </w:pPr>
            <w:r>
              <w:rPr>
                <w:rFonts w:ascii="Times New Roman"/>
                <w:sz w:val="18"/>
              </w:rPr>
              <w:t>716,779,582.45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359,969,409.68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601,515,607.49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310,855,071.52</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62</w:t>
      </w:r>
      <w:r>
        <w:rPr>
          <w:rFonts w:ascii="Microsoft JhengHei" w:hAnsi="Microsoft JhengHei" w:cs="Microsoft JhengHei" w:eastAsia="Microsoft JhengHei" w:hint="default"/>
          <w:b/>
          <w:bCs/>
          <w:sz w:val="21"/>
          <w:szCs w:val="21"/>
        </w:rPr>
        <w:t>、税金及附加</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955,185.81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1,208,114.49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412,721.95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909,736.45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1,699,506.97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1,055,030.22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16,212.82</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2,278,905.61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827,275.33</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5,346,320.34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4,016,369.31</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63</w:t>
      </w:r>
      <w:r>
        <w:rPr>
          <w:rFonts w:ascii="Microsoft JhengHei" w:hAnsi="Microsoft JhengHei" w:cs="Microsoft JhengHei" w:eastAsia="Microsoft JhengHei" w:hint="default"/>
          <w:b/>
          <w:bCs/>
          <w:sz w:val="21"/>
          <w:szCs w:val="21"/>
        </w:rPr>
        <w:t>、销售费用</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68,368,327.84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42,558,900.28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12,838,272.13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5,337,190.57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外包服务费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7,577,593.26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4,586,927.43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2,830,274.33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4,291,105.81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3,986,681.58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3,586,429.53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1,967,516.51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1,035,689.29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282,508.98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562,461.01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150,004.55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462,958.29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172,973.25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1,773,673.06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5,439,647.41</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105,083,437.65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62,725,697.46</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64</w:t>
      </w:r>
      <w:r>
        <w:rPr>
          <w:rFonts w:ascii="Microsoft JhengHei" w:hAnsi="Microsoft JhengHei" w:cs="Microsoft JhengHei" w:eastAsia="Microsoft JhengHei" w:hint="default"/>
          <w:b/>
          <w:bCs/>
          <w:sz w:val="21"/>
          <w:szCs w:val="21"/>
        </w:rPr>
        <w:t>、管理费用</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研发费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77,715,675.33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93,110,057.57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49,946,783.89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47,669,545.25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30,947,978.42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4,324,850.45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23,270,502.15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28,246,303.70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房租物业费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20,813,623.16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10,757,226.77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3,501,069.97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2,071,816.97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2,962,912.57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1,163,255.24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2,761,089.06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2,053,020.64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2,486,641.37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2,957,258.67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1,854,218.44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1,080,895.36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1,270,191.70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1,303,935.01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683,754.07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514,445.87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565,203.14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521,607.25</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邮电通讯费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417,413.54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594,220.23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363,493.48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221,426.32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300,083.50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442,767.18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3,081,417.73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2,600,122.26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222,942,051.52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199,632,754.74</w:t>
            </w:r>
          </w:p>
        </w:tc>
      </w:tr>
    </w:tbl>
    <w:p>
      <w:pPr>
        <w:spacing w:line="240" w:lineRule="auto" w:before="9"/>
        <w:rPr>
          <w:rFonts w:ascii="宋体" w:hAnsi="宋体" w:cs="宋体" w:eastAsia="宋体" w:hint="default"/>
          <w:sz w:val="8"/>
          <w:szCs w:val="8"/>
        </w:rPr>
      </w:pPr>
    </w:p>
    <w:p>
      <w:pPr>
        <w:pStyle w:val="BodyText"/>
        <w:spacing w:line="432" w:lineRule="auto" w:before="26"/>
        <w:ind w:left="633" w:right="1373"/>
        <w:jc w:val="left"/>
      </w:pPr>
      <w:r>
        <w:rPr/>
        <w:t>其他说明： 本集团管理费用增长主要是本期投资并购产生的中介机构服务费增长所致。</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65</w:t>
      </w:r>
      <w:r>
        <w:rPr>
          <w:rFonts w:ascii="Microsoft JhengHei" w:hAnsi="Microsoft JhengHei" w:cs="Microsoft JhengHei" w:eastAsia="Microsoft JhengHei" w:hint="default"/>
          <w:b/>
          <w:bCs/>
          <w:sz w:val="21"/>
          <w:szCs w:val="21"/>
        </w:rPr>
        <w:t>、财务费用</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5,255,033.34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5,901,849.24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29,282,229.52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14,941,009.27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1,124,366.47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4,035,128.31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122,677.32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1,895,914.29</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-22,780,152.39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-3,108,117.43</w:t>
            </w:r>
          </w:p>
        </w:tc>
      </w:tr>
    </w:tbl>
    <w:p>
      <w:pPr>
        <w:spacing w:line="240" w:lineRule="auto" w:before="9"/>
        <w:rPr>
          <w:rFonts w:ascii="宋体" w:hAnsi="宋体" w:cs="宋体" w:eastAsia="宋体" w:hint="default"/>
          <w:sz w:val="8"/>
          <w:szCs w:val="8"/>
        </w:rPr>
      </w:pPr>
    </w:p>
    <w:p>
      <w:pPr>
        <w:pStyle w:val="BodyText"/>
        <w:spacing w:line="432" w:lineRule="auto" w:before="26"/>
        <w:ind w:left="633" w:right="2573"/>
        <w:jc w:val="left"/>
      </w:pPr>
      <w:r>
        <w:rPr/>
        <w:t>其他说明： 本集团财务费用变动主要系加强现金管理致利息收入增加所致。</w:t>
      </w:r>
    </w:p>
    <w:p>
      <w:pPr>
        <w:spacing w:before="143"/>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66</w:t>
      </w:r>
      <w:r>
        <w:rPr>
          <w:rFonts w:ascii="Microsoft JhengHei" w:hAnsi="Microsoft JhengHei" w:cs="Microsoft JhengHei" w:eastAsia="Microsoft JhengHei" w:hint="default"/>
          <w:b/>
          <w:bCs/>
          <w:sz w:val="21"/>
          <w:szCs w:val="21"/>
        </w:rPr>
        <w:t>、资产减值损失</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4,764,673.37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3,492,227.29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4,764,673.37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3,492,227.29</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67</w:t>
      </w:r>
      <w:r>
        <w:rPr>
          <w:rFonts w:ascii="Microsoft JhengHei" w:hAnsi="Microsoft JhengHei" w:cs="Microsoft JhengHei" w:eastAsia="Microsoft JhengHei" w:hint="default"/>
          <w:b/>
          <w:bCs/>
          <w:sz w:val="21"/>
          <w:szCs w:val="21"/>
        </w:rPr>
        <w:t>、公允价值变动收益</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68</w:t>
      </w:r>
      <w:r>
        <w:rPr>
          <w:rFonts w:ascii="Microsoft JhengHei" w:hAnsi="Microsoft JhengHei" w:cs="Microsoft JhengHei" w:eastAsia="Microsoft JhengHei" w:hint="default"/>
          <w:b/>
          <w:bCs/>
          <w:sz w:val="21"/>
          <w:szCs w:val="21"/>
        </w:rPr>
        <w:t>、投资收益</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461"/>
        <w:gridCol w:w="3190"/>
        <w:gridCol w:w="2919"/>
      </w:tblGrid>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10,360,577.85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-5,686,109.47</w:t>
            </w:r>
          </w:p>
        </w:tc>
      </w:tr>
      <w:tr>
        <w:trPr>
          <w:trHeight w:val="404"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1"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2,481,261.33</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903,867.00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104" w:right="104"/>
              <w:jc w:val="left"/>
              <w:rPr>
                <w:rFonts w:ascii="宋体" w:hAnsi="宋体" w:cs="宋体" w:eastAsia="宋体" w:hint="default"/>
                <w:sz w:val="18"/>
                <w:szCs w:val="18"/>
              </w:rPr>
            </w:pPr>
            <w:r>
              <w:rPr>
                <w:rFonts w:ascii="宋体" w:hAnsi="宋体" w:cs="宋体" w:eastAsia="宋体" w:hint="default"/>
                <w:sz w:val="18"/>
                <w:szCs w:val="18"/>
              </w:rPr>
              <w:t>取得控制权后，原股权按公允价值重新计 量产生的利得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7,808,642.87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21,554,349.05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-5,386,109.47</w:t>
            </w:r>
          </w:p>
        </w:tc>
      </w:tr>
    </w:tbl>
    <w:p>
      <w:pPr>
        <w:spacing w:line="240" w:lineRule="auto" w:before="9"/>
        <w:rPr>
          <w:rFonts w:ascii="宋体" w:hAnsi="宋体" w:cs="宋体" w:eastAsia="宋体" w:hint="default"/>
          <w:sz w:val="8"/>
          <w:szCs w:val="8"/>
        </w:rPr>
      </w:pPr>
    </w:p>
    <w:p>
      <w:pPr>
        <w:pStyle w:val="BodyText"/>
        <w:spacing w:line="432" w:lineRule="auto" w:before="26"/>
        <w:ind w:left="633" w:right="2753"/>
        <w:jc w:val="left"/>
      </w:pPr>
      <w:r>
        <w:rPr/>
        <w:t>其他说明： 注：权益法核算的长期股权投资收益详见本附注七、</w:t>
      </w:r>
      <w:r>
        <w:rPr>
          <w:rFonts w:ascii="宋体" w:hAnsi="宋体" w:cs="宋体" w:eastAsia="宋体" w:hint="default"/>
        </w:rPr>
        <w:t>17</w:t>
      </w:r>
      <w:r>
        <w:rPr>
          <w:rFonts w:ascii="宋体" w:hAnsi="宋体" w:cs="宋体" w:eastAsia="宋体" w:hint="default"/>
          <w:spacing w:val="-60"/>
        </w:rPr>
        <w:t> </w:t>
      </w:r>
      <w:r>
        <w:rPr/>
        <w:t>所述。</w:t>
      </w:r>
    </w:p>
    <w:p>
      <w:pPr>
        <w:spacing w:before="144"/>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69</w:t>
      </w:r>
      <w:r>
        <w:rPr>
          <w:rFonts w:ascii="Microsoft JhengHei" w:hAnsi="Microsoft JhengHei" w:cs="Microsoft JhengHei" w:eastAsia="Microsoft JhengHei" w:hint="default"/>
          <w:b/>
          <w:bCs/>
          <w:sz w:val="21"/>
          <w:szCs w:val="21"/>
        </w:rPr>
        <w:t>、资产处置收益</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70</w:t>
      </w:r>
      <w:r>
        <w:rPr>
          <w:rFonts w:ascii="Microsoft JhengHei" w:hAnsi="Microsoft JhengHei" w:cs="Microsoft JhengHei" w:eastAsia="Microsoft JhengHei" w:hint="default"/>
          <w:b/>
          <w:bCs/>
          <w:sz w:val="21"/>
          <w:szCs w:val="21"/>
        </w:rPr>
        <w:t>、其他收益</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82"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042" w:right="0"/>
              <w:jc w:val="left"/>
              <w:rPr>
                <w:rFonts w:ascii="Times New Roman" w:hAnsi="Times New Roman" w:cs="Times New Roman" w:eastAsia="Times New Roman" w:hint="default"/>
                <w:sz w:val="18"/>
                <w:szCs w:val="18"/>
              </w:rPr>
            </w:pPr>
            <w:r>
              <w:rPr>
                <w:rFonts w:ascii="Times New Roman"/>
                <w:sz w:val="18"/>
              </w:rPr>
              <w:t>30,180,516.37</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71</w:t>
      </w:r>
      <w:r>
        <w:rPr>
          <w:rFonts w:ascii="Microsoft JhengHei" w:hAnsi="Microsoft JhengHei" w:cs="Microsoft JhengHei" w:eastAsia="Microsoft JhengHei" w:hint="default"/>
          <w:b/>
          <w:bCs/>
          <w:sz w:val="21"/>
          <w:szCs w:val="21"/>
        </w:rPr>
        <w:t>、营业外收入</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2391"/>
        <w:gridCol w:w="2393"/>
        <w:gridCol w:w="2393"/>
        <w:gridCol w:w="2393"/>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74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1104" w:right="110"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36,161,882.85</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150,809.22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0.14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150,809.22</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150,809.22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36,161,882.99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150,809.22</w:t>
            </w:r>
          </w:p>
        </w:tc>
      </w:tr>
    </w:tbl>
    <w:p>
      <w:pPr>
        <w:spacing w:line="240" w:lineRule="auto" w:before="10"/>
        <w:rPr>
          <w:rFonts w:ascii="宋体" w:hAnsi="宋体" w:cs="宋体" w:eastAsia="宋体" w:hint="default"/>
          <w:sz w:val="8"/>
          <w:szCs w:val="8"/>
        </w:rPr>
      </w:pPr>
    </w:p>
    <w:p>
      <w:pPr>
        <w:pStyle w:val="BodyText"/>
        <w:spacing w:line="240" w:lineRule="auto" w:before="26"/>
        <w:ind w:left="633" w:right="143"/>
        <w:jc w:val="left"/>
      </w:pPr>
      <w:r>
        <w:rPr/>
        <w:t>计入当期损益的政府补助：</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560"/>
        <w:gridCol w:w="850"/>
        <w:gridCol w:w="783"/>
        <w:gridCol w:w="2763"/>
        <w:gridCol w:w="850"/>
        <w:gridCol w:w="427"/>
        <w:gridCol w:w="425"/>
        <w:gridCol w:w="1133"/>
        <w:gridCol w:w="780"/>
      </w:tblGrid>
      <w:tr>
        <w:trPr>
          <w:trHeight w:val="1961"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18"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331" w:right="146" w:hanging="180"/>
              <w:jc w:val="left"/>
              <w:rPr>
                <w:rFonts w:ascii="宋体" w:hAnsi="宋体" w:cs="宋体" w:eastAsia="宋体" w:hint="default"/>
                <w:sz w:val="18"/>
                <w:szCs w:val="18"/>
              </w:rPr>
            </w:pPr>
            <w:r>
              <w:rPr>
                <w:rFonts w:ascii="宋体" w:hAnsi="宋体" w:cs="宋体" w:eastAsia="宋体" w:hint="default"/>
                <w:sz w:val="18"/>
                <w:szCs w:val="18"/>
              </w:rPr>
              <w:t>发放主 体</w:t>
            </w:r>
          </w:p>
        </w:tc>
        <w:tc>
          <w:tcPr>
            <w:tcW w:w="7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97" w:right="113" w:hanging="180"/>
              <w:jc w:val="left"/>
              <w:rPr>
                <w:rFonts w:ascii="宋体" w:hAnsi="宋体" w:cs="宋体" w:eastAsia="宋体" w:hint="default"/>
                <w:sz w:val="18"/>
                <w:szCs w:val="18"/>
              </w:rPr>
            </w:pPr>
            <w:r>
              <w:rPr>
                <w:rFonts w:ascii="宋体" w:hAnsi="宋体" w:cs="宋体" w:eastAsia="宋体" w:hint="default"/>
                <w:sz w:val="18"/>
                <w:szCs w:val="18"/>
              </w:rPr>
              <w:t>发放原 因</w:t>
            </w:r>
          </w:p>
        </w:tc>
        <w:tc>
          <w:tcPr>
            <w:tcW w:w="2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性质类型</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48" w:right="149"/>
              <w:jc w:val="center"/>
              <w:rPr>
                <w:rFonts w:ascii="宋体" w:hAnsi="宋体" w:cs="宋体" w:eastAsia="宋体" w:hint="default"/>
                <w:sz w:val="18"/>
                <w:szCs w:val="18"/>
              </w:rPr>
            </w:pPr>
            <w:r>
              <w:rPr>
                <w:rFonts w:ascii="宋体" w:hAnsi="宋体" w:cs="宋体" w:eastAsia="宋体" w:hint="default"/>
                <w:sz w:val="18"/>
                <w:szCs w:val="18"/>
              </w:rPr>
              <w:t>补贴是 否影响 当年盈 亏</w:t>
            </w:r>
          </w:p>
        </w:tc>
        <w:tc>
          <w:tcPr>
            <w:tcW w:w="4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0" w:right="115"/>
              <w:jc w:val="both"/>
              <w:rPr>
                <w:rFonts w:ascii="宋体" w:hAnsi="宋体" w:cs="宋体" w:eastAsia="宋体" w:hint="default"/>
                <w:sz w:val="18"/>
                <w:szCs w:val="18"/>
              </w:rPr>
            </w:pPr>
            <w:r>
              <w:rPr>
                <w:rFonts w:ascii="宋体" w:hAnsi="宋体" w:cs="宋体" w:eastAsia="宋体" w:hint="default"/>
                <w:sz w:val="18"/>
                <w:szCs w:val="18"/>
              </w:rPr>
              <w:t>是 否 特 殊 补 贴</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7" w:right="115"/>
              <w:jc w:val="both"/>
              <w:rPr>
                <w:rFonts w:ascii="宋体" w:hAnsi="宋体" w:cs="宋体" w:eastAsia="宋体" w:hint="default"/>
                <w:sz w:val="18"/>
                <w:szCs w:val="18"/>
              </w:rPr>
            </w:pPr>
            <w:r>
              <w:rPr>
                <w:rFonts w:ascii="宋体" w:hAnsi="宋体" w:cs="宋体" w:eastAsia="宋体" w:hint="default"/>
                <w:sz w:val="18"/>
                <w:szCs w:val="18"/>
              </w:rPr>
              <w:t>本 期 发 生 金 额</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470" w:right="111"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117" w:right="110"/>
              <w:jc w:val="center"/>
              <w:rPr>
                <w:rFonts w:ascii="宋体" w:hAnsi="宋体" w:cs="宋体" w:eastAsia="宋体" w:hint="default"/>
                <w:sz w:val="18"/>
                <w:szCs w:val="18"/>
              </w:rPr>
            </w:pPr>
            <w:r>
              <w:rPr>
                <w:rFonts w:ascii="宋体" w:hAnsi="宋体" w:cs="宋体" w:eastAsia="宋体" w:hint="default"/>
                <w:sz w:val="18"/>
                <w:szCs w:val="18"/>
              </w:rPr>
              <w:t>与资产 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 相关</w:t>
            </w:r>
          </w:p>
        </w:tc>
      </w:tr>
      <w:tr>
        <w:trPr>
          <w:trHeight w:val="1028"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83"/>
              <w:jc w:val="left"/>
              <w:rPr>
                <w:rFonts w:ascii="宋体" w:hAnsi="宋体" w:cs="宋体" w:eastAsia="宋体" w:hint="default"/>
                <w:sz w:val="18"/>
                <w:szCs w:val="18"/>
              </w:rPr>
            </w:pPr>
            <w:r>
              <w:rPr>
                <w:rFonts w:ascii="宋体" w:hAnsi="宋体" w:cs="宋体" w:eastAsia="宋体" w:hint="default"/>
                <w:sz w:val="18"/>
                <w:szCs w:val="18"/>
              </w:rPr>
              <w:t>文化创意产业发 展专项资金补助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70,000.07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与资产 相关</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83"/>
              <w:jc w:val="both"/>
              <w:rPr>
                <w:rFonts w:ascii="宋体" w:hAnsi="宋体" w:cs="宋体" w:eastAsia="宋体" w:hint="default"/>
                <w:sz w:val="18"/>
                <w:szCs w:val="18"/>
              </w:rPr>
            </w:pPr>
            <w:r>
              <w:rPr>
                <w:rFonts w:ascii="宋体" w:hAnsi="宋体" w:cs="宋体" w:eastAsia="宋体" w:hint="default"/>
                <w:sz w:val="18"/>
                <w:szCs w:val="18"/>
              </w:rPr>
              <w:t>基于原创模式的 协同出版服务与 应用平台补助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both"/>
              <w:rPr>
                <w:rFonts w:ascii="宋体" w:hAnsi="宋体" w:cs="宋体" w:eastAsia="宋体" w:hint="default"/>
                <w:sz w:val="18"/>
                <w:szCs w:val="18"/>
              </w:rPr>
            </w:pPr>
            <w:r>
              <w:rPr>
                <w:rFonts w:ascii="宋体" w:hAnsi="宋体" w:cs="宋体" w:eastAsia="宋体" w:hint="default"/>
                <w:sz w:val="18"/>
                <w:szCs w:val="18"/>
              </w:rPr>
              <w:t>因承担国家为保障某种公用事业 或社会必要产品供应或价格控制 职能而获得的补助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130,000.26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与资产 相关</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83"/>
              <w:jc w:val="both"/>
              <w:rPr>
                <w:rFonts w:ascii="宋体" w:hAnsi="宋体" w:cs="宋体" w:eastAsia="宋体" w:hint="default"/>
                <w:sz w:val="18"/>
                <w:szCs w:val="18"/>
              </w:rPr>
            </w:pPr>
            <w:r>
              <w:rPr>
                <w:rFonts w:ascii="宋体" w:hAnsi="宋体" w:cs="宋体" w:eastAsia="宋体" w:hint="default"/>
                <w:sz w:val="18"/>
                <w:szCs w:val="18"/>
              </w:rPr>
              <w:t>上海市浦东财政 局市服务业引导 配套资金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上海中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因研究开发、技术更新及改造等 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1,680,000.0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与资产 相关</w:t>
            </w:r>
          </w:p>
        </w:tc>
      </w:tr>
      <w:tr>
        <w:trPr>
          <w:trHeight w:val="1337"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83"/>
              <w:jc w:val="both"/>
              <w:rPr>
                <w:rFonts w:ascii="宋体" w:hAnsi="宋体" w:cs="宋体" w:eastAsia="宋体" w:hint="default"/>
                <w:sz w:val="18"/>
                <w:szCs w:val="18"/>
              </w:rPr>
            </w:pPr>
            <w:r>
              <w:rPr>
                <w:rFonts w:ascii="宋体" w:hAnsi="宋体" w:cs="宋体" w:eastAsia="宋体" w:hint="default"/>
                <w:sz w:val="18"/>
                <w:szCs w:val="18"/>
              </w:rPr>
              <w:t>基于手机微出版 技术的原创聚合 暨富媒体发布平 台项目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800,000.03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与资产 相关</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5" w:right="183"/>
              <w:jc w:val="both"/>
              <w:rPr>
                <w:rFonts w:ascii="宋体" w:hAnsi="宋体" w:cs="宋体" w:eastAsia="宋体" w:hint="default"/>
                <w:sz w:val="18"/>
                <w:szCs w:val="18"/>
              </w:rPr>
            </w:pPr>
            <w:r>
              <w:rPr>
                <w:rFonts w:ascii="宋体" w:hAnsi="宋体" w:cs="宋体" w:eastAsia="宋体" w:hint="default"/>
                <w:sz w:val="18"/>
                <w:szCs w:val="18"/>
              </w:rPr>
              <w:t>基于移动互联网 技术的机构阅读 服务平台项目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105" w:right="122"/>
              <w:jc w:val="both"/>
              <w:rPr>
                <w:rFonts w:ascii="宋体" w:hAnsi="宋体" w:cs="宋体" w:eastAsia="宋体" w:hint="default"/>
                <w:sz w:val="18"/>
                <w:szCs w:val="18"/>
              </w:rPr>
            </w:pPr>
            <w:r>
              <w:rPr>
                <w:rFonts w:ascii="宋体" w:hAnsi="宋体" w:cs="宋体" w:eastAsia="宋体" w:hint="default"/>
                <w:sz w:val="18"/>
                <w:szCs w:val="18"/>
              </w:rPr>
              <w:t>文化产业发展专 项资金</w:t>
            </w:r>
            <w:r>
              <w:rPr>
                <w:rFonts w:ascii="Times New Roman" w:hAnsi="Times New Roman" w:cs="Times New Roman" w:eastAsia="Times New Roman" w:hint="default"/>
                <w:sz w:val="18"/>
                <w:szCs w:val="18"/>
              </w:rPr>
              <w:t>-</w:t>
            </w:r>
            <w:r>
              <w:rPr>
                <w:rFonts w:ascii="宋体" w:hAnsi="宋体" w:cs="宋体" w:eastAsia="宋体" w:hint="default"/>
                <w:sz w:val="18"/>
                <w:szCs w:val="18"/>
              </w:rPr>
              <w:t>面向网络 原创文学的数字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6,000,000.0</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面向网络原创文</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中文在</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因从事国家鼓励和扶持特定行</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与收益</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53" w:type="dxa"/>
        <w:tblLayout w:type="fixed"/>
        <w:tblCellMar>
          <w:top w:w="0" w:type="dxa"/>
          <w:left w:w="0" w:type="dxa"/>
          <w:bottom w:w="0" w:type="dxa"/>
          <w:right w:w="0" w:type="dxa"/>
        </w:tblCellMar>
        <w:tblLook w:val="01E0"/>
      </w:tblPr>
      <w:tblGrid>
        <w:gridCol w:w="1559"/>
        <w:gridCol w:w="850"/>
        <w:gridCol w:w="783"/>
        <w:gridCol w:w="2763"/>
        <w:gridCol w:w="850"/>
        <w:gridCol w:w="427"/>
        <w:gridCol w:w="425"/>
        <w:gridCol w:w="1133"/>
        <w:gridCol w:w="780"/>
      </w:tblGrid>
      <w:tr>
        <w:trPr>
          <w:trHeight w:val="67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8"/>
              <w:ind w:left="104" w:right="183"/>
              <w:jc w:val="left"/>
              <w:rPr>
                <w:rFonts w:ascii="宋体" w:hAnsi="宋体" w:cs="宋体" w:eastAsia="宋体" w:hint="default"/>
                <w:sz w:val="18"/>
                <w:szCs w:val="18"/>
              </w:rPr>
            </w:pPr>
            <w:r>
              <w:rPr>
                <w:rFonts w:ascii="宋体" w:hAnsi="宋体" w:cs="宋体" w:eastAsia="宋体" w:hint="default"/>
                <w:sz w:val="18"/>
                <w:szCs w:val="18"/>
              </w:rPr>
              <w:t>学的数字内容综 合服务平台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线</w:t>
            </w:r>
          </w:p>
        </w:tc>
        <w:tc>
          <w:tcPr>
            <w:tcW w:w="783" w:type="dxa"/>
            <w:tcBorders>
              <w:top w:val="single" w:sz="4" w:space="0" w:color="000000"/>
              <w:left w:val="single" w:sz="4" w:space="0" w:color="000000"/>
              <w:bottom w:val="single" w:sz="4" w:space="0" w:color="000000"/>
              <w:right w:val="single" w:sz="4" w:space="0" w:color="000000"/>
            </w:tcBorders>
          </w:tcPr>
          <w:p>
            <w:pP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29"/>
              <w:jc w:val="left"/>
              <w:rPr>
                <w:rFonts w:ascii="宋体" w:hAnsi="宋体" w:cs="宋体" w:eastAsia="宋体" w:hint="default"/>
                <w:sz w:val="18"/>
                <w:szCs w:val="18"/>
              </w:rPr>
            </w:pPr>
            <w:r>
              <w:rPr>
                <w:rFonts w:ascii="宋体" w:hAnsi="宋体" w:cs="宋体" w:eastAsia="宋体" w:hint="default"/>
                <w:sz w:val="18"/>
                <w:szCs w:val="18"/>
              </w:rPr>
              <w:t>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302"/>
              <w:jc w:val="right"/>
              <w:rPr>
                <w:rFonts w:ascii="宋体" w:hAnsi="宋体" w:cs="宋体" w:eastAsia="宋体" w:hint="default"/>
                <w:sz w:val="18"/>
                <w:szCs w:val="18"/>
              </w:rPr>
            </w:pPr>
            <w:r>
              <w:rPr>
                <w:rFonts w:ascii="宋体" w:hAnsi="宋体" w:cs="宋体" w:eastAsia="宋体" w:hint="default"/>
                <w:sz w:val="18"/>
                <w:szCs w:val="18"/>
              </w:rPr>
              <w:t>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both"/>
              <w:rPr>
                <w:rFonts w:ascii="宋体" w:hAnsi="宋体" w:cs="宋体" w:eastAsia="宋体" w:hint="default"/>
                <w:sz w:val="18"/>
                <w:szCs w:val="18"/>
              </w:rPr>
            </w:pPr>
            <w:r>
              <w:rPr>
                <w:rFonts w:ascii="宋体" w:hAnsi="宋体" w:cs="宋体" w:eastAsia="宋体" w:hint="default"/>
                <w:sz w:val="18"/>
                <w:szCs w:val="18"/>
              </w:rPr>
              <w:t>因承担国家为保障某种公用事业 或社会必要产品供应或价格控制 职能而获得的补助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67,277.10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专利资助金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both"/>
              <w:rPr>
                <w:rFonts w:ascii="宋体" w:hAnsi="宋体" w:cs="宋体" w:eastAsia="宋体" w:hint="default"/>
                <w:sz w:val="18"/>
                <w:szCs w:val="18"/>
              </w:rPr>
            </w:pPr>
            <w:r>
              <w:rPr>
                <w:rFonts w:ascii="宋体" w:hAnsi="宋体" w:cs="宋体" w:eastAsia="宋体" w:hint="default"/>
                <w:sz w:val="18"/>
                <w:szCs w:val="18"/>
              </w:rPr>
              <w:t>因承担国家为保障某种公用事业 或社会必要产品供应或价格控制 职能而获得的补助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5,000.00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71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入区奖励</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湖北中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因符合地方政府招商引资等地方 性扶持政策而获得的补助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4,000,000.0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83"/>
              <w:jc w:val="left"/>
              <w:rPr>
                <w:rFonts w:ascii="宋体" w:hAnsi="宋体" w:cs="宋体" w:eastAsia="宋体" w:hint="default"/>
                <w:sz w:val="18"/>
                <w:szCs w:val="18"/>
              </w:rPr>
            </w:pPr>
            <w:r>
              <w:rPr>
                <w:rFonts w:ascii="宋体" w:hAnsi="宋体" w:cs="宋体" w:eastAsia="宋体" w:hint="default"/>
                <w:sz w:val="18"/>
                <w:szCs w:val="18"/>
              </w:rPr>
              <w:t>浦东新区财政局 培训费补贴</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上海中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因符合地方政府招商引资等地方 性扶持政策而获得的补助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17,504.00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649"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83"/>
              <w:jc w:val="both"/>
              <w:rPr>
                <w:rFonts w:ascii="宋体" w:hAnsi="宋体" w:cs="宋体" w:eastAsia="宋体" w:hint="default"/>
                <w:sz w:val="18"/>
                <w:szCs w:val="18"/>
              </w:rPr>
            </w:pPr>
            <w:r>
              <w:rPr>
                <w:rFonts w:ascii="宋体" w:hAnsi="宋体" w:cs="宋体" w:eastAsia="宋体" w:hint="default"/>
                <w:sz w:val="18"/>
                <w:szCs w:val="18"/>
              </w:rPr>
              <w:t>面向机构的移动 互联网阅读服务 平台建设建设及 行业示范项目补 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700,000.00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83"/>
              <w:jc w:val="both"/>
              <w:rPr>
                <w:rFonts w:ascii="宋体" w:hAnsi="宋体" w:cs="宋体" w:eastAsia="宋体" w:hint="default"/>
                <w:sz w:val="18"/>
                <w:szCs w:val="18"/>
              </w:rPr>
            </w:pPr>
            <w:r>
              <w:rPr>
                <w:rFonts w:ascii="宋体" w:hAnsi="宋体" w:cs="宋体" w:eastAsia="宋体" w:hint="default"/>
                <w:sz w:val="18"/>
                <w:szCs w:val="18"/>
              </w:rPr>
              <w:t>天津滨海高新技 术产业区运营扶 持补助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天津中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因符合地方政府招商引资等地方 性扶持政策而获得的补助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649"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4" w:right="183"/>
              <w:jc w:val="both"/>
              <w:rPr>
                <w:rFonts w:ascii="宋体" w:hAnsi="宋体" w:cs="宋体" w:eastAsia="宋体" w:hint="default"/>
                <w:sz w:val="18"/>
                <w:szCs w:val="18"/>
              </w:rPr>
            </w:pPr>
            <w:r>
              <w:rPr>
                <w:rFonts w:ascii="宋体" w:hAnsi="宋体" w:cs="宋体" w:eastAsia="宋体" w:hint="default"/>
                <w:sz w:val="18"/>
                <w:szCs w:val="18"/>
              </w:rPr>
              <w:t>北京市新闻出版 广电局音像、电 子、网络出版物 奖励扶持专项资 金项目补助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因符合地方政府招商引资等地方 性扶持政策而获得的补助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339"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83"/>
              <w:jc w:val="both"/>
              <w:rPr>
                <w:rFonts w:ascii="宋体" w:hAnsi="宋体" w:cs="宋体" w:eastAsia="宋体" w:hint="default"/>
                <w:sz w:val="18"/>
                <w:szCs w:val="18"/>
              </w:rPr>
            </w:pPr>
            <w:r>
              <w:rPr>
                <w:rFonts w:ascii="宋体" w:hAnsi="宋体" w:cs="宋体" w:eastAsia="宋体" w:hint="default"/>
                <w:sz w:val="18"/>
                <w:szCs w:val="18"/>
              </w:rPr>
              <w:t>上海市张江高科 技园区管理委员 会支持企业资金 补贴款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上海中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因符合地方政府招商引资等地方 性扶持政策而获得的补助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155,000.00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04" w:right="134"/>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年书香荆楚 升级更新项目政 府补助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湖北中 文在线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补助</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both"/>
              <w:rPr>
                <w:rFonts w:ascii="宋体" w:hAnsi="宋体" w:cs="宋体" w:eastAsia="宋体" w:hint="default"/>
                <w:sz w:val="18"/>
                <w:szCs w:val="18"/>
              </w:rPr>
            </w:pPr>
            <w:r>
              <w:rPr>
                <w:rFonts w:ascii="宋体" w:hAnsi="宋体" w:cs="宋体" w:eastAsia="宋体" w:hint="default"/>
                <w:sz w:val="18"/>
                <w:szCs w:val="18"/>
              </w:rPr>
              <w:t>因承担国家为保障某种公用事业 或社会必要产品供应或价格控制 职能而获得的补助</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800,000.00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104" w:right="122"/>
              <w:jc w:val="both"/>
              <w:rPr>
                <w:rFonts w:ascii="宋体" w:hAnsi="宋体" w:cs="宋体" w:eastAsia="宋体" w:hint="default"/>
                <w:sz w:val="18"/>
                <w:szCs w:val="18"/>
              </w:rPr>
            </w:pPr>
            <w:r>
              <w:rPr>
                <w:rFonts w:ascii="宋体" w:hAnsi="宋体" w:cs="宋体" w:eastAsia="宋体" w:hint="default"/>
                <w:sz w:val="18"/>
                <w:szCs w:val="18"/>
              </w:rPr>
              <w:t>文化创意产业发 展专项资金补助</w:t>
            </w:r>
            <w:r>
              <w:rPr>
                <w:rFonts w:ascii="Times New Roman" w:hAnsi="Times New Roman" w:cs="Times New Roman" w:eastAsia="Times New Roman" w:hint="default"/>
                <w:sz w:val="18"/>
                <w:szCs w:val="18"/>
              </w:rPr>
              <w:t>- </w:t>
            </w:r>
            <w:r>
              <w:rPr>
                <w:rFonts w:ascii="宋体" w:hAnsi="宋体" w:cs="宋体" w:eastAsia="宋体" w:hint="default"/>
                <w:sz w:val="18"/>
                <w:szCs w:val="18"/>
              </w:rPr>
              <w:t>上市挂牌奖励</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奖励</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1,000,000.0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增值税返还收入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92"/>
              <w:jc w:val="left"/>
              <w:rPr>
                <w:rFonts w:ascii="宋体" w:hAnsi="宋体" w:cs="宋体" w:eastAsia="宋体" w:hint="default"/>
                <w:sz w:val="18"/>
                <w:szCs w:val="18"/>
              </w:rPr>
            </w:pPr>
            <w:r>
              <w:rPr>
                <w:rFonts w:ascii="宋体" w:hAnsi="宋体" w:cs="宋体" w:eastAsia="宋体" w:hint="default"/>
                <w:sz w:val="18"/>
                <w:szCs w:val="18"/>
              </w:rPr>
              <w:t>中文在 线</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305"/>
              <w:jc w:val="right"/>
              <w:rPr>
                <w:rFonts w:ascii="宋体" w:hAnsi="宋体" w:cs="宋体" w:eastAsia="宋体" w:hint="default"/>
                <w:sz w:val="18"/>
                <w:szCs w:val="18"/>
              </w:rPr>
            </w:pPr>
            <w:r>
              <w:rPr>
                <w:rFonts w:ascii="宋体" w:hAnsi="宋体" w:cs="宋体" w:eastAsia="宋体" w:hint="default"/>
                <w:sz w:val="18"/>
                <w:szCs w:val="18"/>
              </w:rPr>
              <w:t>奖励</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29"/>
              <w:jc w:val="left"/>
              <w:rPr>
                <w:rFonts w:ascii="宋体" w:hAnsi="宋体" w:cs="宋体" w:eastAsia="宋体" w:hint="default"/>
                <w:sz w:val="18"/>
                <w:szCs w:val="18"/>
              </w:rPr>
            </w:pPr>
            <w:r>
              <w:rPr>
                <w:rFonts w:ascii="宋体" w:hAnsi="宋体" w:cs="宋体" w:eastAsia="宋体" w:hint="default"/>
                <w:sz w:val="18"/>
                <w:szCs w:val="18"/>
              </w:rPr>
              <w:t>因从事国家鼓励和扶持特定行 业、产业而获得的补助（按国家 级政策规定依法取得）</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center"/>
              <w:rPr>
                <w:rFonts w:ascii="宋体" w:hAnsi="宋体" w:cs="宋体" w:eastAsia="宋体" w:hint="default"/>
                <w:sz w:val="18"/>
                <w:szCs w:val="18"/>
              </w:rPr>
            </w:pPr>
            <w:r>
              <w:rPr>
                <w:rFonts w:ascii="宋体" w:hAnsi="宋体" w:cs="宋体" w:eastAsia="宋体" w:hint="default"/>
                <w:sz w:val="18"/>
                <w:szCs w:val="18"/>
              </w:rPr>
              <w:t>否</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111,101.39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22"/>
              <w:jc w:val="left"/>
              <w:rPr>
                <w:rFonts w:ascii="宋体" w:hAnsi="宋体" w:cs="宋体" w:eastAsia="宋体" w:hint="default"/>
                <w:sz w:val="18"/>
                <w:szCs w:val="18"/>
              </w:rPr>
            </w:pPr>
            <w:r>
              <w:rPr>
                <w:rFonts w:ascii="宋体" w:hAnsi="宋体" w:cs="宋体" w:eastAsia="宋体" w:hint="default"/>
                <w:sz w:val="18"/>
                <w:szCs w:val="18"/>
              </w:rPr>
              <w:t>与收益 相关</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26"/>
              <w:jc w:val="right"/>
              <w:rPr>
                <w:rFonts w:ascii="Times New Roman" w:hAnsi="Times New Roman" w:cs="Times New Roman" w:eastAsia="Times New Roman" w:hint="default"/>
                <w:sz w:val="18"/>
                <w:szCs w:val="18"/>
              </w:rPr>
            </w:pPr>
            <w:r>
              <w:rPr>
                <w:rFonts w:ascii="Times New Roman"/>
                <w:sz w:val="18"/>
              </w:rPr>
              <w:t>--</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36,161,882.</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85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Times New Roman" w:hAnsi="Times New Roman" w:cs="Times New Roman" w:eastAsia="Times New Roman" w:hint="default"/>
          <w:sz w:val="23"/>
          <w:szCs w:val="23"/>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72</w:t>
      </w:r>
      <w:r>
        <w:rPr>
          <w:rFonts w:ascii="Microsoft JhengHei" w:hAnsi="Microsoft JhengHei" w:cs="Microsoft JhengHei" w:eastAsia="Microsoft JhengHei" w:hint="default"/>
          <w:b/>
          <w:bCs/>
          <w:sz w:val="21"/>
          <w:szCs w:val="21"/>
        </w:rPr>
        <w:t>、营业外支出</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2391"/>
        <w:gridCol w:w="2393"/>
        <w:gridCol w:w="2393"/>
        <w:gridCol w:w="2393"/>
      </w:tblGrid>
      <w:tr>
        <w:trPr>
          <w:trHeight w:val="715"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04" w:right="110"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943,949.48</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585,942.87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357,429.81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585,942.87</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585,942.87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1,301,379.29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585,942.87</w:t>
            </w:r>
          </w:p>
        </w:tc>
      </w:tr>
    </w:tbl>
    <w:p>
      <w:pPr>
        <w:spacing w:line="240" w:lineRule="auto" w:before="9"/>
        <w:rPr>
          <w:rFonts w:ascii="宋体" w:hAnsi="宋体" w:cs="宋体" w:eastAsia="宋体" w:hint="default"/>
          <w:sz w:val="8"/>
          <w:szCs w:val="8"/>
        </w:rPr>
      </w:pPr>
    </w:p>
    <w:p>
      <w:pPr>
        <w:pStyle w:val="BodyText"/>
        <w:spacing w:line="434" w:lineRule="auto" w:before="26"/>
        <w:ind w:left="633" w:right="6893"/>
        <w:jc w:val="left"/>
      </w:pPr>
      <w:r>
        <w:rPr/>
        <w:t>其他说明： 其他主要为赔偿支出。</w:t>
      </w:r>
    </w:p>
    <w:p>
      <w:pPr>
        <w:spacing w:before="139"/>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73</w:t>
      </w:r>
      <w:r>
        <w:rPr>
          <w:rFonts w:ascii="Microsoft JhengHei" w:hAnsi="Microsoft JhengHei" w:cs="Microsoft JhengHei" w:eastAsia="Microsoft JhengHei" w:hint="default"/>
          <w:b/>
          <w:bCs/>
          <w:sz w:val="21"/>
          <w:szCs w:val="21"/>
        </w:rPr>
        <w:t>、所得税费用</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）所得税费用表</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17,055,424.84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24,102,276.93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-5,328,314.13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-7,471,197.19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11,727,110.71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16,631,079.74</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）会计利润与所得税费用调整过程</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4779"/>
        <w:gridCol w:w="4789"/>
      </w:tblGrid>
      <w:tr>
        <w:trPr>
          <w:trHeight w:val="396"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8"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92,819,415.50</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13,922,912.32</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783,683.40</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917,620.82</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-2,906,751.86</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-5,474,246.65</w:t>
            </w:r>
          </w:p>
        </w:tc>
      </w:tr>
      <w:tr>
        <w:trPr>
          <w:trHeight w:val="716"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3"/>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78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4,483,892.68</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11,727,110.71</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74</w:t>
      </w:r>
      <w:r>
        <w:rPr>
          <w:rFonts w:ascii="Microsoft JhengHei" w:hAnsi="Microsoft JhengHei" w:cs="Microsoft JhengHei" w:eastAsia="Microsoft JhengHei" w:hint="default"/>
          <w:b/>
          <w:bCs/>
          <w:sz w:val="21"/>
          <w:szCs w:val="21"/>
        </w:rPr>
        <w:t>、其他综合收益</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详见附注七、</w:t>
      </w:r>
      <w:r>
        <w:rPr>
          <w:rFonts w:ascii="宋体" w:hAnsi="宋体" w:cs="宋体" w:eastAsia="宋体" w:hint="default"/>
        </w:rPr>
        <w:t>57</w:t>
      </w:r>
      <w:r>
        <w:rPr/>
        <w:t>。</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75</w:t>
      </w:r>
      <w:r>
        <w:rPr>
          <w:rFonts w:ascii="Microsoft JhengHei" w:hAnsi="Microsoft JhengHei" w:cs="Microsoft JhengHei" w:eastAsia="Microsoft JhengHei" w:hint="default"/>
          <w:b/>
          <w:bCs/>
          <w:sz w:val="21"/>
          <w:szCs w:val="21"/>
        </w:rPr>
        <w:t>、现金流量表项目</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）收到的其他与经营活动有关的现金</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33,842,038.95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34,601,061.22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29,282,229.52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14,940,225.86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4,102,240.52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1,186,868.29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67,226,508.99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50,728,155.37</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）支付的其他与经营活动有关的现金</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23,623,190.84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38,198,364.84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外包服务费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20,666,355.63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3,835,475.37</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专业机构服务费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19,209,969.60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12,306,441.23</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房租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15,889,684.38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21,463,823.63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11,715,054.37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20,886,950.10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差旅及交通费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11,124,345.55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5,104,029.23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7,922,071.03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7,162,510.39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5,652,727.49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4,736,763.53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5,250,861.20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3,244,461.12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1,844,247.92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劳务费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1,944,644.15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411,058.67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邮电通讯费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1,453,043.57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990,349.62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水电费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399,275.87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467,617.45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293,515.04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225,546.32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122,677.32</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7,270,371.24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7,818,226.29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135,782,248.40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125,451,404.59</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）收到的其他与投资活动有关的现金</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）支付的其他与投资活动有关的现金</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股权转让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9,001,100.00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代缴投资个税</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9,986,452.00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9,001,100.00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9,986,452.00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）收到的其他与筹资活动有关的现金</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162,000,000.00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162,000,000.00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）支付的其他与筹资活动有关的现金</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保函</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33,340,000.00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代缴股息税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13,563.96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123,991.29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增发费用</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800,000.00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33,353,563.96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923,991.29</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76</w:t>
      </w:r>
      <w:r>
        <w:rPr>
          <w:rFonts w:ascii="Microsoft JhengHei" w:hAnsi="Microsoft JhengHei" w:cs="Microsoft JhengHei" w:eastAsia="Microsoft JhengHei" w:hint="default"/>
          <w:b/>
          <w:bCs/>
          <w:sz w:val="21"/>
          <w:szCs w:val="21"/>
        </w:rPr>
        <w:t>、现金流量表补充资料</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）现金流量表补充资料</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327"/>
        <w:gridCol w:w="3058"/>
        <w:gridCol w:w="3183"/>
      </w:tblGrid>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81,092,304.79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36,744,919.09</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4,764,673.37</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3,492,227.29</w:t>
            </w:r>
          </w:p>
        </w:tc>
      </w:tr>
      <w:tr>
        <w:trPr>
          <w:trHeight w:val="715"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5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3,376,601.78</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2,810,493.92</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3327"/>
        <w:gridCol w:w="3058"/>
        <w:gridCol w:w="3183"/>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113,586,686.19</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79,170,985.36</w:t>
            </w:r>
          </w:p>
        </w:tc>
      </w:tr>
      <w:tr>
        <w:trPr>
          <w:trHeight w:val="40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1,839,166.62</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399,963.66</w:t>
            </w:r>
          </w:p>
        </w:tc>
      </w:tr>
      <w:tr>
        <w:trPr>
          <w:trHeight w:val="71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-65,841.45</w:t>
            </w:r>
          </w:p>
        </w:tc>
        <w:tc>
          <w:tcPr>
            <w:tcW w:w="318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5,255,033.34</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5,901,849.24</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-21,554,349.05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5,386,109.47</w:t>
            </w:r>
          </w:p>
        </w:tc>
      </w:tr>
      <w:tr>
        <w:trPr>
          <w:trHeight w:val="715"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254"/>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-4,455,347.47</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-7,471,197.19</w:t>
            </w:r>
          </w:p>
        </w:tc>
      </w:tr>
      <w:tr>
        <w:trPr>
          <w:trHeight w:val="71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54"/>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-872,966.66</w:t>
            </w:r>
          </w:p>
        </w:tc>
        <w:tc>
          <w:tcPr>
            <w:tcW w:w="318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-4,924,660.11</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2,543,107.37</w:t>
            </w:r>
          </w:p>
        </w:tc>
      </w:tr>
      <w:tr>
        <w:trPr>
          <w:trHeight w:val="71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58,134,644.65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-159,580,205.05</w:t>
            </w:r>
          </w:p>
        </w:tc>
      </w:tr>
      <w:tr>
        <w:trPr>
          <w:trHeight w:val="715"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72"/>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-20,194,183.95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202,380,308.82</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23,270,502.15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28,246,303.70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239,252,264.20</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200,024,865.68</w:t>
            </w:r>
          </w:p>
        </w:tc>
      </w:tr>
      <w:tr>
        <w:trPr>
          <w:trHeight w:val="161" w:hRule="exact"/>
        </w:trPr>
        <w:tc>
          <w:tcPr>
            <w:tcW w:w="3327"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58"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27" w:type="dxa"/>
            <w:vMerge/>
            <w:tcBorders>
              <w:left w:val="single" w:sz="4" w:space="0" w:color="000000"/>
              <w:right w:val="single" w:sz="4" w:space="0" w:color="000000"/>
            </w:tcBorders>
            <w:shd w:val="clear" w:color="auto" w:fill="D2D2D2"/>
          </w:tcPr>
          <w:p>
            <w:pPr/>
          </w:p>
        </w:tc>
        <w:tc>
          <w:tcPr>
            <w:tcW w:w="30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2" w:hRule="exact"/>
        </w:trPr>
        <w:tc>
          <w:tcPr>
            <w:tcW w:w="3327" w:type="dxa"/>
            <w:vMerge/>
            <w:tcBorders>
              <w:left w:val="single" w:sz="4" w:space="0" w:color="000000"/>
              <w:bottom w:val="single" w:sz="4" w:space="0" w:color="000000"/>
              <w:right w:val="single" w:sz="4" w:space="0" w:color="000000"/>
            </w:tcBorders>
            <w:shd w:val="clear" w:color="auto" w:fill="D2D2D2"/>
          </w:tcPr>
          <w:p>
            <w:pPr/>
          </w:p>
        </w:tc>
        <w:tc>
          <w:tcPr>
            <w:tcW w:w="3058"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463" w:right="0"/>
              <w:jc w:val="left"/>
              <w:rPr>
                <w:rFonts w:ascii="Times New Roman" w:hAnsi="Times New Roman" w:cs="Times New Roman" w:eastAsia="Times New Roman" w:hint="default"/>
                <w:sz w:val="18"/>
                <w:szCs w:val="18"/>
              </w:rPr>
            </w:pPr>
            <w:r>
              <w:rPr>
                <w:rFonts w:ascii="Times New Roman"/>
                <w:sz w:val="18"/>
              </w:rPr>
              <w:t>--</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723,086,858.06</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1,414,669,469.11</w:t>
            </w:r>
          </w:p>
        </w:tc>
      </w:tr>
      <w:tr>
        <w:trPr>
          <w:trHeight w:val="40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1,414,669,469.11</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92,957,031.61</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-691,582,611.05</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1,321,712,437.50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）本期支付的取得子公司的现金净额</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）本期收到的处置子公司的现金净额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）现金和现金等价物的构成</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327"/>
        <w:gridCol w:w="3058"/>
        <w:gridCol w:w="3183"/>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98" w:right="0"/>
              <w:jc w:val="left"/>
              <w:rPr>
                <w:rFonts w:ascii="Times New Roman" w:hAnsi="Times New Roman" w:cs="Times New Roman" w:eastAsia="Times New Roman" w:hint="default"/>
                <w:sz w:val="18"/>
                <w:szCs w:val="18"/>
              </w:rPr>
            </w:pPr>
            <w:r>
              <w:rPr>
                <w:rFonts w:ascii="Times New Roman"/>
                <w:sz w:val="18"/>
              </w:rPr>
              <w:t>723,086,858.06</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98" w:right="0"/>
              <w:jc w:val="left"/>
              <w:rPr>
                <w:rFonts w:ascii="Times New Roman" w:hAnsi="Times New Roman" w:cs="Times New Roman" w:eastAsia="Times New Roman" w:hint="default"/>
                <w:sz w:val="18"/>
                <w:szCs w:val="18"/>
              </w:rPr>
            </w:pPr>
            <w:r>
              <w:rPr>
                <w:rFonts w:ascii="Times New Roman"/>
                <w:sz w:val="18"/>
              </w:rPr>
              <w:t>1,414,669,469.11</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3327"/>
        <w:gridCol w:w="3058"/>
        <w:gridCol w:w="3183"/>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18,520.88</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178,291.25</w:t>
            </w:r>
          </w:p>
        </w:tc>
      </w:tr>
      <w:tr>
        <w:trPr>
          <w:trHeight w:val="40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4"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723,068,337.18</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1,414,491,177.86</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723,086,858.06</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1,414,669,469.11</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77</w:t>
      </w:r>
      <w:r>
        <w:rPr>
          <w:rFonts w:ascii="Microsoft JhengHei" w:hAnsi="Microsoft JhengHei" w:cs="Microsoft JhengHei" w:eastAsia="Microsoft JhengHei" w:hint="default"/>
          <w:b/>
          <w:bCs/>
          <w:sz w:val="21"/>
          <w:szCs w:val="21"/>
        </w:rPr>
        <w:t>、所有者权益变动表项目注释</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78</w:t>
      </w:r>
      <w:r>
        <w:rPr>
          <w:rFonts w:ascii="Microsoft JhengHei" w:hAnsi="Microsoft JhengHei" w:cs="Microsoft JhengHei" w:eastAsia="Microsoft JhengHei" w:hint="default"/>
          <w:b/>
          <w:bCs/>
          <w:sz w:val="21"/>
          <w:szCs w:val="21"/>
        </w:rPr>
        <w:t>、所有权或使用权受到限制的资产</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3327"/>
        <w:gridCol w:w="3058"/>
        <w:gridCol w:w="3183"/>
      </w:tblGrid>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36,393,200.00</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保函保证金</w:t>
            </w:r>
            <w:r>
              <w:rPr>
                <w:rFonts w:ascii="Times New Roman" w:hAnsi="Times New Roman" w:cs="Times New Roman" w:eastAsia="Times New Roman" w:hint="default"/>
                <w:sz w:val="18"/>
                <w:szCs w:val="18"/>
              </w:rPr>
              <w:t>/</w:t>
            </w:r>
            <w:r>
              <w:rPr>
                <w:rFonts w:ascii="宋体" w:hAnsi="宋体" w:cs="宋体" w:eastAsia="宋体" w:hint="default"/>
                <w:sz w:val="18"/>
                <w:szCs w:val="18"/>
              </w:rPr>
              <w:t>履约保证金</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36,393,200.00</w:t>
            </w:r>
          </w:p>
        </w:tc>
        <w:tc>
          <w:tcPr>
            <w:tcW w:w="3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79</w:t>
      </w:r>
      <w:r>
        <w:rPr>
          <w:rFonts w:ascii="Microsoft JhengHei" w:hAnsi="Microsoft JhengHei" w:cs="Microsoft JhengHei" w:eastAsia="Microsoft JhengHei" w:hint="default"/>
          <w:b/>
          <w:bCs/>
          <w:sz w:val="21"/>
          <w:szCs w:val="21"/>
        </w:rPr>
        <w:t>、外币货币性项目</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）外币货币性项目</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494"/>
        <w:gridCol w:w="2295"/>
        <w:gridCol w:w="2391"/>
        <w:gridCol w:w="2389"/>
      </w:tblGrid>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5" w:right="0"/>
              <w:jc w:val="left"/>
              <w:rPr>
                <w:rFonts w:ascii="Times New Roman" w:hAnsi="Times New Roman" w:cs="Times New Roman" w:eastAsia="Times New Roman" w:hint="default"/>
                <w:sz w:val="18"/>
                <w:szCs w:val="18"/>
              </w:rPr>
            </w:pPr>
            <w:r>
              <w:rPr>
                <w:rFonts w:ascii="Times New Roman"/>
                <w:sz w:val="18"/>
              </w:rPr>
              <w:t>3,757,387.59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2" w:right="0"/>
              <w:jc w:val="left"/>
              <w:rPr>
                <w:rFonts w:ascii="Times New Roman" w:hAnsi="Times New Roman" w:cs="Times New Roman" w:eastAsia="Times New Roman" w:hint="default"/>
                <w:sz w:val="18"/>
                <w:szCs w:val="18"/>
              </w:rPr>
            </w:pPr>
            <w:r>
              <w:rPr>
                <w:rFonts w:ascii="Times New Roman"/>
                <w:sz w:val="18"/>
              </w:rPr>
              <w:t>24,551,521.99</w:t>
            </w:r>
          </w:p>
        </w:tc>
      </w:tr>
    </w:tbl>
    <w:p>
      <w:pPr>
        <w:spacing w:line="240" w:lineRule="auto" w:before="3"/>
        <w:rPr>
          <w:rFonts w:ascii="宋体" w:hAnsi="宋体" w:cs="宋体" w:eastAsia="宋体" w:hint="default"/>
          <w:sz w:val="19"/>
          <w:szCs w:val="19"/>
        </w:rPr>
      </w:pPr>
    </w:p>
    <w:p>
      <w:pPr>
        <w:spacing w:line="314" w:lineRule="exact" w:before="3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）境外经营实体说明，包括对于重要的境外经营实体，应披露其境外主要经营地、记账本位币及选择</w:t>
      </w:r>
      <w:r>
        <w:rPr>
          <w:rFonts w:ascii="Microsoft JhengHei" w:hAnsi="Microsoft JhengHei" w:cs="Microsoft JhengHei" w:eastAsia="Microsoft JhengHei" w:hint="default"/>
          <w:b/>
          <w:bCs/>
          <w:spacing w:val="26"/>
          <w:sz w:val="21"/>
          <w:szCs w:val="21"/>
        </w:rPr>
        <w:t> </w:t>
      </w:r>
      <w:r>
        <w:rPr>
          <w:rFonts w:ascii="Microsoft JhengHei" w:hAnsi="Microsoft JhengHei" w:cs="Microsoft JhengHei" w:eastAsia="Microsoft JhengHei" w:hint="default"/>
          <w:b/>
          <w:bCs/>
          <w:spacing w:val="26"/>
          <w:sz w:val="21"/>
          <w:szCs w:val="21"/>
        </w:rPr>
      </w:r>
      <w:r>
        <w:rPr>
          <w:rFonts w:ascii="Microsoft JhengHei" w:hAnsi="Microsoft JhengHei" w:cs="Microsoft JhengHei" w:eastAsia="Microsoft JhengHei" w:hint="default"/>
          <w:b/>
          <w:bCs/>
          <w:sz w:val="21"/>
          <w:szCs w:val="21"/>
        </w:rPr>
        <w:t>依据，记账本位币发生变化的还应披露原因。</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80</w:t>
      </w:r>
      <w:r>
        <w:rPr>
          <w:rFonts w:ascii="Microsoft JhengHei" w:hAnsi="Microsoft JhengHei" w:cs="Microsoft JhengHei" w:eastAsia="Microsoft JhengHei" w:hint="default"/>
          <w:b/>
          <w:bCs/>
          <w:sz w:val="21"/>
          <w:szCs w:val="21"/>
        </w:rPr>
        <w:t>、套期</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81</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9"/>
        <w:rPr>
          <w:rFonts w:ascii="宋体" w:hAnsi="宋体" w:cs="宋体" w:eastAsia="宋体" w:hint="default"/>
          <w:sz w:val="19"/>
          <w:szCs w:val="19"/>
        </w:rPr>
      </w:pPr>
    </w:p>
    <w:p>
      <w:pPr>
        <w:pStyle w:val="Heading2"/>
        <w:spacing w:line="367" w:lineRule="exact"/>
        <w:ind w:right="143"/>
        <w:jc w:val="left"/>
        <w:rPr>
          <w:b w:val="0"/>
          <w:bCs w:val="0"/>
        </w:rPr>
      </w:pPr>
      <w:r>
        <w:rPr/>
        <w:t>八、合并范围的变更</w:t>
      </w:r>
      <w:r>
        <w:rPr>
          <w:b w:val="0"/>
          <w:bCs w:val="0"/>
        </w:rPr>
      </w:r>
    </w:p>
    <w:p>
      <w:pPr>
        <w:spacing w:line="240" w:lineRule="auto" w:before="6"/>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、非同一控制下企业合并</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）本期发生的非同一控制下企业合并</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062"/>
        <w:gridCol w:w="1063"/>
        <w:gridCol w:w="1066"/>
        <w:gridCol w:w="1063"/>
        <w:gridCol w:w="1063"/>
        <w:gridCol w:w="1066"/>
        <w:gridCol w:w="1061"/>
        <w:gridCol w:w="1064"/>
        <w:gridCol w:w="1061"/>
      </w:tblGrid>
      <w:tr>
        <w:trPr>
          <w:trHeight w:val="1339" w:hRule="exact"/>
        </w:trPr>
        <w:tc>
          <w:tcPr>
            <w:tcW w:w="10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47" w:right="165" w:hanging="181"/>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45" w:right="167"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48" w:right="166"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45" w:right="167"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45" w:right="167"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3"/>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7" w:right="164"/>
              <w:jc w:val="center"/>
              <w:rPr>
                <w:rFonts w:ascii="宋体" w:hAnsi="宋体" w:cs="宋体" w:eastAsia="宋体" w:hint="default"/>
                <w:sz w:val="18"/>
                <w:szCs w:val="18"/>
              </w:rPr>
            </w:pPr>
            <w:r>
              <w:rPr>
                <w:rFonts w:ascii="宋体" w:hAnsi="宋体" w:cs="宋体" w:eastAsia="宋体" w:hint="default"/>
                <w:sz w:val="18"/>
                <w:szCs w:val="18"/>
              </w:rPr>
              <w:t>购买日至 期末被购 买方的收 入</w:t>
            </w:r>
          </w:p>
        </w:tc>
        <w:tc>
          <w:tcPr>
            <w:tcW w:w="10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65" w:right="163"/>
              <w:jc w:val="center"/>
              <w:rPr>
                <w:rFonts w:ascii="宋体" w:hAnsi="宋体" w:cs="宋体" w:eastAsia="宋体" w:hint="default"/>
                <w:sz w:val="18"/>
                <w:szCs w:val="18"/>
              </w:rPr>
            </w:pPr>
            <w:r>
              <w:rPr>
                <w:rFonts w:ascii="宋体" w:hAnsi="宋体" w:cs="宋体" w:eastAsia="宋体" w:hint="default"/>
                <w:sz w:val="18"/>
                <w:szCs w:val="18"/>
              </w:rPr>
              <w:t>购买日至 期末被购 买方的净 利润</w:t>
            </w: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5" w:right="0"/>
              <w:jc w:val="left"/>
              <w:rPr>
                <w:rFonts w:ascii="Times New Roman" w:hAnsi="Times New Roman" w:cs="Times New Roman" w:eastAsia="Times New Roman" w:hint="default"/>
                <w:sz w:val="18"/>
                <w:szCs w:val="18"/>
              </w:rPr>
            </w:pPr>
            <w:r>
              <w:rPr>
                <w:rFonts w:ascii="Times New Roman"/>
                <w:sz w:val="18"/>
              </w:rPr>
              <w:t>55.00%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现金支付</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5"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434" w:lineRule="auto" w:before="26"/>
        <w:ind w:left="633" w:right="137"/>
        <w:jc w:val="left"/>
      </w:pPr>
      <w:r>
        <w:rPr/>
        <w:t>其他说明： </w:t>
      </w:r>
      <w:r>
        <w:rPr>
          <w:spacing w:val="-4"/>
        </w:rPr>
        <w:t>注：本公司原持有广州迈步信息科技有限公司（以下简称“广州迈步”）股权</w:t>
      </w:r>
      <w:r>
        <w:rPr>
          <w:spacing w:val="-32"/>
        </w:rPr>
        <w:t> </w:t>
      </w:r>
      <w:r>
        <w:rPr>
          <w:rFonts w:ascii="宋体" w:hAnsi="宋体" w:cs="宋体" w:eastAsia="宋体" w:hint="default"/>
          <w:spacing w:val="-6"/>
        </w:rPr>
        <w:t>45%</w:t>
      </w:r>
      <w:r>
        <w:rPr>
          <w:spacing w:val="-6"/>
        </w:rPr>
        <w:t>，采用</w:t>
      </w:r>
    </w:p>
    <w:p>
      <w:pPr>
        <w:pStyle w:val="BodyText"/>
        <w:spacing w:line="274" w:lineRule="exact"/>
        <w:ind w:right="0"/>
        <w:jc w:val="left"/>
      </w:pPr>
      <w:r>
        <w:rPr/>
        <w:t>权益法核算。</w:t>
      </w: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31</w:t>
      </w:r>
      <w:r>
        <w:rPr>
          <w:rFonts w:ascii="宋体" w:hAnsi="宋体" w:cs="宋体" w:eastAsia="宋体" w:hint="default"/>
          <w:spacing w:val="-41"/>
        </w:rPr>
        <w:t> </w:t>
      </w:r>
      <w:r>
        <w:rPr/>
        <w:t>日本公司与广州迈步签订《广州市迈步信息科技有限公司股权</w:t>
      </w:r>
    </w:p>
    <w:p>
      <w:pPr>
        <w:pStyle w:val="BodyText"/>
        <w:spacing w:line="357" w:lineRule="auto" w:before="154"/>
        <w:ind w:right="136"/>
        <w:jc w:val="left"/>
      </w:pPr>
      <w:r>
        <w:rPr>
          <w:spacing w:val="-5"/>
        </w:rPr>
        <w:t>转让合同》，合同约定广州迈步股东张小蓓将持有广州迈步</w:t>
      </w:r>
      <w:r>
        <w:rPr/>
        <w:t> </w:t>
      </w:r>
      <w:r>
        <w:rPr>
          <w:rFonts w:ascii="宋体" w:hAnsi="宋体" w:cs="宋体" w:eastAsia="宋体" w:hint="default"/>
        </w:rPr>
        <w:t>55%</w:t>
      </w:r>
      <w:r>
        <w:rPr/>
        <w:t>的股权共计 </w:t>
      </w:r>
      <w:r>
        <w:rPr>
          <w:rFonts w:ascii="宋体" w:hAnsi="宋体" w:cs="宋体" w:eastAsia="宋体" w:hint="default"/>
        </w:rPr>
        <w:t>1,000,000.00</w:t>
      </w:r>
      <w:r>
        <w:rPr>
          <w:rFonts w:ascii="宋体" w:hAnsi="宋体" w:cs="宋体" w:eastAsia="宋体" w:hint="default"/>
          <w:spacing w:val="-72"/>
        </w:rPr>
        <w:t> </w:t>
      </w:r>
      <w:r>
        <w:rPr/>
        <w:t>元 出资额，以人民币</w:t>
      </w:r>
      <w:r>
        <w:rPr>
          <w:spacing w:val="-47"/>
        </w:rPr>
        <w:t> </w:t>
      </w:r>
      <w:r>
        <w:rPr>
          <w:rFonts w:ascii="宋体" w:hAnsi="宋体" w:cs="宋体" w:eastAsia="宋体" w:hint="default"/>
        </w:rPr>
        <w:t>11,000,000.00</w:t>
      </w:r>
      <w:r>
        <w:rPr>
          <w:rFonts w:ascii="宋体" w:hAnsi="宋体" w:cs="宋体" w:eastAsia="宋体" w:hint="default"/>
          <w:spacing w:val="-46"/>
        </w:rPr>
        <w:t> </w:t>
      </w:r>
      <w:r>
        <w:rPr/>
        <w:t>元转让给本公司。</w:t>
      </w: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8</w:t>
      </w:r>
      <w:r>
        <w:rPr>
          <w:rFonts w:ascii="宋体" w:hAnsi="宋体" w:cs="宋体" w:eastAsia="宋体" w:hint="default"/>
          <w:spacing w:val="-47"/>
        </w:rPr>
        <w:t> </w:t>
      </w:r>
      <w:r>
        <w:rPr/>
        <w:t>月</w:t>
      </w:r>
      <w:r>
        <w:rPr>
          <w:spacing w:val="-47"/>
        </w:rPr>
        <w:t> </w:t>
      </w:r>
      <w:r>
        <w:rPr>
          <w:rFonts w:ascii="宋体" w:hAnsi="宋体" w:cs="宋体" w:eastAsia="宋体" w:hint="default"/>
        </w:rPr>
        <w:t>10</w:t>
      </w:r>
      <w:r>
        <w:rPr>
          <w:rFonts w:ascii="宋体" w:hAnsi="宋体" w:cs="宋体" w:eastAsia="宋体" w:hint="default"/>
          <w:spacing w:val="-47"/>
        </w:rPr>
        <w:t> </w:t>
      </w:r>
      <w:r>
        <w:rPr/>
        <w:t>日广州迈步完成工商变</w:t>
      </w:r>
    </w:p>
    <w:p>
      <w:pPr>
        <w:pStyle w:val="BodyText"/>
        <w:spacing w:line="240" w:lineRule="auto" w:before="36"/>
        <w:ind w:right="0"/>
        <w:jc w:val="left"/>
      </w:pPr>
      <w:r>
        <w:rPr/>
        <w:t>更，本次股权变更后，本公司实际持股广州迈步股权</w:t>
      </w:r>
      <w:r>
        <w:rPr>
          <w:spacing w:val="-63"/>
        </w:rPr>
        <w:t> </w:t>
      </w:r>
      <w:r>
        <w:rPr>
          <w:rFonts w:ascii="宋体" w:hAnsi="宋体" w:cs="宋体" w:eastAsia="宋体" w:hint="default"/>
        </w:rPr>
        <w:t>100%</w:t>
      </w:r>
      <w:r>
        <w:rPr/>
        <w:t>。本公司分别于</w:t>
      </w:r>
      <w:r>
        <w:rPr>
          <w:spacing w:val="-64"/>
        </w:rPr>
        <w:t> </w:t>
      </w:r>
      <w:r>
        <w:rPr>
          <w:rFonts w:ascii="宋体" w:hAnsi="宋体" w:cs="宋体" w:eastAsia="宋体" w:hint="default"/>
        </w:rPr>
        <w:t>2017</w:t>
      </w:r>
      <w:r>
        <w:rPr>
          <w:rFonts w:ascii="宋体" w:hAnsi="宋体" w:cs="宋体" w:eastAsia="宋体" w:hint="default"/>
          <w:spacing w:val="-64"/>
        </w:rPr>
        <w:t> </w:t>
      </w:r>
      <w:r>
        <w:rPr/>
        <w:t>年</w:t>
      </w:r>
      <w:r>
        <w:rPr>
          <w:spacing w:val="-64"/>
        </w:rPr>
        <w:t> </w:t>
      </w:r>
      <w:r>
        <w:rPr>
          <w:rFonts w:ascii="宋体" w:hAnsi="宋体" w:cs="宋体" w:eastAsia="宋体" w:hint="default"/>
        </w:rPr>
        <w:t>9</w:t>
      </w:r>
      <w:r>
        <w:rPr>
          <w:rFonts w:ascii="宋体" w:hAnsi="宋体" w:cs="宋体" w:eastAsia="宋体" w:hint="default"/>
          <w:spacing w:val="-64"/>
        </w:rPr>
        <w:t> </w:t>
      </w:r>
      <w:r>
        <w:rPr/>
        <w:t>月</w:t>
      </w:r>
      <w:r>
        <w:rPr>
          <w:spacing w:val="-64"/>
        </w:rPr>
        <w:t> </w:t>
      </w:r>
      <w:r>
        <w:rPr>
          <w:rFonts w:ascii="宋体" w:hAnsi="宋体" w:cs="宋体" w:eastAsia="宋体" w:hint="default"/>
        </w:rPr>
        <w:t>20</w:t>
      </w:r>
      <w:r>
        <w:rPr>
          <w:rFonts w:ascii="宋体" w:hAnsi="宋体" w:cs="宋体" w:eastAsia="宋体" w:hint="default"/>
          <w:spacing w:val="-64"/>
        </w:rPr>
        <w:t> </w:t>
      </w:r>
      <w:r>
        <w:rPr/>
        <w:t>日</w:t>
      </w:r>
    </w:p>
    <w:p>
      <w:pPr>
        <w:pStyle w:val="BodyText"/>
        <w:spacing w:line="240" w:lineRule="auto" w:before="154"/>
        <w:ind w:right="0"/>
        <w:jc w:val="left"/>
      </w:pPr>
      <w:r>
        <w:rPr/>
        <w:t>支付张小蓓</w:t>
      </w:r>
      <w:r>
        <w:rPr>
          <w:spacing w:val="-63"/>
        </w:rPr>
        <w:t> </w:t>
      </w:r>
      <w:r>
        <w:rPr>
          <w:rFonts w:ascii="宋体" w:hAnsi="宋体" w:cs="宋体" w:eastAsia="宋体" w:hint="default"/>
        </w:rPr>
        <w:t>199.89</w:t>
      </w:r>
      <w:r>
        <w:rPr>
          <w:rFonts w:ascii="宋体" w:hAnsi="宋体" w:cs="宋体" w:eastAsia="宋体" w:hint="default"/>
          <w:spacing w:val="-63"/>
        </w:rPr>
        <w:t> </w:t>
      </w:r>
      <w:r>
        <w:rPr/>
        <w:t>万元、</w:t>
      </w:r>
      <w:r>
        <w:rPr>
          <w:rFonts w:ascii="宋体" w:hAnsi="宋体" w:cs="宋体" w:eastAsia="宋体" w:hint="default"/>
        </w:rPr>
        <w:t>2017</w:t>
      </w:r>
      <w:r>
        <w:rPr>
          <w:rFonts w:ascii="宋体" w:hAnsi="宋体" w:cs="宋体" w:eastAsia="宋体" w:hint="default"/>
          <w:spacing w:val="-63"/>
        </w:rPr>
        <w:t> </w:t>
      </w:r>
      <w:r>
        <w:rPr/>
        <w:t>年</w:t>
      </w:r>
      <w:r>
        <w:rPr>
          <w:spacing w:val="-63"/>
        </w:rPr>
        <w:t> </w:t>
      </w:r>
      <w:r>
        <w:rPr>
          <w:rFonts w:ascii="宋体" w:hAnsi="宋体" w:cs="宋体" w:eastAsia="宋体" w:hint="default"/>
        </w:rPr>
        <w:t>12</w:t>
      </w:r>
      <w:r>
        <w:rPr>
          <w:rFonts w:ascii="宋体" w:hAnsi="宋体" w:cs="宋体" w:eastAsia="宋体" w:hint="default"/>
          <w:spacing w:val="-63"/>
        </w:rPr>
        <w:t> </w:t>
      </w:r>
      <w:r>
        <w:rPr/>
        <w:t>月</w:t>
      </w:r>
      <w:r>
        <w:rPr>
          <w:spacing w:val="-63"/>
        </w:rPr>
        <w:t> </w:t>
      </w:r>
      <w:r>
        <w:rPr>
          <w:rFonts w:ascii="宋体" w:hAnsi="宋体" w:cs="宋体" w:eastAsia="宋体" w:hint="default"/>
        </w:rPr>
        <w:t>28</w:t>
      </w:r>
      <w:r>
        <w:rPr>
          <w:rFonts w:ascii="宋体" w:hAnsi="宋体" w:cs="宋体" w:eastAsia="宋体" w:hint="default"/>
          <w:spacing w:val="-63"/>
        </w:rPr>
        <w:t> </w:t>
      </w:r>
      <w:r>
        <w:rPr/>
        <w:t>日支付</w:t>
      </w:r>
      <w:r>
        <w:rPr>
          <w:spacing w:val="-63"/>
        </w:rPr>
        <w:t> </w:t>
      </w:r>
      <w:r>
        <w:rPr>
          <w:rFonts w:ascii="宋体" w:hAnsi="宋体" w:cs="宋体" w:eastAsia="宋体" w:hint="default"/>
        </w:rPr>
        <w:t>900.11</w:t>
      </w:r>
      <w:r>
        <w:rPr>
          <w:rFonts w:ascii="宋体" w:hAnsi="宋体" w:cs="宋体" w:eastAsia="宋体" w:hint="default"/>
          <w:spacing w:val="-63"/>
        </w:rPr>
        <w:t> </w:t>
      </w:r>
      <w:r>
        <w:rPr/>
        <w:t>万元，共计支付</w:t>
      </w:r>
      <w:r>
        <w:rPr>
          <w:spacing w:val="-63"/>
        </w:rPr>
        <w:t> </w:t>
      </w:r>
      <w:r>
        <w:rPr>
          <w:rFonts w:ascii="宋体" w:hAnsi="宋体" w:cs="宋体" w:eastAsia="宋体" w:hint="default"/>
        </w:rPr>
        <w:t>1,100</w:t>
      </w:r>
      <w:r>
        <w:rPr>
          <w:rFonts w:ascii="宋体" w:hAnsi="宋体" w:cs="宋体" w:eastAsia="宋体" w:hint="default"/>
          <w:spacing w:val="-63"/>
        </w:rPr>
        <w:t> </w:t>
      </w:r>
      <w:r>
        <w:rPr/>
        <w:t>万元股权转</w:t>
      </w:r>
    </w:p>
    <w:p>
      <w:pPr>
        <w:pStyle w:val="BodyText"/>
        <w:spacing w:line="240" w:lineRule="auto" w:before="154"/>
        <w:ind w:right="0"/>
        <w:jc w:val="left"/>
      </w:pPr>
      <w:r>
        <w:rPr>
          <w:spacing w:val="-3"/>
        </w:rPr>
        <w:t>让款。因股权转让款实际全部支付完成日在</w:t>
      </w:r>
      <w:r>
        <w:rPr>
          <w:spacing w:val="-57"/>
        </w:rPr>
        <w:t> </w:t>
      </w:r>
      <w:r>
        <w:rPr>
          <w:rFonts w:ascii="宋体" w:hAnsi="宋体" w:cs="宋体" w:eastAsia="宋体" w:hint="default"/>
        </w:rPr>
        <w:t>2017</w:t>
      </w:r>
      <w:r>
        <w:rPr>
          <w:rFonts w:ascii="宋体" w:hAnsi="宋体" w:cs="宋体" w:eastAsia="宋体" w:hint="default"/>
          <w:spacing w:val="-58"/>
        </w:rPr>
        <w:t> </w:t>
      </w:r>
      <w:r>
        <w:rPr/>
        <w:t>年</w:t>
      </w:r>
      <w:r>
        <w:rPr>
          <w:spacing w:val="-58"/>
        </w:rPr>
        <w:t> </w:t>
      </w:r>
      <w:r>
        <w:rPr>
          <w:rFonts w:ascii="宋体" w:hAnsi="宋体" w:cs="宋体" w:eastAsia="宋体" w:hint="default"/>
        </w:rPr>
        <w:t>12</w:t>
      </w:r>
      <w:r>
        <w:rPr>
          <w:rFonts w:ascii="宋体" w:hAnsi="宋体" w:cs="宋体" w:eastAsia="宋体" w:hint="default"/>
          <w:spacing w:val="-58"/>
        </w:rPr>
        <w:t> </w:t>
      </w:r>
      <w:r>
        <w:rPr/>
        <w:t>月</w:t>
      </w:r>
      <w:r>
        <w:rPr>
          <w:spacing w:val="-58"/>
        </w:rPr>
        <w:t> </w:t>
      </w:r>
      <w:r>
        <w:rPr>
          <w:rFonts w:ascii="宋体" w:hAnsi="宋体" w:cs="宋体" w:eastAsia="宋体" w:hint="default"/>
        </w:rPr>
        <w:t>28</w:t>
      </w:r>
      <w:r>
        <w:rPr>
          <w:rFonts w:ascii="宋体" w:hAnsi="宋体" w:cs="宋体" w:eastAsia="宋体" w:hint="default"/>
          <w:spacing w:val="-58"/>
        </w:rPr>
        <w:t> </w:t>
      </w:r>
      <w:r>
        <w:rPr>
          <w:spacing w:val="-3"/>
        </w:rPr>
        <w:t>日，故本公司购买广州迈步的购</w:t>
      </w:r>
    </w:p>
    <w:p>
      <w:pPr>
        <w:pStyle w:val="BodyText"/>
        <w:spacing w:line="240" w:lineRule="auto" w:before="154"/>
        <w:ind w:right="143"/>
        <w:jc w:val="left"/>
      </w:pPr>
      <w:r>
        <w:rPr/>
        <w:t>买日确定为</w:t>
      </w:r>
      <w:r>
        <w:rPr>
          <w:spacing w:val="-60"/>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28</w:t>
      </w:r>
      <w:r>
        <w:rPr>
          <w:rFonts w:ascii="宋体" w:hAnsi="宋体" w:cs="宋体" w:eastAsia="宋体" w:hint="default"/>
          <w:spacing w:val="-60"/>
        </w:rPr>
        <w:t> </w:t>
      </w:r>
      <w:r>
        <w:rPr/>
        <w:t>日。</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）合并成本及商誉</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5102"/>
        <w:gridCol w:w="4467"/>
      </w:tblGrid>
      <w:tr>
        <w:trPr>
          <w:trHeight w:val="402" w:hRule="exact"/>
        </w:trPr>
        <w:tc>
          <w:tcPr>
            <w:tcW w:w="5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8"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r>
      <w:tr>
        <w:trPr>
          <w:trHeight w:val="402" w:hRule="exact"/>
        </w:trPr>
        <w:tc>
          <w:tcPr>
            <w:tcW w:w="5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5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3,213,415.60</w:t>
            </w:r>
          </w:p>
        </w:tc>
      </w:tr>
      <w:tr>
        <w:trPr>
          <w:trHeight w:val="402" w:hRule="exact"/>
        </w:trPr>
        <w:tc>
          <w:tcPr>
            <w:tcW w:w="51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合并成本小于取得的可辨认净资产公允价值份额的金额</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16,786,584.40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）被购买方于购买日可辨认资产、负债</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3189"/>
        <w:gridCol w:w="3190"/>
        <w:gridCol w:w="3195"/>
      </w:tblGrid>
      <w:tr>
        <w:trPr>
          <w:trHeight w:val="403" w:hRule="exact"/>
        </w:trPr>
        <w:tc>
          <w:tcPr>
            <w:tcW w:w="3189" w:type="dxa"/>
            <w:vMerge w:val="restart"/>
            <w:tcBorders>
              <w:top w:val="single" w:sz="4" w:space="0" w:color="000000"/>
              <w:left w:val="single" w:sz="4" w:space="0" w:color="000000"/>
              <w:right w:val="single" w:sz="4" w:space="0" w:color="000000"/>
            </w:tcBorders>
            <w:shd w:val="clear" w:color="auto" w:fill="D9D9D9"/>
          </w:tcPr>
          <w:p>
            <w:pPr/>
          </w:p>
        </w:tc>
        <w:tc>
          <w:tcPr>
            <w:tcW w:w="638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016"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r>
      <w:tr>
        <w:trPr>
          <w:trHeight w:val="401" w:hRule="exact"/>
        </w:trPr>
        <w:tc>
          <w:tcPr>
            <w:tcW w:w="3189" w:type="dxa"/>
            <w:vMerge/>
            <w:tcBorders>
              <w:left w:val="single" w:sz="4" w:space="0" w:color="000000"/>
              <w:bottom w:val="single" w:sz="4" w:space="0" w:color="000000"/>
              <w:right w:val="single" w:sz="4" w:space="0" w:color="000000"/>
            </w:tcBorders>
            <w:shd w:val="clear" w:color="auto" w:fill="D9D9D9"/>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62"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189"/>
        <w:gridCol w:w="3190"/>
        <w:gridCol w:w="3193"/>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10,646,380.24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9,917,825.27</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18"/>
                <w:szCs w:val="18"/>
              </w:rPr>
            </w:pPr>
            <w:r>
              <w:rPr>
                <w:rFonts w:ascii="Times New Roman"/>
                <w:spacing w:val="-1"/>
                <w:sz w:val="18"/>
              </w:rPr>
              <w:t>4,528,986.33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4,528,986.33</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2,956,187.76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2,956,187.76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w w:val="95"/>
                <w:sz w:val="18"/>
              </w:rPr>
              <w:t>3,945.22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w w:val="95"/>
                <w:sz w:val="18"/>
              </w:rPr>
              <w:t>3,361.13</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3,086,532.52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2,358,561.64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70,728.41</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70,728.41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7,432,964.64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7,250,825.90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6,016,890.59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6,016,890.59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182,138.74</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907,598.58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907,598.58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326,336.73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326,336.73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3,213,415.60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2,666,999.37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3,213,415.60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2,666,999.37</w:t>
            </w:r>
          </w:p>
        </w:tc>
      </w:tr>
    </w:tbl>
    <w:p>
      <w:pPr>
        <w:spacing w:line="240" w:lineRule="auto" w:before="9"/>
        <w:rPr>
          <w:rFonts w:ascii="宋体" w:hAnsi="宋体" w:cs="宋体" w:eastAsia="宋体" w:hint="default"/>
          <w:sz w:val="8"/>
          <w:szCs w:val="8"/>
        </w:rPr>
      </w:pPr>
    </w:p>
    <w:p>
      <w:pPr>
        <w:pStyle w:val="BodyText"/>
        <w:spacing w:line="432" w:lineRule="auto" w:before="26"/>
        <w:ind w:left="633" w:right="143"/>
        <w:jc w:val="left"/>
      </w:pPr>
      <w:r>
        <w:rPr/>
        <w:t>可辨认资产、负债公允价值的确定方法： 广州迈步于购买日可辨认净资产公允价值系依据中瑞世联资产评估（北京）有限公司出</w:t>
      </w:r>
    </w:p>
    <w:p>
      <w:pPr>
        <w:pStyle w:val="BodyText"/>
        <w:spacing w:line="276" w:lineRule="exact"/>
        <w:ind w:right="0"/>
        <w:jc w:val="left"/>
      </w:pPr>
      <w:r>
        <w:rPr/>
        <w:t>具的中瑞咨报字</w:t>
      </w:r>
      <w:r>
        <w:rPr>
          <w:rFonts w:ascii="宋体" w:hAnsi="宋体" w:cs="宋体" w:eastAsia="宋体" w:hint="default"/>
        </w:rPr>
        <w:t>[2018]</w:t>
      </w:r>
      <w:r>
        <w:rPr/>
        <w:t>第</w:t>
      </w:r>
      <w:r>
        <w:rPr>
          <w:spacing w:val="-49"/>
        </w:rPr>
        <w:t> </w:t>
      </w:r>
      <w:r>
        <w:rPr>
          <w:rFonts w:ascii="宋体" w:hAnsi="宋体" w:cs="宋体" w:eastAsia="宋体" w:hint="default"/>
        </w:rPr>
        <w:t>000023</w:t>
      </w:r>
      <w:r>
        <w:rPr>
          <w:rFonts w:ascii="宋体" w:hAnsi="宋体" w:cs="宋体" w:eastAsia="宋体" w:hint="default"/>
          <w:spacing w:val="-49"/>
        </w:rPr>
        <w:t> </w:t>
      </w:r>
      <w:r>
        <w:rPr>
          <w:spacing w:val="-4"/>
        </w:rPr>
        <w:t>号《中文在线数字出版集团股份有限公司为合并对价分摊涉</w:t>
      </w:r>
    </w:p>
    <w:p>
      <w:pPr>
        <w:pStyle w:val="BodyText"/>
        <w:spacing w:line="240" w:lineRule="auto" w:before="154"/>
        <w:ind w:right="143"/>
        <w:jc w:val="left"/>
      </w:pPr>
      <w:r>
        <w:rPr/>
        <w:t>及的广州市迈步信息科技有限公司合并可辨认净资产公允价值项目估值报告书》确定。</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）购买日之前持有的股权按照公允价值重新计量产生的利得或损失</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是否存在通过多次交易分步实现企业合并且在报告期内取得控制权的交易</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是 √</w:t>
      </w:r>
      <w:r>
        <w:rPr>
          <w:spacing w:val="-1"/>
        </w:rPr>
        <w:t> </w:t>
      </w:r>
      <w:r>
        <w:rPr/>
        <w:t>否</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）购买日或合并当期期末无法合理确定合并对价或被购买方可辨认资产、负债公允价值的相关说明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36" w:right="7347" w:firstLine="0"/>
        <w:jc w:val="center"/>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、同一控制下企业合并</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）本期发生的同一控制下企业合并</w:t>
      </w:r>
      <w:r>
        <w:rPr>
          <w:rFonts w:ascii="Microsoft JhengHei" w:hAnsi="Microsoft JhengHei" w:cs="Microsoft JhengHei" w:eastAsia="Microsoft JhengHei" w:hint="default"/>
          <w:sz w:val="21"/>
          <w:szCs w:val="21"/>
        </w:rPr>
      </w:r>
    </w:p>
    <w:p>
      <w:pPr>
        <w:spacing w:line="240" w:lineRule="auto" w:before="16"/>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36" w:right="8190" w:firstLine="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）合并成本</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258"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）合并日被合并方资产、负债的账面价值</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、反向购买</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、处置子公司</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是否存在单次处置对子公司投资即丧失控制权的情形</w:t>
      </w:r>
    </w:p>
    <w:p>
      <w:pPr>
        <w:spacing w:line="240" w:lineRule="auto" w:before="6"/>
        <w:rPr>
          <w:rFonts w:ascii="宋体" w:hAnsi="宋体" w:cs="宋体" w:eastAsia="宋体" w:hint="default"/>
          <w:sz w:val="19"/>
          <w:szCs w:val="19"/>
        </w:rPr>
      </w:pPr>
    </w:p>
    <w:p>
      <w:pPr>
        <w:pStyle w:val="BodyText"/>
        <w:spacing w:line="432" w:lineRule="auto"/>
        <w:ind w:left="633" w:right="1613"/>
        <w:jc w:val="left"/>
      </w:pPr>
      <w:r>
        <w:rPr/>
        <w:t>□ 是 √</w:t>
      </w:r>
      <w:r>
        <w:rPr>
          <w:spacing w:val="-1"/>
        </w:rPr>
        <w:t> </w:t>
      </w:r>
      <w:r>
        <w:rPr/>
        <w:t>否</w:t>
      </w:r>
      <w:r>
        <w:rPr/>
        <w:t> 是否存在通过多次交易分步处置对子公司投资且在本期丧失控制权的情形</w:t>
      </w:r>
    </w:p>
    <w:p>
      <w:pPr>
        <w:pStyle w:val="BodyText"/>
        <w:spacing w:line="240" w:lineRule="auto" w:before="62"/>
        <w:ind w:left="633" w:right="143"/>
        <w:jc w:val="left"/>
      </w:pPr>
      <w:r>
        <w:rPr/>
        <w:t>□ 是 √</w:t>
      </w:r>
      <w:r>
        <w:rPr>
          <w:spacing w:val="-1"/>
        </w:rPr>
        <w:t> </w:t>
      </w:r>
      <w:r>
        <w:rPr/>
        <w:t>否</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、其他原因的合并范围变动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432" w:lineRule="auto"/>
        <w:ind w:left="633" w:right="141"/>
        <w:jc w:val="left"/>
      </w:pPr>
      <w:r>
        <w:rPr/>
        <w:t>说明其他原因导致的合并范围变动（如，新设子公司、清算子公司等）及其相关情况： </w:t>
      </w: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11</w:t>
      </w:r>
      <w:r>
        <w:rPr>
          <w:rFonts w:ascii="宋体" w:hAnsi="宋体" w:cs="宋体" w:eastAsia="宋体" w:hint="default"/>
          <w:spacing w:val="-47"/>
        </w:rPr>
        <w:t> </w:t>
      </w:r>
      <w:r>
        <w:rPr/>
        <w:t>日中文在线（天津）文化发展有限公司以现金出资</w:t>
      </w:r>
      <w:r>
        <w:rPr>
          <w:spacing w:val="-46"/>
        </w:rPr>
        <w:t> </w:t>
      </w:r>
      <w:r>
        <w:rPr>
          <w:rFonts w:ascii="宋体" w:hAnsi="宋体" w:cs="宋体" w:eastAsia="宋体" w:hint="default"/>
        </w:rPr>
        <w:t>1,000</w:t>
      </w:r>
      <w:r>
        <w:rPr>
          <w:rFonts w:ascii="宋体" w:hAnsi="宋体" w:cs="宋体" w:eastAsia="宋体" w:hint="default"/>
          <w:spacing w:val="-47"/>
        </w:rPr>
        <w:t> </w:t>
      </w:r>
      <w:r>
        <w:rPr/>
        <w:t>万元设立霍尔</w:t>
      </w:r>
    </w:p>
    <w:p>
      <w:pPr>
        <w:pStyle w:val="BodyText"/>
        <w:spacing w:line="276" w:lineRule="exact"/>
        <w:ind w:right="143"/>
        <w:jc w:val="left"/>
      </w:pPr>
      <w:r>
        <w:rPr/>
        <w:t>果斯中文光之影文化科技有限公司，持有中文光之影</w:t>
      </w:r>
      <w:r>
        <w:rPr>
          <w:spacing w:val="-59"/>
        </w:rPr>
        <w:t> </w:t>
      </w:r>
      <w:r>
        <w:rPr>
          <w:rFonts w:ascii="宋体" w:hAnsi="宋体" w:cs="宋体" w:eastAsia="宋体" w:hint="default"/>
        </w:rPr>
        <w:t>100%</w:t>
      </w:r>
      <w:r>
        <w:rPr/>
        <w:t>股权。</w:t>
      </w:r>
    </w:p>
    <w:p>
      <w:pPr>
        <w:spacing w:line="240" w:lineRule="auto" w:before="6"/>
        <w:rPr>
          <w:rFonts w:ascii="宋体" w:hAnsi="宋体" w:cs="宋体" w:eastAsia="宋体" w:hint="default"/>
          <w:sz w:val="19"/>
          <w:szCs w:val="19"/>
        </w:rPr>
      </w:pPr>
    </w:p>
    <w:p>
      <w:pPr>
        <w:pStyle w:val="BodyText"/>
        <w:spacing w:line="357" w:lineRule="auto"/>
        <w:ind w:right="139" w:firstLine="480"/>
        <w:jc w:val="left"/>
      </w:pP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30</w:t>
      </w:r>
      <w:r>
        <w:rPr>
          <w:rFonts w:ascii="宋体" w:hAnsi="宋体" w:cs="宋体" w:eastAsia="宋体" w:hint="default"/>
          <w:spacing w:val="-41"/>
        </w:rPr>
        <w:t> </w:t>
      </w:r>
      <w:r>
        <w:rPr/>
        <w:t>日霍尔果斯中文光之影文化科技有限公司设立浙江东阳光之影文化传媒 有限公司，注册资本</w:t>
      </w:r>
      <w:r>
        <w:rPr>
          <w:spacing w:val="-60"/>
        </w:rPr>
        <w:t> </w:t>
      </w:r>
      <w:r>
        <w:rPr>
          <w:rFonts w:ascii="宋体" w:hAnsi="宋体" w:cs="宋体" w:eastAsia="宋体" w:hint="default"/>
        </w:rPr>
        <w:t>300</w:t>
      </w:r>
      <w:r>
        <w:rPr>
          <w:rFonts w:ascii="宋体" w:hAnsi="宋体" w:cs="宋体" w:eastAsia="宋体" w:hint="default"/>
          <w:spacing w:val="-60"/>
        </w:rPr>
        <w:t> </w:t>
      </w:r>
      <w:r>
        <w:rPr/>
        <w:t>万元，中文光之影认缴其</w:t>
      </w:r>
      <w:r>
        <w:rPr>
          <w:spacing w:val="-60"/>
        </w:rPr>
        <w:t> </w:t>
      </w:r>
      <w:r>
        <w:rPr>
          <w:rFonts w:ascii="宋体" w:hAnsi="宋体" w:cs="宋体" w:eastAsia="宋体" w:hint="default"/>
        </w:rPr>
        <w:t>100%</w:t>
      </w:r>
      <w:r>
        <w:rPr/>
        <w:t>出资额。</w:t>
      </w:r>
    </w:p>
    <w:p>
      <w:pPr>
        <w:pStyle w:val="BodyText"/>
        <w:spacing w:line="357" w:lineRule="auto" w:before="137"/>
        <w:ind w:right="141" w:firstLine="480"/>
        <w:jc w:val="left"/>
      </w:pP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5</w:t>
      </w:r>
      <w:r>
        <w:rPr>
          <w:rFonts w:ascii="宋体" w:hAnsi="宋体" w:cs="宋体" w:eastAsia="宋体" w:hint="default"/>
          <w:spacing w:val="-47"/>
        </w:rPr>
        <w:t> </w:t>
      </w:r>
      <w:r>
        <w:rPr/>
        <w:t>月</w:t>
      </w:r>
      <w:r>
        <w:rPr>
          <w:spacing w:val="-47"/>
        </w:rPr>
        <w:t> </w:t>
      </w:r>
      <w:r>
        <w:rPr>
          <w:rFonts w:ascii="宋体" w:hAnsi="宋体" w:cs="宋体" w:eastAsia="宋体" w:hint="default"/>
        </w:rPr>
        <w:t>17</w:t>
      </w:r>
      <w:r>
        <w:rPr>
          <w:rFonts w:ascii="宋体" w:hAnsi="宋体" w:cs="宋体" w:eastAsia="宋体" w:hint="default"/>
          <w:spacing w:val="-47"/>
        </w:rPr>
        <w:t> </w:t>
      </w:r>
      <w:r>
        <w:rPr/>
        <w:t>日中文万维成立霍尔果斯爱看书网信息科技有限公司，注册资本</w:t>
      </w:r>
      <w:r>
        <w:rPr>
          <w:spacing w:val="-45"/>
        </w:rPr>
        <w:t> </w:t>
      </w:r>
      <w:r>
        <w:rPr>
          <w:rFonts w:ascii="宋体" w:hAnsi="宋体" w:cs="宋体" w:eastAsia="宋体" w:hint="default"/>
        </w:rPr>
        <w:t>100</w:t>
      </w:r>
      <w:r>
        <w:rPr>
          <w:rFonts w:ascii="宋体" w:hAnsi="宋体" w:cs="宋体" w:eastAsia="宋体" w:hint="default"/>
          <w:spacing w:val="-47"/>
        </w:rPr>
        <w:t> </w:t>
      </w:r>
      <w:r>
        <w:rPr/>
        <w:t>万 元，中文万维认缴其</w:t>
      </w:r>
      <w:r>
        <w:rPr>
          <w:spacing w:val="-60"/>
        </w:rPr>
        <w:t> </w:t>
      </w:r>
      <w:r>
        <w:rPr>
          <w:rFonts w:ascii="宋体" w:hAnsi="宋体" w:cs="宋体" w:eastAsia="宋体" w:hint="default"/>
        </w:rPr>
        <w:t>100%</w:t>
      </w:r>
      <w:r>
        <w:rPr/>
        <w:t>出资额。</w:t>
      </w:r>
    </w:p>
    <w:p>
      <w:pPr>
        <w:pStyle w:val="BodyText"/>
        <w:spacing w:line="357" w:lineRule="auto" w:before="135"/>
        <w:ind w:right="141" w:firstLine="480"/>
        <w:jc w:val="left"/>
      </w:pP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5</w:t>
      </w:r>
      <w:r>
        <w:rPr>
          <w:rFonts w:ascii="宋体" w:hAnsi="宋体" w:cs="宋体" w:eastAsia="宋体" w:hint="default"/>
          <w:spacing w:val="-47"/>
        </w:rPr>
        <w:t> </w:t>
      </w:r>
      <w:r>
        <w:rPr/>
        <w:t>月</w:t>
      </w:r>
      <w:r>
        <w:rPr>
          <w:spacing w:val="-47"/>
        </w:rPr>
        <w:t> </w:t>
      </w:r>
      <w:r>
        <w:rPr>
          <w:rFonts w:ascii="宋体" w:hAnsi="宋体" w:cs="宋体" w:eastAsia="宋体" w:hint="default"/>
        </w:rPr>
        <w:t>17</w:t>
      </w:r>
      <w:r>
        <w:rPr>
          <w:rFonts w:ascii="宋体" w:hAnsi="宋体" w:cs="宋体" w:eastAsia="宋体" w:hint="default"/>
          <w:spacing w:val="-47"/>
        </w:rPr>
        <w:t> </w:t>
      </w:r>
      <w:r>
        <w:rPr/>
        <w:t>日中文万维成立霍尔果斯鸿鹭华阅文化传播有限公司，注册资本</w:t>
      </w:r>
      <w:r>
        <w:rPr>
          <w:spacing w:val="-45"/>
        </w:rPr>
        <w:t> </w:t>
      </w:r>
      <w:r>
        <w:rPr>
          <w:rFonts w:ascii="宋体" w:hAnsi="宋体" w:cs="宋体" w:eastAsia="宋体" w:hint="default"/>
        </w:rPr>
        <w:t>100</w:t>
      </w:r>
      <w:r>
        <w:rPr>
          <w:rFonts w:ascii="宋体" w:hAnsi="宋体" w:cs="宋体" w:eastAsia="宋体" w:hint="default"/>
          <w:spacing w:val="-47"/>
        </w:rPr>
        <w:t> </w:t>
      </w:r>
      <w:r>
        <w:rPr/>
        <w:t>万 元，中文万维认缴其</w:t>
      </w:r>
      <w:r>
        <w:rPr>
          <w:spacing w:val="-60"/>
        </w:rPr>
        <w:t> </w:t>
      </w:r>
      <w:r>
        <w:rPr>
          <w:rFonts w:ascii="宋体" w:hAnsi="宋体" w:cs="宋体" w:eastAsia="宋体" w:hint="default"/>
        </w:rPr>
        <w:t>100%</w:t>
      </w:r>
      <w:r>
        <w:rPr/>
        <w:t>出资额。</w:t>
      </w:r>
    </w:p>
    <w:p>
      <w:pPr>
        <w:pStyle w:val="BodyText"/>
        <w:spacing w:line="357" w:lineRule="auto" w:before="137"/>
        <w:ind w:right="139" w:firstLine="480"/>
        <w:jc w:val="left"/>
      </w:pPr>
      <w:r>
        <w:rPr>
          <w:rFonts w:ascii="宋体" w:hAnsi="宋体" w:cs="宋体" w:eastAsia="宋体" w:hint="default"/>
        </w:rPr>
        <w:t>2017</w:t>
      </w:r>
      <w:r>
        <w:rPr>
          <w:rFonts w:ascii="宋体" w:hAnsi="宋体" w:cs="宋体" w:eastAsia="宋体" w:hint="default"/>
          <w:spacing w:val="-65"/>
        </w:rPr>
        <w:t> </w:t>
      </w:r>
      <w:r>
        <w:rPr/>
        <w:t>年</w:t>
      </w:r>
      <w:r>
        <w:rPr>
          <w:spacing w:val="-65"/>
        </w:rPr>
        <w:t> </w:t>
      </w:r>
      <w:r>
        <w:rPr>
          <w:rFonts w:ascii="宋体" w:hAnsi="宋体" w:cs="宋体" w:eastAsia="宋体" w:hint="default"/>
        </w:rPr>
        <w:t>10</w:t>
      </w:r>
      <w:r>
        <w:rPr>
          <w:rFonts w:ascii="宋体" w:hAnsi="宋体" w:cs="宋体" w:eastAsia="宋体" w:hint="default"/>
          <w:spacing w:val="-65"/>
        </w:rPr>
        <w:t> </w:t>
      </w:r>
      <w:r>
        <w:rPr/>
        <w:t>月</w:t>
      </w:r>
      <w:r>
        <w:rPr>
          <w:spacing w:val="-65"/>
        </w:rPr>
        <w:t> </w:t>
      </w:r>
      <w:r>
        <w:rPr>
          <w:rFonts w:ascii="宋体" w:hAnsi="宋体" w:cs="宋体" w:eastAsia="宋体" w:hint="default"/>
        </w:rPr>
        <w:t>20</w:t>
      </w:r>
      <w:r>
        <w:rPr>
          <w:rFonts w:ascii="宋体" w:hAnsi="宋体" w:cs="宋体" w:eastAsia="宋体" w:hint="default"/>
          <w:spacing w:val="-65"/>
        </w:rPr>
        <w:t> </w:t>
      </w:r>
      <w:r>
        <w:rPr/>
        <w:t>日中文在线（天津）文化发展有限公司成立邯郸中文在线文化发展有限 公司，注册资本</w:t>
      </w:r>
      <w:r>
        <w:rPr>
          <w:spacing w:val="-60"/>
        </w:rPr>
        <w:t> </w:t>
      </w:r>
      <w:r>
        <w:rPr>
          <w:rFonts w:ascii="宋体" w:hAnsi="宋体" w:cs="宋体" w:eastAsia="宋体" w:hint="default"/>
        </w:rPr>
        <w:t>20,000</w:t>
      </w:r>
      <w:r>
        <w:rPr>
          <w:rFonts w:ascii="宋体" w:hAnsi="宋体" w:cs="宋体" w:eastAsia="宋体" w:hint="default"/>
          <w:spacing w:val="-60"/>
        </w:rPr>
        <w:t> </w:t>
      </w:r>
      <w:r>
        <w:rPr/>
        <w:t>万元，天津文化认缴其</w:t>
      </w:r>
      <w:r>
        <w:rPr>
          <w:spacing w:val="-60"/>
        </w:rPr>
        <w:t> </w:t>
      </w:r>
      <w:r>
        <w:rPr>
          <w:rFonts w:ascii="宋体" w:hAnsi="宋体" w:cs="宋体" w:eastAsia="宋体" w:hint="default"/>
        </w:rPr>
        <w:t>100%</w:t>
      </w:r>
      <w:r>
        <w:rPr/>
        <w:t>出资额。</w:t>
      </w:r>
    </w:p>
    <w:p>
      <w:pPr>
        <w:spacing w:after="0" w:line="357"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713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九、在其他主体中的权益</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、在子公司中的权益</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）企业集团的构成</w:t>
      </w:r>
      <w:r>
        <w:rPr>
          <w:rFonts w:ascii="Microsoft JhengHei" w:hAnsi="Microsoft JhengHei" w:cs="Microsoft JhengHei" w:eastAsia="Microsoft JhengHei" w:hint="default"/>
          <w:sz w:val="21"/>
          <w:szCs w:val="21"/>
        </w:rPr>
      </w:r>
    </w:p>
    <w:p>
      <w:pPr>
        <w:spacing w:line="240" w:lineRule="auto" w:before="12"/>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1371"/>
        <w:gridCol w:w="1368"/>
        <w:gridCol w:w="1369"/>
        <w:gridCol w:w="1366"/>
        <w:gridCol w:w="1368"/>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1" w:hRule="exact"/>
        </w:trPr>
        <w:tc>
          <w:tcPr>
            <w:tcW w:w="1371" w:type="dxa"/>
            <w:vMerge/>
            <w:tcBorders>
              <w:left w:val="single" w:sz="4" w:space="0" w:color="000000"/>
              <w:bottom w:val="single" w:sz="4" w:space="0" w:color="000000"/>
              <w:right w:val="single" w:sz="4" w:space="0" w:color="000000"/>
            </w:tcBorders>
            <w:shd w:val="clear" w:color="auto" w:fill="D9D9D9"/>
          </w:tcPr>
          <w:p>
            <w:pPr/>
          </w:p>
        </w:tc>
        <w:tc>
          <w:tcPr>
            <w:tcW w:w="1368" w:type="dxa"/>
            <w:vMerge/>
            <w:tcBorders>
              <w:left w:val="single" w:sz="4" w:space="0" w:color="000000"/>
              <w:bottom w:val="single" w:sz="4" w:space="0" w:color="000000"/>
              <w:right w:val="single" w:sz="4" w:space="0" w:color="000000"/>
            </w:tcBorders>
            <w:shd w:val="clear" w:color="auto" w:fill="D9D9D9"/>
          </w:tcPr>
          <w:p>
            <w:pPr/>
          </w:p>
        </w:tc>
        <w:tc>
          <w:tcPr>
            <w:tcW w:w="1369" w:type="dxa"/>
            <w:vMerge/>
            <w:tcBorders>
              <w:left w:val="single" w:sz="4" w:space="0" w:color="000000"/>
              <w:bottom w:val="single" w:sz="4" w:space="0" w:color="000000"/>
              <w:right w:val="single" w:sz="4" w:space="0" w:color="000000"/>
            </w:tcBorders>
            <w:shd w:val="clear" w:color="auto" w:fill="D9D9D9"/>
          </w:tcPr>
          <w:p>
            <w:pPr/>
          </w:p>
        </w:tc>
        <w:tc>
          <w:tcPr>
            <w:tcW w:w="1366" w:type="dxa"/>
            <w:vMerge/>
            <w:tcBorders>
              <w:left w:val="single" w:sz="4" w:space="0" w:color="000000"/>
              <w:bottom w:val="single" w:sz="4" w:space="0" w:color="000000"/>
              <w:right w:val="single" w:sz="4" w:space="0" w:color="000000"/>
            </w:tcBorders>
            <w:shd w:val="clear" w:color="auto" w:fill="D9D9D9"/>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9D9D9"/>
          </w:tcPr>
          <w:p>
            <w:pPr/>
          </w:p>
        </w:tc>
      </w:tr>
      <w:tr>
        <w:trPr>
          <w:trHeight w:val="40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文化传媒</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教育科技</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在线教育与教 育出版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95.00%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同一控制下企 业合并</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上海中文在线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在线教育与教 育出版</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湖北中文在线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武汉市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在线教育与教 育出版</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广州市四月天</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非同一控制合 并</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杭州四月天</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网络技术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6"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杭州中文在线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杭州市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信息技术及服 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105" w:right="125"/>
              <w:jc w:val="both"/>
              <w:rPr>
                <w:rFonts w:ascii="Times New Roman" w:hAnsi="Times New Roman" w:cs="Times New Roman" w:eastAsia="Times New Roman" w:hint="default"/>
                <w:sz w:val="18"/>
                <w:szCs w:val="18"/>
              </w:rPr>
            </w:pPr>
            <w:r>
              <w:rPr>
                <w:rFonts w:ascii="Times New Roman"/>
                <w:sz w:val="18"/>
              </w:rPr>
              <w:t>CHINESEALL</w:t>
            </w:r>
            <w:r>
              <w:rPr>
                <w:rFonts w:ascii="Times New Roman"/>
                <w:w w:val="99"/>
                <w:sz w:val="18"/>
              </w:rPr>
              <w:t> </w:t>
            </w:r>
            <w:r>
              <w:rPr>
                <w:rFonts w:ascii="Times New Roman"/>
                <w:spacing w:val="-3"/>
                <w:sz w:val="18"/>
              </w:rPr>
              <w:t>CORPORATIO</w:t>
            </w:r>
            <w:r>
              <w:rPr>
                <w:rFonts w:ascii="Times New Roman"/>
                <w:spacing w:val="-39"/>
                <w:sz w:val="18"/>
              </w:rPr>
              <w:t> </w:t>
            </w:r>
            <w:r>
              <w:rPr>
                <w:rFonts w:ascii="Times New Roman"/>
                <w:spacing w:val="-39"/>
                <w:sz w:val="18"/>
              </w:rPr>
            </w:r>
            <w:r>
              <w:rPr>
                <w:rFonts w:ascii="Times New Roman"/>
                <w:sz w:val="18"/>
              </w:rPr>
              <w:t>N</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游戏运营</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非同一控制合 并</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移动互联网</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76.51%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3"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互联网</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中昊嘉华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宁波市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96.67%</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3"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新美嘉华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宁波市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93.77%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影视</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3"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爱看书网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互联网</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鸿鹭华阅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霍尔果斯市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70.00%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53" w:type="dxa"/>
        <w:tblLayout w:type="fixed"/>
        <w:tblCellMar>
          <w:top w:w="0" w:type="dxa"/>
          <w:left w:w="0" w:type="dxa"/>
          <w:bottom w:w="0" w:type="dxa"/>
          <w:right w:w="0" w:type="dxa"/>
        </w:tblCellMar>
        <w:tblLook w:val="01E0"/>
      </w:tblPr>
      <w:tblGrid>
        <w:gridCol w:w="1370"/>
        <w:gridCol w:w="1368"/>
        <w:gridCol w:w="1369"/>
        <w:gridCol w:w="1366"/>
        <w:gridCol w:w="1368"/>
        <w:gridCol w:w="1366"/>
        <w:gridCol w:w="1366"/>
      </w:tblGrid>
      <w:tr>
        <w:trPr>
          <w:trHeight w:val="401"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邯郸中文在线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邯郸市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邯郸市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文化</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40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东阳光之影</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金华市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金华市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影视</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投资新设</w:t>
            </w:r>
          </w:p>
        </w:tc>
      </w:tr>
      <w:tr>
        <w:trPr>
          <w:trHeight w:val="71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2" w:right="0"/>
              <w:jc w:val="lef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）重要的非全资子公司</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）重要非全资子公司的主要财务信息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）使用企业集团资产和清偿企业集团债务的重大限制</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）向纳入合并财务报表范围的结构化主体提供的财务支持或其他支持</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、在子公司的所有者权益份额发生变化且仍控制子公司的交易</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）在子公司所有者权益份额发生变化的情况说明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）交易对于少数股东权益及归属于母公司所有者权益的影响</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、在合营安排或联营企业中的权益</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）重要的合营企业或联营企业</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3" w:type="dxa"/>
        <w:tblLayout w:type="fixed"/>
        <w:tblCellMar>
          <w:top w:w="0" w:type="dxa"/>
          <w:left w:w="0" w:type="dxa"/>
          <w:bottom w:w="0" w:type="dxa"/>
          <w:right w:w="0" w:type="dxa"/>
        </w:tblCellMar>
        <w:tblLook w:val="01E0"/>
      </w:tblPr>
      <w:tblGrid>
        <w:gridCol w:w="1370"/>
        <w:gridCol w:w="1368"/>
        <w:gridCol w:w="1369"/>
        <w:gridCol w:w="1366"/>
        <w:gridCol w:w="1368"/>
        <w:gridCol w:w="1366"/>
        <w:gridCol w:w="1366"/>
      </w:tblGrid>
      <w:tr>
        <w:trPr>
          <w:trHeight w:val="401" w:hRule="exact"/>
        </w:trPr>
        <w:tc>
          <w:tcPr>
            <w:tcW w:w="1370"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49"/>
              <w:ind w:left="232" w:right="137" w:hanging="92"/>
              <w:jc w:val="left"/>
              <w:rPr>
                <w:rFonts w:ascii="宋体" w:hAnsi="宋体" w:cs="宋体" w:eastAsia="宋体" w:hint="default"/>
                <w:sz w:val="18"/>
                <w:szCs w:val="18"/>
              </w:rPr>
            </w:pPr>
            <w:r>
              <w:rPr>
                <w:rFonts w:ascii="宋体" w:hAnsi="宋体" w:cs="宋体" w:eastAsia="宋体" w:hint="default"/>
                <w:sz w:val="18"/>
                <w:szCs w:val="18"/>
              </w:rPr>
              <w:t>合营企业或联 营企业名称</w:t>
            </w:r>
          </w:p>
        </w:tc>
        <w:tc>
          <w:tcPr>
            <w:tcW w:w="136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23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137" w:right="137"/>
              <w:jc w:val="center"/>
              <w:rPr>
                <w:rFonts w:ascii="宋体" w:hAnsi="宋体" w:cs="宋体" w:eastAsia="宋体" w:hint="default"/>
                <w:sz w:val="18"/>
                <w:szCs w:val="18"/>
              </w:rPr>
            </w:pPr>
            <w:r>
              <w:rPr>
                <w:rFonts w:ascii="宋体" w:hAnsi="宋体" w:cs="宋体" w:eastAsia="宋体" w:hint="default"/>
                <w:sz w:val="18"/>
                <w:szCs w:val="18"/>
              </w:rPr>
              <w:t>对合营企业或 联营企业投资 的会计处理方 法</w:t>
            </w:r>
          </w:p>
        </w:tc>
      </w:tr>
      <w:tr>
        <w:trPr>
          <w:trHeight w:val="936" w:hRule="exact"/>
        </w:trPr>
        <w:tc>
          <w:tcPr>
            <w:tcW w:w="1370" w:type="dxa"/>
            <w:vMerge/>
            <w:tcBorders>
              <w:left w:val="single" w:sz="4" w:space="0" w:color="000000"/>
              <w:bottom w:val="single" w:sz="4" w:space="0" w:color="000000"/>
              <w:right w:val="single" w:sz="4" w:space="0" w:color="000000"/>
            </w:tcBorders>
            <w:shd w:val="clear" w:color="auto" w:fill="D9D9D9"/>
          </w:tcPr>
          <w:p>
            <w:pPr/>
          </w:p>
        </w:tc>
        <w:tc>
          <w:tcPr>
            <w:tcW w:w="1368" w:type="dxa"/>
            <w:vMerge/>
            <w:tcBorders>
              <w:left w:val="single" w:sz="4" w:space="0" w:color="000000"/>
              <w:bottom w:val="single" w:sz="4" w:space="0" w:color="000000"/>
              <w:right w:val="single" w:sz="4" w:space="0" w:color="000000"/>
            </w:tcBorders>
            <w:shd w:val="clear" w:color="auto" w:fill="D9D9D9"/>
          </w:tcPr>
          <w:p>
            <w:pPr/>
          </w:p>
        </w:tc>
        <w:tc>
          <w:tcPr>
            <w:tcW w:w="1369" w:type="dxa"/>
            <w:vMerge/>
            <w:tcBorders>
              <w:left w:val="single" w:sz="4" w:space="0" w:color="000000"/>
              <w:bottom w:val="single" w:sz="4" w:space="0" w:color="000000"/>
              <w:right w:val="single" w:sz="4" w:space="0" w:color="000000"/>
            </w:tcBorders>
            <w:shd w:val="clear" w:color="auto" w:fill="D9D9D9"/>
          </w:tcPr>
          <w:p>
            <w:pPr/>
          </w:p>
        </w:tc>
        <w:tc>
          <w:tcPr>
            <w:tcW w:w="1366" w:type="dxa"/>
            <w:vMerge/>
            <w:tcBorders>
              <w:left w:val="single" w:sz="4" w:space="0" w:color="000000"/>
              <w:bottom w:val="single" w:sz="4" w:space="0" w:color="000000"/>
              <w:right w:val="single" w:sz="4" w:space="0" w:color="000000"/>
            </w:tcBorders>
            <w:shd w:val="clear" w:color="auto" w:fill="D9D9D9"/>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星偶时代</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动漫</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3" w:right="0"/>
              <w:jc w:val="left"/>
              <w:rPr>
                <w:rFonts w:ascii="Times New Roman" w:hAnsi="Times New Roman" w:cs="Times New Roman" w:eastAsia="Times New Roman" w:hint="default"/>
                <w:sz w:val="18"/>
                <w:szCs w:val="18"/>
              </w:rPr>
            </w:pPr>
            <w:r>
              <w:rPr>
                <w:rFonts w:ascii="Times New Roman"/>
                <w:sz w:val="18"/>
              </w:rPr>
              <w:t>20.00%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after="0" w:line="240"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53" w:type="dxa"/>
        <w:tblLayout w:type="fixed"/>
        <w:tblCellMar>
          <w:top w:w="0" w:type="dxa"/>
          <w:left w:w="0" w:type="dxa"/>
          <w:bottom w:w="0" w:type="dxa"/>
          <w:right w:w="0" w:type="dxa"/>
        </w:tblCellMar>
        <w:tblLook w:val="01E0"/>
      </w:tblPr>
      <w:tblGrid>
        <w:gridCol w:w="1370"/>
        <w:gridCol w:w="1368"/>
        <w:gridCol w:w="1369"/>
        <w:gridCol w:w="1366"/>
        <w:gridCol w:w="1368"/>
        <w:gridCol w:w="1366"/>
        <w:gridCol w:w="1366"/>
      </w:tblGrid>
      <w:tr>
        <w:trPr>
          <w:trHeight w:val="401"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中经文睿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唐山</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唐山</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数字出版</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49.00%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产业投资公司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天津市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5"/>
              <w:jc w:val="right"/>
              <w:rPr>
                <w:rFonts w:ascii="Times New Roman" w:hAnsi="Times New Roman" w:cs="Times New Roman" w:eastAsia="Times New Roman" w:hint="default"/>
                <w:sz w:val="18"/>
                <w:szCs w:val="18"/>
              </w:rPr>
            </w:pPr>
            <w:r>
              <w:rPr>
                <w:rFonts w:ascii="Times New Roman"/>
                <w:sz w:val="18"/>
              </w:rPr>
              <w:t>20.00%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上海市</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70"/>
              <w:jc w:val="left"/>
              <w:rPr>
                <w:rFonts w:ascii="宋体" w:hAnsi="宋体" w:cs="宋体" w:eastAsia="宋体" w:hint="default"/>
                <w:sz w:val="18"/>
                <w:szCs w:val="18"/>
              </w:rPr>
            </w:pPr>
            <w:r>
              <w:rPr>
                <w:rFonts w:ascii="宋体" w:hAnsi="宋体" w:cs="宋体" w:eastAsia="宋体" w:hint="default"/>
                <w:sz w:val="18"/>
                <w:szCs w:val="18"/>
              </w:rPr>
              <w:t>游戏运营及互 联网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5"/>
              <w:jc w:val="right"/>
              <w:rPr>
                <w:rFonts w:ascii="Times New Roman" w:hAnsi="Times New Roman" w:cs="Times New Roman" w:eastAsia="Times New Roman" w:hint="default"/>
                <w:sz w:val="18"/>
                <w:szCs w:val="18"/>
              </w:rPr>
            </w:pPr>
            <w:r>
              <w:rPr>
                <w:rFonts w:ascii="Times New Roman"/>
                <w:sz w:val="18"/>
              </w:rPr>
              <w:t>20.00%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40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3"/>
              <w:ind w:left="104" w:right="0"/>
              <w:jc w:val="left"/>
              <w:rPr>
                <w:rFonts w:ascii="Times New Roman" w:hAnsi="Times New Roman" w:cs="Times New Roman" w:eastAsia="Times New Roman" w:hint="default"/>
                <w:sz w:val="18"/>
                <w:szCs w:val="18"/>
              </w:rPr>
            </w:pPr>
            <w:r>
              <w:rPr>
                <w:rFonts w:ascii="Times New Roman"/>
                <w:sz w:val="18"/>
              </w:rPr>
              <w:t>JOINGEAR</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北京市</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BVI</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49.99%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）重要合营企业的主要财务信息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）重要联营企业的主要财务信息</w:t>
      </w:r>
      <w:r>
        <w:rPr>
          <w:rFonts w:ascii="Microsoft JhengHei" w:hAnsi="Microsoft JhengHei" w:cs="Microsoft JhengHei" w:eastAsia="Microsoft JhengHei" w:hint="default"/>
          <w:sz w:val="21"/>
          <w:szCs w:val="21"/>
        </w:rPr>
      </w:r>
    </w:p>
    <w:p>
      <w:pPr>
        <w:spacing w:line="240" w:lineRule="auto" w:before="14"/>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869"/>
        <w:gridCol w:w="869"/>
        <w:gridCol w:w="869"/>
        <w:gridCol w:w="869"/>
        <w:gridCol w:w="871"/>
        <w:gridCol w:w="869"/>
        <w:gridCol w:w="869"/>
        <w:gridCol w:w="869"/>
        <w:gridCol w:w="869"/>
        <w:gridCol w:w="869"/>
        <w:gridCol w:w="869"/>
      </w:tblGrid>
      <w:tr>
        <w:trPr>
          <w:trHeight w:val="402" w:hRule="exact"/>
        </w:trPr>
        <w:tc>
          <w:tcPr>
            <w:tcW w:w="869" w:type="dxa"/>
            <w:vMerge w:val="restart"/>
            <w:tcBorders>
              <w:top w:val="single" w:sz="4" w:space="0" w:color="000000"/>
              <w:left w:val="single" w:sz="4" w:space="0" w:color="000000"/>
              <w:right w:val="single" w:sz="4" w:space="0" w:color="000000"/>
            </w:tcBorders>
            <w:shd w:val="clear" w:color="auto" w:fill="D9D9D9"/>
          </w:tcPr>
          <w:p>
            <w:pPr/>
          </w:p>
        </w:tc>
        <w:tc>
          <w:tcPr>
            <w:tcW w:w="434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33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4345"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332"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714" w:hRule="exact"/>
        </w:trPr>
        <w:tc>
          <w:tcPr>
            <w:tcW w:w="869" w:type="dxa"/>
            <w:vMerge/>
            <w:tcBorders>
              <w:left w:val="single" w:sz="4" w:space="0" w:color="000000"/>
              <w:bottom w:val="single" w:sz="4" w:space="0" w:color="000000"/>
              <w:right w:val="single" w:sz="4" w:space="0" w:color="000000"/>
            </w:tcBorders>
            <w:shd w:val="clear" w:color="auto" w:fill="D9D9D9"/>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340" w:right="156" w:hanging="180"/>
              <w:jc w:val="left"/>
              <w:rPr>
                <w:rFonts w:ascii="宋体" w:hAnsi="宋体" w:cs="宋体" w:eastAsia="宋体" w:hint="default"/>
                <w:sz w:val="18"/>
                <w:szCs w:val="18"/>
              </w:rPr>
            </w:pPr>
            <w:r>
              <w:rPr>
                <w:rFonts w:ascii="宋体" w:hAnsi="宋体" w:cs="宋体" w:eastAsia="宋体" w:hint="default"/>
                <w:sz w:val="18"/>
                <w:szCs w:val="18"/>
              </w:rPr>
              <w:t>星偶时 代</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340" w:right="156" w:hanging="180"/>
              <w:jc w:val="left"/>
              <w:rPr>
                <w:rFonts w:ascii="宋体" w:hAnsi="宋体" w:cs="宋体" w:eastAsia="宋体" w:hint="default"/>
                <w:sz w:val="18"/>
                <w:szCs w:val="18"/>
              </w:rPr>
            </w:pPr>
            <w:r>
              <w:rPr>
                <w:rFonts w:ascii="宋体" w:hAnsi="宋体" w:cs="宋体" w:eastAsia="宋体" w:hint="default"/>
                <w:sz w:val="18"/>
                <w:szCs w:val="18"/>
              </w:rPr>
              <w:t>中经文 睿</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160" w:right="158"/>
              <w:jc w:val="left"/>
              <w:rPr>
                <w:rFonts w:ascii="宋体" w:hAnsi="宋体" w:cs="宋体" w:eastAsia="宋体" w:hint="default"/>
                <w:sz w:val="18"/>
                <w:szCs w:val="18"/>
              </w:rPr>
            </w:pPr>
            <w:r>
              <w:rPr>
                <w:rFonts w:ascii="宋体" w:hAnsi="宋体" w:cs="宋体" w:eastAsia="宋体" w:hint="default"/>
                <w:sz w:val="18"/>
                <w:szCs w:val="18"/>
              </w:rPr>
              <w:t>产业投 资公司</w:t>
            </w:r>
          </w:p>
        </w:tc>
        <w:tc>
          <w:tcPr>
            <w:tcW w:w="8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60"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92"/>
              <w:ind w:left="304" w:right="113" w:hanging="190"/>
              <w:jc w:val="left"/>
              <w:rPr>
                <w:rFonts w:ascii="Times New Roman" w:hAnsi="Times New Roman" w:cs="Times New Roman" w:eastAsia="Times New Roman" w:hint="default"/>
                <w:sz w:val="18"/>
                <w:szCs w:val="18"/>
              </w:rPr>
            </w:pPr>
            <w:r>
              <w:rPr>
                <w:rFonts w:ascii="Times New Roman"/>
                <w:sz w:val="18"/>
              </w:rPr>
              <w:t>JOINGE AR</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338" w:right="159" w:hanging="181"/>
              <w:jc w:val="left"/>
              <w:rPr>
                <w:rFonts w:ascii="宋体" w:hAnsi="宋体" w:cs="宋体" w:eastAsia="宋体" w:hint="default"/>
                <w:sz w:val="18"/>
                <w:szCs w:val="18"/>
              </w:rPr>
            </w:pPr>
            <w:r>
              <w:rPr>
                <w:rFonts w:ascii="宋体" w:hAnsi="宋体" w:cs="宋体" w:eastAsia="宋体" w:hint="default"/>
                <w:sz w:val="18"/>
                <w:szCs w:val="18"/>
              </w:rPr>
              <w:t>星偶时 代</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338" w:right="158" w:hanging="180"/>
              <w:jc w:val="left"/>
              <w:rPr>
                <w:rFonts w:ascii="宋体" w:hAnsi="宋体" w:cs="宋体" w:eastAsia="宋体" w:hint="default"/>
                <w:sz w:val="18"/>
                <w:szCs w:val="18"/>
              </w:rPr>
            </w:pPr>
            <w:r>
              <w:rPr>
                <w:rFonts w:ascii="宋体" w:hAnsi="宋体" w:cs="宋体" w:eastAsia="宋体" w:hint="default"/>
                <w:sz w:val="18"/>
                <w:szCs w:val="18"/>
              </w:rPr>
              <w:t>中经文 睿</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0"/>
              <w:ind w:left="158" w:right="158"/>
              <w:jc w:val="left"/>
              <w:rPr>
                <w:rFonts w:ascii="宋体" w:hAnsi="宋体" w:cs="宋体" w:eastAsia="宋体" w:hint="default"/>
                <w:sz w:val="18"/>
                <w:szCs w:val="18"/>
              </w:rPr>
            </w:pPr>
            <w:r>
              <w:rPr>
                <w:rFonts w:ascii="宋体" w:hAnsi="宋体" w:cs="宋体" w:eastAsia="宋体" w:hint="default"/>
                <w:sz w:val="18"/>
                <w:szCs w:val="18"/>
              </w:rPr>
              <w:t>产业投 资公司</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58"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92"/>
              <w:ind w:left="304" w:right="113" w:hanging="190"/>
              <w:jc w:val="left"/>
              <w:rPr>
                <w:rFonts w:ascii="Times New Roman" w:hAnsi="Times New Roman" w:cs="Times New Roman" w:eastAsia="Times New Roman" w:hint="default"/>
                <w:sz w:val="18"/>
                <w:szCs w:val="18"/>
              </w:rPr>
            </w:pPr>
            <w:r>
              <w:rPr>
                <w:rFonts w:ascii="Times New Roman"/>
                <w:sz w:val="18"/>
              </w:rPr>
              <w:t>JOINGE AR</w:t>
            </w:r>
          </w:p>
        </w:tc>
      </w:tr>
      <w:tr>
        <w:trPr>
          <w:trHeight w:val="713"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213"/>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20,182,5</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17.17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4,845,22</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1.07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3,563,74</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5.63</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375,527,</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659.97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13,880,2</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76.51</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5,025,17</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4.55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1,185,06</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1.69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293,623,</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600.00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395,105.</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99</w:t>
            </w:r>
          </w:p>
        </w:tc>
      </w:tr>
      <w:tr>
        <w:trPr>
          <w:trHeight w:val="715"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5" w:right="213"/>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7"/>
              <w:jc w:val="right"/>
              <w:rPr>
                <w:rFonts w:ascii="Times New Roman" w:hAnsi="Times New Roman" w:cs="Times New Roman" w:eastAsia="Times New Roman" w:hint="default"/>
                <w:sz w:val="18"/>
                <w:szCs w:val="18"/>
              </w:rPr>
            </w:pPr>
            <w:r>
              <w:rPr>
                <w:rFonts w:ascii="Times New Roman"/>
                <w:sz w:val="18"/>
              </w:rPr>
              <w:t>273,466.</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23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5,510.94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119,212.</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48</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135,526,</w:t>
            </w:r>
          </w:p>
          <w:p>
            <w:pPr>
              <w:pStyle w:val="TableParagraph"/>
              <w:spacing w:line="240" w:lineRule="auto" w:before="102"/>
              <w:ind w:left="161" w:right="0"/>
              <w:jc w:val="center"/>
              <w:rPr>
                <w:rFonts w:ascii="Times New Roman" w:hAnsi="Times New Roman" w:cs="Times New Roman" w:eastAsia="Times New Roman" w:hint="default"/>
                <w:sz w:val="18"/>
                <w:szCs w:val="18"/>
              </w:rPr>
            </w:pPr>
            <w:r>
              <w:rPr>
                <w:rFonts w:ascii="Times New Roman"/>
                <w:sz w:val="18"/>
              </w:rPr>
              <w:t>760.91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528,016,</w:t>
            </w:r>
          </w:p>
          <w:p>
            <w:pPr>
              <w:pStyle w:val="TableParagraph"/>
              <w:spacing w:line="240" w:lineRule="auto" w:before="102"/>
              <w:ind w:left="158" w:right="0"/>
              <w:jc w:val="center"/>
              <w:rPr>
                <w:rFonts w:ascii="Times New Roman" w:hAnsi="Times New Roman" w:cs="Times New Roman" w:eastAsia="Times New Roman" w:hint="default"/>
                <w:sz w:val="18"/>
                <w:szCs w:val="18"/>
              </w:rPr>
            </w:pPr>
            <w:r>
              <w:rPr>
                <w:rFonts w:ascii="Times New Roman"/>
                <w:sz w:val="18"/>
              </w:rPr>
              <w:t>130.00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9,300.96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124,433.</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44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62,965,8</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30.51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595,758,</w:t>
            </w:r>
          </w:p>
          <w:p>
            <w:pPr>
              <w:pStyle w:val="TableParagraph"/>
              <w:spacing w:line="240" w:lineRule="auto" w:before="102"/>
              <w:ind w:left="159" w:right="0"/>
              <w:jc w:val="center"/>
              <w:rPr>
                <w:rFonts w:ascii="Times New Roman" w:hAnsi="Times New Roman" w:cs="Times New Roman" w:eastAsia="Times New Roman" w:hint="default"/>
                <w:sz w:val="18"/>
                <w:szCs w:val="18"/>
              </w:rPr>
            </w:pPr>
            <w:r>
              <w:rPr>
                <w:rFonts w:ascii="Times New Roman"/>
                <w:sz w:val="18"/>
              </w:rPr>
              <w:t>022.66</w:t>
            </w:r>
          </w:p>
        </w:tc>
      </w:tr>
      <w:tr>
        <w:trPr>
          <w:trHeight w:val="713"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213"/>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20,455,9</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83.40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4,850,73</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2.01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3,682,95</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8.11</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 w:right="0"/>
              <w:jc w:val="center"/>
              <w:rPr>
                <w:rFonts w:ascii="Times New Roman" w:hAnsi="Times New Roman" w:cs="Times New Roman" w:eastAsia="Times New Roman" w:hint="default"/>
                <w:sz w:val="18"/>
                <w:szCs w:val="18"/>
              </w:rPr>
            </w:pPr>
            <w:r>
              <w:rPr>
                <w:rFonts w:ascii="Times New Roman"/>
                <w:sz w:val="18"/>
              </w:rPr>
              <w:t>511,054,</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420.88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541,896,</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406.51</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5,034,47</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1,309,49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5.13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356,589,</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430.51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596,153,</w:t>
            </w:r>
          </w:p>
          <w:p>
            <w:pPr>
              <w:pStyle w:val="TableParagraph"/>
              <w:spacing w:line="240" w:lineRule="auto" w:before="105"/>
              <w:ind w:left="159" w:right="0"/>
              <w:jc w:val="center"/>
              <w:rPr>
                <w:rFonts w:ascii="Times New Roman" w:hAnsi="Times New Roman" w:cs="Times New Roman" w:eastAsia="Times New Roman" w:hint="default"/>
                <w:sz w:val="18"/>
                <w:szCs w:val="18"/>
              </w:rPr>
            </w:pPr>
            <w:r>
              <w:rPr>
                <w:rFonts w:ascii="Times New Roman"/>
                <w:sz w:val="18"/>
              </w:rPr>
              <w:t>128.65</w:t>
            </w:r>
          </w:p>
        </w:tc>
      </w:tr>
      <w:tr>
        <w:trPr>
          <w:trHeight w:val="1028"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5" w:right="213"/>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4"/>
              <w:ind w:left="127" w:right="98"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w w:val="95"/>
                <w:sz w:val="18"/>
              </w:rPr>
              <w:t>39,090.3</w:t>
            </w:r>
            <w:r>
              <w:rPr>
                <w:rFonts w:ascii="Times New Roman"/>
                <w:sz w:val="18"/>
              </w:rPr>
            </w:r>
          </w:p>
          <w:p>
            <w:pPr>
              <w:pStyle w:val="TableParagraph"/>
              <w:spacing w:line="240" w:lineRule="auto" w:before="5"/>
              <w:ind w:right="101"/>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30,087.0</w:t>
            </w:r>
          </w:p>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635,924.</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91</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27" w:right="0"/>
              <w:jc w:val="left"/>
              <w:rPr>
                <w:rFonts w:ascii="Times New Roman" w:hAnsi="Times New Roman" w:cs="Times New Roman" w:eastAsia="Times New Roman" w:hint="default"/>
                <w:sz w:val="18"/>
                <w:szCs w:val="18"/>
              </w:rPr>
            </w:pPr>
            <w:r>
              <w:rPr>
                <w:rFonts w:ascii="Times New Roman"/>
                <w:sz w:val="18"/>
              </w:rPr>
              <w:t>57,902,6</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52.38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2" w:right="0"/>
              <w:jc w:val="center"/>
              <w:rPr>
                <w:rFonts w:ascii="Times New Roman" w:hAnsi="Times New Roman" w:cs="Times New Roman" w:eastAsia="Times New Roman" w:hint="default"/>
                <w:sz w:val="18"/>
                <w:szCs w:val="18"/>
              </w:rPr>
            </w:pPr>
            <w:r>
              <w:rPr>
                <w:rFonts w:ascii="Times New Roman"/>
                <w:sz w:val="18"/>
              </w:rPr>
              <w:t>408,306,</w:t>
            </w:r>
          </w:p>
          <w:p>
            <w:pPr>
              <w:pStyle w:val="TableParagraph"/>
              <w:spacing w:line="240" w:lineRule="auto" w:before="102"/>
              <w:ind w:left="158" w:right="0"/>
              <w:jc w:val="center"/>
              <w:rPr>
                <w:rFonts w:ascii="Times New Roman" w:hAnsi="Times New Roman" w:cs="Times New Roman" w:eastAsia="Times New Roman" w:hint="default"/>
                <w:sz w:val="18"/>
                <w:szCs w:val="18"/>
              </w:rPr>
            </w:pPr>
            <w:r>
              <w:rPr>
                <w:rFonts w:ascii="Times New Roman"/>
                <w:sz w:val="18"/>
              </w:rPr>
              <w:t>159.90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45,290.1</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z w:val="18"/>
              </w:rPr>
              <w:t>317,420.</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69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24" w:right="0"/>
              <w:jc w:val="left"/>
              <w:rPr>
                <w:rFonts w:ascii="Times New Roman" w:hAnsi="Times New Roman" w:cs="Times New Roman" w:eastAsia="Times New Roman" w:hint="default"/>
                <w:sz w:val="18"/>
                <w:szCs w:val="18"/>
              </w:rPr>
            </w:pPr>
            <w:r>
              <w:rPr>
                <w:rFonts w:ascii="Times New Roman"/>
                <w:sz w:val="18"/>
              </w:rPr>
              <w:t>44,760,8</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71.41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24" w:right="0"/>
              <w:jc w:val="left"/>
              <w:rPr>
                <w:rFonts w:ascii="Times New Roman" w:hAnsi="Times New Roman" w:cs="Times New Roman" w:eastAsia="Times New Roman" w:hint="default"/>
                <w:sz w:val="18"/>
                <w:szCs w:val="18"/>
              </w:rPr>
            </w:pPr>
            <w:r>
              <w:rPr>
                <w:rFonts w:ascii="Times New Roman"/>
                <w:sz w:val="18"/>
              </w:rPr>
              <w:t>8,097,76</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4.26</w:t>
            </w:r>
          </w:p>
        </w:tc>
      </w:tr>
      <w:tr>
        <w:trPr>
          <w:trHeight w:val="713"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213"/>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416,220,</w:t>
            </w:r>
          </w:p>
          <w:p>
            <w:pPr>
              <w:pStyle w:val="TableParagraph"/>
              <w:spacing w:line="240" w:lineRule="auto" w:before="105"/>
              <w:ind w:left="159" w:right="0"/>
              <w:jc w:val="center"/>
              <w:rPr>
                <w:rFonts w:ascii="Times New Roman" w:hAnsi="Times New Roman" w:cs="Times New Roman" w:eastAsia="Times New Roman" w:hint="default"/>
                <w:sz w:val="18"/>
                <w:szCs w:val="18"/>
              </w:rPr>
            </w:pPr>
            <w:r>
              <w:rPr>
                <w:rFonts w:ascii="Times New Roman"/>
                <w:sz w:val="18"/>
              </w:rPr>
              <w:t>000.00</w:t>
            </w:r>
          </w:p>
        </w:tc>
      </w:tr>
      <w:tr>
        <w:trPr>
          <w:trHeight w:val="1027"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5" w:right="213"/>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7" w:right="98"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w w:val="95"/>
                <w:sz w:val="18"/>
              </w:rPr>
              <w:t>39,090.3</w:t>
            </w:r>
            <w:r>
              <w:rPr>
                <w:rFonts w:ascii="Times New Roman"/>
                <w:sz w:val="18"/>
              </w:rPr>
            </w:r>
          </w:p>
          <w:p>
            <w:pPr>
              <w:pStyle w:val="TableParagraph"/>
              <w:spacing w:line="240" w:lineRule="auto" w:before="5"/>
              <w:ind w:right="101"/>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30,087.0</w:t>
            </w:r>
          </w:p>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635,924.</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91</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57,902,6</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52.38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408,306,</w:t>
            </w:r>
          </w:p>
          <w:p>
            <w:pPr>
              <w:pStyle w:val="TableParagraph"/>
              <w:spacing w:line="240" w:lineRule="auto" w:before="102"/>
              <w:ind w:left="158" w:right="0"/>
              <w:jc w:val="center"/>
              <w:rPr>
                <w:rFonts w:ascii="Times New Roman" w:hAnsi="Times New Roman" w:cs="Times New Roman" w:eastAsia="Times New Roman" w:hint="default"/>
                <w:sz w:val="18"/>
                <w:szCs w:val="18"/>
              </w:rPr>
            </w:pPr>
            <w:r>
              <w:rPr>
                <w:rFonts w:ascii="Times New Roman"/>
                <w:sz w:val="18"/>
              </w:rPr>
              <w:t>159.90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45,290.1</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317,420.</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69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44,760,8</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71.41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424,317,</w:t>
            </w:r>
          </w:p>
          <w:p>
            <w:pPr>
              <w:pStyle w:val="TableParagraph"/>
              <w:spacing w:line="240" w:lineRule="auto" w:before="102"/>
              <w:ind w:left="159" w:right="0"/>
              <w:jc w:val="center"/>
              <w:rPr>
                <w:rFonts w:ascii="Times New Roman" w:hAnsi="Times New Roman" w:cs="Times New Roman" w:eastAsia="Times New Roman" w:hint="default"/>
                <w:sz w:val="18"/>
                <w:szCs w:val="18"/>
              </w:rPr>
            </w:pPr>
            <w:r>
              <w:rPr>
                <w:rFonts w:ascii="Times New Roman"/>
                <w:sz w:val="18"/>
              </w:rPr>
              <w:t>764.26</w:t>
            </w:r>
          </w:p>
        </w:tc>
      </w:tr>
      <w:tr>
        <w:trPr>
          <w:trHeight w:val="1337"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05" w:right="213"/>
              <w:jc w:val="both"/>
              <w:rPr>
                <w:rFonts w:ascii="宋体" w:hAnsi="宋体" w:cs="宋体" w:eastAsia="宋体" w:hint="default"/>
                <w:sz w:val="18"/>
                <w:szCs w:val="18"/>
              </w:rPr>
            </w:pPr>
            <w:r>
              <w:rPr>
                <w:rFonts w:ascii="宋体" w:hAnsi="宋体" w:cs="宋体" w:eastAsia="宋体" w:hint="default"/>
                <w:sz w:val="18"/>
                <w:szCs w:val="18"/>
              </w:rPr>
              <w:t>归属于 母公司 股东权 益</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20,495,0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73.77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4,820,64</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4.94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3,047,03</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3.20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453,151,</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768.50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133,590,</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246.61</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4,989,18</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5.34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992,074.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44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 w:right="0"/>
              <w:jc w:val="center"/>
              <w:rPr>
                <w:rFonts w:ascii="Times New Roman" w:hAnsi="Times New Roman" w:cs="Times New Roman" w:eastAsia="Times New Roman" w:hint="default"/>
                <w:sz w:val="18"/>
                <w:szCs w:val="18"/>
              </w:rPr>
            </w:pPr>
            <w:r>
              <w:rPr>
                <w:rFonts w:ascii="Times New Roman"/>
                <w:sz w:val="18"/>
              </w:rPr>
              <w:t>311,828,</w:t>
            </w:r>
          </w:p>
          <w:p>
            <w:pPr>
              <w:pStyle w:val="TableParagraph"/>
              <w:spacing w:line="240" w:lineRule="auto" w:before="105"/>
              <w:ind w:left="158" w:right="0"/>
              <w:jc w:val="center"/>
              <w:rPr>
                <w:rFonts w:ascii="Times New Roman" w:hAnsi="Times New Roman" w:cs="Times New Roman" w:eastAsia="Times New Roman" w:hint="default"/>
                <w:sz w:val="18"/>
                <w:szCs w:val="18"/>
              </w:rPr>
            </w:pPr>
            <w:r>
              <w:rPr>
                <w:rFonts w:ascii="Times New Roman"/>
                <w:sz w:val="18"/>
              </w:rPr>
              <w:t>559.10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171,835,</w:t>
            </w:r>
          </w:p>
          <w:p>
            <w:pPr>
              <w:pStyle w:val="TableParagraph"/>
              <w:spacing w:line="240" w:lineRule="auto" w:before="105"/>
              <w:ind w:left="159" w:right="0"/>
              <w:jc w:val="center"/>
              <w:rPr>
                <w:rFonts w:ascii="Times New Roman" w:hAnsi="Times New Roman" w:cs="Times New Roman" w:eastAsia="Times New Roman" w:hint="default"/>
                <w:sz w:val="18"/>
                <w:szCs w:val="18"/>
              </w:rPr>
            </w:pPr>
            <w:r>
              <w:rPr>
                <w:rFonts w:ascii="Times New Roman"/>
                <w:sz w:val="18"/>
              </w:rPr>
              <w:t>364.39</w:t>
            </w:r>
          </w:p>
        </w:tc>
      </w:tr>
      <w:tr>
        <w:trPr>
          <w:trHeight w:val="1651" w:hRule="exact"/>
        </w:trPr>
        <w:tc>
          <w:tcPr>
            <w:tcW w:w="8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5" w:right="213"/>
              <w:jc w:val="both"/>
              <w:rPr>
                <w:rFonts w:ascii="宋体" w:hAnsi="宋体" w:cs="宋体" w:eastAsia="宋体" w:hint="default"/>
                <w:sz w:val="18"/>
                <w:szCs w:val="18"/>
              </w:rPr>
            </w:pPr>
            <w:r>
              <w:rPr>
                <w:rFonts w:ascii="宋体" w:hAnsi="宋体" w:cs="宋体" w:eastAsia="宋体" w:hint="default"/>
                <w:sz w:val="18"/>
                <w:szCs w:val="18"/>
              </w:rPr>
              <w:t>按持股 比例计 算的净 资产份 额</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4,099,01</w:t>
            </w:r>
          </w:p>
          <w:p>
            <w:pPr>
              <w:pStyle w:val="TableParagraph"/>
              <w:spacing w:line="240" w:lineRule="auto" w:before="102"/>
              <w:ind w:left="443" w:right="0"/>
              <w:jc w:val="left"/>
              <w:rPr>
                <w:rFonts w:ascii="Times New Roman" w:hAnsi="Times New Roman" w:cs="Times New Roman" w:eastAsia="Times New Roman" w:hint="default"/>
                <w:sz w:val="18"/>
                <w:szCs w:val="18"/>
              </w:rPr>
            </w:pPr>
            <w:r>
              <w:rPr>
                <w:rFonts w:ascii="Times New Roman"/>
                <w:sz w:val="18"/>
              </w:rPr>
              <w:t>4.75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4" w:right="0"/>
              <w:jc w:val="left"/>
              <w:rPr>
                <w:rFonts w:ascii="Times New Roman" w:hAnsi="Times New Roman" w:cs="Times New Roman" w:eastAsia="Times New Roman" w:hint="default"/>
                <w:sz w:val="18"/>
                <w:szCs w:val="18"/>
              </w:rPr>
            </w:pPr>
            <w:r>
              <w:rPr>
                <w:rFonts w:ascii="Times New Roman"/>
                <w:sz w:val="18"/>
              </w:rPr>
              <w:t>2,362,11</w:t>
            </w:r>
          </w:p>
          <w:p>
            <w:pPr>
              <w:pStyle w:val="TableParagraph"/>
              <w:spacing w:line="240" w:lineRule="auto" w:before="102"/>
              <w:ind w:left="444" w:right="0"/>
              <w:jc w:val="left"/>
              <w:rPr>
                <w:rFonts w:ascii="Times New Roman" w:hAnsi="Times New Roman" w:cs="Times New Roman" w:eastAsia="Times New Roman" w:hint="default"/>
                <w:sz w:val="18"/>
                <w:szCs w:val="18"/>
              </w:rPr>
            </w:pPr>
            <w:r>
              <w:rPr>
                <w:rFonts w:ascii="Times New Roman"/>
                <w:sz w:val="18"/>
              </w:rPr>
              <w:t>6.02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609,406.</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64</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90,630,3</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53.70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66,781,7</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64.28</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2,444,70</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0.82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198,414.</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89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62,365,7</w:t>
            </w:r>
          </w:p>
          <w:p>
            <w:pPr>
              <w:pStyle w:val="TableParagraph"/>
              <w:spacing w:line="240" w:lineRule="auto" w:before="102"/>
              <w:ind w:left="357" w:right="0"/>
              <w:jc w:val="left"/>
              <w:rPr>
                <w:rFonts w:ascii="Times New Roman" w:hAnsi="Times New Roman" w:cs="Times New Roman" w:eastAsia="Times New Roman" w:hint="default"/>
                <w:sz w:val="18"/>
                <w:szCs w:val="18"/>
              </w:rPr>
            </w:pPr>
            <w:r>
              <w:rPr>
                <w:rFonts w:ascii="Times New Roman"/>
                <w:sz w:val="18"/>
              </w:rPr>
              <w:t>11.82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85,900,4</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98.66</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868"/>
        <w:gridCol w:w="869"/>
        <w:gridCol w:w="869"/>
        <w:gridCol w:w="869"/>
        <w:gridCol w:w="871"/>
        <w:gridCol w:w="869"/>
        <w:gridCol w:w="869"/>
        <w:gridCol w:w="869"/>
        <w:gridCol w:w="869"/>
        <w:gridCol w:w="869"/>
        <w:gridCol w:w="869"/>
      </w:tblGrid>
      <w:tr>
        <w:trPr>
          <w:trHeight w:val="1025" w:hRule="exact"/>
        </w:trPr>
        <w:tc>
          <w:tcPr>
            <w:tcW w:w="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7"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12,389,4</w:t>
            </w:r>
          </w:p>
          <w:p>
            <w:pPr>
              <w:pStyle w:val="TableParagraph"/>
              <w:spacing w:line="240" w:lineRule="auto" w:before="3"/>
              <w:ind w:left="352" w:right="0"/>
              <w:jc w:val="left"/>
              <w:rPr>
                <w:rFonts w:ascii="Times New Roman" w:hAnsi="Times New Roman" w:cs="Times New Roman" w:eastAsia="Times New Roman" w:hint="default"/>
                <w:sz w:val="18"/>
                <w:szCs w:val="18"/>
              </w:rPr>
            </w:pPr>
            <w:r>
              <w:rPr>
                <w:rFonts w:ascii="Times New Roman"/>
                <w:sz w:val="18"/>
              </w:rPr>
              <w:t>40.00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4" w:right="101"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1,032,45</w:t>
            </w:r>
          </w:p>
          <w:p>
            <w:pPr>
              <w:pStyle w:val="TableParagraph"/>
              <w:spacing w:line="240" w:lineRule="auto" w:before="3"/>
              <w:ind w:left="442" w:right="0"/>
              <w:jc w:val="left"/>
              <w:rPr>
                <w:rFonts w:ascii="Times New Roman" w:hAnsi="Times New Roman" w:cs="Times New Roman" w:eastAsia="Times New Roman" w:hint="default"/>
                <w:sz w:val="18"/>
                <w:szCs w:val="18"/>
              </w:rPr>
            </w:pPr>
            <w:r>
              <w:rPr>
                <w:rFonts w:ascii="Times New Roman"/>
                <w:sz w:val="18"/>
              </w:rPr>
              <w:t>3.94</w:t>
            </w: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651" w:hRule="exact"/>
        </w:trPr>
        <w:tc>
          <w:tcPr>
            <w:tcW w:w="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4" w:right="213"/>
              <w:jc w:val="both"/>
              <w:rPr>
                <w:rFonts w:ascii="宋体" w:hAnsi="宋体" w:cs="宋体" w:eastAsia="宋体" w:hint="default"/>
                <w:sz w:val="18"/>
                <w:szCs w:val="18"/>
              </w:rPr>
            </w:pPr>
            <w:r>
              <w:rPr>
                <w:rFonts w:ascii="宋体" w:hAnsi="宋体" w:cs="宋体" w:eastAsia="宋体" w:hint="default"/>
                <w:sz w:val="18"/>
                <w:szCs w:val="18"/>
              </w:rPr>
              <w:t>对联营 企业权 益投资 的账面 价值</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19,939,0</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14.75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4" w:right="0"/>
              <w:jc w:val="left"/>
              <w:rPr>
                <w:rFonts w:ascii="Times New Roman" w:hAnsi="Times New Roman" w:cs="Times New Roman" w:eastAsia="Times New Roman" w:hint="default"/>
                <w:sz w:val="18"/>
                <w:szCs w:val="18"/>
              </w:rPr>
            </w:pPr>
            <w:r>
              <w:rPr>
                <w:rFonts w:ascii="Times New Roman"/>
                <w:sz w:val="18"/>
              </w:rPr>
              <w:t>4,861,11</w:t>
            </w:r>
          </w:p>
          <w:p>
            <w:pPr>
              <w:pStyle w:val="TableParagraph"/>
              <w:spacing w:line="240" w:lineRule="auto" w:before="102"/>
              <w:ind w:left="444" w:right="0"/>
              <w:jc w:val="left"/>
              <w:rPr>
                <w:rFonts w:ascii="Times New Roman" w:hAnsi="Times New Roman" w:cs="Times New Roman" w:eastAsia="Times New Roman" w:hint="default"/>
                <w:sz w:val="18"/>
                <w:szCs w:val="18"/>
              </w:rPr>
            </w:pPr>
            <w:r>
              <w:rPr>
                <w:rFonts w:ascii="Times New Roman"/>
                <w:sz w:val="18"/>
              </w:rPr>
              <w:t>6.01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609,406.</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64</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279,753,</w:t>
            </w:r>
          </w:p>
          <w:p>
            <w:pPr>
              <w:pStyle w:val="TableParagraph"/>
              <w:spacing w:line="240" w:lineRule="auto" w:before="102"/>
              <w:ind w:left="161" w:right="0"/>
              <w:jc w:val="center"/>
              <w:rPr>
                <w:rFonts w:ascii="Times New Roman" w:hAnsi="Times New Roman" w:cs="Times New Roman" w:eastAsia="Times New Roman" w:hint="default"/>
                <w:sz w:val="18"/>
                <w:szCs w:val="18"/>
              </w:rPr>
            </w:pPr>
            <w:r>
              <w:rPr>
                <w:rFonts w:ascii="Times New Roman"/>
                <w:sz w:val="18"/>
              </w:rPr>
              <w:t>464.73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179,627,</w:t>
            </w:r>
          </w:p>
          <w:p>
            <w:pPr>
              <w:pStyle w:val="TableParagraph"/>
              <w:spacing w:line="240" w:lineRule="auto" w:before="102"/>
              <w:ind w:left="158" w:right="0"/>
              <w:jc w:val="center"/>
              <w:rPr>
                <w:rFonts w:ascii="Times New Roman" w:hAnsi="Times New Roman" w:cs="Times New Roman" w:eastAsia="Times New Roman" w:hint="default"/>
                <w:sz w:val="18"/>
                <w:szCs w:val="18"/>
              </w:rPr>
            </w:pPr>
            <w:r>
              <w:rPr>
                <w:rFonts w:ascii="Times New Roman"/>
                <w:sz w:val="18"/>
              </w:rPr>
              <w:t>609.12</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4" w:right="0"/>
              <w:jc w:val="left"/>
              <w:rPr>
                <w:rFonts w:ascii="Times New Roman" w:hAnsi="Times New Roman" w:cs="Times New Roman" w:eastAsia="Times New Roman" w:hint="default"/>
                <w:sz w:val="18"/>
                <w:szCs w:val="18"/>
              </w:rPr>
            </w:pPr>
            <w:r>
              <w:rPr>
                <w:rFonts w:ascii="Times New Roman"/>
                <w:sz w:val="18"/>
              </w:rPr>
              <w:t>4,943,70</w:t>
            </w:r>
          </w:p>
          <w:p>
            <w:pPr>
              <w:pStyle w:val="TableParagraph"/>
              <w:spacing w:line="240" w:lineRule="auto" w:before="102"/>
              <w:ind w:left="441" w:right="0"/>
              <w:jc w:val="left"/>
              <w:rPr>
                <w:rFonts w:ascii="Times New Roman" w:hAnsi="Times New Roman" w:cs="Times New Roman" w:eastAsia="Times New Roman" w:hint="default"/>
                <w:sz w:val="18"/>
                <w:szCs w:val="18"/>
              </w:rPr>
            </w:pPr>
            <w:r>
              <w:rPr>
                <w:rFonts w:ascii="Times New Roman"/>
                <w:sz w:val="18"/>
              </w:rPr>
              <w:t>0.81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198,414.</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89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1" w:right="0"/>
              <w:jc w:val="center"/>
              <w:rPr>
                <w:rFonts w:ascii="Times New Roman" w:hAnsi="Times New Roman" w:cs="Times New Roman" w:eastAsia="Times New Roman" w:hint="default"/>
                <w:sz w:val="18"/>
                <w:szCs w:val="18"/>
              </w:rPr>
            </w:pPr>
            <w:r>
              <w:rPr>
                <w:rFonts w:ascii="Times New Roman"/>
                <w:sz w:val="18"/>
              </w:rPr>
              <w:t>251,488,</w:t>
            </w:r>
          </w:p>
          <w:p>
            <w:pPr>
              <w:pStyle w:val="TableParagraph"/>
              <w:spacing w:line="240" w:lineRule="auto" w:before="102"/>
              <w:ind w:left="158" w:right="0"/>
              <w:jc w:val="center"/>
              <w:rPr>
                <w:rFonts w:ascii="Times New Roman" w:hAnsi="Times New Roman" w:cs="Times New Roman" w:eastAsia="Times New Roman" w:hint="default"/>
                <w:sz w:val="18"/>
                <w:szCs w:val="18"/>
              </w:rPr>
            </w:pPr>
            <w:r>
              <w:rPr>
                <w:rFonts w:ascii="Times New Roman"/>
                <w:sz w:val="18"/>
              </w:rPr>
              <w:t>822.85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198,746,</w:t>
            </w:r>
          </w:p>
          <w:p>
            <w:pPr>
              <w:pStyle w:val="TableParagraph"/>
              <w:spacing w:line="240" w:lineRule="auto" w:before="102"/>
              <w:ind w:left="159" w:right="0"/>
              <w:jc w:val="center"/>
              <w:rPr>
                <w:rFonts w:ascii="Times New Roman" w:hAnsi="Times New Roman" w:cs="Times New Roman" w:eastAsia="Times New Roman" w:hint="default"/>
                <w:sz w:val="18"/>
                <w:szCs w:val="18"/>
              </w:rPr>
            </w:pPr>
            <w:r>
              <w:rPr>
                <w:rFonts w:ascii="Times New Roman"/>
                <w:sz w:val="18"/>
              </w:rPr>
              <w:t>343.50</w:t>
            </w:r>
          </w:p>
        </w:tc>
      </w:tr>
      <w:tr>
        <w:trPr>
          <w:trHeight w:val="713" w:hRule="exact"/>
        </w:trPr>
        <w:tc>
          <w:tcPr>
            <w:tcW w:w="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213"/>
              <w:jc w:val="left"/>
              <w:rPr>
                <w:rFonts w:ascii="宋体" w:hAnsi="宋体" w:cs="宋体" w:eastAsia="宋体" w:hint="default"/>
                <w:sz w:val="18"/>
                <w:szCs w:val="18"/>
              </w:rPr>
            </w:pPr>
            <w:r>
              <w:rPr>
                <w:rFonts w:ascii="宋体" w:hAnsi="宋体" w:cs="宋体" w:eastAsia="宋体" w:hint="default"/>
                <w:sz w:val="18"/>
                <w:szCs w:val="18"/>
              </w:rPr>
              <w:t>营业收 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1,582,52</w:t>
            </w:r>
          </w:p>
          <w:p>
            <w:pPr>
              <w:pStyle w:val="TableParagraph"/>
              <w:spacing w:line="240" w:lineRule="auto" w:before="105"/>
              <w:ind w:left="443" w:right="0"/>
              <w:jc w:val="left"/>
              <w:rPr>
                <w:rFonts w:ascii="Times New Roman" w:hAnsi="Times New Roman" w:cs="Times New Roman" w:eastAsia="Times New Roman" w:hint="default"/>
                <w:sz w:val="18"/>
                <w:szCs w:val="18"/>
              </w:rPr>
            </w:pPr>
            <w:r>
              <w:rPr>
                <w:rFonts w:ascii="Times New Roman"/>
                <w:sz w:val="18"/>
              </w:rPr>
              <w:t>8.28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7"/>
              <w:jc w:val="right"/>
              <w:rPr>
                <w:rFonts w:ascii="Times New Roman" w:hAnsi="Times New Roman" w:cs="Times New Roman" w:eastAsia="Times New Roman" w:hint="default"/>
                <w:sz w:val="18"/>
                <w:szCs w:val="18"/>
              </w:rPr>
            </w:pPr>
            <w:r>
              <w:rPr>
                <w:rFonts w:ascii="Times New Roman"/>
                <w:sz w:val="18"/>
              </w:rPr>
              <w:t>357,229.</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sz w:val="18"/>
              </w:rPr>
              <w:t>91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9,621,53</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3.69</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297,570,</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832.04</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188,679.</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24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1,532,39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7.90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4" w:right="0"/>
              <w:jc w:val="left"/>
              <w:rPr>
                <w:rFonts w:ascii="Times New Roman" w:hAnsi="Times New Roman" w:cs="Times New Roman" w:eastAsia="Times New Roman" w:hint="default"/>
                <w:sz w:val="18"/>
                <w:szCs w:val="18"/>
              </w:rPr>
            </w:pPr>
            <w:r>
              <w:rPr>
                <w:rFonts w:ascii="Times New Roman"/>
                <w:sz w:val="18"/>
              </w:rPr>
              <w:t>16,426,1</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90.18</w:t>
            </w:r>
          </w:p>
        </w:tc>
        <w:tc>
          <w:tcPr>
            <w:tcW w:w="869"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7" w:right="97"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304,926.</w:t>
            </w:r>
          </w:p>
          <w:p>
            <w:pPr>
              <w:pStyle w:val="TableParagraph"/>
              <w:spacing w:line="240" w:lineRule="auto" w:before="6"/>
              <w:ind w:right="96"/>
              <w:jc w:val="right"/>
              <w:rPr>
                <w:rFonts w:ascii="Times New Roman" w:hAnsi="Times New Roman" w:cs="Times New Roman" w:eastAsia="Times New Roman" w:hint="default"/>
                <w:sz w:val="18"/>
                <w:szCs w:val="18"/>
              </w:rPr>
            </w:pPr>
            <w:r>
              <w:rPr>
                <w:rFonts w:ascii="Times New Roman"/>
                <w:sz w:val="18"/>
              </w:rPr>
              <w:t>23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7" w:right="97"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168,540.</w:t>
            </w:r>
          </w:p>
          <w:p>
            <w:pPr>
              <w:pStyle w:val="TableParagraph"/>
              <w:spacing w:line="240" w:lineRule="auto" w:before="6"/>
              <w:ind w:right="96"/>
              <w:jc w:val="right"/>
              <w:rPr>
                <w:rFonts w:ascii="Times New Roman" w:hAnsi="Times New Roman" w:cs="Times New Roman" w:eastAsia="Times New Roman" w:hint="default"/>
                <w:sz w:val="18"/>
                <w:szCs w:val="18"/>
              </w:rPr>
            </w:pPr>
            <w:r>
              <w:rPr>
                <w:rFonts w:ascii="Times New Roman"/>
                <w:sz w:val="18"/>
              </w:rPr>
              <w:t>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2,054,95</w:t>
            </w:r>
          </w:p>
          <w:p>
            <w:pPr>
              <w:pStyle w:val="TableParagraph"/>
              <w:spacing w:line="240" w:lineRule="auto" w:before="102"/>
              <w:ind w:left="444" w:right="0"/>
              <w:jc w:val="left"/>
              <w:rPr>
                <w:rFonts w:ascii="Times New Roman" w:hAnsi="Times New Roman" w:cs="Times New Roman" w:eastAsia="Times New Roman" w:hint="default"/>
                <w:sz w:val="18"/>
                <w:szCs w:val="18"/>
              </w:rPr>
            </w:pPr>
            <w:r>
              <w:rPr>
                <w:rFonts w:ascii="Times New Roman"/>
                <w:sz w:val="18"/>
              </w:rPr>
              <w:t>8.76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141,323,</w:t>
            </w:r>
          </w:p>
          <w:p>
            <w:pPr>
              <w:pStyle w:val="TableParagraph"/>
              <w:spacing w:line="240" w:lineRule="auto" w:before="102"/>
              <w:ind w:left="161" w:right="0"/>
              <w:jc w:val="center"/>
              <w:rPr>
                <w:rFonts w:ascii="Times New Roman" w:hAnsi="Times New Roman" w:cs="Times New Roman" w:eastAsia="Times New Roman" w:hint="default"/>
                <w:sz w:val="18"/>
                <w:szCs w:val="18"/>
              </w:rPr>
            </w:pPr>
            <w:r>
              <w:rPr>
                <w:rFonts w:ascii="Times New Roman"/>
                <w:sz w:val="18"/>
              </w:rPr>
              <w:t>209.39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38,245,1</w:t>
            </w:r>
          </w:p>
          <w:p>
            <w:pPr>
              <w:pStyle w:val="TableParagraph"/>
              <w:spacing w:line="240" w:lineRule="auto" w:before="6"/>
              <w:ind w:left="350" w:right="0"/>
              <w:jc w:val="left"/>
              <w:rPr>
                <w:rFonts w:ascii="Times New Roman" w:hAnsi="Times New Roman" w:cs="Times New Roman" w:eastAsia="Times New Roman" w:hint="default"/>
                <w:sz w:val="18"/>
                <w:szCs w:val="18"/>
              </w:rPr>
            </w:pPr>
            <w:r>
              <w:rPr>
                <w:rFonts w:ascii="Times New Roman"/>
                <w:sz w:val="18"/>
              </w:rPr>
              <w:t>17.78</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89,185.3</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1,007,92</w:t>
            </w:r>
          </w:p>
          <w:p>
            <w:pPr>
              <w:pStyle w:val="TableParagraph"/>
              <w:spacing w:line="240" w:lineRule="auto" w:before="6"/>
              <w:ind w:left="441" w:right="0"/>
              <w:jc w:val="left"/>
              <w:rPr>
                <w:rFonts w:ascii="Times New Roman" w:hAnsi="Times New Roman" w:cs="Times New Roman" w:eastAsia="Times New Roman" w:hint="default"/>
                <w:sz w:val="18"/>
                <w:szCs w:val="18"/>
              </w:rPr>
            </w:pPr>
            <w:r>
              <w:rPr>
                <w:rFonts w:ascii="Times New Roman"/>
                <w:sz w:val="18"/>
              </w:rPr>
              <w:t>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1" w:right="0"/>
              <w:jc w:val="left"/>
              <w:rPr>
                <w:rFonts w:ascii="Times New Roman" w:hAnsi="Times New Roman" w:cs="Times New Roman" w:eastAsia="Times New Roman" w:hint="default"/>
                <w:sz w:val="18"/>
                <w:szCs w:val="18"/>
              </w:rPr>
            </w:pPr>
            <w:r>
              <w:rPr>
                <w:rFonts w:ascii="Times New Roman"/>
                <w:sz w:val="18"/>
              </w:rPr>
              <w:t>7,444,11</w:t>
            </w:r>
          </w:p>
          <w:p>
            <w:pPr>
              <w:pStyle w:val="TableParagraph"/>
              <w:spacing w:line="240" w:lineRule="auto" w:before="102"/>
              <w:ind w:left="442" w:right="0"/>
              <w:jc w:val="left"/>
              <w:rPr>
                <w:rFonts w:ascii="Times New Roman" w:hAnsi="Times New Roman" w:cs="Times New Roman" w:eastAsia="Times New Roman" w:hint="default"/>
                <w:sz w:val="18"/>
                <w:szCs w:val="18"/>
              </w:rPr>
            </w:pPr>
            <w:r>
              <w:rPr>
                <w:rFonts w:ascii="Times New Roman"/>
                <w:sz w:val="18"/>
              </w:rPr>
              <w:t>4.24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19,258,9</w:t>
            </w:r>
          </w:p>
          <w:p>
            <w:pPr>
              <w:pStyle w:val="TableParagraph"/>
              <w:spacing w:line="240" w:lineRule="auto" w:before="6"/>
              <w:ind w:left="350" w:right="0"/>
              <w:jc w:val="left"/>
              <w:rPr>
                <w:rFonts w:ascii="Times New Roman" w:hAnsi="Times New Roman" w:cs="Times New Roman" w:eastAsia="Times New Roman" w:hint="default"/>
                <w:sz w:val="18"/>
                <w:szCs w:val="18"/>
              </w:rPr>
            </w:pPr>
            <w:r>
              <w:rPr>
                <w:rFonts w:ascii="Times New Roman"/>
                <w:sz w:val="18"/>
              </w:rPr>
              <w:t>02.30</w:t>
            </w:r>
          </w:p>
        </w:tc>
      </w:tr>
      <w:tr>
        <w:trPr>
          <w:trHeight w:val="1027" w:hRule="exact"/>
        </w:trPr>
        <w:tc>
          <w:tcPr>
            <w:tcW w:w="8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213"/>
              <w:jc w:val="left"/>
              <w:rPr>
                <w:rFonts w:ascii="宋体" w:hAnsi="宋体" w:cs="宋体" w:eastAsia="宋体" w:hint="default"/>
                <w:sz w:val="18"/>
                <w:szCs w:val="18"/>
              </w:rPr>
            </w:pPr>
            <w:r>
              <w:rPr>
                <w:rFonts w:ascii="宋体" w:hAnsi="宋体" w:cs="宋体" w:eastAsia="宋体" w:hint="default"/>
                <w:sz w:val="18"/>
                <w:szCs w:val="18"/>
              </w:rPr>
              <w:t>综合收 益总额</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7" w:right="97"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304,926.</w:t>
            </w:r>
          </w:p>
          <w:p>
            <w:pPr>
              <w:pStyle w:val="TableParagraph"/>
              <w:spacing w:line="240" w:lineRule="auto" w:before="3"/>
              <w:ind w:right="96"/>
              <w:jc w:val="right"/>
              <w:rPr>
                <w:rFonts w:ascii="Times New Roman" w:hAnsi="Times New Roman" w:cs="Times New Roman" w:eastAsia="Times New Roman" w:hint="default"/>
                <w:sz w:val="18"/>
                <w:szCs w:val="18"/>
              </w:rPr>
            </w:pPr>
            <w:r>
              <w:rPr>
                <w:rFonts w:ascii="Times New Roman"/>
                <w:sz w:val="18"/>
              </w:rPr>
              <w:t>23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7" w:right="97" w:firstLine="571"/>
              <w:jc w:val="righ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168,540.</w:t>
            </w:r>
          </w:p>
          <w:p>
            <w:pPr>
              <w:pStyle w:val="TableParagraph"/>
              <w:spacing w:line="240" w:lineRule="auto" w:before="3"/>
              <w:ind w:right="96"/>
              <w:jc w:val="right"/>
              <w:rPr>
                <w:rFonts w:ascii="Times New Roman" w:hAnsi="Times New Roman" w:cs="Times New Roman" w:eastAsia="Times New Roman" w:hint="default"/>
                <w:sz w:val="18"/>
                <w:szCs w:val="18"/>
              </w:rPr>
            </w:pPr>
            <w:r>
              <w:rPr>
                <w:rFonts w:ascii="Times New Roman"/>
                <w:sz w:val="18"/>
              </w:rPr>
              <w:t>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2,054,95</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8.76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141,323,</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209.39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38,245,1</w:t>
            </w:r>
          </w:p>
          <w:p>
            <w:pPr>
              <w:pStyle w:val="TableParagraph"/>
              <w:spacing w:line="240" w:lineRule="auto" w:before="3"/>
              <w:ind w:left="350" w:right="0"/>
              <w:jc w:val="left"/>
              <w:rPr>
                <w:rFonts w:ascii="Times New Roman" w:hAnsi="Times New Roman" w:cs="Times New Roman" w:eastAsia="Times New Roman" w:hint="default"/>
                <w:sz w:val="18"/>
                <w:szCs w:val="18"/>
              </w:rPr>
            </w:pPr>
            <w:r>
              <w:rPr>
                <w:rFonts w:ascii="Times New Roman"/>
                <w:sz w:val="18"/>
              </w:rPr>
              <w:t>17.78</w:t>
            </w:r>
          </w:p>
        </w:tc>
        <w:tc>
          <w:tcPr>
            <w:tcW w:w="86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89,185.3</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1,007,92</w:t>
            </w:r>
          </w:p>
          <w:p>
            <w:pPr>
              <w:pStyle w:val="TableParagraph"/>
              <w:spacing w:line="240" w:lineRule="auto" w:before="3"/>
              <w:ind w:left="441" w:right="0"/>
              <w:jc w:val="left"/>
              <w:rPr>
                <w:rFonts w:ascii="Times New Roman" w:hAnsi="Times New Roman" w:cs="Times New Roman" w:eastAsia="Times New Roman" w:hint="default"/>
                <w:sz w:val="18"/>
                <w:szCs w:val="18"/>
              </w:rPr>
            </w:pPr>
            <w:r>
              <w:rPr>
                <w:rFonts w:ascii="Times New Roman"/>
                <w:sz w:val="18"/>
              </w:rPr>
              <w:t>5.56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 w:right="0"/>
              <w:jc w:val="left"/>
              <w:rPr>
                <w:rFonts w:ascii="Times New Roman" w:hAnsi="Times New Roman" w:cs="Times New Roman" w:eastAsia="Times New Roman" w:hint="default"/>
                <w:sz w:val="18"/>
                <w:szCs w:val="18"/>
              </w:rPr>
            </w:pPr>
            <w:r>
              <w:rPr>
                <w:rFonts w:ascii="Times New Roman"/>
                <w:sz w:val="18"/>
              </w:rPr>
              <w:t>7,444,11</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4.24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124" w:right="100" w:firstLine="571"/>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19,258,9</w:t>
            </w:r>
          </w:p>
          <w:p>
            <w:pPr>
              <w:pStyle w:val="TableParagraph"/>
              <w:spacing w:line="240" w:lineRule="auto" w:before="3"/>
              <w:ind w:left="350" w:right="0"/>
              <w:jc w:val="left"/>
              <w:rPr>
                <w:rFonts w:ascii="Times New Roman" w:hAnsi="Times New Roman" w:cs="Times New Roman" w:eastAsia="Times New Roman" w:hint="default"/>
                <w:sz w:val="18"/>
                <w:szCs w:val="18"/>
              </w:rPr>
            </w:pPr>
            <w:r>
              <w:rPr>
                <w:rFonts w:ascii="Times New Roman"/>
                <w:sz w:val="18"/>
              </w:rPr>
              <w:t>02.30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）不重要的合营企业和联营企业的汇总财务信息</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）合营企业或联营企业向本公司转移资金的能力存在重大限制的说明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）合营企业或联营企业发生的超额亏损</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）与合营企业投资相关的未确认承诺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）与合营企业或联营企业投资相关的或有负债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、重要的共同经营</w:t>
      </w:r>
      <w:r>
        <w:rPr>
          <w:rFonts w:ascii="Microsoft JhengHei" w:hAnsi="Microsoft JhengHei" w:cs="Microsoft JhengHei" w:eastAsia="Microsoft JhengHei" w:hint="default"/>
          <w:sz w:val="21"/>
          <w:szCs w:val="21"/>
        </w:rPr>
      </w:r>
    </w:p>
    <w:p>
      <w:pPr>
        <w:spacing w:line="240" w:lineRule="auto" w:before="1"/>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、在未纳入合并财务报表范围的结构化主体中的权益</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Heading2"/>
        <w:spacing w:line="470" w:lineRule="auto"/>
        <w:ind w:right="6894" w:firstLine="480"/>
        <w:jc w:val="left"/>
        <w:rPr>
          <w:b w:val="0"/>
          <w:bCs w:val="0"/>
        </w:rPr>
      </w:pPr>
      <w:r>
        <w:rPr>
          <w:rFonts w:ascii="宋体" w:hAnsi="宋体" w:cs="宋体" w:eastAsia="宋体" w:hint="default"/>
          <w:b w:val="0"/>
          <w:bCs w:val="0"/>
        </w:rPr>
        <w:t>无。 </w:t>
      </w:r>
      <w:r>
        <w:rPr/>
        <w:t>十、与金融工具相关的风险</w:t>
      </w:r>
      <w:r>
        <w:rPr>
          <w:b w:val="0"/>
          <w:bCs w:val="0"/>
        </w:rPr>
      </w:r>
    </w:p>
    <w:p>
      <w:pPr>
        <w:pStyle w:val="BodyText"/>
        <w:spacing w:line="357" w:lineRule="auto" w:before="43"/>
        <w:ind w:right="159" w:firstLine="480"/>
        <w:jc w:val="both"/>
      </w:pPr>
      <w:r>
        <w:rPr/>
        <w:t>本集团的主要金融工具包括货币资金、借款、应收款项、应付款项、可供出售金融资产 等，各项金融工具的详细情况说明见本附注七。与这些金融工具有关的风险，以及本集团为</w:t>
      </w:r>
      <w:r>
        <w:rPr>
          <w:spacing w:val="-91"/>
        </w:rPr>
        <w:t> </w:t>
      </w:r>
      <w:r>
        <w:rPr>
          <w:spacing w:val="-91"/>
        </w:rPr>
      </w:r>
      <w:r>
        <w:rPr/>
        <w:t>降低这些风险所采取的风险管理政策如下所述。本集团管理层对这些风险敞口进行管理和监</w:t>
      </w:r>
      <w:r>
        <w:rPr>
          <w:spacing w:val="-91"/>
        </w:rPr>
        <w:t> </w:t>
      </w:r>
      <w:r>
        <w:rPr>
          <w:spacing w:val="-91"/>
        </w:rPr>
      </w:r>
      <w:r>
        <w:rPr/>
        <w:t>控以确保将上述风险控制在限定的范围之内。</w:t>
      </w:r>
    </w:p>
    <w:p>
      <w:pPr>
        <w:pStyle w:val="BodyText"/>
        <w:spacing w:line="434" w:lineRule="auto" w:before="134"/>
        <w:ind w:left="633" w:right="143"/>
        <w:jc w:val="left"/>
      </w:pPr>
      <w:r>
        <w:rPr>
          <w:rFonts w:ascii="宋体" w:hAnsi="宋体" w:cs="宋体" w:eastAsia="宋体" w:hint="default"/>
        </w:rPr>
        <w:t>1.</w:t>
      </w:r>
      <w:r>
        <w:rPr/>
        <w:t>各类风险管理目标和政策 本集团从事风险管理的目标是在风险和收益之间取得适当的平衡，将风险对本集团经营</w:t>
      </w:r>
    </w:p>
    <w:p>
      <w:pPr>
        <w:pStyle w:val="BodyText"/>
        <w:spacing w:line="274" w:lineRule="exact"/>
        <w:ind w:right="0"/>
        <w:jc w:val="both"/>
      </w:pPr>
      <w:r>
        <w:rPr/>
        <w:t>业绩的负面影响降低到最低水平，使股东及其它权益投资者的利益最大化。基于该风险管理</w:t>
      </w:r>
    </w:p>
    <w:p>
      <w:pPr>
        <w:pStyle w:val="BodyText"/>
        <w:spacing w:line="357" w:lineRule="auto" w:before="154"/>
        <w:ind w:right="159"/>
        <w:jc w:val="both"/>
      </w:pPr>
      <w:r>
        <w:rPr/>
        <w:t>目标，本集团风险管理的基本策略是确定和分析本集团所面临的各种风险，建立适当的风险</w:t>
      </w:r>
      <w:r>
        <w:rPr>
          <w:spacing w:val="-91"/>
        </w:rPr>
        <w:t> </w:t>
      </w:r>
      <w:r>
        <w:rPr>
          <w:spacing w:val="-91"/>
        </w:rPr>
      </w:r>
      <w:r>
        <w:rPr/>
        <w:t>承受底线并进行风险管理，并及时可靠地对各种风险进行监督，将风险控制在限定的范围之</w:t>
      </w:r>
      <w:r>
        <w:rPr>
          <w:spacing w:val="-91"/>
        </w:rPr>
        <w:t> </w:t>
      </w:r>
      <w:r>
        <w:rPr>
          <w:spacing w:val="-91"/>
        </w:rPr>
      </w:r>
      <w:r>
        <w:rPr/>
        <w:t>内。</w:t>
      </w:r>
    </w:p>
    <w:p>
      <w:pPr>
        <w:pStyle w:val="BodyText"/>
        <w:spacing w:line="432" w:lineRule="auto" w:before="137"/>
        <w:ind w:left="633" w:right="7973"/>
        <w:jc w:val="left"/>
      </w:pPr>
      <w:r>
        <w:rPr>
          <w:rFonts w:ascii="宋体" w:hAnsi="宋体" w:cs="宋体" w:eastAsia="宋体" w:hint="default"/>
        </w:rPr>
        <w:t>(1)</w:t>
      </w:r>
      <w:r>
        <w:rPr/>
        <w:t>市场风险 </w:t>
      </w:r>
      <w:r>
        <w:rPr>
          <w:rFonts w:ascii="宋体" w:hAnsi="宋体" w:cs="宋体" w:eastAsia="宋体" w:hint="default"/>
        </w:rPr>
        <w:t>1)</w:t>
      </w:r>
      <w:r>
        <w:rPr/>
        <w:t>汇率风险</w:t>
      </w:r>
    </w:p>
    <w:p>
      <w:pPr>
        <w:pStyle w:val="BodyText"/>
        <w:spacing w:line="240" w:lineRule="auto" w:before="62"/>
        <w:ind w:left="633" w:right="0"/>
        <w:jc w:val="left"/>
      </w:pPr>
      <w:r>
        <w:rPr>
          <w:spacing w:val="-3"/>
        </w:rPr>
        <w:t>本集团承受汇率风险主要与美元有关，其它主要业务活动以人民币计价结算。于 </w:t>
      </w:r>
      <w:r>
        <w:rPr>
          <w:rFonts w:ascii="宋体" w:hAnsi="宋体" w:cs="宋体" w:eastAsia="宋体" w:hint="default"/>
        </w:rPr>
        <w:t>2017</w:t>
      </w:r>
      <w:r>
        <w:rPr>
          <w:rFonts w:ascii="宋体" w:hAnsi="宋体" w:cs="宋体" w:eastAsia="宋体" w:hint="default"/>
          <w:spacing w:val="-93"/>
        </w:rPr>
        <w:t> </w:t>
      </w:r>
      <w:r>
        <w:rPr/>
        <w:t>年</w:t>
      </w:r>
    </w:p>
    <w:p>
      <w:pPr>
        <w:pStyle w:val="BodyText"/>
        <w:spacing w:line="240" w:lineRule="auto" w:before="154"/>
        <w:ind w:right="0"/>
        <w:jc w:val="both"/>
      </w:pP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1"/>
        </w:rPr>
        <w:t> </w:t>
      </w:r>
      <w:r>
        <w:rPr/>
        <w:t>日，除下表所述资产及负债的美元余额外，本集团的资产及负债均为人民币余额。</w:t>
      </w:r>
    </w:p>
    <w:p>
      <w:pPr>
        <w:spacing w:line="240" w:lineRule="auto" w:before="6"/>
        <w:rPr>
          <w:rFonts w:ascii="宋体" w:hAnsi="宋体" w:cs="宋体" w:eastAsia="宋体" w:hint="default"/>
          <w:sz w:val="16"/>
          <w:szCs w:val="16"/>
        </w:rPr>
      </w:pPr>
    </w:p>
    <w:tbl>
      <w:tblPr>
        <w:tblW w:w="0" w:type="auto"/>
        <w:jc w:val="left"/>
        <w:tblInd w:w="152" w:type="dxa"/>
        <w:tblLayout w:type="fixed"/>
        <w:tblCellMar>
          <w:top w:w="0" w:type="dxa"/>
          <w:left w:w="0" w:type="dxa"/>
          <w:bottom w:w="0" w:type="dxa"/>
          <w:right w:w="0" w:type="dxa"/>
        </w:tblCellMar>
        <w:tblLook w:val="01E0"/>
      </w:tblPr>
      <w:tblGrid>
        <w:gridCol w:w="3210"/>
        <w:gridCol w:w="3209"/>
        <w:gridCol w:w="3212"/>
      </w:tblGrid>
      <w:tr>
        <w:trPr>
          <w:trHeight w:val="322" w:hRule="exact"/>
        </w:trPr>
        <w:tc>
          <w:tcPr>
            <w:tcW w:w="32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2"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w:t>
            </w:r>
            <w:r>
              <w:rPr>
                <w:rFonts w:ascii="宋体" w:hAnsi="宋体" w:cs="宋体" w:eastAsia="宋体" w:hint="default"/>
                <w:sz w:val="18"/>
                <w:szCs w:val="18"/>
              </w:rPr>
              <w:t>美元</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6" w:right="0"/>
              <w:jc w:val="left"/>
              <w:rPr>
                <w:rFonts w:ascii="宋体" w:hAnsi="宋体" w:cs="宋体" w:eastAsia="宋体" w:hint="default"/>
                <w:sz w:val="18"/>
                <w:szCs w:val="18"/>
              </w:rPr>
            </w:pPr>
            <w:r>
              <w:rPr>
                <w:rFonts w:ascii="宋体"/>
                <w:sz w:val="18"/>
              </w:rPr>
              <w:t>3,757,387.59</w:t>
            </w:r>
          </w:p>
        </w:tc>
        <w:tc>
          <w:tcPr>
            <w:tcW w:w="3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627,280.99</w:t>
            </w:r>
          </w:p>
        </w:tc>
      </w:tr>
    </w:tbl>
    <w:p>
      <w:pPr>
        <w:spacing w:line="240" w:lineRule="auto" w:before="9"/>
        <w:rPr>
          <w:rFonts w:ascii="宋体" w:hAnsi="宋体" w:cs="宋体" w:eastAsia="宋体" w:hint="default"/>
          <w:sz w:val="8"/>
          <w:szCs w:val="8"/>
        </w:rPr>
      </w:pPr>
    </w:p>
    <w:p>
      <w:pPr>
        <w:pStyle w:val="BodyText"/>
        <w:spacing w:line="434" w:lineRule="auto" w:before="26"/>
        <w:ind w:left="633" w:right="143"/>
        <w:jc w:val="left"/>
      </w:pPr>
      <w:r>
        <w:rPr>
          <w:rFonts w:ascii="宋体" w:hAnsi="宋体" w:cs="宋体" w:eastAsia="宋体" w:hint="default"/>
        </w:rPr>
        <w:t>2)</w:t>
      </w:r>
      <w:r>
        <w:rPr/>
        <w:t>利率风险 本集团的利率风险产生于银行借款带息债务。浮动利率的金融负债使本集团面临现金流</w:t>
      </w:r>
    </w:p>
    <w:p>
      <w:pPr>
        <w:pStyle w:val="BodyText"/>
        <w:spacing w:line="274" w:lineRule="exact"/>
        <w:ind w:right="143"/>
        <w:jc w:val="left"/>
      </w:pPr>
      <w:r>
        <w:rPr/>
        <w:t>量利率风险，固定利率的金融负债使本集团面临公允价值利率风险。本集团根据当时的市场</w:t>
      </w:r>
    </w:p>
    <w:p>
      <w:pPr>
        <w:pStyle w:val="BodyText"/>
        <w:spacing w:line="240" w:lineRule="auto" w:before="154"/>
        <w:ind w:right="0"/>
        <w:jc w:val="left"/>
      </w:pPr>
      <w:r>
        <w:rPr/>
        <w:t>环境来决定固定利率及浮动利率合同的相对比例。于</w:t>
      </w:r>
      <w:r>
        <w:rPr>
          <w:spacing w:val="-65"/>
        </w:rPr>
        <w:t> </w:t>
      </w:r>
      <w:r>
        <w:rPr>
          <w:rFonts w:ascii="宋体" w:hAnsi="宋体" w:cs="宋体" w:eastAsia="宋体" w:hint="default"/>
        </w:rPr>
        <w:t>2017</w:t>
      </w:r>
      <w:r>
        <w:rPr>
          <w:rFonts w:ascii="宋体" w:hAnsi="宋体" w:cs="宋体" w:eastAsia="宋体" w:hint="default"/>
          <w:spacing w:val="-66"/>
        </w:rPr>
        <w:t> </w:t>
      </w:r>
      <w:r>
        <w:rPr/>
        <w:t>年</w:t>
      </w:r>
      <w:r>
        <w:rPr>
          <w:spacing w:val="-66"/>
        </w:rPr>
        <w:t> </w:t>
      </w:r>
      <w:r>
        <w:rPr>
          <w:rFonts w:ascii="宋体" w:hAnsi="宋体" w:cs="宋体" w:eastAsia="宋体" w:hint="default"/>
        </w:rPr>
        <w:t>12</w:t>
      </w:r>
      <w:r>
        <w:rPr>
          <w:rFonts w:ascii="宋体" w:hAnsi="宋体" w:cs="宋体" w:eastAsia="宋体" w:hint="default"/>
          <w:spacing w:val="-66"/>
        </w:rPr>
        <w:t> </w:t>
      </w:r>
      <w:r>
        <w:rPr/>
        <w:t>月</w:t>
      </w:r>
      <w:r>
        <w:rPr>
          <w:spacing w:val="-66"/>
        </w:rPr>
        <w:t> </w:t>
      </w:r>
      <w:r>
        <w:rPr>
          <w:rFonts w:ascii="宋体" w:hAnsi="宋体" w:cs="宋体" w:eastAsia="宋体" w:hint="default"/>
        </w:rPr>
        <w:t>31</w:t>
      </w:r>
      <w:r>
        <w:rPr>
          <w:rFonts w:ascii="宋体" w:hAnsi="宋体" w:cs="宋体" w:eastAsia="宋体" w:hint="default"/>
          <w:spacing w:val="-66"/>
        </w:rPr>
        <w:t> </w:t>
      </w:r>
      <w:r>
        <w:rPr>
          <w:spacing w:val="-5"/>
        </w:rPr>
        <w:t>日，本集团的带息债务</w:t>
      </w:r>
    </w:p>
    <w:p>
      <w:pPr>
        <w:pStyle w:val="BodyText"/>
        <w:spacing w:line="240" w:lineRule="auto" w:before="154"/>
        <w:ind w:right="143"/>
        <w:jc w:val="left"/>
      </w:pPr>
      <w:r>
        <w:rPr/>
        <w:t>主要为人民币计价的浮动利率借款合同，金额合计为</w:t>
      </w:r>
      <w:r>
        <w:rPr>
          <w:spacing w:val="-59"/>
        </w:rPr>
        <w:t> </w:t>
      </w:r>
      <w:r>
        <w:rPr>
          <w:rFonts w:ascii="宋体" w:hAnsi="宋体" w:cs="宋体" w:eastAsia="宋体" w:hint="default"/>
        </w:rPr>
        <w:t>3,000</w:t>
      </w:r>
      <w:r>
        <w:rPr>
          <w:rFonts w:ascii="宋体" w:hAnsi="宋体" w:cs="宋体" w:eastAsia="宋体" w:hint="default"/>
          <w:spacing w:val="-60"/>
        </w:rPr>
        <w:t> </w:t>
      </w:r>
      <w:r>
        <w:rPr/>
        <w:t>万元。</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33" w:right="143"/>
        <w:jc w:val="left"/>
      </w:pPr>
      <w:r>
        <w:rPr>
          <w:rFonts w:ascii="宋体" w:hAnsi="宋体" w:cs="宋体" w:eastAsia="宋体" w:hint="default"/>
        </w:rPr>
        <w:t>(2)</w:t>
      </w:r>
      <w:r>
        <w:rPr/>
        <w:t>信用风险</w:t>
      </w:r>
    </w:p>
    <w:p>
      <w:pPr>
        <w:spacing w:line="240" w:lineRule="auto" w:before="7"/>
        <w:rPr>
          <w:rFonts w:ascii="宋体" w:hAnsi="宋体" w:cs="宋体" w:eastAsia="宋体" w:hint="default"/>
          <w:sz w:val="19"/>
          <w:szCs w:val="19"/>
        </w:rPr>
      </w:pPr>
    </w:p>
    <w:p>
      <w:pPr>
        <w:pStyle w:val="BodyText"/>
        <w:spacing w:line="357" w:lineRule="auto"/>
        <w:ind w:right="152" w:firstLine="480"/>
        <w:jc w:val="both"/>
      </w:pPr>
      <w:r>
        <w:rPr/>
        <w:t>于</w:t>
      </w:r>
      <w:r>
        <w:rPr>
          <w:spacing w:val="-59"/>
        </w:rPr>
        <w:t> </w:t>
      </w:r>
      <w:r>
        <w:rPr>
          <w:rFonts w:ascii="宋体" w:hAnsi="宋体" w:cs="宋体" w:eastAsia="宋体" w:hint="default"/>
        </w:rPr>
        <w:t>2017</w:t>
      </w:r>
      <w:r>
        <w:rPr>
          <w:rFonts w:ascii="宋体" w:hAnsi="宋体" w:cs="宋体" w:eastAsia="宋体" w:hint="default"/>
          <w:spacing w:val="-60"/>
        </w:rPr>
        <w:t> </w:t>
      </w:r>
      <w:r>
        <w:rPr/>
        <w:t>年</w:t>
      </w:r>
      <w:r>
        <w:rPr>
          <w:spacing w:val="-59"/>
        </w:rPr>
        <w:t> </w:t>
      </w:r>
      <w:r>
        <w:rPr>
          <w:rFonts w:ascii="宋体" w:hAnsi="宋体" w:cs="宋体" w:eastAsia="宋体" w:hint="default"/>
        </w:rPr>
        <w:t>12</w:t>
      </w:r>
      <w:r>
        <w:rPr>
          <w:rFonts w:ascii="宋体" w:hAnsi="宋体" w:cs="宋体" w:eastAsia="宋体" w:hint="default"/>
          <w:spacing w:val="-59"/>
        </w:rPr>
        <w:t> </w:t>
      </w:r>
      <w:r>
        <w:rPr/>
        <w:t>月</w:t>
      </w:r>
      <w:r>
        <w:rPr>
          <w:spacing w:val="-59"/>
        </w:rPr>
        <w:t> </w:t>
      </w:r>
      <w:r>
        <w:rPr>
          <w:rFonts w:ascii="宋体" w:hAnsi="宋体" w:cs="宋体" w:eastAsia="宋体" w:hint="default"/>
        </w:rPr>
        <w:t>31</w:t>
      </w:r>
      <w:r>
        <w:rPr>
          <w:rFonts w:ascii="宋体" w:hAnsi="宋体" w:cs="宋体" w:eastAsia="宋体" w:hint="default"/>
          <w:spacing w:val="-59"/>
        </w:rPr>
        <w:t> </w:t>
      </w:r>
      <w:r>
        <w:rPr>
          <w:spacing w:val="-3"/>
        </w:rPr>
        <w:t>日，可能引起本集团财务损失的最大信用风险敞口主要来自于合同另</w:t>
      </w:r>
      <w:r>
        <w:rPr/>
        <w:t> 一方未能履行义务而导致本集团金融资产产生的损失，具体包括合并资产负债表中已确认的</w:t>
      </w:r>
      <w:r>
        <w:rPr>
          <w:spacing w:val="-91"/>
        </w:rPr>
        <w:t> </w:t>
      </w:r>
      <w:r>
        <w:rPr>
          <w:spacing w:val="-91"/>
        </w:rPr>
      </w:r>
      <w:r>
        <w:rPr/>
        <w:t>金融资产的账面金额。</w:t>
      </w:r>
    </w:p>
    <w:p>
      <w:pPr>
        <w:pStyle w:val="BodyText"/>
        <w:spacing w:line="357" w:lineRule="auto" w:before="134"/>
        <w:ind w:right="159" w:firstLine="480"/>
        <w:jc w:val="both"/>
      </w:pPr>
      <w:r>
        <w:rPr/>
        <w:t>为降低信用风险，本集团成立专门部门确定信用额度、进行信用审批，并执行其它监控 程序以确保采取必要的措施回收过期债权。此外，本集团于每个资产负债表日审核每一单项</w:t>
      </w:r>
      <w:r>
        <w:rPr>
          <w:spacing w:val="-91"/>
        </w:rPr>
        <w:t> </w:t>
      </w:r>
      <w:r>
        <w:rPr>
          <w:spacing w:val="-91"/>
        </w:rPr>
      </w:r>
      <w:r>
        <w:rPr/>
        <w:t>应收款的回收情况，以确保就无法回收的款项计提充分的坏账准备。因此，本集团管理层认</w:t>
      </w:r>
      <w:r>
        <w:rPr>
          <w:spacing w:val="-91"/>
        </w:rPr>
        <w:t> </w:t>
      </w:r>
      <w:r>
        <w:rPr>
          <w:spacing w:val="-91"/>
        </w:rPr>
      </w:r>
      <w:r>
        <w:rPr/>
        <w:t>为本集团所承担的信用风险已经大为降低。</w:t>
      </w:r>
    </w:p>
    <w:p>
      <w:pPr>
        <w:pStyle w:val="BodyText"/>
        <w:spacing w:line="434" w:lineRule="auto" w:before="137"/>
        <w:ind w:left="633" w:right="143"/>
        <w:jc w:val="left"/>
      </w:pPr>
      <w:r>
        <w:rPr/>
        <w:t>本集团的流动资金存放在信用评级较高的银行，故流动资金的信用风险较低。 本集团采用了必要的政策确保所有销售客户均具有良好的信用记录。除应收账款金额前</w:t>
      </w:r>
    </w:p>
    <w:p>
      <w:pPr>
        <w:pStyle w:val="BodyText"/>
        <w:spacing w:line="274" w:lineRule="exact"/>
        <w:ind w:right="0"/>
        <w:jc w:val="both"/>
      </w:pPr>
      <w:r>
        <w:rPr/>
        <w:t>五名外，本集团无其他重大信用集中风险。应收账款前五名金额合计：</w:t>
      </w:r>
      <w:r>
        <w:rPr>
          <w:rFonts w:ascii="宋体" w:hAnsi="宋体" w:cs="宋体" w:eastAsia="宋体" w:hint="default"/>
        </w:rPr>
        <w:t>49,710,230.43</w:t>
      </w:r>
      <w:r>
        <w:rPr>
          <w:rFonts w:ascii="宋体" w:hAnsi="宋体" w:cs="宋体" w:eastAsia="宋体" w:hint="default"/>
          <w:spacing w:val="-59"/>
        </w:rPr>
        <w:t> </w:t>
      </w:r>
      <w:r>
        <w:rPr/>
        <w:t>元。</w:t>
      </w:r>
    </w:p>
    <w:p>
      <w:pPr>
        <w:spacing w:line="240" w:lineRule="auto" w:before="4"/>
        <w:rPr>
          <w:rFonts w:ascii="宋体" w:hAnsi="宋体" w:cs="宋体" w:eastAsia="宋体" w:hint="default"/>
          <w:sz w:val="19"/>
          <w:szCs w:val="19"/>
        </w:rPr>
      </w:pPr>
    </w:p>
    <w:p>
      <w:pPr>
        <w:pStyle w:val="BodyText"/>
        <w:spacing w:line="434" w:lineRule="auto"/>
        <w:ind w:left="633" w:right="143"/>
        <w:jc w:val="left"/>
      </w:pPr>
      <w:r>
        <w:rPr>
          <w:rFonts w:ascii="宋体" w:hAnsi="宋体" w:cs="宋体" w:eastAsia="宋体" w:hint="default"/>
        </w:rPr>
        <w:t>(3)</w:t>
      </w:r>
      <w:r>
        <w:rPr/>
        <w:t>流动风险 流动风险为本集团在到期日无法履行其财务义务的风险。本集团管理流动性风险的方法</w:t>
      </w:r>
    </w:p>
    <w:p>
      <w:pPr>
        <w:pStyle w:val="BodyText"/>
        <w:spacing w:line="274" w:lineRule="exact"/>
        <w:ind w:right="0"/>
        <w:jc w:val="both"/>
      </w:pPr>
      <w:r>
        <w:rPr/>
        <w:t>是确保有足够的资金流动性来履行到期债务，而不至于造成不可接受的损失或对企业信誉造</w:t>
      </w:r>
    </w:p>
    <w:p>
      <w:pPr>
        <w:pStyle w:val="BodyText"/>
        <w:spacing w:line="357" w:lineRule="auto" w:before="154"/>
        <w:ind w:right="159"/>
        <w:jc w:val="both"/>
      </w:pPr>
      <w:r>
        <w:rPr/>
        <w:t>成损害。本集团定期分析负债结构和期限，以确保有充裕的资金。本集团管理层对银行借款</w:t>
      </w:r>
      <w:r>
        <w:rPr>
          <w:spacing w:val="-91"/>
        </w:rPr>
        <w:t> </w:t>
      </w:r>
      <w:r>
        <w:rPr>
          <w:spacing w:val="-91"/>
        </w:rPr>
      </w:r>
      <w:r>
        <w:rPr/>
        <w:t>的使用情况进行监控并确保遵守借款协议。同时与金融机构进行融资磋商，以保持一定的授</w:t>
      </w:r>
      <w:r>
        <w:rPr>
          <w:spacing w:val="-91"/>
        </w:rPr>
        <w:t> </w:t>
      </w:r>
      <w:r>
        <w:rPr>
          <w:spacing w:val="-91"/>
        </w:rPr>
      </w:r>
      <w:r>
        <w:rPr/>
        <w:t>信额度，减低流动性风险。</w:t>
      </w:r>
    </w:p>
    <w:p>
      <w:pPr>
        <w:pStyle w:val="Heading2"/>
        <w:spacing w:line="240" w:lineRule="auto" w:before="183"/>
        <w:ind w:right="0"/>
        <w:jc w:val="both"/>
        <w:rPr>
          <w:b w:val="0"/>
          <w:bCs w:val="0"/>
        </w:rPr>
      </w:pPr>
      <w:r>
        <w:rPr/>
        <w:t>十一、公允价值的披露</w:t>
      </w:r>
      <w:r>
        <w:rPr>
          <w:b w:val="0"/>
          <w:bCs w:val="0"/>
        </w:rPr>
      </w:r>
    </w:p>
    <w:p>
      <w:pPr>
        <w:spacing w:line="240" w:lineRule="auto" w:before="3"/>
        <w:rPr>
          <w:rFonts w:ascii="Microsoft JhengHei" w:hAnsi="Microsoft JhengHei" w:cs="Microsoft JhengHei" w:eastAsia="Microsoft JhengHei" w:hint="default"/>
          <w:b/>
          <w:bCs/>
          <w:sz w:val="13"/>
          <w:szCs w:val="13"/>
        </w:rPr>
      </w:pPr>
    </w:p>
    <w:p>
      <w:pPr>
        <w:spacing w:before="0"/>
        <w:ind w:left="152" w:right="0" w:firstLine="0"/>
        <w:jc w:val="both"/>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、以公允价值计量的资产和负债的期末公允价值</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95"/>
        <w:gridCol w:w="1837"/>
        <w:gridCol w:w="1913"/>
        <w:gridCol w:w="1913"/>
        <w:gridCol w:w="1913"/>
      </w:tblGrid>
      <w:tr>
        <w:trPr>
          <w:trHeight w:val="401"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5"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23" w:right="101"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第二层次公允价值计量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第三层次公允价值计量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left"/>
              <w:rPr>
                <w:rFonts w:ascii="宋体" w:hAnsi="宋体" w:cs="宋体" w:eastAsia="宋体" w:hint="default"/>
                <w:sz w:val="18"/>
                <w:szCs w:val="18"/>
              </w:rPr>
            </w:pPr>
            <w:r>
              <w:rPr>
                <w:rFonts w:ascii="宋体" w:hAnsi="宋体" w:cs="宋体" w:eastAsia="宋体" w:hint="default"/>
                <w:sz w:val="18"/>
                <w:szCs w:val="18"/>
              </w:rPr>
              <w:t>一、持续的公允价值计 量</w:t>
            </w: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）权益工具投资</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5" w:right="0"/>
              <w:jc w:val="left"/>
              <w:rPr>
                <w:rFonts w:ascii="Times New Roman" w:hAnsi="Times New Roman" w:cs="Times New Roman" w:eastAsia="Times New Roman" w:hint="default"/>
                <w:sz w:val="18"/>
                <w:szCs w:val="18"/>
              </w:rPr>
            </w:pPr>
            <w:r>
              <w:rPr>
                <w:rFonts w:ascii="Times New Roman"/>
                <w:sz w:val="18"/>
              </w:rPr>
              <w:t>75,180,118.98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2" w:right="0"/>
              <w:jc w:val="left"/>
              <w:rPr>
                <w:rFonts w:ascii="Times New Roman" w:hAnsi="Times New Roman" w:cs="Times New Roman" w:eastAsia="Times New Roman" w:hint="default"/>
                <w:sz w:val="18"/>
                <w:szCs w:val="18"/>
              </w:rPr>
            </w:pPr>
            <w:r>
              <w:rPr>
                <w:rFonts w:ascii="Times New Roman"/>
                <w:sz w:val="18"/>
              </w:rPr>
              <w:t>75,180,118.98</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、持续和非持续第一层次公允价值计量项目市价的确定依据</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357" w:lineRule="auto"/>
        <w:ind w:right="151" w:firstLine="480"/>
        <w:jc w:val="both"/>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7</w:t>
      </w:r>
      <w:r>
        <w:rPr>
          <w:rFonts w:ascii="宋体" w:hAnsi="宋体" w:cs="宋体" w:eastAsia="宋体" w:hint="default"/>
          <w:spacing w:val="-41"/>
        </w:rPr>
        <w:t> </w:t>
      </w:r>
      <w:r>
        <w:rPr/>
        <w:t>月</w:t>
      </w:r>
      <w:r>
        <w:rPr>
          <w:spacing w:val="-41"/>
        </w:rPr>
        <w:t> </w:t>
      </w:r>
      <w:r>
        <w:rPr>
          <w:rFonts w:ascii="宋体" w:hAnsi="宋体" w:cs="宋体" w:eastAsia="宋体" w:hint="default"/>
        </w:rPr>
        <w:t>28</w:t>
      </w:r>
      <w:r>
        <w:rPr>
          <w:rFonts w:ascii="宋体" w:hAnsi="宋体" w:cs="宋体" w:eastAsia="宋体" w:hint="default"/>
          <w:spacing w:val="-41"/>
        </w:rPr>
        <w:t> </w:t>
      </w:r>
      <w:r>
        <w:rPr/>
        <w:t>日本公司第二届董事会第三十三次会议审议并通过了《关于出售资产的 </w:t>
      </w:r>
      <w:r>
        <w:rPr>
          <w:spacing w:val="-5"/>
        </w:rPr>
        <w:t>议案》，本公司与号百控股股份有限公司（以下简称“号百控股”）、中国电信集团公司、江</w:t>
      </w:r>
      <w:r>
        <w:rPr/>
        <w:t> 苏凤凰出版传媒股份有限公司、新华网股份有限公司、杭州思本投资咨询合伙企业（有限合</w:t>
      </w:r>
      <w:r>
        <w:rPr>
          <w:spacing w:val="-91"/>
        </w:rPr>
        <w:t> </w:t>
      </w:r>
      <w:r>
        <w:rPr>
          <w:spacing w:val="-91"/>
        </w:rPr>
      </w:r>
      <w:r>
        <w:rPr>
          <w:spacing w:val="-11"/>
        </w:rPr>
        <w:t>伙）、杭州万卷投资咨询合伙企业（有限合伙）签署了《发行股份及支付现金购买资产协议》，</w:t>
      </w:r>
      <w:r>
        <w:rPr>
          <w:spacing w:val="-102"/>
        </w:rPr>
        <w:t> </w:t>
      </w:r>
      <w:r>
        <w:rPr>
          <w:spacing w:val="-102"/>
        </w:rPr>
      </w:r>
      <w:r>
        <w:rPr>
          <w:spacing w:val="-2"/>
        </w:rPr>
        <w:t>本公司将其持有的天翼阅读文化传播有限公司（以下简称“天翼阅读”）</w:t>
      </w:r>
      <w:r>
        <w:rPr>
          <w:rFonts w:ascii="宋体" w:hAnsi="宋体" w:cs="宋体" w:eastAsia="宋体" w:hint="default"/>
          <w:spacing w:val="-2"/>
        </w:rPr>
        <w:t>10.526%</w:t>
      </w:r>
      <w:r>
        <w:rPr>
          <w:spacing w:val="-2"/>
        </w:rPr>
        <w:t>的股权出售</w:t>
      </w:r>
      <w:r>
        <w:rPr>
          <w:spacing w:val="-113"/>
        </w:rPr>
        <w:t> </w:t>
      </w:r>
      <w:r>
        <w:rPr/>
        <w:t>给号百控股，交易对价为</w:t>
      </w:r>
      <w:r>
        <w:rPr>
          <w:spacing w:val="-47"/>
        </w:rPr>
        <w:t> </w:t>
      </w:r>
      <w:r>
        <w:rPr>
          <w:rFonts w:ascii="宋体" w:hAnsi="宋体" w:cs="宋体" w:eastAsia="宋体" w:hint="default"/>
        </w:rPr>
        <w:t>74,305,931.55</w:t>
      </w:r>
      <w:r>
        <w:rPr>
          <w:rFonts w:ascii="宋体" w:hAnsi="宋体" w:cs="宋体" w:eastAsia="宋体" w:hint="default"/>
          <w:spacing w:val="-46"/>
        </w:rPr>
        <w:t> </w:t>
      </w:r>
      <w:r>
        <w:rPr/>
        <w:t>元。</w:t>
      </w:r>
      <w:r>
        <w:rPr>
          <w:rFonts w:ascii="宋体" w:hAnsi="宋体" w:cs="宋体" w:eastAsia="宋体" w:hint="default"/>
        </w:rPr>
        <w:t>2017</w:t>
      </w:r>
      <w:r>
        <w:rPr>
          <w:rFonts w:ascii="宋体" w:hAnsi="宋体" w:cs="宋体" w:eastAsia="宋体" w:hint="default"/>
          <w:spacing w:val="-47"/>
        </w:rPr>
        <w:t> </w:t>
      </w:r>
      <w:r>
        <w:rPr/>
        <w:t>年</w:t>
      </w:r>
      <w:r>
        <w:rPr>
          <w:spacing w:val="-47"/>
        </w:rPr>
        <w:t> </w:t>
      </w:r>
      <w:r>
        <w:rPr>
          <w:rFonts w:ascii="宋体" w:hAnsi="宋体" w:cs="宋体" w:eastAsia="宋体" w:hint="default"/>
        </w:rPr>
        <w:t>2</w:t>
      </w:r>
      <w:r>
        <w:rPr>
          <w:rFonts w:ascii="宋体" w:hAnsi="宋体" w:cs="宋体" w:eastAsia="宋体" w:hint="default"/>
          <w:spacing w:val="-47"/>
        </w:rPr>
        <w:t> </w:t>
      </w:r>
      <w:r>
        <w:rPr/>
        <w:t>月</w:t>
      </w:r>
      <w:r>
        <w:rPr>
          <w:spacing w:val="-47"/>
        </w:rPr>
        <w:t> </w:t>
      </w:r>
      <w:r>
        <w:rPr>
          <w:rFonts w:ascii="宋体" w:hAnsi="宋体" w:cs="宋体" w:eastAsia="宋体" w:hint="default"/>
        </w:rPr>
        <w:t>21</w:t>
      </w:r>
      <w:r>
        <w:rPr>
          <w:rFonts w:ascii="宋体" w:hAnsi="宋体" w:cs="宋体" w:eastAsia="宋体" w:hint="default"/>
          <w:spacing w:val="-47"/>
        </w:rPr>
        <w:t> </w:t>
      </w:r>
      <w:r>
        <w:rPr/>
        <w:t>日，天翼阅读股权交割完毕，</w:t>
      </w:r>
    </w:p>
    <w:p>
      <w:pPr>
        <w:pStyle w:val="BodyText"/>
        <w:spacing w:line="240" w:lineRule="auto" w:before="36"/>
        <w:ind w:right="0"/>
        <w:jc w:val="left"/>
      </w:pP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10</w:t>
      </w:r>
      <w:r>
        <w:rPr>
          <w:rFonts w:ascii="宋体" w:hAnsi="宋体" w:cs="宋体" w:eastAsia="宋体" w:hint="default"/>
          <w:spacing w:val="-41"/>
        </w:rPr>
        <w:t> </w:t>
      </w:r>
      <w:r>
        <w:rPr/>
        <w:t>日，号百控股股份有限公司完成了股权登记。交易完成后，本公司持有号百</w:t>
      </w:r>
    </w:p>
    <w:p>
      <w:pPr>
        <w:pStyle w:val="BodyText"/>
        <w:spacing w:line="357" w:lineRule="auto" w:before="154"/>
        <w:ind w:right="138"/>
        <w:jc w:val="left"/>
      </w:pPr>
      <w:r>
        <w:rPr/>
        <w:t>控投股份有限公司</w:t>
      </w:r>
      <w:r>
        <w:rPr>
          <w:spacing w:val="-49"/>
        </w:rPr>
        <w:t> </w:t>
      </w:r>
      <w:r>
        <w:rPr>
          <w:rFonts w:ascii="宋体" w:hAnsi="宋体" w:cs="宋体" w:eastAsia="宋体" w:hint="default"/>
        </w:rPr>
        <w:t>5,142,279</w:t>
      </w:r>
      <w:r>
        <w:rPr>
          <w:rFonts w:ascii="宋体" w:hAnsi="宋体" w:cs="宋体" w:eastAsia="宋体" w:hint="default"/>
          <w:spacing w:val="-49"/>
        </w:rPr>
        <w:t> </w:t>
      </w:r>
      <w:r>
        <w:rPr/>
        <w:t>股份。</w:t>
      </w:r>
      <w:r>
        <w:rPr>
          <w:rFonts w:ascii="宋体" w:hAnsi="宋体" w:cs="宋体" w:eastAsia="宋体" w:hint="default"/>
        </w:rPr>
        <w:t>2017</w:t>
      </w:r>
      <w:r>
        <w:rPr>
          <w:rFonts w:ascii="宋体" w:hAnsi="宋体" w:cs="宋体" w:eastAsia="宋体" w:hint="default"/>
          <w:spacing w:val="-49"/>
        </w:rPr>
        <w:t> </w:t>
      </w:r>
      <w:r>
        <w:rPr/>
        <w:t>年</w:t>
      </w:r>
      <w:r>
        <w:rPr>
          <w:spacing w:val="-52"/>
        </w:rPr>
        <w:t> </w:t>
      </w:r>
      <w:r>
        <w:rPr>
          <w:rFonts w:ascii="宋体" w:hAnsi="宋体" w:cs="宋体" w:eastAsia="宋体" w:hint="default"/>
        </w:rPr>
        <w:t>12</w:t>
      </w:r>
      <w:r>
        <w:rPr>
          <w:rFonts w:ascii="宋体" w:hAnsi="宋体" w:cs="宋体" w:eastAsia="宋体" w:hint="default"/>
          <w:spacing w:val="-49"/>
        </w:rPr>
        <w:t> </w:t>
      </w:r>
      <w:r>
        <w:rPr/>
        <w:t>月</w:t>
      </w:r>
      <w:r>
        <w:rPr>
          <w:spacing w:val="-49"/>
        </w:rPr>
        <w:t> </w:t>
      </w:r>
      <w:r>
        <w:rPr>
          <w:rFonts w:ascii="宋体" w:hAnsi="宋体" w:cs="宋体" w:eastAsia="宋体" w:hint="default"/>
        </w:rPr>
        <w:t>31</w:t>
      </w:r>
      <w:r>
        <w:rPr>
          <w:rFonts w:ascii="宋体" w:hAnsi="宋体" w:cs="宋体" w:eastAsia="宋体" w:hint="default"/>
          <w:spacing w:val="-49"/>
        </w:rPr>
        <w:t> </w:t>
      </w:r>
      <w:r>
        <w:rPr/>
        <w:t>日号百控股的股票收盘价为</w:t>
      </w:r>
      <w:r>
        <w:rPr>
          <w:spacing w:val="-49"/>
        </w:rPr>
        <w:t> </w:t>
      </w:r>
      <w:r>
        <w:rPr>
          <w:rFonts w:ascii="宋体" w:hAnsi="宋体" w:cs="宋体" w:eastAsia="宋体" w:hint="default"/>
        </w:rPr>
        <w:t>14.62</w:t>
      </w:r>
      <w:r>
        <w:rPr>
          <w:rFonts w:ascii="宋体" w:hAnsi="宋体" w:cs="宋体" w:eastAsia="宋体" w:hint="default"/>
          <w:spacing w:val="-49"/>
        </w:rPr>
        <w:t> </w:t>
      </w:r>
      <w:r>
        <w:rPr/>
        <w:t>元</w:t>
      </w:r>
      <w:r>
        <w:rPr>
          <w:rFonts w:ascii="宋体" w:hAnsi="宋体" w:cs="宋体" w:eastAsia="宋体" w:hint="default"/>
        </w:rPr>
        <w:t>/ </w:t>
      </w:r>
      <w:r>
        <w:rPr/>
        <w:t>股，据此计算公允价值变动。</w:t>
      </w:r>
    </w:p>
    <w:p>
      <w:pPr>
        <w:spacing w:before="215"/>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、持续和非持续第二层次公允价值计量项目，采用的估值技术和重要参数的定性及定量信息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、持续和非持续第三层次公允价值计量项目，采用的估值技术和重要参数的定性及定量信息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、持续的第三层次公允价值计量项目，期初与期末账面价值间的调节信息及不可观察参数敏感性分析</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、持续的公允价值计量项目，本期内发生各层级之间转换的，转换的原因及确定转换时点的政策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、本期内发生的估值技术变更及变更原因</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、不以公允价值计量的金融资产和金融负债的公允价值情况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9</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713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十二、关联方及关联交易</w:t>
      </w:r>
      <w:r>
        <w:rPr>
          <w:rFonts w:ascii="Microsoft JhengHei" w:hAnsi="Microsoft JhengHei" w:cs="Microsoft JhengHei" w:eastAsia="Microsoft JhengHei" w:hint="default"/>
          <w:sz w:val="24"/>
          <w:szCs w:val="24"/>
        </w:rPr>
      </w:r>
    </w:p>
    <w:p>
      <w:pPr>
        <w:spacing w:line="294" w:lineRule="exact" w:before="0"/>
        <w:ind w:left="633" w:right="143" w:hanging="481"/>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、本企业的母公司情况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其他说明：</w:t>
      </w:r>
    </w:p>
    <w:p>
      <w:pPr>
        <w:spacing w:line="240" w:lineRule="auto" w:before="4"/>
        <w:rPr>
          <w:rFonts w:ascii="宋体" w:hAnsi="宋体" w:cs="宋体" w:eastAsia="宋体" w:hint="default"/>
          <w:sz w:val="16"/>
          <w:szCs w:val="16"/>
        </w:rPr>
      </w:pPr>
    </w:p>
    <w:tbl>
      <w:tblPr>
        <w:tblW w:w="0" w:type="auto"/>
        <w:jc w:val="left"/>
        <w:tblInd w:w="153" w:type="dxa"/>
        <w:tblLayout w:type="fixed"/>
        <w:tblCellMar>
          <w:top w:w="0" w:type="dxa"/>
          <w:left w:w="0" w:type="dxa"/>
          <w:bottom w:w="0" w:type="dxa"/>
          <w:right w:w="0" w:type="dxa"/>
        </w:tblCellMar>
        <w:tblLook w:val="01E0"/>
      </w:tblPr>
      <w:tblGrid>
        <w:gridCol w:w="1610"/>
        <w:gridCol w:w="2314"/>
        <w:gridCol w:w="2316"/>
        <w:gridCol w:w="1627"/>
        <w:gridCol w:w="1762"/>
      </w:tblGrid>
      <w:tr>
        <w:trPr>
          <w:trHeight w:val="442" w:hRule="exact"/>
        </w:trPr>
        <w:tc>
          <w:tcPr>
            <w:tcW w:w="161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463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2" w:right="0"/>
              <w:jc w:val="center"/>
              <w:rPr>
                <w:rFonts w:ascii="宋体" w:hAnsi="宋体" w:cs="宋体" w:eastAsia="宋体" w:hint="default"/>
                <w:sz w:val="18"/>
                <w:szCs w:val="18"/>
              </w:rPr>
            </w:pPr>
            <w:r>
              <w:rPr>
                <w:rFonts w:ascii="宋体" w:hAnsi="宋体" w:cs="宋体" w:eastAsia="宋体" w:hint="default"/>
                <w:sz w:val="18"/>
                <w:szCs w:val="18"/>
              </w:rPr>
              <w:t>持股金额</w:t>
            </w:r>
          </w:p>
        </w:tc>
        <w:tc>
          <w:tcPr>
            <w:tcW w:w="338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110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p>
        </w:tc>
      </w:tr>
      <w:tr>
        <w:trPr>
          <w:trHeight w:val="324" w:hRule="exact"/>
        </w:trPr>
        <w:tc>
          <w:tcPr>
            <w:tcW w:w="1610" w:type="dxa"/>
            <w:vMerge/>
            <w:tcBorders>
              <w:left w:val="single" w:sz="4" w:space="0" w:color="000000"/>
              <w:bottom w:val="single" w:sz="4" w:space="0" w:color="000000"/>
              <w:right w:val="single" w:sz="4" w:space="0" w:color="000000"/>
            </w:tcBorders>
            <w:shd w:val="clear" w:color="auto" w:fill="D9D9D9"/>
          </w:tcPr>
          <w:p>
            <w:pPr/>
          </w:p>
        </w:tc>
        <w:tc>
          <w:tcPr>
            <w:tcW w:w="23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3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6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年末比例</w:t>
            </w:r>
          </w:p>
        </w:tc>
        <w:tc>
          <w:tcPr>
            <w:tcW w:w="1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年初比例</w:t>
            </w:r>
          </w:p>
        </w:tc>
      </w:tr>
      <w:tr>
        <w:trPr>
          <w:trHeight w:val="322" w:hRule="exact"/>
        </w:trPr>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 w:right="0"/>
              <w:jc w:val="left"/>
              <w:rPr>
                <w:rFonts w:ascii="宋体" w:hAnsi="宋体" w:cs="宋体" w:eastAsia="宋体" w:hint="default"/>
                <w:sz w:val="18"/>
                <w:szCs w:val="18"/>
              </w:rPr>
            </w:pPr>
            <w:r>
              <w:rPr>
                <w:rFonts w:ascii="宋体" w:hAnsi="宋体" w:cs="宋体" w:eastAsia="宋体" w:hint="default"/>
                <w:sz w:val="18"/>
                <w:szCs w:val="18"/>
              </w:rPr>
              <w:t>童之磊</w:t>
            </w:r>
          </w:p>
        </w:tc>
        <w:tc>
          <w:tcPr>
            <w:tcW w:w="23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943" w:right="0"/>
              <w:jc w:val="left"/>
              <w:rPr>
                <w:rFonts w:ascii="宋体" w:hAnsi="宋体" w:cs="宋体" w:eastAsia="宋体" w:hint="default"/>
                <w:sz w:val="18"/>
                <w:szCs w:val="18"/>
              </w:rPr>
            </w:pPr>
            <w:r>
              <w:rPr>
                <w:rFonts w:ascii="宋体"/>
                <w:sz w:val="18"/>
              </w:rPr>
              <w:t>111,379,416.00</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4" w:right="0"/>
              <w:jc w:val="left"/>
              <w:rPr>
                <w:rFonts w:ascii="宋体" w:hAnsi="宋体" w:cs="宋体" w:eastAsia="宋体" w:hint="default"/>
                <w:sz w:val="18"/>
                <w:szCs w:val="18"/>
              </w:rPr>
            </w:pPr>
            <w:r>
              <w:rPr>
                <w:rFonts w:ascii="宋体"/>
                <w:sz w:val="18"/>
              </w:rPr>
              <w:t>44,530,417.00</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15.65</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sz w:val="18"/>
              </w:rPr>
              <w:t>15.63</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、本企业的子公司情况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本企业子公司的情况详见附注附注九、</w:t>
      </w:r>
      <w:r>
        <w:rPr>
          <w:rFonts w:ascii="宋体" w:hAnsi="宋体" w:cs="宋体" w:eastAsia="宋体" w:hint="default"/>
        </w:rPr>
        <w:t>1</w:t>
      </w:r>
      <w:r>
        <w:rPr/>
        <w:t>。</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、本企业合营和联营企业情况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本企业重要的合营或联营企业详见附注九、</w:t>
      </w:r>
      <w:r>
        <w:rPr>
          <w:rFonts w:ascii="宋体" w:hAnsi="宋体" w:cs="宋体" w:eastAsia="宋体" w:hint="default"/>
        </w:rPr>
        <w:t>3</w:t>
      </w:r>
      <w:r>
        <w:rPr/>
        <w:t>。</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、其他关联方情况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、关联交易情况</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）购销商品、提供和接受劳务的关联交易</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出售商品</w:t>
      </w:r>
      <w:r>
        <w:rPr>
          <w:rFonts w:ascii="宋体" w:hAnsi="宋体" w:cs="宋体" w:eastAsia="宋体" w:hint="default"/>
        </w:rPr>
        <w:t>/</w:t>
      </w:r>
      <w:r>
        <w:rPr/>
        <w:t>提供劳务情况表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2398"/>
        <w:gridCol w:w="2259"/>
        <w:gridCol w:w="2259"/>
        <w:gridCol w:w="2655"/>
      </w:tblGrid>
      <w:tr>
        <w:trPr>
          <w:trHeight w:val="401" w:hRule="exact"/>
        </w:trPr>
        <w:tc>
          <w:tcPr>
            <w:tcW w:w="23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8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67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87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合作运营</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1,016,931.64</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96" w:right="0"/>
              <w:jc w:val="left"/>
              <w:rPr>
                <w:rFonts w:ascii="Times New Roman" w:hAnsi="Times New Roman" w:cs="Times New Roman" w:eastAsia="Times New Roman" w:hint="default"/>
                <w:sz w:val="18"/>
                <w:szCs w:val="18"/>
              </w:rPr>
            </w:pPr>
            <w:r>
              <w:rPr>
                <w:rFonts w:ascii="Times New Roman"/>
                <w:sz w:val="18"/>
              </w:rPr>
              <w:t>1,374,047.61</w:t>
            </w:r>
          </w:p>
        </w:tc>
      </w:tr>
      <w:tr>
        <w:trPr>
          <w:trHeight w:val="40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网站授权阅读</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2,491,564.75</w:t>
            </w:r>
          </w:p>
        </w:tc>
        <w:tc>
          <w:tcPr>
            <w:tcW w:w="265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）关联受托管理</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承包及委托管理</w:t>
      </w:r>
      <w:r>
        <w:rPr>
          <w:rFonts w:ascii="Times New Roman" w:hAnsi="Times New Roman" w:cs="Times New Roman" w:eastAsia="Times New Roman" w:hint="default"/>
          <w:b/>
          <w:bCs/>
          <w:sz w:val="21"/>
          <w:szCs w:val="21"/>
        </w:rPr>
        <w:t>/</w:t>
      </w:r>
      <w:r>
        <w:rPr>
          <w:rFonts w:ascii="Microsoft JhengHei" w:hAnsi="Microsoft JhengHei" w:cs="Microsoft JhengHei" w:eastAsia="Microsoft JhengHei" w:hint="default"/>
          <w:b/>
          <w:bCs/>
          <w:sz w:val="21"/>
          <w:szCs w:val="21"/>
        </w:rPr>
        <w:t>出包情况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）关联租赁情况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）关联担保情况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）关联方资金拆借</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）关联方资产转让、债务重组情况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）关键管理人员报酬</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薪酬合计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4" w:right="0"/>
              <w:jc w:val="left"/>
              <w:rPr>
                <w:rFonts w:ascii="Times New Roman" w:hAnsi="Times New Roman" w:cs="Times New Roman" w:eastAsia="Times New Roman" w:hint="default"/>
                <w:sz w:val="18"/>
                <w:szCs w:val="18"/>
              </w:rPr>
            </w:pPr>
            <w:r>
              <w:rPr>
                <w:rFonts w:ascii="Times New Roman"/>
                <w:sz w:val="18"/>
              </w:rPr>
              <w:t>10,944,100.00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7,460,400.00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）其他关联交易</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、关联方应收应付款项</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）应收项目</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595"/>
        <w:gridCol w:w="1594"/>
        <w:gridCol w:w="1594"/>
        <w:gridCol w:w="1596"/>
        <w:gridCol w:w="1594"/>
        <w:gridCol w:w="1594"/>
      </w:tblGrid>
      <w:tr>
        <w:trPr>
          <w:trHeight w:val="401" w:hRule="exact"/>
        </w:trPr>
        <w:tc>
          <w:tcPr>
            <w:tcW w:w="159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433"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9"/>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595" w:type="dxa"/>
            <w:vMerge/>
            <w:tcBorders>
              <w:left w:val="single" w:sz="4" w:space="0" w:color="000000"/>
              <w:bottom w:val="single" w:sz="4" w:space="0" w:color="000000"/>
              <w:right w:val="single" w:sz="4" w:space="0" w:color="000000"/>
            </w:tcBorders>
            <w:shd w:val="clear" w:color="auto" w:fill="D9D9D9"/>
          </w:tcPr>
          <w:p>
            <w:pPr/>
          </w:p>
        </w:tc>
        <w:tc>
          <w:tcPr>
            <w:tcW w:w="1594" w:type="dxa"/>
            <w:vMerge/>
            <w:tcBorders>
              <w:left w:val="single" w:sz="4" w:space="0" w:color="000000"/>
              <w:bottom w:val="single" w:sz="4" w:space="0" w:color="000000"/>
              <w:right w:val="single" w:sz="4" w:space="0" w:color="000000"/>
            </w:tcBorders>
            <w:shd w:val="clear" w:color="auto" w:fill="D9D9D9"/>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01"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5" w:right="0"/>
              <w:jc w:val="left"/>
              <w:rPr>
                <w:rFonts w:ascii="Times New Roman" w:hAnsi="Times New Roman" w:cs="Times New Roman" w:eastAsia="Times New Roman" w:hint="default"/>
                <w:sz w:val="18"/>
                <w:szCs w:val="18"/>
              </w:rPr>
            </w:pPr>
            <w:r>
              <w:rPr>
                <w:rFonts w:ascii="Times New Roman"/>
                <w:sz w:val="18"/>
              </w:rPr>
              <w:t>3,382,909.23</w:t>
            </w: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36" w:right="8401" w:firstLine="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）应付项目</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after="0" w:line="240" w:lineRule="auto"/>
        <w:jc w:val="cente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633" w:right="143" w:hanging="481"/>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、关联方承诺</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70" w:lineRule="auto" w:before="0"/>
        <w:ind w:left="152" w:right="7255"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十三、股份支付</w:t>
      </w:r>
      <w:r>
        <w:rPr>
          <w:rFonts w:ascii="Microsoft JhengHei" w:hAnsi="Microsoft JhengHei" w:cs="Microsoft JhengHei" w:eastAsia="Microsoft JhengHei" w:hint="default"/>
          <w:sz w:val="24"/>
          <w:szCs w:val="24"/>
        </w:rPr>
      </w:r>
    </w:p>
    <w:p>
      <w:pPr>
        <w:spacing w:line="291"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、股份支付总体情况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2978"/>
        <w:gridCol w:w="6591"/>
      </w:tblGrid>
      <w:tr>
        <w:trPr>
          <w:trHeight w:val="403"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57"/>
              <w:jc w:val="center"/>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57"/>
              <w:jc w:val="center"/>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57"/>
              <w:jc w:val="center"/>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101,485,890.87</w:t>
            </w:r>
            <w:r>
              <w:rPr>
                <w:rFonts w:ascii="Times New Roman"/>
                <w:sz w:val="18"/>
              </w:rPr>
            </w:r>
          </w:p>
        </w:tc>
      </w:tr>
      <w:tr>
        <w:trPr>
          <w:trHeight w:val="1337"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162"/>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 价格的范围和合同剩余期限</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首期期权调整后的授予价格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22.11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日；首期预留期</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权调整后授予价格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28.35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日；第二期期权调整后授</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予价格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日；第三期期权调整后授予价格</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r>
      <w:tr>
        <w:trPr>
          <w:trHeight w:val="716"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4" w:right="162"/>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 行权价格的范围和合同剩余期限</w:t>
            </w:r>
          </w:p>
        </w:tc>
        <w:tc>
          <w:tcPr>
            <w:tcW w:w="6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第三期限制性股票调整后授予价格</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日。第三</w:t>
            </w:r>
          </w:p>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期预留限制性股票调整后授予价格</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股，到期日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p>
        </w:tc>
      </w:tr>
    </w:tbl>
    <w:p>
      <w:pPr>
        <w:spacing w:line="240" w:lineRule="auto" w:before="3"/>
        <w:rPr>
          <w:rFonts w:ascii="宋体" w:hAnsi="宋体" w:cs="宋体" w:eastAsia="宋体" w:hint="default"/>
          <w:sz w:val="19"/>
          <w:szCs w:val="19"/>
        </w:rPr>
      </w:pPr>
    </w:p>
    <w:p>
      <w:pPr>
        <w:spacing w:line="335" w:lineRule="exact" w:before="0"/>
        <w:ind w:left="95" w:right="6887" w:firstLine="0"/>
        <w:jc w:val="center"/>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、以权益结算的股份支付情况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0" w:right="6647"/>
        <w:jc w:val="center"/>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4253"/>
        <w:gridCol w:w="5317"/>
      </w:tblGrid>
      <w:tr>
        <w:trPr>
          <w:trHeight w:val="1027" w:hRule="exact"/>
        </w:trPr>
        <w:tc>
          <w:tcPr>
            <w:tcW w:w="42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5" w:right="110"/>
              <w:jc w:val="left"/>
              <w:rPr>
                <w:rFonts w:ascii="宋体" w:hAnsi="宋体" w:cs="宋体" w:eastAsia="宋体" w:hint="default"/>
                <w:sz w:val="18"/>
                <w:szCs w:val="18"/>
              </w:rPr>
            </w:pPr>
            <w:r>
              <w:rPr>
                <w:rFonts w:ascii="宋体" w:hAnsi="宋体" w:cs="宋体" w:eastAsia="宋体" w:hint="default"/>
                <w:sz w:val="18"/>
                <w:szCs w:val="18"/>
              </w:rPr>
              <w:t>根据《企业会计准则</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金融工具确认和计量》中关于公允价 值确定的相关规定，公司选择</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期权定价模型对股票 期权的公允价值进行测算。</w:t>
            </w:r>
          </w:p>
        </w:tc>
      </w:tr>
      <w:tr>
        <w:trPr>
          <w:trHeight w:val="1337" w:hRule="exact"/>
        </w:trPr>
        <w:tc>
          <w:tcPr>
            <w:tcW w:w="42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159"/>
              <w:jc w:val="both"/>
              <w:rPr>
                <w:rFonts w:ascii="宋体" w:hAnsi="宋体" w:cs="宋体" w:eastAsia="宋体" w:hint="default"/>
                <w:sz w:val="18"/>
                <w:szCs w:val="18"/>
              </w:rPr>
            </w:pPr>
            <w:r>
              <w:rPr>
                <w:rFonts w:ascii="宋体" w:hAnsi="宋体" w:cs="宋体" w:eastAsia="宋体" w:hint="default"/>
                <w:sz w:val="18"/>
                <w:szCs w:val="18"/>
              </w:rPr>
              <w:t>等待期内每个资产负债表日，根据最新取得的可行权职工人数变 动等后续信息作出最佳估计，修正预计可行权的权益工具数量。 在可行权日，最终预计可行权权益工具的数量与实际可行权数量 一致。</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2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72,996,132.83</w:t>
            </w:r>
          </w:p>
        </w:tc>
      </w:tr>
      <w:tr>
        <w:trPr>
          <w:trHeight w:val="403" w:hRule="exact"/>
        </w:trPr>
        <w:tc>
          <w:tcPr>
            <w:tcW w:w="42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5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23,270,502.15</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、以现金结算的股份支付情况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、股份支付的修改、终止情况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737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十四、承诺及或有事项</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、重要承诺事项</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资产负债表日存在的重要承诺</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截止</w:t>
      </w:r>
      <w:r>
        <w:rPr>
          <w:spacing w:val="-61"/>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日，本集团无重大或有事项。</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、或有事项</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）资产负债表日存在的重要或有事项</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截止</w:t>
      </w:r>
      <w:r>
        <w:rPr>
          <w:spacing w:val="-61"/>
        </w:rPr>
        <w:t> </w:t>
      </w:r>
      <w:r>
        <w:rPr>
          <w:rFonts w:ascii="宋体" w:hAnsi="宋体" w:cs="宋体" w:eastAsia="宋体" w:hint="default"/>
        </w:rPr>
        <w:t>2017</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日，本集团无重大或有事项。</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）公司没有需要披露的重要或有事项，也应予以说明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公司不存在需要披露的重要或有事项。</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Heading2"/>
        <w:spacing w:line="468" w:lineRule="auto"/>
        <w:ind w:right="6894" w:firstLine="480"/>
        <w:jc w:val="left"/>
        <w:rPr>
          <w:b w:val="0"/>
          <w:bCs w:val="0"/>
        </w:rPr>
      </w:pPr>
      <w:r>
        <w:rPr>
          <w:rFonts w:ascii="宋体" w:hAnsi="宋体" w:cs="宋体" w:eastAsia="宋体" w:hint="default"/>
          <w:b w:val="0"/>
          <w:bCs w:val="0"/>
        </w:rPr>
        <w:t>无。 </w:t>
      </w:r>
      <w:r>
        <w:rPr/>
        <w:t>十五、资产负债表日后事项</w:t>
      </w:r>
      <w:r>
        <w:rPr>
          <w:b w:val="0"/>
          <w:bCs w:val="0"/>
        </w:rPr>
      </w:r>
    </w:p>
    <w:p>
      <w:pPr>
        <w:spacing w:line="29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、重要的非调整事项</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418"/>
        <w:gridCol w:w="6380"/>
        <w:gridCol w:w="992"/>
        <w:gridCol w:w="780"/>
      </w:tblGrid>
      <w:tr>
        <w:trPr>
          <w:trHeight w:val="674"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63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9" w:right="130"/>
              <w:jc w:val="left"/>
              <w:rPr>
                <w:rFonts w:ascii="宋体" w:hAnsi="宋体" w:cs="宋体" w:eastAsia="宋体" w:hint="default"/>
                <w:sz w:val="18"/>
                <w:szCs w:val="18"/>
              </w:rPr>
            </w:pPr>
            <w:r>
              <w:rPr>
                <w:rFonts w:ascii="宋体" w:hAnsi="宋体" w:cs="宋体" w:eastAsia="宋体" w:hint="default"/>
                <w:sz w:val="18"/>
                <w:szCs w:val="18"/>
              </w:rPr>
              <w:t>对财务状 况和经营</w:t>
            </w:r>
          </w:p>
        </w:tc>
        <w:tc>
          <w:tcPr>
            <w:tcW w:w="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17" w:right="110"/>
              <w:jc w:val="left"/>
              <w:rPr>
                <w:rFonts w:ascii="宋体" w:hAnsi="宋体" w:cs="宋体" w:eastAsia="宋体" w:hint="default"/>
                <w:sz w:val="18"/>
                <w:szCs w:val="18"/>
              </w:rPr>
            </w:pPr>
            <w:r>
              <w:rPr>
                <w:rFonts w:ascii="宋体" w:hAnsi="宋体" w:cs="宋体" w:eastAsia="宋体" w:hint="default"/>
                <w:sz w:val="18"/>
                <w:szCs w:val="18"/>
              </w:rPr>
              <w:t>无法估 计影响</w:t>
            </w:r>
          </w:p>
        </w:tc>
      </w:tr>
    </w:tbl>
    <w:p>
      <w:pPr>
        <w:spacing w:after="0" w:line="316" w:lineRule="auto"/>
        <w:jc w:val="left"/>
        <w:rPr>
          <w:rFonts w:ascii="宋体" w:hAnsi="宋体" w:cs="宋体" w:eastAsia="宋体"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2" w:type="dxa"/>
        <w:tblLayout w:type="fixed"/>
        <w:tblCellMar>
          <w:top w:w="0" w:type="dxa"/>
          <w:left w:w="0" w:type="dxa"/>
          <w:bottom w:w="0" w:type="dxa"/>
          <w:right w:w="0" w:type="dxa"/>
        </w:tblCellMar>
        <w:tblLook w:val="01E0"/>
      </w:tblPr>
      <w:tblGrid>
        <w:gridCol w:w="1419"/>
        <w:gridCol w:w="6380"/>
        <w:gridCol w:w="992"/>
        <w:gridCol w:w="780"/>
      </w:tblGrid>
      <w:tr>
        <w:trPr>
          <w:trHeight w:val="675" w:hRule="exact"/>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638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8"/>
              <w:ind w:left="309" w:right="130" w:hanging="180"/>
              <w:jc w:val="left"/>
              <w:rPr>
                <w:rFonts w:ascii="宋体" w:hAnsi="宋体" w:cs="宋体" w:eastAsia="宋体" w:hint="default"/>
                <w:sz w:val="18"/>
                <w:szCs w:val="18"/>
              </w:rPr>
            </w:pPr>
            <w:r>
              <w:rPr>
                <w:rFonts w:ascii="宋体" w:hAnsi="宋体" w:cs="宋体" w:eastAsia="宋体" w:hint="default"/>
                <w:sz w:val="18"/>
                <w:szCs w:val="18"/>
              </w:rPr>
              <w:t>成果的影 响数</w:t>
            </w:r>
          </w:p>
        </w:tc>
        <w:tc>
          <w:tcPr>
            <w:tcW w:w="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8"/>
              <w:ind w:left="297" w:right="110" w:hanging="180"/>
              <w:jc w:val="left"/>
              <w:rPr>
                <w:rFonts w:ascii="宋体" w:hAnsi="宋体" w:cs="宋体" w:eastAsia="宋体" w:hint="default"/>
                <w:sz w:val="18"/>
                <w:szCs w:val="18"/>
              </w:rPr>
            </w:pPr>
            <w:r>
              <w:rPr>
                <w:rFonts w:ascii="宋体" w:hAnsi="宋体" w:cs="宋体" w:eastAsia="宋体" w:hint="default"/>
                <w:sz w:val="18"/>
                <w:szCs w:val="18"/>
              </w:rPr>
              <w:t>数的原 因</w:t>
            </w:r>
          </w:p>
        </w:tc>
      </w:tr>
      <w:tr>
        <w:trPr>
          <w:trHeight w:val="9611"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5" w:right="221"/>
              <w:jc w:val="left"/>
              <w:rPr>
                <w:rFonts w:ascii="宋体" w:hAnsi="宋体" w:cs="宋体" w:eastAsia="宋体" w:hint="default"/>
                <w:sz w:val="18"/>
                <w:szCs w:val="18"/>
              </w:rPr>
            </w:pPr>
            <w:r>
              <w:rPr>
                <w:rFonts w:ascii="宋体" w:hAnsi="宋体" w:cs="宋体" w:eastAsia="宋体" w:hint="default"/>
                <w:sz w:val="18"/>
                <w:szCs w:val="18"/>
              </w:rPr>
              <w:t>重要的对外投 资</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、根据本公司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日第三届董事会第三次会议决议、</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p>
          <w:p>
            <w:pPr>
              <w:pStyle w:val="TableParagraph"/>
              <w:spacing w:line="304" w:lineRule="auto" w:before="63"/>
              <w:ind w:left="103" w:right="113"/>
              <w:jc w:val="left"/>
              <w:rPr>
                <w:rFonts w:ascii="宋体" w:hAnsi="宋体" w:cs="宋体" w:eastAsia="宋体"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日第三次临时股东大会会议决议通过的《关于公司发行股份及支付现金购 </w:t>
            </w:r>
            <w:r>
              <w:rPr>
                <w:rFonts w:ascii="宋体" w:hAnsi="宋体" w:cs="宋体" w:eastAsia="宋体" w:hint="default"/>
                <w:spacing w:val="-6"/>
                <w:sz w:val="18"/>
                <w:szCs w:val="18"/>
              </w:rPr>
              <w:t>买资产暨关联交易符合相关法律、法规、规章及规范性文件规定的议案》、《关</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6"/>
                <w:sz w:val="18"/>
                <w:szCs w:val="18"/>
              </w:rPr>
              <w:t>于公司向特定对象发行股份及支付现金购买资产的方案的议案》、《关于公司与</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上海晨之科信息技术有限公司股东签署</w:t>
            </w:r>
            <w:r>
              <w:rPr>
                <w:rFonts w:ascii="Times New Roman" w:hAnsi="Times New Roman" w:cs="Times New Roman" w:eastAsia="Times New Roman" w:hint="default"/>
                <w:sz w:val="18"/>
                <w:szCs w:val="18"/>
              </w:rPr>
              <w:t>&lt;</w:t>
            </w:r>
            <w:r>
              <w:rPr>
                <w:rFonts w:ascii="宋体" w:hAnsi="宋体" w:cs="宋体" w:eastAsia="宋体" w:hint="default"/>
                <w:sz w:val="18"/>
                <w:szCs w:val="18"/>
              </w:rPr>
              <w:t>发行股份及支付现金购买资产协议</w:t>
            </w:r>
            <w:r>
              <w:rPr>
                <w:rFonts w:ascii="Times New Roman" w:hAnsi="Times New Roman" w:cs="Times New Roman" w:eastAsia="Times New Roman" w:hint="default"/>
                <w:sz w:val="18"/>
                <w:szCs w:val="18"/>
              </w:rPr>
              <w:t>&gt;</w:t>
            </w:r>
            <w:r>
              <w:rPr>
                <w:rFonts w:ascii="宋体" w:hAnsi="宋体" w:cs="宋体" w:eastAsia="宋体" w:hint="default"/>
                <w:sz w:val="18"/>
                <w:szCs w:val="18"/>
              </w:rPr>
              <w:t>的 </w:t>
            </w:r>
            <w:r>
              <w:rPr>
                <w:rFonts w:ascii="宋体" w:hAnsi="宋体" w:cs="宋体" w:eastAsia="宋体" w:hint="default"/>
                <w:spacing w:val="-4"/>
                <w:sz w:val="18"/>
                <w:szCs w:val="18"/>
              </w:rPr>
              <w:t>议案》，本公司拟向晨之科控股股东自然人朱明及其他</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pacing w:val="-1"/>
                <w:sz w:val="18"/>
                <w:szCs w:val="18"/>
              </w:rPr>
              <w:t>名股东发行股份及支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付现金购买资产购买晨之科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股权。被购买资产作价依据为经上海东洲资产 评估有限公司出具的东洲评报字</w:t>
            </w:r>
            <w:r>
              <w:rPr>
                <w:rFonts w:ascii="Times New Roman" w:hAnsi="Times New Roman" w:cs="Times New Roman" w:eastAsia="Times New Roman" w:hint="default"/>
                <w:sz w:val="18"/>
                <w:szCs w:val="18"/>
              </w:rPr>
              <w:t>[2017]</w:t>
            </w:r>
            <w:r>
              <w:rPr>
                <w:rFonts w:ascii="宋体" w:hAnsi="宋体" w:cs="宋体" w:eastAsia="宋体" w:hint="default"/>
                <w:sz w:val="18"/>
                <w:szCs w:val="18"/>
              </w:rPr>
              <w:t>第</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0580 </w:t>
            </w:r>
            <w:r>
              <w:rPr>
                <w:rFonts w:ascii="宋体" w:hAnsi="宋体" w:cs="宋体" w:eastAsia="宋体" w:hint="default"/>
                <w:sz w:val="18"/>
                <w:szCs w:val="18"/>
              </w:rPr>
              <w:t>号《中文在线数字出版集团股份 有限公司拟发行股份及支付现金购买上海晨之科信息技术有限公司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股权所 </w:t>
            </w:r>
            <w:r>
              <w:rPr>
                <w:rFonts w:ascii="宋体" w:hAnsi="宋体" w:cs="宋体" w:eastAsia="宋体" w:hint="default"/>
                <w:spacing w:val="-5"/>
                <w:sz w:val="18"/>
                <w:szCs w:val="18"/>
              </w:rPr>
              <w:t>涉及的股东全部权益价值评估报告》。晨之科</w:t>
            </w:r>
            <w:r>
              <w:rPr>
                <w:rFonts w:ascii="宋体" w:hAnsi="宋体" w:cs="宋体" w:eastAsia="宋体" w:hint="default"/>
                <w:spacing w:val="13"/>
                <w:sz w:val="18"/>
                <w:szCs w:val="18"/>
              </w:rPr>
              <w:t> </w:t>
            </w:r>
            <w:r>
              <w:rPr>
                <w:rFonts w:ascii="Times New Roman" w:hAnsi="Times New Roman" w:cs="Times New Roman" w:eastAsia="Times New Roman" w:hint="default"/>
                <w:spacing w:val="-1"/>
                <w:sz w:val="18"/>
                <w:szCs w:val="18"/>
              </w:rPr>
              <w:t>100%</w:t>
            </w:r>
            <w:r>
              <w:rPr>
                <w:rFonts w:ascii="宋体" w:hAnsi="宋体" w:cs="宋体" w:eastAsia="宋体" w:hint="default"/>
                <w:spacing w:val="-1"/>
                <w:sz w:val="18"/>
                <w:szCs w:val="18"/>
              </w:rPr>
              <w:t>股权的评估值为</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186,030.00</w:t>
            </w:r>
            <w:r>
              <w:rPr>
                <w:rFonts w:ascii="Times New Roman" w:hAnsi="Times New Roman" w:cs="Times New Roman" w:eastAsia="Times New Roman" w:hint="default"/>
                <w:spacing w:val="-41"/>
                <w:sz w:val="18"/>
                <w:szCs w:val="18"/>
              </w:rPr>
              <w:t> </w:t>
            </w:r>
            <w:r>
              <w:rPr>
                <w:rFonts w:ascii="Times New Roman" w:hAnsi="Times New Roman" w:cs="Times New Roman" w:eastAsia="Times New Roman" w:hint="default"/>
                <w:spacing w:val="-41"/>
                <w:sz w:val="18"/>
                <w:szCs w:val="18"/>
              </w:rPr>
            </w:r>
            <w:r>
              <w:rPr>
                <w:rFonts w:ascii="宋体" w:hAnsi="宋体" w:cs="宋体" w:eastAsia="宋体" w:hint="default"/>
                <w:sz w:val="18"/>
                <w:szCs w:val="18"/>
              </w:rPr>
              <w:t>万元。经友好协商，晨之科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股权的交易价格为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147,260.00 </w:t>
            </w:r>
            <w:r>
              <w:rPr>
                <w:rFonts w:ascii="宋体" w:hAnsi="宋体" w:cs="宋体" w:eastAsia="宋体" w:hint="default"/>
                <w:sz w:val="18"/>
                <w:szCs w:val="18"/>
              </w:rPr>
              <w:t>万元，其中以现 金方式支付</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44,956.03 </w:t>
            </w:r>
            <w:r>
              <w:rPr>
                <w:rFonts w:ascii="宋体" w:hAnsi="宋体" w:cs="宋体" w:eastAsia="宋体" w:hint="default"/>
                <w:sz w:val="18"/>
                <w:szCs w:val="18"/>
              </w:rPr>
              <w:t>万元；以发行股份方式支付</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102,303.97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万元，发行股份</w:t>
            </w:r>
          </w:p>
          <w:p>
            <w:pPr>
              <w:pStyle w:val="TableParagraph"/>
              <w:spacing w:line="240" w:lineRule="auto" w:before="9"/>
              <w:ind w:left="103" w:right="0"/>
              <w:jc w:val="left"/>
              <w:rPr>
                <w:rFonts w:ascii="宋体" w:hAnsi="宋体" w:cs="宋体" w:eastAsia="宋体" w:hint="default"/>
                <w:sz w:val="18"/>
                <w:szCs w:val="18"/>
              </w:rPr>
            </w:pPr>
            <w:r>
              <w:rPr>
                <w:rFonts w:ascii="宋体" w:hAnsi="宋体" w:cs="宋体" w:eastAsia="宋体" w:hint="default"/>
                <w:sz w:val="18"/>
                <w:szCs w:val="18"/>
              </w:rPr>
              <w:t>数为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64,020,004 </w:t>
            </w:r>
            <w:r>
              <w:rPr>
                <w:rFonts w:ascii="宋体" w:hAnsi="宋体" w:cs="宋体" w:eastAsia="宋体" w:hint="default"/>
                <w:sz w:val="18"/>
                <w:szCs w:val="18"/>
              </w:rPr>
              <w:t>股。</w:t>
            </w:r>
          </w:p>
          <w:p>
            <w:pPr>
              <w:pStyle w:val="TableParagraph"/>
              <w:spacing w:line="300" w:lineRule="auto" w:before="101"/>
              <w:ind w:left="103" w:right="19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日，本公司向朱明等发行股份购买资产已获得中国证券监督管 理委员会的批准。</w:t>
            </w:r>
          </w:p>
          <w:p>
            <w:pPr>
              <w:pStyle w:val="TableParagraph"/>
              <w:spacing w:line="307" w:lineRule="auto" w:before="72"/>
              <w:ind w:left="103" w:right="14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日，经上海市奉贤区市场监督管理局核准，晨之科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的股权 过户事宜完成工商变更登记，并取得上海市奉贤区市场监督管理局换发的《营 </w:t>
            </w:r>
            <w:r>
              <w:rPr>
                <w:rFonts w:ascii="宋体" w:hAnsi="宋体" w:cs="宋体" w:eastAsia="宋体" w:hint="default"/>
                <w:spacing w:val="-4"/>
                <w:sz w:val="18"/>
                <w:szCs w:val="18"/>
              </w:rPr>
              <w:t>业执照》。至此，标的资产过户手续已办理完成，公司持有晨之科</w:t>
            </w:r>
            <w:r>
              <w:rPr>
                <w:rFonts w:ascii="宋体" w:hAnsi="宋体" w:cs="宋体" w:eastAsia="宋体" w:hint="default"/>
                <w:sz w:val="18"/>
                <w:szCs w:val="18"/>
              </w:rPr>
              <w:t> </w:t>
            </w:r>
            <w:r>
              <w:rPr>
                <w:rFonts w:ascii="Times New Roman" w:hAnsi="Times New Roman" w:cs="Times New Roman" w:eastAsia="Times New Roman" w:hint="default"/>
                <w:spacing w:val="-1"/>
                <w:sz w:val="18"/>
                <w:szCs w:val="18"/>
              </w:rPr>
              <w:t>100%</w:t>
            </w:r>
            <w:r>
              <w:rPr>
                <w:rFonts w:ascii="宋体" w:hAnsi="宋体" w:cs="宋体" w:eastAsia="宋体" w:hint="default"/>
                <w:spacing w:val="-1"/>
                <w:sz w:val="18"/>
                <w:szCs w:val="18"/>
              </w:rPr>
              <w:t>的股</w:t>
            </w:r>
            <w:r>
              <w:rPr>
                <w:rFonts w:ascii="宋体" w:hAnsi="宋体" w:cs="宋体" w:eastAsia="宋体" w:hint="default"/>
                <w:spacing w:val="-57"/>
                <w:sz w:val="18"/>
                <w:szCs w:val="18"/>
              </w:rPr>
              <w:t> </w:t>
            </w:r>
            <w:r>
              <w:rPr>
                <w:rFonts w:ascii="宋体" w:hAnsi="宋体" w:cs="宋体" w:eastAsia="宋体" w:hint="default"/>
                <w:sz w:val="18"/>
                <w:szCs w:val="18"/>
              </w:rPr>
              <w:t>权。</w:t>
            </w:r>
          </w:p>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本次交易新增发行股份已于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日上市流通。</w:t>
            </w:r>
          </w:p>
          <w:p>
            <w:pPr>
              <w:pStyle w:val="TableParagraph"/>
              <w:spacing w:line="240" w:lineRule="auto" w:before="10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日，公司召开了第三届董事会第十二次会议，并于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p>
          <w:p>
            <w:pPr>
              <w:pStyle w:val="TableParagraph"/>
              <w:spacing w:line="309" w:lineRule="auto" w:before="63"/>
              <w:ind w:left="103" w:right="145"/>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年第一次临时股东大会，会议审议通过了《关于变更部分 </w:t>
            </w:r>
            <w:r>
              <w:rPr>
                <w:rFonts w:ascii="宋体" w:hAnsi="宋体" w:cs="宋体" w:eastAsia="宋体" w:hint="default"/>
                <w:spacing w:val="-3"/>
                <w:w w:val="100"/>
                <w:sz w:val="18"/>
                <w:szCs w:val="18"/>
              </w:rPr>
              <w:t>募集资金用途的议案》，鉴于公司募集资金投资项目</w:t>
            </w:r>
            <w:r>
              <w:rPr>
                <w:rFonts w:ascii="Times New Roman" w:hAnsi="Times New Roman" w:cs="Times New Roman" w:eastAsia="Times New Roman" w:hint="default"/>
                <w:spacing w:val="-3"/>
                <w:w w:val="100"/>
                <w:sz w:val="18"/>
                <w:szCs w:val="18"/>
              </w:rPr>
              <w:t>“</w:t>
            </w:r>
            <w:r>
              <w:rPr>
                <w:rFonts w:ascii="宋体" w:hAnsi="宋体" w:cs="宋体" w:eastAsia="宋体" w:hint="default"/>
                <w:spacing w:val="-3"/>
                <w:w w:val="100"/>
                <w:sz w:val="18"/>
                <w:szCs w:val="18"/>
              </w:rPr>
              <w:t>在线教育平台及资源建设</w:t>
            </w:r>
            <w:r>
              <w:rPr>
                <w:rFonts w:ascii="宋体" w:hAnsi="宋体" w:cs="宋体" w:eastAsia="宋体" w:hint="default"/>
                <w:spacing w:val="-76"/>
                <w:w w:val="100"/>
                <w:sz w:val="18"/>
                <w:szCs w:val="18"/>
              </w:rPr>
              <w:t> </w:t>
            </w: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投资进度滞后于原计划进度，虽仍符合公司目前的战略发展方向，但由 于教育行业具有其自身的特殊性以及市场环境及政策的变化影响，投入需要更 为审慎，为提高募集资金使用效率，提高收益率，公司结合当前的市场环境以 及公司最新的发展规划，拟将该项目部分尚未使用的募集资金，共计 </w:t>
            </w:r>
            <w:r>
              <w:rPr>
                <w:rFonts w:ascii="Times New Roman" w:hAnsi="Times New Roman" w:cs="Times New Roman" w:eastAsia="Times New Roman" w:hint="default"/>
                <w:sz w:val="18"/>
                <w:szCs w:val="18"/>
              </w:rPr>
              <w:t>44,956.03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万元人民币，用途变更为支付收购上海晨之科信息技术有限公司</w:t>
            </w:r>
          </w:p>
          <w:p>
            <w:pPr>
              <w:pStyle w:val="TableParagraph"/>
              <w:spacing w:line="240" w:lineRule="auto" w:before="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w:t>
            </w:r>
            <w:r>
              <w:rPr>
                <w:rFonts w:ascii="宋体" w:hAnsi="宋体" w:cs="宋体" w:eastAsia="宋体" w:hint="default"/>
                <w:sz w:val="18"/>
                <w:szCs w:val="18"/>
              </w:rPr>
              <w:t>股权中的全部现金对价，该部分现金对价对应收购晨之科股份比例为</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24.42%</w:t>
            </w:r>
            <w:r>
              <w:rPr>
                <w:rFonts w:ascii="宋体" w:hAnsi="宋体" w:cs="宋体" w:eastAsia="宋体" w:hint="default"/>
                <w:sz w:val="18"/>
                <w:szCs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宋体" w:hAnsi="宋体" w:cs="宋体" w:eastAsia="宋体" w:hint="default"/>
                <w:sz w:val="18"/>
                <w:szCs w:val="18"/>
              </w:rPr>
            </w:pPr>
            <w:r>
              <w:rPr>
                <w:rFonts w:ascii="宋体" w:hAnsi="宋体" w:cs="宋体" w:eastAsia="宋体" w:hint="default"/>
                <w:sz w:val="18"/>
                <w:szCs w:val="18"/>
              </w:rPr>
              <w:t>无</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89"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、利润分配情况</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4983"/>
        <w:gridCol w:w="4585"/>
      </w:tblGrid>
      <w:tr>
        <w:trPr>
          <w:trHeight w:val="404"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10,859,437.19</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、销售退回</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、其他资产负债表日后事项说明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7614"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十六、其他重要事项</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、前期会计差错更正</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、债务重组</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、资产置换</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、年金计划</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、终止经营</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、分部信息</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、其他对投资者决策有影响的重要交易和事项</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9"/>
        <w:rPr>
          <w:rFonts w:ascii="宋体" w:hAnsi="宋体" w:cs="宋体" w:eastAsia="宋体" w:hint="default"/>
          <w:sz w:val="19"/>
          <w:szCs w:val="19"/>
        </w:rPr>
      </w:pPr>
    </w:p>
    <w:p>
      <w:pPr>
        <w:pStyle w:val="Heading2"/>
        <w:spacing w:line="367" w:lineRule="exact"/>
        <w:ind w:right="143"/>
        <w:jc w:val="left"/>
        <w:rPr>
          <w:b w:val="0"/>
          <w:bCs w:val="0"/>
        </w:rPr>
      </w:pPr>
      <w:r>
        <w:rPr/>
        <w:t>十七、母公司财务报表主要项目注释</w:t>
      </w:r>
      <w:r>
        <w:rPr>
          <w:b w:val="0"/>
          <w:bCs w:val="0"/>
        </w:rPr>
      </w:r>
    </w:p>
    <w:p>
      <w:pPr>
        <w:spacing w:line="240" w:lineRule="auto" w:before="6"/>
        <w:rPr>
          <w:rFonts w:ascii="Microsoft JhengHei" w:hAnsi="Microsoft JhengHei" w:cs="Microsoft JhengHei" w:eastAsia="Microsoft JhengHei" w:hint="default"/>
          <w:b/>
          <w:bCs/>
          <w:sz w:val="13"/>
          <w:szCs w:val="13"/>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）应收账款分类披露</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635"/>
        <w:gridCol w:w="763"/>
        <w:gridCol w:w="761"/>
        <w:gridCol w:w="763"/>
        <w:gridCol w:w="761"/>
        <w:gridCol w:w="790"/>
        <w:gridCol w:w="656"/>
        <w:gridCol w:w="761"/>
        <w:gridCol w:w="814"/>
        <w:gridCol w:w="932"/>
        <w:gridCol w:w="934"/>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6"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7" w:right="10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4"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49,379,4</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71.78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2,854,49</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4.02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5.78%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46,524,97</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7.76</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88,299,</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707.90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3,662,466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4.15%</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84,637,241.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84</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49,379,4</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71.78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2,854,49</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4.02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5.78%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46,524,97</w:t>
            </w:r>
          </w:p>
          <w:p>
            <w:pPr>
              <w:pStyle w:val="TableParagraph"/>
              <w:spacing w:line="240" w:lineRule="auto" w:before="105"/>
              <w:ind w:left="444" w:right="0"/>
              <w:jc w:val="left"/>
              <w:rPr>
                <w:rFonts w:ascii="Times New Roman" w:hAnsi="Times New Roman" w:cs="Times New Roman" w:eastAsia="Times New Roman" w:hint="default"/>
                <w:sz w:val="18"/>
                <w:szCs w:val="18"/>
              </w:rPr>
            </w:pPr>
            <w:r>
              <w:rPr>
                <w:rFonts w:ascii="Times New Roman"/>
                <w:sz w:val="18"/>
              </w:rPr>
              <w:t>7.76</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88,299,</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707.90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3,662,466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4.15%</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84,637,241.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84</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期末单项金额重大并单项计提坏账准备的应收账款：</w:t>
      </w:r>
    </w:p>
    <w:p>
      <w:pPr>
        <w:spacing w:line="240" w:lineRule="auto" w:before="4"/>
        <w:rPr>
          <w:rFonts w:ascii="宋体" w:hAnsi="宋体" w:cs="宋体" w:eastAsia="宋体" w:hint="default"/>
          <w:sz w:val="19"/>
          <w:szCs w:val="19"/>
        </w:rPr>
      </w:pPr>
    </w:p>
    <w:p>
      <w:pPr>
        <w:pStyle w:val="BodyText"/>
        <w:spacing w:line="434" w:lineRule="auto"/>
        <w:ind w:left="633" w:right="4013"/>
        <w:jc w:val="left"/>
      </w:pPr>
      <w:r>
        <w:rPr/>
        <w:t>□ 适用 √</w:t>
      </w:r>
      <w:r>
        <w:rPr>
          <w:spacing w:val="-1"/>
        </w:rPr>
        <w:t> </w:t>
      </w:r>
      <w:r>
        <w:rPr/>
        <w:t>不适用</w:t>
      </w:r>
      <w:r>
        <w:rPr/>
        <w:t> 组合中，按账龄分析法计提坏账准备的应收账款：</w:t>
      </w:r>
    </w:p>
    <w:p>
      <w:pPr>
        <w:pStyle w:val="BodyText"/>
        <w:spacing w:line="240" w:lineRule="auto" w:before="60"/>
        <w:ind w:left="633" w:right="143"/>
        <w:jc w:val="left"/>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494"/>
        <w:gridCol w:w="2295"/>
        <w:gridCol w:w="2391"/>
        <w:gridCol w:w="2389"/>
      </w:tblGrid>
      <w:tr>
        <w:trPr>
          <w:trHeight w:val="206" w:hRule="exact"/>
        </w:trPr>
        <w:tc>
          <w:tcPr>
            <w:tcW w:w="2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4"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94"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4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33,393,912.43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667,878.25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1,860,791.42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279,118.71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363,478.73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181,739.37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553,893.88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553,893.88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429,288.81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429,288.81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742,575.00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742,575.00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37,343,940.27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2,854,494.02</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9"/>
        <w:rPr>
          <w:rFonts w:ascii="宋体" w:hAnsi="宋体" w:cs="宋体" w:eastAsia="宋体" w:hint="default"/>
          <w:sz w:val="8"/>
          <w:szCs w:val="8"/>
        </w:rPr>
      </w:pPr>
    </w:p>
    <w:p>
      <w:pPr>
        <w:pStyle w:val="BodyText"/>
        <w:spacing w:line="434" w:lineRule="auto" w:before="26"/>
        <w:ind w:left="633" w:right="3533"/>
        <w:jc w:val="left"/>
      </w:pPr>
      <w:r>
        <w:rPr/>
        <w:t>确定该组合依据的说明： 以应收账款的账龄为信用风险特征划分组合。 组合中，采用余额百分比法计提坏账准备的应收账款：</w:t>
      </w:r>
    </w:p>
    <w:p>
      <w:pPr>
        <w:spacing w:after="0" w:line="434"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4093"/>
        <w:jc w:val="left"/>
      </w:pPr>
      <w:r>
        <w:rPr/>
        <w:t>□ 适用 √</w:t>
      </w:r>
      <w:r>
        <w:rPr>
          <w:spacing w:val="-1"/>
        </w:rPr>
        <w:t> </w:t>
      </w:r>
      <w:r>
        <w:rPr/>
        <w:t>不适用</w:t>
      </w:r>
      <w:r>
        <w:rPr/>
        <w:t> 组合中，采用其他方法计提坏账准备的应收账款：</w:t>
      </w:r>
    </w:p>
    <w:p>
      <w:pPr>
        <w:pStyle w:val="BodyText"/>
        <w:spacing w:line="357" w:lineRule="auto" w:before="58"/>
        <w:ind w:right="96" w:firstLine="480"/>
        <w:jc w:val="left"/>
      </w:pPr>
      <w:r>
        <w:rPr>
          <w:spacing w:val="-3"/>
        </w:rPr>
        <w:t>采用其他方法计提坏账准备的组合为与交易对象关系的组合，该组合为应收关联方款项，</w:t>
      </w:r>
      <w:r>
        <w:rPr/>
        <w:t> 期末应收款项余额为</w:t>
      </w:r>
      <w:r>
        <w:rPr>
          <w:spacing w:val="-60"/>
        </w:rPr>
        <w:t> </w:t>
      </w:r>
      <w:r>
        <w:rPr>
          <w:rFonts w:ascii="宋体" w:hAnsi="宋体" w:cs="宋体" w:eastAsia="宋体" w:hint="default"/>
        </w:rPr>
        <w:t>12,035,531.51</w:t>
      </w:r>
      <w:r>
        <w:rPr>
          <w:rFonts w:ascii="宋体" w:hAnsi="宋体" w:cs="宋体" w:eastAsia="宋体" w:hint="default"/>
          <w:spacing w:val="-60"/>
        </w:rPr>
        <w:t> </w:t>
      </w:r>
      <w:r>
        <w:rPr/>
        <w:t>元，不计提坏账准备。</w:t>
      </w:r>
    </w:p>
    <w:p>
      <w:pPr>
        <w:spacing w:line="240" w:lineRule="auto" w:before="9"/>
        <w:rPr>
          <w:rFonts w:ascii="宋体" w:hAnsi="宋体" w:cs="宋体" w:eastAsia="宋体" w:hint="default"/>
          <w:sz w:val="16"/>
          <w:szCs w:val="16"/>
        </w:rPr>
      </w:pPr>
    </w:p>
    <w:p>
      <w:pPr>
        <w:spacing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96"/>
        <w:jc w:val="left"/>
      </w:pPr>
      <w:r>
        <w:rPr/>
        <w:t>本期计提坏账准备金额元；本期收回或转回坏账准备金额</w:t>
      </w:r>
      <w:r>
        <w:rPr>
          <w:spacing w:val="-60"/>
        </w:rPr>
        <w:t> </w:t>
      </w:r>
      <w:r>
        <w:rPr>
          <w:rFonts w:ascii="宋体" w:hAnsi="宋体" w:cs="宋体" w:eastAsia="宋体" w:hint="default"/>
        </w:rPr>
        <w:t>807,972.04</w:t>
      </w:r>
      <w:r>
        <w:rPr>
          <w:rFonts w:ascii="宋体" w:hAnsi="宋体" w:cs="宋体" w:eastAsia="宋体" w:hint="default"/>
          <w:spacing w:val="-60"/>
        </w:rPr>
        <w:t> </w:t>
      </w:r>
      <w:r>
        <w:rPr/>
        <w:t>元。</w:t>
      </w:r>
    </w:p>
    <w:p>
      <w:pPr>
        <w:spacing w:line="240" w:lineRule="auto" w:before="9"/>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）本期实际核销的应收账款情况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5293"/>
        <w:jc w:val="left"/>
      </w:pPr>
      <w:r>
        <w:rPr/>
        <w:t>应收账款核销说明：</w:t>
      </w:r>
    </w:p>
    <w:p>
      <w:pPr>
        <w:spacing w:line="240" w:lineRule="auto" w:before="6"/>
        <w:rPr>
          <w:rFonts w:ascii="宋体" w:hAnsi="宋体" w:cs="宋体" w:eastAsia="宋体" w:hint="default"/>
          <w:sz w:val="19"/>
          <w:szCs w:val="19"/>
        </w:rPr>
      </w:pPr>
    </w:p>
    <w:p>
      <w:pPr>
        <w:pStyle w:val="BodyText"/>
        <w:spacing w:line="240" w:lineRule="auto"/>
        <w:ind w:left="633" w:right="96"/>
        <w:jc w:val="left"/>
      </w:pPr>
      <w:r>
        <w:rPr/>
        <w:t>截止本报告出具之日，上述前五名应收账款已收回</w:t>
      </w:r>
      <w:r>
        <w:rPr>
          <w:spacing w:val="-60"/>
        </w:rPr>
        <w:t> </w:t>
      </w:r>
      <w:r>
        <w:rPr>
          <w:rFonts w:ascii="宋体" w:hAnsi="宋体" w:cs="宋体" w:eastAsia="宋体" w:hint="default"/>
        </w:rPr>
        <w:t>14,584,835.41</w:t>
      </w:r>
      <w:r>
        <w:rPr>
          <w:rFonts w:ascii="宋体" w:hAnsi="宋体" w:cs="宋体" w:eastAsia="宋体" w:hint="default"/>
          <w:spacing w:val="-60"/>
        </w:rPr>
        <w:t> </w:t>
      </w:r>
      <w:r>
        <w:rPr/>
        <w:t>元。</w:t>
      </w:r>
    </w:p>
    <w:p>
      <w:pPr>
        <w:spacing w:line="240" w:lineRule="auto" w:before="9"/>
        <w:rPr>
          <w:rFonts w:ascii="宋体" w:hAnsi="宋体" w:cs="宋体" w:eastAsia="宋体" w:hint="default"/>
          <w:sz w:val="25"/>
          <w:szCs w:val="25"/>
        </w:rPr>
      </w:pPr>
    </w:p>
    <w:p>
      <w:pPr>
        <w:spacing w:before="0"/>
        <w:ind w:left="152" w:right="238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）按欠款方归集的期末余额前五名的应收账款情况</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52" w:type="dxa"/>
        <w:tblLayout w:type="fixed"/>
        <w:tblCellMar>
          <w:top w:w="0" w:type="dxa"/>
          <w:left w:w="0" w:type="dxa"/>
          <w:bottom w:w="0" w:type="dxa"/>
          <w:right w:w="0" w:type="dxa"/>
        </w:tblCellMar>
        <w:tblLook w:val="01E0"/>
      </w:tblPr>
      <w:tblGrid>
        <w:gridCol w:w="2600"/>
        <w:gridCol w:w="1525"/>
        <w:gridCol w:w="1940"/>
        <w:gridCol w:w="2078"/>
        <w:gridCol w:w="1489"/>
      </w:tblGrid>
      <w:tr>
        <w:trPr>
          <w:trHeight w:val="634"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398"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9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0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448" w:right="132" w:hanging="315"/>
              <w:jc w:val="left"/>
              <w:rPr>
                <w:rFonts w:ascii="宋体" w:hAnsi="宋体" w:cs="宋体" w:eastAsia="宋体" w:hint="default"/>
                <w:sz w:val="18"/>
                <w:szCs w:val="18"/>
              </w:rPr>
            </w:pPr>
            <w:r>
              <w:rPr>
                <w:rFonts w:ascii="宋体" w:hAnsi="宋体" w:cs="宋体" w:eastAsia="宋体" w:hint="default"/>
                <w:sz w:val="18"/>
                <w:szCs w:val="18"/>
              </w:rPr>
              <w:t>占应收账款年末余额合 计数的比例</w:t>
            </w:r>
            <w:r>
              <w:rPr>
                <w:rFonts w:ascii="宋体" w:hAnsi="宋体" w:cs="宋体" w:eastAsia="宋体" w:hint="default"/>
                <w:sz w:val="18"/>
                <w:szCs w:val="18"/>
              </w:rPr>
              <w:t>(%)</w:t>
            </w:r>
          </w:p>
        </w:tc>
        <w:tc>
          <w:tcPr>
            <w:tcW w:w="14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648" w:right="108" w:hanging="540"/>
              <w:jc w:val="left"/>
              <w:rPr>
                <w:rFonts w:ascii="宋体" w:hAnsi="宋体" w:cs="宋体" w:eastAsia="宋体" w:hint="default"/>
                <w:sz w:val="18"/>
                <w:szCs w:val="18"/>
              </w:rPr>
            </w:pPr>
            <w:r>
              <w:rPr>
                <w:rFonts w:ascii="宋体" w:hAnsi="宋体" w:cs="宋体" w:eastAsia="宋体" w:hint="default"/>
                <w:sz w:val="18"/>
                <w:szCs w:val="18"/>
              </w:rPr>
              <w:t>坏账准备年末余 额</w:t>
            </w: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咪咕数字传媒有限公司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8,719,406.98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8" w:right="0"/>
              <w:jc w:val="left"/>
              <w:rPr>
                <w:rFonts w:ascii="宋体" w:hAnsi="宋体" w:cs="宋体" w:eastAsia="宋体" w:hint="default"/>
                <w:sz w:val="18"/>
                <w:szCs w:val="18"/>
              </w:rPr>
            </w:pPr>
            <w:r>
              <w:rPr>
                <w:rFonts w:ascii="宋体"/>
                <w:sz w:val="18"/>
              </w:rPr>
              <w:t>17.66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18"/>
                <w:szCs w:val="18"/>
              </w:rPr>
            </w:pPr>
            <w:r>
              <w:rPr>
                <w:rFonts w:ascii="宋体"/>
                <w:spacing w:val="-1"/>
                <w:sz w:val="18"/>
              </w:rPr>
              <w:t>174,388.14</w:t>
            </w: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sz w:val="18"/>
              </w:rPr>
              <w:t>APPLE8 RUE HEINRICH</w:t>
            </w:r>
            <w:r>
              <w:rPr>
                <w:rFonts w:ascii="宋体"/>
                <w:spacing w:val="-9"/>
                <w:sz w:val="18"/>
              </w:rPr>
              <w:t> </w:t>
            </w:r>
            <w:r>
              <w:rPr>
                <w:rFonts w:ascii="宋体"/>
                <w:sz w:val="18"/>
              </w:rPr>
              <w:t>HEINE</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7,040,690.18</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8" w:right="0"/>
              <w:jc w:val="left"/>
              <w:rPr>
                <w:rFonts w:ascii="宋体" w:hAnsi="宋体" w:cs="宋体" w:eastAsia="宋体" w:hint="default"/>
                <w:sz w:val="18"/>
                <w:szCs w:val="18"/>
              </w:rPr>
            </w:pPr>
            <w:r>
              <w:rPr>
                <w:rFonts w:ascii="宋体"/>
                <w:sz w:val="18"/>
              </w:rPr>
              <w:t>14.26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宋体" w:hAnsi="宋体" w:cs="宋体" w:eastAsia="宋体" w:hint="default"/>
                <w:sz w:val="18"/>
                <w:szCs w:val="18"/>
              </w:rPr>
            </w:pPr>
            <w:r>
              <w:rPr>
                <w:rFonts w:ascii="宋体"/>
                <w:spacing w:val="-1"/>
                <w:sz w:val="18"/>
              </w:rPr>
              <w:t>140,813.80</w:t>
            </w: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广州市迈步信息科技有限公司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5,005,088.87</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8" w:right="0"/>
              <w:jc w:val="left"/>
              <w:rPr>
                <w:rFonts w:ascii="宋体" w:hAnsi="宋体" w:cs="宋体" w:eastAsia="宋体" w:hint="default"/>
                <w:sz w:val="18"/>
                <w:szCs w:val="18"/>
              </w:rPr>
            </w:pPr>
            <w:r>
              <w:rPr>
                <w:rFonts w:ascii="宋体"/>
                <w:sz w:val="18"/>
              </w:rPr>
              <w:t>10.14</w:t>
            </w:r>
          </w:p>
        </w:tc>
        <w:tc>
          <w:tcPr>
            <w:tcW w:w="148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北京百度网讯科技有限公司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宋体"/>
                <w:spacing w:val="-1"/>
                <w:sz w:val="18"/>
              </w:rPr>
              <w:t>3,000,000.00</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54" w:right="0"/>
              <w:jc w:val="left"/>
              <w:rPr>
                <w:rFonts w:ascii="宋体" w:hAnsi="宋体" w:cs="宋体" w:eastAsia="宋体" w:hint="default"/>
                <w:sz w:val="18"/>
                <w:szCs w:val="18"/>
              </w:rPr>
            </w:pPr>
            <w:r>
              <w:rPr>
                <w:rFonts w:ascii="宋体"/>
                <w:sz w:val="18"/>
              </w:rPr>
              <w:t>6.08</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60,000.00</w:t>
            </w:r>
          </w:p>
        </w:tc>
      </w:tr>
      <w:tr>
        <w:trPr>
          <w:trHeight w:val="324"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网易（杭州）网络有限公司</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pacing w:val="-1"/>
                <w:sz w:val="18"/>
              </w:rPr>
              <w:t>2,420,073.66</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年以内</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54" w:right="0"/>
              <w:jc w:val="left"/>
              <w:rPr>
                <w:rFonts w:ascii="宋体" w:hAnsi="宋体" w:cs="宋体" w:eastAsia="宋体" w:hint="default"/>
                <w:sz w:val="18"/>
                <w:szCs w:val="18"/>
              </w:rPr>
            </w:pPr>
            <w:r>
              <w:rPr>
                <w:rFonts w:ascii="宋体"/>
                <w:sz w:val="18"/>
              </w:rPr>
              <w:t>4.90</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pacing w:val="-1"/>
                <w:sz w:val="18"/>
              </w:rPr>
              <w:t>48,401.47</w:t>
            </w:r>
          </w:p>
        </w:tc>
      </w:tr>
      <w:tr>
        <w:trPr>
          <w:trHeight w:val="322" w:hRule="exact"/>
        </w:trPr>
        <w:tc>
          <w:tcPr>
            <w:tcW w:w="26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宋体" w:hAnsi="宋体" w:cs="宋体" w:eastAsia="宋体" w:hint="default"/>
                <w:sz w:val="18"/>
                <w:szCs w:val="18"/>
              </w:rPr>
            </w:pPr>
            <w:r>
              <w:rPr>
                <w:rFonts w:ascii="宋体"/>
                <w:spacing w:val="-1"/>
                <w:sz w:val="18"/>
              </w:rPr>
              <w:t>26,185,259.69</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08" w:right="0"/>
              <w:jc w:val="left"/>
              <w:rPr>
                <w:rFonts w:ascii="宋体" w:hAnsi="宋体" w:cs="宋体" w:eastAsia="宋体" w:hint="default"/>
                <w:sz w:val="18"/>
                <w:szCs w:val="18"/>
              </w:rPr>
            </w:pPr>
            <w:r>
              <w:rPr>
                <w:rFonts w:ascii="宋体"/>
                <w:sz w:val="18"/>
              </w:rPr>
              <w:t>53.04</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宋体" w:hAnsi="宋体" w:cs="宋体" w:eastAsia="宋体" w:hint="default"/>
                <w:sz w:val="18"/>
                <w:szCs w:val="18"/>
              </w:rPr>
            </w:pPr>
            <w:r>
              <w:rPr>
                <w:rFonts w:ascii="宋体"/>
                <w:spacing w:val="-1"/>
                <w:sz w:val="18"/>
              </w:rPr>
              <w:t>423,603.41</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）因金融资产转移而终止确认的应收账款</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14" w:right="8891"/>
        <w:jc w:val="center"/>
      </w:pPr>
      <w:r>
        <w:rPr/>
        <w:t>无。</w:t>
      </w:r>
    </w:p>
    <w:p>
      <w:pPr>
        <w:spacing w:line="240" w:lineRule="auto" w:before="9"/>
        <w:rPr>
          <w:rFonts w:ascii="宋体" w:hAnsi="宋体" w:cs="宋体" w:eastAsia="宋体" w:hint="default"/>
          <w:sz w:val="25"/>
          <w:szCs w:val="25"/>
        </w:rPr>
      </w:pPr>
    </w:p>
    <w:p>
      <w:pPr>
        <w:spacing w:before="0"/>
        <w:ind w:left="152" w:right="2388"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）转移应收账款且继续涉入形成的资产、负债金额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14" w:right="8891"/>
        <w:jc w:val="center"/>
      </w:pPr>
      <w:r>
        <w:rPr/>
        <w:t>无。</w:t>
      </w:r>
    </w:p>
    <w:p>
      <w:pPr>
        <w:spacing w:line="240" w:lineRule="auto" w:before="9"/>
        <w:rPr>
          <w:rFonts w:ascii="宋体" w:hAnsi="宋体" w:cs="宋体" w:eastAsia="宋体" w:hint="default"/>
          <w:sz w:val="25"/>
          <w:szCs w:val="25"/>
        </w:rPr>
      </w:pPr>
    </w:p>
    <w:p>
      <w:pPr>
        <w:spacing w:before="0"/>
        <w:ind w:left="152" w:right="529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、其他应收款</w:t>
      </w:r>
      <w:r>
        <w:rPr>
          <w:rFonts w:ascii="Microsoft JhengHei" w:hAnsi="Microsoft JhengHei" w:cs="Microsoft JhengHei" w:eastAsia="Microsoft JhengHei" w:hint="default"/>
          <w:sz w:val="21"/>
          <w:szCs w:val="21"/>
        </w:rPr>
      </w:r>
    </w:p>
    <w:p>
      <w:pPr>
        <w:spacing w:line="240" w:lineRule="auto" w:before="5"/>
        <w:rPr>
          <w:rFonts w:ascii="Microsoft JhengHei" w:hAnsi="Microsoft JhengHei" w:cs="Microsoft JhengHei" w:eastAsia="Microsoft JhengHei" w:hint="default"/>
          <w:b/>
          <w:bCs/>
          <w:sz w:val="14"/>
          <w:szCs w:val="14"/>
        </w:rPr>
      </w:pPr>
    </w:p>
    <w:p>
      <w:pPr>
        <w:spacing w:before="0"/>
        <w:ind w:left="152" w:right="529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）其他应收款分类披露</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2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635"/>
        <w:gridCol w:w="3838"/>
        <w:gridCol w:w="4095"/>
      </w:tblGrid>
      <w:tr>
        <w:trPr>
          <w:trHeight w:val="401"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77" w:footer="980" w:top="1100" w:bottom="1160" w:left="980" w:right="900"/>
        </w:sectPr>
      </w:pPr>
    </w:p>
    <w:p>
      <w:pPr>
        <w:spacing w:line="240" w:lineRule="auto" w:before="8"/>
        <w:rPr>
          <w:rFonts w:ascii="宋体" w:hAnsi="宋体" w:cs="宋体" w:eastAsia="宋体" w:hint="default"/>
          <w:sz w:val="24"/>
          <w:szCs w:val="24"/>
        </w:rPr>
      </w:pPr>
    </w:p>
    <w:tbl>
      <w:tblPr>
        <w:tblW w:w="0" w:type="auto"/>
        <w:jc w:val="left"/>
        <w:tblInd w:w="181" w:type="dxa"/>
        <w:tblLayout w:type="fixed"/>
        <w:tblCellMar>
          <w:top w:w="0" w:type="dxa"/>
          <w:left w:w="0" w:type="dxa"/>
          <w:bottom w:w="0" w:type="dxa"/>
          <w:right w:w="0" w:type="dxa"/>
        </w:tblCellMar>
        <w:tblLook w:val="01E0"/>
      </w:tblPr>
      <w:tblGrid>
        <w:gridCol w:w="1635"/>
        <w:gridCol w:w="763"/>
        <w:gridCol w:w="761"/>
        <w:gridCol w:w="763"/>
        <w:gridCol w:w="761"/>
        <w:gridCol w:w="790"/>
        <w:gridCol w:w="656"/>
        <w:gridCol w:w="761"/>
        <w:gridCol w:w="814"/>
        <w:gridCol w:w="932"/>
        <w:gridCol w:w="934"/>
      </w:tblGrid>
      <w:tr>
        <w:trPr>
          <w:trHeight w:val="401"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87" w:right="10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4"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4,680,00</w:t>
            </w:r>
          </w:p>
          <w:p>
            <w:pPr>
              <w:pStyle w:val="TableParagraph"/>
              <w:spacing w:line="240" w:lineRule="auto" w:before="105"/>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4,680,00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4,680,0</w:t>
            </w:r>
          </w:p>
          <w:p>
            <w:pPr>
              <w:pStyle w:val="TableParagraph"/>
              <w:spacing w:line="240" w:lineRule="auto" w:before="105"/>
              <w:ind w:left="193"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2.55%</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2,340,000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2,340,000.0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206,800,</w:t>
            </w:r>
          </w:p>
          <w:p>
            <w:pPr>
              <w:pStyle w:val="TableParagraph"/>
              <w:spacing w:line="240" w:lineRule="auto" w:before="102"/>
              <w:ind w:left="216" w:right="0"/>
              <w:jc w:val="center"/>
              <w:rPr>
                <w:rFonts w:ascii="Times New Roman" w:hAnsi="Times New Roman" w:cs="Times New Roman" w:eastAsia="Times New Roman" w:hint="default"/>
                <w:sz w:val="18"/>
                <w:szCs w:val="18"/>
              </w:rPr>
            </w:pPr>
            <w:r>
              <w:rPr>
                <w:rFonts w:ascii="Times New Roman"/>
                <w:sz w:val="18"/>
              </w:rPr>
              <w:t>271.62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97.79%</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1,346,94</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0.59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0.65%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205,453,3</w:t>
            </w:r>
          </w:p>
          <w:p>
            <w:pPr>
              <w:pStyle w:val="TableParagraph"/>
              <w:spacing w:line="240" w:lineRule="auto" w:before="102"/>
              <w:ind w:left="352" w:right="0"/>
              <w:jc w:val="left"/>
              <w:rPr>
                <w:rFonts w:ascii="Times New Roman" w:hAnsi="Times New Roman" w:cs="Times New Roman" w:eastAsia="Times New Roman" w:hint="default"/>
                <w:sz w:val="18"/>
                <w:szCs w:val="18"/>
              </w:rPr>
            </w:pPr>
            <w:r>
              <w:rPr>
                <w:rFonts w:ascii="Times New Roman"/>
                <w:sz w:val="18"/>
              </w:rPr>
              <w:t>31.03</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178,794</w:t>
            </w:r>
          </w:p>
          <w:p>
            <w:pPr>
              <w:pStyle w:val="TableParagraph"/>
              <w:spacing w:line="240" w:lineRule="auto" w:before="102"/>
              <w:ind w:left="81" w:right="0"/>
              <w:jc w:val="left"/>
              <w:rPr>
                <w:rFonts w:ascii="Times New Roman" w:hAnsi="Times New Roman" w:cs="Times New Roman" w:eastAsia="Times New Roman" w:hint="default"/>
                <w:sz w:val="18"/>
                <w:szCs w:val="18"/>
              </w:rPr>
            </w:pPr>
            <w:r>
              <w:rPr>
                <w:rFonts w:ascii="Times New Roman"/>
                <w:sz w:val="18"/>
              </w:rPr>
              <w:t>,482.70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97.45%</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483,099.8</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0.27%</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178,311,38</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2.82</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 w:right="0"/>
              <w:jc w:val="center"/>
              <w:rPr>
                <w:rFonts w:ascii="Times New Roman" w:hAnsi="Times New Roman" w:cs="Times New Roman" w:eastAsia="Times New Roman" w:hint="default"/>
                <w:sz w:val="18"/>
                <w:szCs w:val="18"/>
              </w:rPr>
            </w:pPr>
            <w:r>
              <w:rPr>
                <w:rFonts w:ascii="Times New Roman"/>
                <w:sz w:val="18"/>
              </w:rPr>
              <w:t>211,480,</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271.62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6,026,94</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0.59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2.85%</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205,453,3</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31.03</w:t>
            </w:r>
          </w:p>
        </w:tc>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183,474</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,482.70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2,823,099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180,651,38</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2.82</w:t>
            </w:r>
          </w:p>
        </w:tc>
      </w:tr>
    </w:tbl>
    <w:p>
      <w:pPr>
        <w:spacing w:line="240" w:lineRule="auto" w:before="10"/>
        <w:rPr>
          <w:rFonts w:ascii="宋体" w:hAnsi="宋体" w:cs="宋体" w:eastAsia="宋体" w:hint="default"/>
          <w:sz w:val="8"/>
          <w:szCs w:val="8"/>
        </w:rPr>
      </w:pPr>
    </w:p>
    <w:p>
      <w:pPr>
        <w:pStyle w:val="BodyText"/>
        <w:spacing w:line="240" w:lineRule="auto" w:before="26"/>
        <w:ind w:left="633" w:right="143"/>
        <w:jc w:val="left"/>
      </w:pPr>
      <w:r>
        <w:rPr/>
        <w:t>期末单项金额重大并单项计提坏账准备的其他应收款：</w:t>
      </w:r>
    </w:p>
    <w:p>
      <w:pPr>
        <w:spacing w:line="240" w:lineRule="auto" w:before="4"/>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994"/>
        <w:gridCol w:w="1837"/>
        <w:gridCol w:w="1913"/>
        <w:gridCol w:w="1915"/>
        <w:gridCol w:w="1913"/>
      </w:tblGrid>
      <w:tr>
        <w:trPr>
          <w:trHeight w:val="403" w:hRule="exact"/>
        </w:trPr>
        <w:tc>
          <w:tcPr>
            <w:tcW w:w="1994"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49"/>
              <w:ind w:left="812" w:right="269" w:hanging="540"/>
              <w:jc w:val="left"/>
              <w:rPr>
                <w:rFonts w:ascii="宋体" w:hAnsi="宋体" w:cs="宋体" w:eastAsia="宋体" w:hint="default"/>
                <w:sz w:val="18"/>
                <w:szCs w:val="18"/>
              </w:rPr>
            </w:pPr>
            <w:r>
              <w:rPr>
                <w:rFonts w:ascii="宋体" w:hAnsi="宋体" w:cs="宋体" w:eastAsia="宋体" w:hint="default"/>
                <w:sz w:val="18"/>
                <w:szCs w:val="18"/>
              </w:rPr>
              <w:t>其他应收款（按单 位）</w:t>
            </w:r>
          </w:p>
        </w:tc>
        <w:tc>
          <w:tcPr>
            <w:tcW w:w="7578"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94" w:type="dxa"/>
            <w:vMerge/>
            <w:tcBorders>
              <w:left w:val="single" w:sz="4" w:space="0" w:color="000000"/>
              <w:bottom w:val="single" w:sz="4" w:space="0" w:color="000000"/>
              <w:right w:val="single" w:sz="4" w:space="0" w:color="000000"/>
            </w:tcBorders>
            <w:shd w:val="clear" w:color="auto" w:fill="D9D9D9"/>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4" w:right="257"/>
              <w:jc w:val="left"/>
              <w:rPr>
                <w:rFonts w:ascii="宋体" w:hAnsi="宋体" w:cs="宋体" w:eastAsia="宋体" w:hint="default"/>
                <w:sz w:val="18"/>
                <w:szCs w:val="18"/>
              </w:rPr>
            </w:pPr>
            <w:r>
              <w:rPr>
                <w:rFonts w:ascii="宋体" w:hAnsi="宋体" w:cs="宋体" w:eastAsia="宋体" w:hint="default"/>
                <w:sz w:val="18"/>
                <w:szCs w:val="18"/>
              </w:rPr>
              <w:t>上海叙旦实业有限公 司</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4,680,000.00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6" w:right="0"/>
              <w:jc w:val="left"/>
              <w:rPr>
                <w:rFonts w:ascii="Times New Roman" w:hAnsi="Times New Roman" w:cs="Times New Roman" w:eastAsia="Times New Roman" w:hint="default"/>
                <w:sz w:val="18"/>
                <w:szCs w:val="18"/>
              </w:rPr>
            </w:pPr>
            <w:r>
              <w:rPr>
                <w:rFonts w:ascii="Times New Roman"/>
                <w:sz w:val="18"/>
              </w:rPr>
              <w:t>100.00%</w:t>
            </w: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4,680,000.00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组合中，按账龄分析法计提坏账准备的其他应收款：</w:t>
      </w:r>
    </w:p>
    <w:p>
      <w:pPr>
        <w:spacing w:line="240" w:lineRule="auto" w:before="7"/>
        <w:rPr>
          <w:rFonts w:ascii="宋体" w:hAnsi="宋体" w:cs="宋体" w:eastAsia="宋体" w:hint="default"/>
          <w:sz w:val="19"/>
          <w:szCs w:val="19"/>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2494"/>
        <w:gridCol w:w="2295"/>
        <w:gridCol w:w="2391"/>
        <w:gridCol w:w="2389"/>
      </w:tblGrid>
      <w:tr>
        <w:trPr>
          <w:trHeight w:val="206" w:hRule="exact"/>
        </w:trPr>
        <w:tc>
          <w:tcPr>
            <w:tcW w:w="2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4" w:type="dxa"/>
            <w:gridSpan w:val="3"/>
            <w:vMerge/>
            <w:tcBorders>
              <w:left w:val="single" w:sz="4" w:space="0" w:color="000000"/>
              <w:bottom w:val="single" w:sz="4" w:space="0" w:color="000000"/>
              <w:right w:val="single" w:sz="4" w:space="0" w:color="000000"/>
            </w:tcBorders>
            <w:shd w:val="clear" w:color="auto" w:fill="D2D2D2"/>
          </w:tcPr>
          <w:p>
            <w:pPr/>
          </w:p>
        </w:tc>
      </w:tr>
      <w:tr>
        <w:trPr>
          <w:trHeight w:val="194" w:hRule="exact"/>
        </w:trPr>
        <w:tc>
          <w:tcPr>
            <w:tcW w:w="2494"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69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6" w:hRule="exact"/>
        </w:trPr>
        <w:tc>
          <w:tcPr>
            <w:tcW w:w="24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7,085,968.74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141,719.37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1,039,938.65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155,990.80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1,827,743.00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913,871.50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39,800.00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10,438.92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10,438.92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85,120.00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85,120.00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10,089,009.31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1,346,940.59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9"/>
        <w:rPr>
          <w:rFonts w:ascii="宋体" w:hAnsi="宋体" w:cs="宋体" w:eastAsia="宋体" w:hint="default"/>
          <w:sz w:val="8"/>
          <w:szCs w:val="8"/>
        </w:rPr>
      </w:pPr>
    </w:p>
    <w:p>
      <w:pPr>
        <w:pStyle w:val="BodyText"/>
        <w:spacing w:line="240" w:lineRule="auto" w:before="26"/>
        <w:ind w:left="633" w:right="143"/>
        <w:jc w:val="left"/>
      </w:pPr>
      <w:r>
        <w:rPr/>
        <w:t>确定该组合依据的说明：</w:t>
      </w:r>
    </w:p>
    <w:p>
      <w:pPr>
        <w:spacing w:after="0" w:line="240" w:lineRule="auto"/>
        <w:jc w:val="left"/>
        <w:sectPr>
          <w:pgSz w:w="11910" w:h="16840"/>
          <w:pgMar w:header="877" w:footer="980" w:top="1100" w:bottom="1160" w:left="980" w:right="980"/>
        </w:sectPr>
      </w:pPr>
    </w:p>
    <w:p>
      <w:pPr>
        <w:spacing w:line="240" w:lineRule="auto" w:before="7"/>
        <w:rPr>
          <w:rFonts w:ascii="宋体" w:hAnsi="宋体" w:cs="宋体" w:eastAsia="宋体" w:hint="default"/>
          <w:sz w:val="25"/>
          <w:szCs w:val="25"/>
        </w:rPr>
      </w:pPr>
    </w:p>
    <w:p>
      <w:pPr>
        <w:pStyle w:val="BodyText"/>
        <w:spacing w:line="434" w:lineRule="auto" w:before="26"/>
        <w:ind w:left="633" w:right="3293"/>
        <w:jc w:val="left"/>
      </w:pPr>
      <w:r>
        <w:rPr/>
        <w:t>以其他应收款的账龄为信用风险特征划分组合。 组合中，采用余额百分比法计提坏账准备的其他应收款：</w:t>
      </w:r>
    </w:p>
    <w:p>
      <w:pPr>
        <w:pStyle w:val="BodyText"/>
        <w:spacing w:line="434" w:lineRule="auto" w:before="58"/>
        <w:ind w:left="633" w:right="3773"/>
        <w:jc w:val="left"/>
      </w:pPr>
      <w:r>
        <w:rPr/>
        <w:t>□ 适用 √</w:t>
      </w:r>
      <w:r>
        <w:rPr>
          <w:spacing w:val="-1"/>
        </w:rPr>
        <w:t> </w:t>
      </w:r>
      <w:r>
        <w:rPr/>
        <w:t>不适用</w:t>
      </w:r>
      <w:r>
        <w:rPr/>
        <w:t> 组合中，采用其他方法计提坏账准备的其他应收款：</w:t>
      </w:r>
    </w:p>
    <w:p>
      <w:pPr>
        <w:pStyle w:val="BodyText"/>
        <w:spacing w:line="432" w:lineRule="auto" w:before="60"/>
        <w:ind w:left="633" w:right="143"/>
        <w:jc w:val="left"/>
      </w:pPr>
      <w:r>
        <w:rPr/>
        <w:t>√ 适用 □</w:t>
      </w:r>
      <w:r>
        <w:rPr>
          <w:spacing w:val="-1"/>
        </w:rPr>
        <w:t> </w:t>
      </w:r>
      <w:r>
        <w:rPr/>
        <w:t>不适用</w:t>
      </w:r>
      <w:r>
        <w:rPr/>
        <w:t> 与交易对象关系组合：应收关联方的款项，不计提坏账准备。该组合其他应收款期末余</w:t>
      </w:r>
    </w:p>
    <w:p>
      <w:pPr>
        <w:pStyle w:val="BodyText"/>
        <w:spacing w:line="276" w:lineRule="exact"/>
        <w:ind w:right="143"/>
        <w:jc w:val="left"/>
      </w:pPr>
      <w:r>
        <w:rPr/>
        <w:t>额为</w:t>
      </w:r>
      <w:r>
        <w:rPr>
          <w:spacing w:val="-60"/>
        </w:rPr>
        <w:t> </w:t>
      </w:r>
      <w:r>
        <w:rPr>
          <w:rFonts w:ascii="宋体" w:hAnsi="宋体" w:cs="宋体" w:eastAsia="宋体" w:hint="default"/>
        </w:rPr>
        <w:t>196,711,262.31</w:t>
      </w:r>
      <w:r>
        <w:rPr>
          <w:rFonts w:ascii="宋体" w:hAnsi="宋体" w:cs="宋体" w:eastAsia="宋体" w:hint="default"/>
          <w:spacing w:val="-61"/>
        </w:rPr>
        <w:t> </w:t>
      </w:r>
      <w:r>
        <w:rPr/>
        <w:t>元。</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）本期计提、收回或转回的坏账准备情况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本期计提坏账准备金额</w:t>
      </w:r>
      <w:r>
        <w:rPr>
          <w:spacing w:val="-60"/>
        </w:rPr>
        <w:t> </w:t>
      </w:r>
      <w:r>
        <w:rPr>
          <w:rFonts w:ascii="宋体" w:hAnsi="宋体" w:cs="宋体" w:eastAsia="宋体" w:hint="default"/>
        </w:rPr>
        <w:t>3,203,840.71</w:t>
      </w:r>
      <w:r>
        <w:rPr>
          <w:rFonts w:ascii="宋体" w:hAnsi="宋体" w:cs="宋体" w:eastAsia="宋体" w:hint="default"/>
          <w:spacing w:val="-60"/>
        </w:rPr>
        <w:t> </w:t>
      </w:r>
      <w:r>
        <w:rPr/>
        <w:t>元；本期收回或转回坏账准备金额</w:t>
      </w:r>
      <w:r>
        <w:rPr>
          <w:spacing w:val="-60"/>
        </w:rPr>
        <w:t> </w:t>
      </w:r>
      <w:r>
        <w:rPr>
          <w:rFonts w:ascii="宋体" w:hAnsi="宋体" w:cs="宋体" w:eastAsia="宋体" w:hint="default"/>
        </w:rPr>
        <w:t>0.00</w:t>
      </w:r>
      <w:r>
        <w:rPr>
          <w:rFonts w:ascii="宋体" w:hAnsi="宋体" w:cs="宋体" w:eastAsia="宋体" w:hint="default"/>
          <w:spacing w:val="-60"/>
        </w:rPr>
        <w:t> </w:t>
      </w:r>
      <w:r>
        <w:rPr/>
        <w:t>元。</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）本期实际核销的其他应收款情况</w:t>
      </w:r>
      <w:r>
        <w:rPr>
          <w:rFonts w:ascii="Microsoft JhengHei" w:hAnsi="Microsoft JhengHei" w:cs="Microsoft JhengHei" w:eastAsia="Microsoft JhengHei" w:hint="default"/>
          <w:sz w:val="21"/>
          <w:szCs w:val="21"/>
        </w:rPr>
      </w:r>
    </w:p>
    <w:p>
      <w:pPr>
        <w:spacing w:line="240" w:lineRule="auto" w:before="1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）其他应收款按款项性质分类情况</w:t>
      </w:r>
      <w:r>
        <w:rPr>
          <w:rFonts w:ascii="Microsoft JhengHei" w:hAnsi="Microsoft JhengHei" w:cs="Microsoft JhengHei" w:eastAsia="Microsoft JhengHei" w:hint="default"/>
          <w:sz w:val="21"/>
          <w:szCs w:val="21"/>
        </w:rPr>
      </w:r>
    </w:p>
    <w:p>
      <w:pPr>
        <w:spacing w:line="240" w:lineRule="auto" w:before="6"/>
        <w:rPr>
          <w:rFonts w:ascii="Microsoft JhengHei" w:hAnsi="Microsoft JhengHei" w:cs="Microsoft JhengHei" w:eastAsia="Microsoft JhengHei" w:hint="default"/>
          <w:b/>
          <w:bCs/>
          <w:sz w:val="19"/>
          <w:szCs w:val="19"/>
        </w:rPr>
      </w:pPr>
    </w:p>
    <w:p>
      <w:pPr>
        <w:spacing w:before="0"/>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368"/>
        <w:gridCol w:w="3101"/>
        <w:gridCol w:w="3101"/>
      </w:tblGrid>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07"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07"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职工借款及备用金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2,013,916.70</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4,185,005.33</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7,447,152.14</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2,037,898.00</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118,850,340.76</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94,082,717.35</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83,168,862.02</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83,168,862.02</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211,480,271.62</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183,474,482.70</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）按欠款方归集的期末余额前五名的其他应收款情况</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1685"/>
        <w:gridCol w:w="1551"/>
        <w:gridCol w:w="1553"/>
        <w:gridCol w:w="2158"/>
        <w:gridCol w:w="1702"/>
        <w:gridCol w:w="922"/>
      </w:tblGrid>
      <w:tr>
        <w:trPr>
          <w:trHeight w:val="1025" w:hRule="exact"/>
        </w:trPr>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8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27" w:right="123"/>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184" w:right="185"/>
              <w:jc w:val="both"/>
              <w:rPr>
                <w:rFonts w:ascii="宋体" w:hAnsi="宋体" w:cs="宋体" w:eastAsia="宋体" w:hint="default"/>
                <w:sz w:val="18"/>
                <w:szCs w:val="18"/>
              </w:rPr>
            </w:pPr>
            <w:r>
              <w:rPr>
                <w:rFonts w:ascii="宋体" w:hAnsi="宋体" w:cs="宋体" w:eastAsia="宋体" w:hint="default"/>
                <w:sz w:val="18"/>
                <w:szCs w:val="18"/>
              </w:rPr>
              <w:t>坏账准 备期末 余额</w:t>
            </w: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05" w:right="0"/>
              <w:jc w:val="left"/>
              <w:rPr>
                <w:rFonts w:ascii="Times New Roman" w:hAnsi="Times New Roman" w:cs="Times New Roman" w:eastAsia="Times New Roman" w:hint="default"/>
                <w:sz w:val="18"/>
                <w:szCs w:val="18"/>
              </w:rPr>
            </w:pPr>
            <w:r>
              <w:rPr>
                <w:rFonts w:ascii="Times New Roman"/>
                <w:sz w:val="18"/>
              </w:rPr>
              <w:t>83,168,862.02</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31,692,435.38</w:t>
            </w:r>
            <w:r>
              <w:rPr>
                <w:rFonts w:ascii="宋体" w:hAnsi="宋体" w:cs="宋体" w:eastAsia="宋体" w:hint="default"/>
                <w:sz w:val="18"/>
                <w:szCs w:val="18"/>
              </w:rPr>
              <w:t>，</w:t>
            </w:r>
          </w:p>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51,476,426.64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6"/>
              <w:jc w:val="right"/>
              <w:rPr>
                <w:rFonts w:ascii="Times New Roman" w:hAnsi="Times New Roman" w:cs="Times New Roman" w:eastAsia="Times New Roman" w:hint="default"/>
                <w:sz w:val="18"/>
                <w:szCs w:val="18"/>
              </w:rPr>
            </w:pPr>
            <w:r>
              <w:rPr>
                <w:rFonts w:ascii="Times New Roman"/>
                <w:sz w:val="18"/>
              </w:rPr>
              <w:t>39.33%</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5" w:right="0"/>
              <w:jc w:val="left"/>
              <w:rPr>
                <w:rFonts w:ascii="Times New Roman" w:hAnsi="Times New Roman" w:cs="Times New Roman" w:eastAsia="Times New Roman" w:hint="default"/>
                <w:sz w:val="18"/>
                <w:szCs w:val="18"/>
              </w:rPr>
            </w:pPr>
            <w:r>
              <w:rPr>
                <w:rFonts w:ascii="Times New Roman"/>
                <w:sz w:val="18"/>
              </w:rPr>
              <w:t>73,424,157.34</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66,063,000.00</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年以上</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7,361,157.34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34.72%</w:t>
            </w:r>
          </w:p>
        </w:tc>
        <w:tc>
          <w:tcPr>
            <w:tcW w:w="9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1684"/>
        <w:gridCol w:w="1551"/>
        <w:gridCol w:w="1553"/>
        <w:gridCol w:w="2158"/>
        <w:gridCol w:w="1702"/>
        <w:gridCol w:w="922"/>
      </w:tblGrid>
      <w:tr>
        <w:trPr>
          <w:trHeight w:val="401"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中文光之影</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27,000,000.00</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6"/>
              <w:jc w:val="right"/>
              <w:rPr>
                <w:rFonts w:ascii="Times New Roman" w:hAnsi="Times New Roman" w:cs="Times New Roman" w:eastAsia="Times New Roman" w:hint="default"/>
                <w:sz w:val="18"/>
                <w:szCs w:val="18"/>
              </w:rPr>
            </w:pPr>
            <w:r>
              <w:rPr>
                <w:rFonts w:ascii="Times New Roman"/>
                <w:sz w:val="18"/>
              </w:rPr>
              <w:t>12.77%</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6,009,004.24</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z w:val="18"/>
              </w:rPr>
              <w:t>2.84%</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5,307,436.00</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2.51%</w:t>
            </w: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194,909,459.60</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6"/>
              <w:jc w:val="right"/>
              <w:rPr>
                <w:rFonts w:ascii="Times New Roman" w:hAnsi="Times New Roman" w:cs="Times New Roman" w:eastAsia="Times New Roman" w:hint="default"/>
                <w:sz w:val="18"/>
                <w:szCs w:val="18"/>
              </w:rPr>
            </w:pPr>
            <w:r>
              <w:rPr>
                <w:rFonts w:ascii="Times New Roman"/>
                <w:sz w:val="18"/>
              </w:rPr>
              <w:t>92.17%</w:t>
            </w:r>
          </w:p>
        </w:tc>
        <w:tc>
          <w:tcPr>
            <w:tcW w:w="92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）涉及政府补助的应收款项</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7</w:t>
      </w:r>
      <w:r>
        <w:rPr>
          <w:rFonts w:ascii="Microsoft JhengHei" w:hAnsi="Microsoft JhengHei" w:cs="Microsoft JhengHei" w:eastAsia="Microsoft JhengHei" w:hint="default"/>
          <w:b/>
          <w:bCs/>
          <w:sz w:val="21"/>
          <w:szCs w:val="21"/>
        </w:rPr>
        <w:t>）因金融资产转移而终止确认的其他应收款</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8</w:t>
      </w:r>
      <w:r>
        <w:rPr>
          <w:rFonts w:ascii="Microsoft JhengHei" w:hAnsi="Microsoft JhengHei" w:cs="Microsoft JhengHei" w:eastAsia="Microsoft JhengHei" w:hint="default"/>
          <w:b/>
          <w:bCs/>
          <w:sz w:val="21"/>
          <w:szCs w:val="21"/>
        </w:rPr>
        <w:t>）转移其他应收款且继续涉入形成的资产、负债金额</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、长期股权投资</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368"/>
        <w:gridCol w:w="1368"/>
        <w:gridCol w:w="1366"/>
        <w:gridCol w:w="1368"/>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1,442,399,773.97</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1,442,399,773.97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1,287,106,456.90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1,287,106,456.90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7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300,301,886.12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300,301,886.12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251,931,346.22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251,931,346.22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1,742,701,660.09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1,742,701,660.09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1,539,037,803.12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1,539,037,803.12</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）对子公司投资</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3" w:type="dxa"/>
        <w:tblLayout w:type="fixed"/>
        <w:tblCellMar>
          <w:top w:w="0" w:type="dxa"/>
          <w:left w:w="0" w:type="dxa"/>
          <w:bottom w:w="0" w:type="dxa"/>
          <w:right w:w="0" w:type="dxa"/>
        </w:tblCellMar>
        <w:tblLook w:val="01E0"/>
      </w:tblPr>
      <w:tblGrid>
        <w:gridCol w:w="1446"/>
        <w:gridCol w:w="1337"/>
        <w:gridCol w:w="1335"/>
        <w:gridCol w:w="1334"/>
        <w:gridCol w:w="1335"/>
        <w:gridCol w:w="1390"/>
        <w:gridCol w:w="1390"/>
      </w:tblGrid>
      <w:tr>
        <w:trPr>
          <w:trHeight w:val="71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70"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0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511" w:right="146" w:hanging="360"/>
              <w:jc w:val="left"/>
              <w:rPr>
                <w:rFonts w:ascii="宋体" w:hAnsi="宋体" w:cs="宋体" w:eastAsia="宋体" w:hint="default"/>
                <w:sz w:val="18"/>
                <w:szCs w:val="18"/>
              </w:rPr>
            </w:pPr>
            <w:r>
              <w:rPr>
                <w:rFonts w:ascii="宋体" w:hAnsi="宋体" w:cs="宋体" w:eastAsia="宋体" w:hint="default"/>
                <w:sz w:val="18"/>
                <w:szCs w:val="18"/>
              </w:rPr>
              <w:t>本期计提减值 准备</w:t>
            </w:r>
          </w:p>
        </w:tc>
        <w:tc>
          <w:tcPr>
            <w:tcW w:w="1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511" w:right="146"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40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文化传媒</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52,061,039.52</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375,630.39</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52,436,669.91</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杭州中文在线</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16,137,637.36</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137,415.71</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16,275,053.07</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教育科技</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54,913,105.87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104,044,264.7</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158,957,370.6</w:t>
            </w:r>
          </w:p>
          <w:p>
            <w:pPr>
              <w:pStyle w:val="TableParagraph"/>
              <w:spacing w:line="240" w:lineRule="auto" w:before="102"/>
              <w:ind w:right="101"/>
              <w:jc w:val="right"/>
              <w:rPr>
                <w:rFonts w:ascii="Times New Roman" w:hAnsi="Times New Roman" w:cs="Times New Roman" w:eastAsia="Times New Roman" w:hint="default"/>
                <w:sz w:val="18"/>
                <w:szCs w:val="18"/>
              </w:rPr>
            </w:pPr>
            <w:r>
              <w:rPr>
                <w:rFonts w:ascii="Times New Roman"/>
                <w:sz w:val="18"/>
              </w:rPr>
              <w:t>1</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湖北中文在线</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51,665.77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33,674.08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85,339.85</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上海中文在线</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753,371.06</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891,674.04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1,645,045.10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1446"/>
        <w:gridCol w:w="1337"/>
        <w:gridCol w:w="1335"/>
        <w:gridCol w:w="1334"/>
        <w:gridCol w:w="1335"/>
        <w:gridCol w:w="1390"/>
        <w:gridCol w:w="1390"/>
      </w:tblGrid>
      <w:tr>
        <w:trPr>
          <w:trHeight w:val="401"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广州四月天</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2,813,116.53</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16,866.40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2,829,982.93</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汤圆公司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200,209.57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8"/>
                <w:szCs w:val="18"/>
              </w:rPr>
            </w:pPr>
            <w:r>
              <w:rPr>
                <w:rFonts w:ascii="Times New Roman"/>
                <w:spacing w:val="-1"/>
                <w:sz w:val="18"/>
              </w:rPr>
              <w:t>154,282.11</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18"/>
                <w:szCs w:val="18"/>
              </w:rPr>
            </w:pPr>
            <w:r>
              <w:rPr>
                <w:rFonts w:ascii="Times New Roman"/>
                <w:spacing w:val="-1"/>
                <w:sz w:val="18"/>
              </w:rPr>
              <w:t>354,491.68</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香港公司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150,830,627.0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28,737,298.00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179,567,925.0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中文万维</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223,278.64</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208,317.59</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431,596.23</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鸿达以太</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884,106.84</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800,248.28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1,684,355.12</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杭州四月天</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5,507,274.17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5,293,322.38</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10,800,596.55</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天津中文在线</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1,002,731,024.</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z w:val="18"/>
              </w:rPr>
              <w:t>52</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2,388,966.22</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1,005,119,990.</w:t>
            </w:r>
          </w:p>
          <w:p>
            <w:pPr>
              <w:pStyle w:val="TableParagraph"/>
              <w:spacing w:line="240" w:lineRule="auto" w:before="105"/>
              <w:ind w:right="96"/>
              <w:jc w:val="right"/>
              <w:rPr>
                <w:rFonts w:ascii="Times New Roman" w:hAnsi="Times New Roman" w:cs="Times New Roman" w:eastAsia="Times New Roman" w:hint="default"/>
                <w:sz w:val="18"/>
                <w:szCs w:val="18"/>
              </w:rPr>
            </w:pPr>
            <w:r>
              <w:rPr>
                <w:rFonts w:ascii="Times New Roman"/>
                <w:sz w:val="18"/>
              </w:rPr>
              <w:t>74</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中昊嘉华</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广州迈步</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12,191,357.13</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12,191,357.13</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1,287,106,456.</w:t>
            </w:r>
          </w:p>
          <w:p>
            <w:pPr>
              <w:pStyle w:val="TableParagraph"/>
              <w:spacing w:line="240" w:lineRule="auto" w:before="102"/>
              <w:ind w:right="98"/>
              <w:jc w:val="right"/>
              <w:rPr>
                <w:rFonts w:ascii="Times New Roman" w:hAnsi="Times New Roman" w:cs="Times New Roman" w:eastAsia="Times New Roman" w:hint="default"/>
                <w:sz w:val="18"/>
                <w:szCs w:val="18"/>
              </w:rPr>
            </w:pPr>
            <w:r>
              <w:rPr>
                <w:rFonts w:ascii="Times New Roman"/>
                <w:sz w:val="18"/>
              </w:rPr>
              <w:t>90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155,293,317.0</w:t>
            </w:r>
          </w:p>
          <w:p>
            <w:pPr>
              <w:pStyle w:val="TableParagraph"/>
              <w:spacing w:line="240" w:lineRule="auto" w:before="102"/>
              <w:ind w:right="102"/>
              <w:jc w:val="right"/>
              <w:rPr>
                <w:rFonts w:ascii="Times New Roman" w:hAnsi="Times New Roman" w:cs="Times New Roman" w:eastAsia="Times New Roman" w:hint="default"/>
                <w:sz w:val="18"/>
                <w:szCs w:val="18"/>
              </w:rPr>
            </w:pPr>
            <w:r>
              <w:rPr>
                <w:rFonts w:ascii="Times New Roman"/>
                <w:sz w:val="18"/>
              </w:rPr>
              <w:t>7</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1,442,399,773.</w:t>
            </w:r>
          </w:p>
          <w:p>
            <w:pPr>
              <w:pStyle w:val="TableParagraph"/>
              <w:spacing w:line="240" w:lineRule="auto" w:before="102"/>
              <w:ind w:right="96"/>
              <w:jc w:val="right"/>
              <w:rPr>
                <w:rFonts w:ascii="Times New Roman" w:hAnsi="Times New Roman" w:cs="Times New Roman" w:eastAsia="Times New Roman" w:hint="default"/>
                <w:sz w:val="18"/>
                <w:szCs w:val="18"/>
              </w:rPr>
            </w:pPr>
            <w:r>
              <w:rPr>
                <w:rFonts w:ascii="Times New Roman"/>
                <w:sz w:val="18"/>
              </w:rPr>
              <w:t>97</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）对联营、合营企业投资</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799"/>
        <w:gridCol w:w="797"/>
      </w:tblGrid>
      <w:tr>
        <w:trPr>
          <w:trHeight w:val="402" w:hRule="exact"/>
        </w:trPr>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305" w:right="120" w:hanging="181"/>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302"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9D9D9"/>
          </w:tcPr>
          <w:p>
            <w:pPr>
              <w:pStyle w:val="TableParagraph"/>
              <w:spacing w:line="314" w:lineRule="auto" w:before="50"/>
              <w:ind w:left="307" w:right="122" w:hanging="181"/>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7"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50"/>
              <w:ind w:left="124" w:right="120"/>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7" w:type="dxa"/>
            <w:vMerge/>
            <w:tcBorders>
              <w:left w:val="single" w:sz="4" w:space="0" w:color="000000"/>
              <w:bottom w:val="single" w:sz="4" w:space="0" w:color="000000"/>
              <w:right w:val="single" w:sz="4" w:space="0" w:color="000000"/>
            </w:tcBorders>
            <w:shd w:val="clear" w:color="auto" w:fill="D9D9D9"/>
          </w:tcPr>
          <w:p>
            <w:pPr/>
          </w:p>
        </w:tc>
        <w:tc>
          <w:tcPr>
            <w:tcW w:w="797" w:type="dxa"/>
            <w:vMerge/>
            <w:tcBorders>
              <w:left w:val="single" w:sz="4" w:space="0" w:color="000000"/>
              <w:bottom w:val="single" w:sz="4" w:space="0" w:color="000000"/>
              <w:right w:val="single" w:sz="4" w:space="0" w:color="000000"/>
            </w:tcBorders>
            <w:shd w:val="clear" w:color="auto" w:fill="D9D9D9"/>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02"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304"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7" w:right="120"/>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4" w:right="120"/>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8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7" w:right="120"/>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4" w:right="120"/>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27" w:right="120"/>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9D9D9"/>
          </w:tcPr>
          <w:p>
            <w:pPr/>
          </w:p>
        </w:tc>
        <w:tc>
          <w:tcPr>
            <w:tcW w:w="797" w:type="dxa"/>
            <w:vMerge/>
            <w:tcBorders>
              <w:left w:val="single" w:sz="4" w:space="0" w:color="000000"/>
              <w:bottom w:val="single" w:sz="4" w:space="0" w:color="000000"/>
              <w:right w:val="single" w:sz="4" w:space="0" w:color="000000"/>
            </w:tcBorders>
            <w:shd w:val="clear" w:color="auto" w:fill="D9D9D9"/>
          </w:tcPr>
          <w:p>
            <w:pPr/>
          </w:p>
        </w:tc>
      </w:tr>
      <w:tr>
        <w:trPr>
          <w:trHeight w:val="402"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5"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105" w:right="140"/>
              <w:jc w:val="left"/>
              <w:rPr>
                <w:rFonts w:ascii="宋体" w:hAnsi="宋体" w:cs="宋体" w:eastAsia="宋体" w:hint="default"/>
                <w:sz w:val="18"/>
                <w:szCs w:val="18"/>
              </w:rPr>
            </w:pPr>
            <w:r>
              <w:rPr>
                <w:rFonts w:ascii="宋体" w:hAnsi="宋体" w:cs="宋体" w:eastAsia="宋体" w:hint="default"/>
                <w:sz w:val="18"/>
                <w:szCs w:val="18"/>
              </w:rPr>
              <w:t>广州迈 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244,10</w:t>
            </w:r>
          </w:p>
          <w:p>
            <w:pPr>
              <w:pStyle w:val="TableParagraph"/>
              <w:spacing w:line="240" w:lineRule="auto" w:before="105"/>
              <w:ind w:left="267" w:right="0"/>
              <w:jc w:val="center"/>
              <w:rPr>
                <w:rFonts w:ascii="Times New Roman" w:hAnsi="Times New Roman" w:cs="Times New Roman" w:eastAsia="Times New Roman" w:hint="default"/>
                <w:sz w:val="18"/>
                <w:szCs w:val="18"/>
              </w:rPr>
            </w:pPr>
            <w:r>
              <w:rPr>
                <w:rFonts w:ascii="Times New Roman"/>
                <w:sz w:val="18"/>
              </w:rPr>
              <w:t>8.48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4" w:right="0"/>
              <w:jc w:val="center"/>
              <w:rPr>
                <w:rFonts w:ascii="Times New Roman" w:hAnsi="Times New Roman" w:cs="Times New Roman" w:eastAsia="Times New Roman" w:hint="default"/>
                <w:sz w:val="18"/>
                <w:szCs w:val="18"/>
              </w:rPr>
            </w:pPr>
            <w:r>
              <w:rPr>
                <w:rFonts w:ascii="Times New Roman"/>
                <w:sz w:val="18"/>
              </w:rPr>
              <w:t>947,24</w:t>
            </w:r>
          </w:p>
          <w:p>
            <w:pPr>
              <w:pStyle w:val="TableParagraph"/>
              <w:spacing w:line="240" w:lineRule="auto" w:before="105"/>
              <w:ind w:left="274" w:right="0"/>
              <w:jc w:val="center"/>
              <w:rPr>
                <w:rFonts w:ascii="Times New Roman" w:hAnsi="Times New Roman" w:cs="Times New Roman" w:eastAsia="Times New Roman" w:hint="default"/>
                <w:sz w:val="18"/>
                <w:szCs w:val="18"/>
              </w:rPr>
            </w:pPr>
            <w:r>
              <w:rPr>
                <w:rFonts w:ascii="Times New Roman"/>
                <w:sz w:val="18"/>
              </w:rPr>
              <w:t>8.65</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center"/>
              <w:rPr>
                <w:rFonts w:ascii="Times New Roman" w:hAnsi="Times New Roman" w:cs="Times New Roman" w:eastAsia="Times New Roman" w:hint="default"/>
                <w:sz w:val="18"/>
                <w:szCs w:val="18"/>
              </w:rPr>
            </w:pPr>
            <w:r>
              <w:rPr>
                <w:rFonts w:ascii="Times New Roman"/>
                <w:sz w:val="18"/>
              </w:rPr>
              <w:t>1,191,3</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57.13</w:t>
            </w: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5" w:right="140"/>
              <w:jc w:val="left"/>
              <w:rPr>
                <w:rFonts w:ascii="宋体" w:hAnsi="宋体" w:cs="宋体" w:eastAsia="宋体" w:hint="default"/>
                <w:sz w:val="18"/>
                <w:szCs w:val="18"/>
              </w:rPr>
            </w:pPr>
            <w:r>
              <w:rPr>
                <w:rFonts w:ascii="宋体" w:hAnsi="宋体" w:cs="宋体" w:eastAsia="宋体" w:hint="default"/>
                <w:sz w:val="18"/>
                <w:szCs w:val="18"/>
              </w:rPr>
              <w:t>产业投 资公司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center"/>
              <w:rPr>
                <w:rFonts w:ascii="Times New Roman" w:hAnsi="Times New Roman" w:cs="Times New Roman" w:eastAsia="Times New Roman" w:hint="default"/>
                <w:sz w:val="18"/>
                <w:szCs w:val="18"/>
              </w:rPr>
            </w:pPr>
            <w:r>
              <w:rPr>
                <w:rFonts w:ascii="Times New Roman"/>
                <w:sz w:val="18"/>
              </w:rPr>
              <w:t>198,41</w:t>
            </w:r>
          </w:p>
          <w:p>
            <w:pPr>
              <w:pStyle w:val="TableParagraph"/>
              <w:spacing w:line="240" w:lineRule="auto" w:before="102"/>
              <w:ind w:left="267" w:right="0"/>
              <w:jc w:val="center"/>
              <w:rPr>
                <w:rFonts w:ascii="Times New Roman" w:hAnsi="Times New Roman" w:cs="Times New Roman" w:eastAsia="Times New Roman" w:hint="default"/>
                <w:sz w:val="18"/>
                <w:szCs w:val="18"/>
              </w:rPr>
            </w:pPr>
            <w:r>
              <w:rPr>
                <w:rFonts w:ascii="Times New Roman"/>
                <w:sz w:val="18"/>
              </w:rPr>
              <w:t>4.89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4" w:right="0"/>
              <w:jc w:val="center"/>
              <w:rPr>
                <w:rFonts w:ascii="Times New Roman" w:hAnsi="Times New Roman" w:cs="Times New Roman" w:eastAsia="Times New Roman" w:hint="default"/>
                <w:sz w:val="18"/>
                <w:szCs w:val="18"/>
              </w:rPr>
            </w:pPr>
            <w:r>
              <w:rPr>
                <w:rFonts w:ascii="Times New Roman"/>
                <w:sz w:val="18"/>
              </w:rPr>
              <w:t>410,99</w:t>
            </w:r>
          </w:p>
          <w:p>
            <w:pPr>
              <w:pStyle w:val="TableParagraph"/>
              <w:spacing w:line="240" w:lineRule="auto" w:before="102"/>
              <w:ind w:left="274" w:right="0"/>
              <w:jc w:val="center"/>
              <w:rPr>
                <w:rFonts w:ascii="Times New Roman" w:hAnsi="Times New Roman" w:cs="Times New Roman" w:eastAsia="Times New Roman" w:hint="default"/>
                <w:sz w:val="18"/>
                <w:szCs w:val="18"/>
              </w:rPr>
            </w:pPr>
            <w:r>
              <w:rPr>
                <w:rFonts w:ascii="Times New Roman"/>
                <w:sz w:val="18"/>
              </w:rPr>
              <w:t>1.75</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3" w:right="0"/>
              <w:jc w:val="center"/>
              <w:rPr>
                <w:rFonts w:ascii="Times New Roman" w:hAnsi="Times New Roman" w:cs="Times New Roman" w:eastAsia="Times New Roman" w:hint="default"/>
                <w:sz w:val="18"/>
                <w:szCs w:val="18"/>
              </w:rPr>
            </w:pPr>
            <w:r>
              <w:rPr>
                <w:rFonts w:ascii="Times New Roman"/>
                <w:sz w:val="18"/>
              </w:rPr>
              <w:t>609,40</w:t>
            </w:r>
          </w:p>
          <w:p>
            <w:pPr>
              <w:pStyle w:val="TableParagraph"/>
              <w:spacing w:line="240" w:lineRule="auto" w:before="102"/>
              <w:ind w:left="274" w:right="0"/>
              <w:jc w:val="center"/>
              <w:rPr>
                <w:rFonts w:ascii="Times New Roman" w:hAnsi="Times New Roman" w:cs="Times New Roman" w:eastAsia="Times New Roman" w:hint="default"/>
                <w:sz w:val="18"/>
                <w:szCs w:val="18"/>
              </w:rPr>
            </w:pPr>
            <w:r>
              <w:rPr>
                <w:rFonts w:ascii="Times New Roman"/>
                <w:sz w:val="18"/>
              </w:rPr>
              <w:t>6.64</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晨之科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8,822.8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28,264,</w:t>
            </w:r>
          </w:p>
          <w:p>
            <w:pPr>
              <w:pStyle w:val="TableParagraph"/>
              <w:spacing w:line="240" w:lineRule="auto" w:before="105"/>
              <w:ind w:left="194" w:right="0"/>
              <w:jc w:val="left"/>
              <w:rPr>
                <w:rFonts w:ascii="Times New Roman" w:hAnsi="Times New Roman" w:cs="Times New Roman" w:eastAsia="Times New Roman" w:hint="default"/>
                <w:sz w:val="18"/>
                <w:szCs w:val="18"/>
              </w:rPr>
            </w:pPr>
            <w:r>
              <w:rPr>
                <w:rFonts w:ascii="Times New Roman"/>
                <w:sz w:val="18"/>
              </w:rPr>
              <w:t>641.88</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279,75</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1"/>
                <w:sz w:val="18"/>
              </w:rPr>
              <w:t>3,464.7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105" w:right="140"/>
              <w:jc w:val="left"/>
              <w:rPr>
                <w:rFonts w:ascii="宋体" w:hAnsi="宋体" w:cs="宋体" w:eastAsia="宋体" w:hint="default"/>
                <w:sz w:val="18"/>
                <w:szCs w:val="18"/>
              </w:rPr>
            </w:pPr>
            <w:r>
              <w:rPr>
                <w:rFonts w:ascii="宋体" w:hAnsi="宋体" w:cs="宋体" w:eastAsia="宋体" w:hint="default"/>
                <w:sz w:val="18"/>
                <w:szCs w:val="18"/>
              </w:rPr>
              <w:t>星偶时 代</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3"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2"/>
              <w:ind w:left="189" w:right="0"/>
              <w:jc w:val="left"/>
              <w:rPr>
                <w:rFonts w:ascii="Times New Roman" w:hAnsi="Times New Roman" w:cs="Times New Roman" w:eastAsia="Times New Roman" w:hint="default"/>
                <w:sz w:val="18"/>
                <w:szCs w:val="18"/>
              </w:rPr>
            </w:pPr>
            <w:r>
              <w:rPr>
                <w:rFonts w:ascii="Times New Roman"/>
                <w:sz w:val="18"/>
              </w:rPr>
              <w:t>000.00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148" w:right="97" w:firstLine="480"/>
              <w:jc w:val="left"/>
              <w:rPr>
                <w:rFonts w:ascii="Times New Roman" w:hAnsi="Times New Roman" w:cs="Times New Roman" w:eastAsia="Times New Roman" w:hint="default"/>
                <w:sz w:val="18"/>
                <w:szCs w:val="18"/>
              </w:rPr>
            </w:pPr>
            <w:r>
              <w:rPr>
                <w:rFonts w:ascii="Times New Roman"/>
                <w:sz w:val="18"/>
              </w:rPr>
              <w:t>-</w:t>
            </w:r>
            <w:r>
              <w:rPr>
                <w:rFonts w:ascii="Times New Roman"/>
                <w:w w:val="99"/>
                <w:sz w:val="18"/>
              </w:rPr>
              <w:t> </w:t>
            </w:r>
            <w:r>
              <w:rPr>
                <w:rFonts w:ascii="Times New Roman"/>
                <w:sz w:val="18"/>
              </w:rPr>
              <w:t>60,985.</w:t>
            </w:r>
          </w:p>
          <w:p>
            <w:pPr>
              <w:pStyle w:val="TableParagraph"/>
              <w:spacing w:line="240" w:lineRule="auto" w:before="5"/>
              <w:ind w:left="508" w:right="0"/>
              <w:jc w:val="left"/>
              <w:rPr>
                <w:rFonts w:ascii="Times New Roman" w:hAnsi="Times New Roman" w:cs="Times New Roman" w:eastAsia="Times New Roman" w:hint="default"/>
                <w:sz w:val="18"/>
                <w:szCs w:val="18"/>
              </w:rPr>
            </w:pPr>
            <w:r>
              <w:rPr>
                <w:rFonts w:ascii="Times New Roman"/>
                <w:sz w:val="18"/>
              </w:rPr>
              <w:t>25</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8" w:right="0"/>
              <w:jc w:val="left"/>
              <w:rPr>
                <w:rFonts w:ascii="Times New Roman" w:hAnsi="Times New Roman" w:cs="Times New Roman" w:eastAsia="Times New Roman" w:hint="default"/>
                <w:sz w:val="18"/>
                <w:szCs w:val="18"/>
              </w:rPr>
            </w:pPr>
            <w:r>
              <w:rPr>
                <w:rFonts w:ascii="Times New Roman"/>
                <w:sz w:val="18"/>
              </w:rPr>
              <w:t>19,939,</w:t>
            </w:r>
          </w:p>
          <w:p>
            <w:pPr>
              <w:pStyle w:val="TableParagraph"/>
              <w:spacing w:line="240" w:lineRule="auto" w:before="102"/>
              <w:ind w:left="193" w:right="0"/>
              <w:jc w:val="left"/>
              <w:rPr>
                <w:rFonts w:ascii="Times New Roman" w:hAnsi="Times New Roman" w:cs="Times New Roman" w:eastAsia="Times New Roman" w:hint="default"/>
                <w:sz w:val="18"/>
                <w:szCs w:val="18"/>
              </w:rPr>
            </w:pPr>
            <w:r>
              <w:rPr>
                <w:rFonts w:ascii="Times New Roman"/>
                <w:sz w:val="18"/>
              </w:rPr>
              <w:t>014.75</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251,93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1,346.2</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000.00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29,561,</w:t>
            </w:r>
          </w:p>
          <w:p>
            <w:pPr>
              <w:pStyle w:val="TableParagraph"/>
              <w:spacing w:line="240" w:lineRule="auto" w:before="105"/>
              <w:ind w:left="194" w:right="0"/>
              <w:jc w:val="left"/>
              <w:rPr>
                <w:rFonts w:ascii="Times New Roman" w:hAnsi="Times New Roman" w:cs="Times New Roman" w:eastAsia="Times New Roman" w:hint="default"/>
                <w:sz w:val="18"/>
                <w:szCs w:val="18"/>
              </w:rPr>
            </w:pPr>
            <w:r>
              <w:rPr>
                <w:rFonts w:ascii="Times New Roman"/>
                <w:sz w:val="18"/>
              </w:rPr>
              <w:t>897.03</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center"/>
              <w:rPr>
                <w:rFonts w:ascii="Times New Roman" w:hAnsi="Times New Roman" w:cs="Times New Roman" w:eastAsia="Times New Roman" w:hint="default"/>
                <w:sz w:val="18"/>
                <w:szCs w:val="18"/>
              </w:rPr>
            </w:pPr>
            <w:r>
              <w:rPr>
                <w:rFonts w:ascii="Times New Roman"/>
                <w:sz w:val="18"/>
              </w:rPr>
              <w:t>1,191,3</w:t>
            </w:r>
          </w:p>
          <w:p>
            <w:pPr>
              <w:pStyle w:val="TableParagraph"/>
              <w:spacing w:line="240" w:lineRule="auto" w:before="105"/>
              <w:ind w:left="180" w:right="0"/>
              <w:jc w:val="center"/>
              <w:rPr>
                <w:rFonts w:ascii="Times New Roman" w:hAnsi="Times New Roman" w:cs="Times New Roman" w:eastAsia="Times New Roman" w:hint="default"/>
                <w:sz w:val="18"/>
                <w:szCs w:val="18"/>
              </w:rPr>
            </w:pPr>
            <w:r>
              <w:rPr>
                <w:rFonts w:ascii="Times New Roman"/>
                <w:sz w:val="18"/>
              </w:rPr>
              <w:t>57.13</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300,30</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1"/>
                <w:sz w:val="18"/>
              </w:rPr>
              <w:t>1,886.1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77" w:footer="980" w:top="1100" w:bottom="1160" w:left="980" w:right="980"/>
        </w:sectPr>
      </w:pPr>
    </w:p>
    <w:p>
      <w:pPr>
        <w:spacing w:line="240" w:lineRule="auto" w:before="11"/>
        <w:rPr>
          <w:rFonts w:ascii="宋体" w:hAnsi="宋体" w:cs="宋体" w:eastAsia="宋体" w:hint="default"/>
          <w:sz w:val="20"/>
          <w:szCs w:val="20"/>
        </w:rPr>
      </w:pPr>
    </w:p>
    <w:p>
      <w:pPr>
        <w:spacing w:line="335" w:lineRule="exact" w:before="0"/>
        <w:ind w:left="633" w:right="143" w:hanging="481"/>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）其他说明</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136" w:right="8333"/>
        <w:jc w:val="center"/>
      </w:pPr>
      <w:r>
        <w:rPr/>
        <w:t>无。</w:t>
      </w:r>
    </w:p>
    <w:p>
      <w:pPr>
        <w:spacing w:line="240" w:lineRule="auto" w:before="6"/>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、营业收入和营业成本</w:t>
      </w:r>
      <w:r>
        <w:rPr>
          <w:rFonts w:ascii="Microsoft JhengHei" w:hAnsi="Microsoft JhengHei" w:cs="Microsoft JhengHei" w:eastAsia="Microsoft JhengHei" w:hint="default"/>
          <w:sz w:val="21"/>
          <w:szCs w:val="21"/>
        </w:rPr>
      </w:r>
    </w:p>
    <w:p>
      <w:pPr>
        <w:spacing w:line="240" w:lineRule="auto" w:before="13"/>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81" w:type="dxa"/>
        <w:tblLayout w:type="fixed"/>
        <w:tblCellMar>
          <w:top w:w="0" w:type="dxa"/>
          <w:left w:w="0" w:type="dxa"/>
          <w:bottom w:w="0" w:type="dxa"/>
          <w:right w:w="0" w:type="dxa"/>
        </w:tblCellMar>
        <w:tblLook w:val="01E0"/>
      </w:tblPr>
      <w:tblGrid>
        <w:gridCol w:w="1995"/>
        <w:gridCol w:w="1837"/>
        <w:gridCol w:w="1913"/>
        <w:gridCol w:w="1913"/>
        <w:gridCol w:w="1913"/>
      </w:tblGrid>
      <w:tr>
        <w:trPr>
          <w:trHeight w:val="401"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4"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2"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2"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3"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401"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9" w:right="0"/>
              <w:jc w:val="left"/>
              <w:rPr>
                <w:rFonts w:ascii="Times New Roman" w:hAnsi="Times New Roman" w:cs="Times New Roman" w:eastAsia="Times New Roman" w:hint="default"/>
                <w:sz w:val="18"/>
                <w:szCs w:val="18"/>
              </w:rPr>
            </w:pPr>
            <w:r>
              <w:rPr>
                <w:rFonts w:ascii="Times New Roman"/>
                <w:sz w:val="18"/>
              </w:rPr>
              <w:t>364,899,838.38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5" w:right="0"/>
              <w:jc w:val="left"/>
              <w:rPr>
                <w:rFonts w:ascii="Times New Roman" w:hAnsi="Times New Roman" w:cs="Times New Roman" w:eastAsia="Times New Roman" w:hint="default"/>
                <w:sz w:val="18"/>
                <w:szCs w:val="18"/>
              </w:rPr>
            </w:pPr>
            <w:r>
              <w:rPr>
                <w:rFonts w:ascii="Times New Roman"/>
                <w:sz w:val="18"/>
              </w:rPr>
              <w:t>183,659,329.06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303,543,972.40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178,436,885.79</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9" w:right="0"/>
              <w:jc w:val="left"/>
              <w:rPr>
                <w:rFonts w:ascii="Times New Roman" w:hAnsi="Times New Roman" w:cs="Times New Roman" w:eastAsia="Times New Roman" w:hint="default"/>
                <w:sz w:val="18"/>
                <w:szCs w:val="18"/>
              </w:rPr>
            </w:pPr>
            <w:r>
              <w:rPr>
                <w:rFonts w:ascii="Times New Roman"/>
                <w:sz w:val="18"/>
              </w:rPr>
              <w:t>364,899,838.38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5" w:right="0"/>
              <w:jc w:val="left"/>
              <w:rPr>
                <w:rFonts w:ascii="Times New Roman" w:hAnsi="Times New Roman" w:cs="Times New Roman" w:eastAsia="Times New Roman" w:hint="default"/>
                <w:sz w:val="18"/>
                <w:szCs w:val="18"/>
              </w:rPr>
            </w:pPr>
            <w:r>
              <w:rPr>
                <w:rFonts w:ascii="Times New Roman"/>
                <w:sz w:val="18"/>
              </w:rPr>
              <w:t>183,659,329.06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303,543,972.40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178,436,885.79</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5</w:t>
      </w:r>
      <w:r>
        <w:rPr>
          <w:rFonts w:ascii="Microsoft JhengHei" w:hAnsi="Microsoft JhengHei" w:cs="Microsoft JhengHei" w:eastAsia="Microsoft JhengHei" w:hint="default"/>
          <w:b/>
          <w:bCs/>
          <w:sz w:val="21"/>
          <w:szCs w:val="21"/>
        </w:rPr>
        <w:t>、投资收益</w:t>
      </w:r>
      <w:r>
        <w:rPr>
          <w:rFonts w:ascii="Microsoft JhengHei" w:hAnsi="Microsoft JhengHei" w:cs="Microsoft JhengHei" w:eastAsia="Microsoft JhengHei" w:hint="default"/>
          <w:sz w:val="21"/>
          <w:szCs w:val="21"/>
        </w:rPr>
      </w:r>
    </w:p>
    <w:p>
      <w:pPr>
        <w:spacing w:line="240" w:lineRule="auto" w:before="11"/>
        <w:rPr>
          <w:rFonts w:ascii="Microsoft JhengHei" w:hAnsi="Microsoft JhengHei" w:cs="Microsoft JhengHei" w:eastAsia="Microsoft JhengHei" w:hint="default"/>
          <w:b/>
          <w:bCs/>
          <w:sz w:val="16"/>
          <w:szCs w:val="16"/>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52" w:type="dxa"/>
        <w:tblLayout w:type="fixed"/>
        <w:tblCellMar>
          <w:top w:w="0" w:type="dxa"/>
          <w:left w:w="0" w:type="dxa"/>
          <w:bottom w:w="0" w:type="dxa"/>
          <w:right w:w="0" w:type="dxa"/>
        </w:tblCellMar>
        <w:tblLook w:val="01E0"/>
      </w:tblPr>
      <w:tblGrid>
        <w:gridCol w:w="3325"/>
        <w:gridCol w:w="3060"/>
        <w:gridCol w:w="3185"/>
      </w:tblGrid>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29,561,897.03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1,531,346.22</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60"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29,561,897.03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1,831,346.22</w:t>
            </w:r>
          </w:p>
        </w:tc>
      </w:tr>
    </w:tbl>
    <w:p>
      <w:pPr>
        <w:spacing w:line="240" w:lineRule="auto" w:before="3"/>
        <w:rPr>
          <w:rFonts w:ascii="宋体" w:hAnsi="宋体" w:cs="宋体" w:eastAsia="宋体" w:hint="default"/>
          <w:sz w:val="19"/>
          <w:szCs w:val="19"/>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spacing w:line="468" w:lineRule="auto" w:before="0"/>
        <w:ind w:left="152" w:right="7255" w:firstLine="48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无。 </w:t>
      </w:r>
      <w:r>
        <w:rPr>
          <w:rFonts w:ascii="Microsoft JhengHei" w:hAnsi="Microsoft JhengHei" w:cs="Microsoft JhengHei" w:eastAsia="Microsoft JhengHei" w:hint="default"/>
          <w:b/>
          <w:bCs/>
          <w:sz w:val="24"/>
          <w:szCs w:val="24"/>
        </w:rPr>
        <w:t>十八、补充资料</w:t>
      </w:r>
      <w:r>
        <w:rPr>
          <w:rFonts w:ascii="Microsoft JhengHei" w:hAnsi="Microsoft JhengHei" w:cs="Microsoft JhengHei" w:eastAsia="Microsoft JhengHei" w:hint="default"/>
          <w:sz w:val="24"/>
          <w:szCs w:val="24"/>
        </w:rPr>
      </w:r>
    </w:p>
    <w:p>
      <w:pPr>
        <w:spacing w:line="294"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、当期非经常性损益明细表</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9"/>
        <w:rPr>
          <w:rFonts w:ascii="宋体" w:hAnsi="宋体" w:cs="宋体" w:eastAsia="宋体" w:hint="default"/>
          <w:sz w:val="13"/>
          <w:szCs w:val="13"/>
        </w:rPr>
      </w:pPr>
    </w:p>
    <w:p>
      <w:pPr>
        <w:spacing w:before="44"/>
        <w:ind w:left="0" w:right="15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4" w:type="dxa"/>
        <w:tblLayout w:type="fixed"/>
        <w:tblCellMar>
          <w:top w:w="0" w:type="dxa"/>
          <w:left w:w="0" w:type="dxa"/>
          <w:bottom w:w="0" w:type="dxa"/>
          <w:right w:w="0" w:type="dxa"/>
        </w:tblCellMar>
        <w:tblLook w:val="01E0"/>
      </w:tblPr>
      <w:tblGrid>
        <w:gridCol w:w="8063"/>
        <w:gridCol w:w="1556"/>
      </w:tblGrid>
      <w:tr>
        <w:trPr>
          <w:trHeight w:val="403"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15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1"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65,841.45</w:t>
            </w:r>
          </w:p>
        </w:tc>
      </w:tr>
      <w:tr>
        <w:trPr>
          <w:trHeight w:val="716"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299"/>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计入当期损益的政府补助（与企业业务密切相关，按照国家统一标准定额或定量享受的政府补助除 外）</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30,167,205.38</w:t>
            </w:r>
          </w:p>
        </w:tc>
      </w:tr>
      <w:tr>
        <w:trPr>
          <w:trHeight w:val="713"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19"/>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除同公司正常经营业务相关的有效套期保值业务外，持有交易性金融资产、交易性金融负债产生的公 允价值变动损益，以及处置交易性金融资产、交易性金融负债和可供出售金融资产取得的投资收益</w:t>
            </w:r>
          </w:p>
        </w:tc>
        <w:tc>
          <w:tcPr>
            <w:tcW w:w="155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903,867.00</w:t>
            </w:r>
          </w:p>
        </w:tc>
      </w:tr>
      <w:tr>
        <w:trPr>
          <w:trHeight w:val="403"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-437,211.16</w:t>
            </w:r>
          </w:p>
        </w:tc>
      </w:tr>
      <w:tr>
        <w:trPr>
          <w:trHeight w:val="401" w:hRule="exact"/>
        </w:trPr>
        <w:tc>
          <w:tcPr>
            <w:tcW w:w="8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7,808,642.87</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980" w:top="1100" w:bottom="1160" w:left="980" w:right="980"/>
        </w:sect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8074"/>
        <w:gridCol w:w="1556"/>
      </w:tblGrid>
      <w:tr>
        <w:trPr>
          <w:trHeight w:val="402" w:hRule="exact"/>
        </w:trPr>
        <w:tc>
          <w:tcPr>
            <w:tcW w:w="80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6,592,488.32</w:t>
            </w:r>
          </w:p>
        </w:tc>
      </w:tr>
      <w:tr>
        <w:trPr>
          <w:trHeight w:val="402" w:hRule="exact"/>
        </w:trPr>
        <w:tc>
          <w:tcPr>
            <w:tcW w:w="80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14,371.20</w:t>
            </w:r>
          </w:p>
        </w:tc>
      </w:tr>
      <w:tr>
        <w:trPr>
          <w:trHeight w:val="402" w:hRule="exact"/>
        </w:trPr>
        <w:tc>
          <w:tcPr>
            <w:tcW w:w="80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31,901,486.02</w:t>
            </w:r>
          </w:p>
        </w:tc>
      </w:tr>
    </w:tbl>
    <w:p>
      <w:pPr>
        <w:spacing w:line="240" w:lineRule="auto" w:before="10"/>
        <w:rPr>
          <w:rFonts w:ascii="宋体" w:hAnsi="宋体" w:cs="宋体" w:eastAsia="宋体" w:hint="default"/>
          <w:sz w:val="8"/>
          <w:szCs w:val="8"/>
        </w:rPr>
      </w:pPr>
    </w:p>
    <w:p>
      <w:pPr>
        <w:pStyle w:val="BodyText"/>
        <w:spacing w:line="240" w:lineRule="auto" w:before="26"/>
        <w:ind w:left="633" w:right="0"/>
        <w:jc w:val="left"/>
      </w:pPr>
      <w:r>
        <w:rPr/>
        <w:t>对公司根据《公开发行证券的公司信息披露解释性公告第 </w:t>
      </w:r>
      <w:r>
        <w:rPr>
          <w:rFonts w:ascii="宋体" w:hAnsi="宋体" w:cs="宋体" w:eastAsia="宋体" w:hint="default"/>
        </w:rPr>
        <w:t>1</w:t>
      </w:r>
      <w:r>
        <w:rPr>
          <w:rFonts w:ascii="宋体" w:hAnsi="宋体" w:cs="宋体" w:eastAsia="宋体" w:hint="default"/>
          <w:spacing w:val="-81"/>
        </w:rPr>
        <w:t> </w:t>
      </w:r>
      <w:r>
        <w:rPr/>
        <w:t>号——非经常性损益》定义</w:t>
      </w:r>
    </w:p>
    <w:p>
      <w:pPr>
        <w:pStyle w:val="BodyText"/>
        <w:spacing w:line="357" w:lineRule="auto" w:before="151"/>
        <w:ind w:right="134"/>
        <w:jc w:val="left"/>
      </w:pPr>
      <w:r>
        <w:rPr/>
        <w:t>界定的非经常性损益项目，以及把《公开发行证券的公司信息披露解释性公告第 </w:t>
      </w:r>
      <w:r>
        <w:rPr>
          <w:rFonts w:ascii="宋体" w:hAnsi="宋体" w:cs="宋体" w:eastAsia="宋体" w:hint="default"/>
        </w:rPr>
        <w:t>1</w:t>
      </w:r>
      <w:r>
        <w:rPr>
          <w:rFonts w:ascii="宋体" w:hAnsi="宋体" w:cs="宋体" w:eastAsia="宋体" w:hint="default"/>
          <w:spacing w:val="-80"/>
        </w:rPr>
        <w:t> </w:t>
      </w:r>
      <w:r>
        <w:rPr/>
        <w:t>号——非 经常性损益》中列举的非经常性损益项目界定为经常性损益的项目，应说明原因。</w:t>
      </w:r>
    </w:p>
    <w:p>
      <w:pPr>
        <w:pStyle w:val="BodyText"/>
        <w:spacing w:line="240" w:lineRule="auto" w:before="137"/>
        <w:ind w:left="633" w:right="143"/>
        <w:jc w:val="left"/>
      </w:pPr>
      <w:r>
        <w:rPr/>
        <w:t>□ 适用 √</w:t>
      </w:r>
      <w:r>
        <w:rPr>
          <w:spacing w:val="-1"/>
        </w:rPr>
        <w:t> </w:t>
      </w:r>
      <w:r>
        <w:rPr/>
        <w:t>不适用</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、净资产收益率及每股收益</w:t>
      </w:r>
      <w:r>
        <w:rPr>
          <w:rFonts w:ascii="Microsoft JhengHei" w:hAnsi="Microsoft JhengHei" w:cs="Microsoft JhengHei" w:eastAsia="Microsoft JhengHei" w:hint="default"/>
          <w:sz w:val="21"/>
          <w:szCs w:val="21"/>
        </w:rPr>
      </w:r>
    </w:p>
    <w:p>
      <w:pPr>
        <w:spacing w:line="240" w:lineRule="auto" w:before="15"/>
        <w:rPr>
          <w:rFonts w:ascii="Microsoft JhengHei" w:hAnsi="Microsoft JhengHei" w:cs="Microsoft JhengHei" w:eastAsia="Microsoft JhengHei" w:hint="default"/>
          <w:b/>
          <w:bCs/>
          <w:sz w:val="18"/>
          <w:szCs w:val="18"/>
        </w:rPr>
      </w:pPr>
    </w:p>
    <w:tbl>
      <w:tblPr>
        <w:tblW w:w="0" w:type="auto"/>
        <w:jc w:val="left"/>
        <w:tblInd w:w="181" w:type="dxa"/>
        <w:tblLayout w:type="fixed"/>
        <w:tblCellMar>
          <w:top w:w="0" w:type="dxa"/>
          <w:left w:w="0" w:type="dxa"/>
          <w:bottom w:w="0" w:type="dxa"/>
          <w:right w:w="0" w:type="dxa"/>
        </w:tblCellMar>
        <w:tblLook w:val="01E0"/>
      </w:tblPr>
      <w:tblGrid>
        <w:gridCol w:w="4646"/>
        <w:gridCol w:w="1096"/>
        <w:gridCol w:w="1913"/>
        <w:gridCol w:w="1913"/>
      </w:tblGrid>
      <w:tr>
        <w:trPr>
          <w:trHeight w:val="205" w:hRule="exact"/>
        </w:trPr>
        <w:tc>
          <w:tcPr>
            <w:tcW w:w="46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2"/>
              <w:ind w:left="92" w:right="93"/>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7" w:hRule="exact"/>
        </w:trPr>
        <w:tc>
          <w:tcPr>
            <w:tcW w:w="46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096" w:type="dxa"/>
            <w:vMerge/>
            <w:tcBorders>
              <w:left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4646" w:type="dxa"/>
            <w:vMerge/>
            <w:tcBorders>
              <w:left w:val="single" w:sz="4" w:space="0" w:color="000000"/>
              <w:bottom w:val="nil" w:sz="6" w:space="0" w:color="auto"/>
              <w:right w:val="single" w:sz="4" w:space="0" w:color="000000"/>
            </w:tcBorders>
            <w:shd w:val="clear" w:color="auto" w:fill="D2D2D2"/>
          </w:tcPr>
          <w:p>
            <w:pPr/>
          </w:p>
        </w:tc>
        <w:tc>
          <w:tcPr>
            <w:tcW w:w="1096" w:type="dxa"/>
            <w:vMerge/>
            <w:tcBorders>
              <w:left w:val="single" w:sz="4" w:space="0" w:color="000000"/>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46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9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4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0.1100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0.1089</w:t>
            </w:r>
          </w:p>
        </w:tc>
      </w:tr>
      <w:tr>
        <w:trPr>
          <w:trHeight w:val="403" w:hRule="exact"/>
        </w:trPr>
        <w:tc>
          <w:tcPr>
            <w:tcW w:w="4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0.0646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0.0642</w:t>
            </w:r>
          </w:p>
        </w:tc>
      </w:tr>
    </w:tbl>
    <w:p>
      <w:pPr>
        <w:spacing w:line="240" w:lineRule="auto" w:before="8"/>
        <w:rPr>
          <w:rFonts w:ascii="Microsoft JhengHei" w:hAnsi="Microsoft JhengHei" w:cs="Microsoft JhengHei" w:eastAsia="Microsoft JhengHei" w:hint="default"/>
          <w:b/>
          <w:bCs/>
          <w:sz w:val="14"/>
          <w:szCs w:val="14"/>
        </w:rPr>
      </w:pPr>
    </w:p>
    <w:p>
      <w:pPr>
        <w:spacing w:line="335" w:lineRule="exact"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、境内外会计准则下会计数据差异</w:t>
      </w:r>
      <w:r>
        <w:rPr>
          <w:rFonts w:ascii="Microsoft JhengHei" w:hAnsi="Microsoft JhengHei" w:cs="Microsoft JhengHei" w:eastAsia="Microsoft JhengHei" w:hint="default"/>
          <w:sz w:val="21"/>
          <w:szCs w:val="21"/>
        </w:rPr>
      </w:r>
    </w:p>
    <w:p>
      <w:pPr>
        <w:spacing w:line="240" w:lineRule="auto" w:before="3"/>
        <w:rPr>
          <w:rFonts w:ascii="Microsoft JhengHei" w:hAnsi="Microsoft JhengHei" w:cs="Microsoft JhengHei" w:eastAsia="Microsoft JhengHei" w:hint="default"/>
          <w:b/>
          <w:bCs/>
          <w:sz w:val="14"/>
          <w:szCs w:val="14"/>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）同时按照国际会计准则与按中国会计准则披露的财务报告中净利润和净资产差异情况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7"/>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）同时按照境外会计准则与按中国会计准则披露的财务报告中净利润和净资产差异情况</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 适用 √</w:t>
      </w:r>
      <w:r>
        <w:rPr>
          <w:spacing w:val="-1"/>
        </w:rPr>
        <w:t> </w:t>
      </w:r>
      <w:r>
        <w:rPr/>
        <w:t>不适用</w:t>
      </w:r>
    </w:p>
    <w:p>
      <w:pPr>
        <w:spacing w:line="240" w:lineRule="auto" w:before="4"/>
        <w:rPr>
          <w:rFonts w:ascii="宋体" w:hAnsi="宋体" w:cs="宋体" w:eastAsia="宋体" w:hint="default"/>
          <w:sz w:val="30"/>
          <w:szCs w:val="30"/>
        </w:rPr>
      </w:pPr>
    </w:p>
    <w:p>
      <w:pPr>
        <w:spacing w:line="314" w:lineRule="exact" w:before="0"/>
        <w:ind w:left="152" w:right="143" w:firstLine="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w:t>
      </w: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）境内外会计准则下会计数据差异原因说明，对已经境外审计机构审计的数据进行差异调节的，应注</w:t>
      </w:r>
      <w:r>
        <w:rPr>
          <w:rFonts w:ascii="Microsoft JhengHei" w:hAnsi="Microsoft JhengHei" w:cs="Microsoft JhengHei" w:eastAsia="Microsoft JhengHei" w:hint="default"/>
          <w:b/>
          <w:bCs/>
          <w:spacing w:val="26"/>
          <w:sz w:val="21"/>
          <w:szCs w:val="21"/>
        </w:rPr>
        <w:t> </w:t>
      </w:r>
      <w:r>
        <w:rPr>
          <w:rFonts w:ascii="Microsoft JhengHei" w:hAnsi="Microsoft JhengHei" w:cs="Microsoft JhengHei" w:eastAsia="Microsoft JhengHei" w:hint="default"/>
          <w:b/>
          <w:bCs/>
          <w:spacing w:val="26"/>
          <w:sz w:val="21"/>
          <w:szCs w:val="21"/>
        </w:rPr>
      </w:r>
      <w:r>
        <w:rPr>
          <w:rFonts w:ascii="Microsoft JhengHei" w:hAnsi="Microsoft JhengHei" w:cs="Microsoft JhengHei" w:eastAsia="Microsoft JhengHei" w:hint="default"/>
          <w:b/>
          <w:bCs/>
          <w:sz w:val="21"/>
          <w:szCs w:val="21"/>
        </w:rPr>
        <w:t>明该境外机构的名称</w:t>
      </w:r>
      <w:r>
        <w:rPr>
          <w:rFonts w:ascii="Microsoft JhengHei" w:hAnsi="Microsoft JhengHei" w:cs="Microsoft JhengHei" w:eastAsia="Microsoft JhengHei" w:hint="default"/>
          <w:sz w:val="21"/>
          <w:szCs w:val="21"/>
        </w:rPr>
      </w:r>
    </w:p>
    <w:p>
      <w:pPr>
        <w:spacing w:line="240" w:lineRule="auto" w:before="7"/>
        <w:rPr>
          <w:rFonts w:ascii="Microsoft JhengHei" w:hAnsi="Microsoft JhengHei" w:cs="Microsoft JhengHei" w:eastAsia="Microsoft JhengHei" w:hint="default"/>
          <w:b/>
          <w:bCs/>
          <w:sz w:val="20"/>
          <w:szCs w:val="20"/>
        </w:rPr>
      </w:pPr>
    </w:p>
    <w:p>
      <w:pPr>
        <w:pStyle w:val="BodyText"/>
        <w:spacing w:line="240" w:lineRule="auto"/>
        <w:ind w:left="633" w:right="143"/>
        <w:jc w:val="left"/>
      </w:pPr>
      <w:r>
        <w:rPr/>
        <w:t>无。</w:t>
      </w:r>
    </w:p>
    <w:p>
      <w:pPr>
        <w:spacing w:line="240" w:lineRule="auto" w:before="9"/>
        <w:rPr>
          <w:rFonts w:ascii="宋体" w:hAnsi="宋体" w:cs="宋体" w:eastAsia="宋体" w:hint="default"/>
          <w:sz w:val="25"/>
          <w:szCs w:val="25"/>
        </w:rPr>
      </w:pPr>
    </w:p>
    <w:p>
      <w:pPr>
        <w:spacing w:before="0"/>
        <w:ind w:left="152" w:right="143"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4</w:t>
      </w:r>
      <w:r>
        <w:rPr>
          <w:rFonts w:ascii="Microsoft JhengHei" w:hAnsi="Microsoft JhengHei" w:cs="Microsoft JhengHei" w:eastAsia="Microsoft JhengHei" w:hint="default"/>
          <w:b/>
          <w:bCs/>
          <w:sz w:val="21"/>
          <w:szCs w:val="21"/>
        </w:rPr>
        <w:t>、其他</w:t>
      </w:r>
      <w:r>
        <w:rPr>
          <w:rFonts w:ascii="Microsoft JhengHei" w:hAnsi="Microsoft JhengHei" w:cs="Microsoft JhengHei" w:eastAsia="Microsoft JhengHei" w:hint="default"/>
          <w:sz w:val="21"/>
          <w:szCs w:val="21"/>
        </w:rPr>
      </w:r>
    </w:p>
    <w:p>
      <w:pPr>
        <w:spacing w:line="240" w:lineRule="auto" w:before="2"/>
        <w:rPr>
          <w:rFonts w:ascii="Microsoft JhengHei" w:hAnsi="Microsoft JhengHei" w:cs="Microsoft JhengHei" w:eastAsia="Microsoft JhengHei" w:hint="default"/>
          <w:b/>
          <w:bCs/>
          <w:sz w:val="21"/>
          <w:szCs w:val="21"/>
        </w:rPr>
      </w:pPr>
    </w:p>
    <w:p>
      <w:pPr>
        <w:pStyle w:val="BodyText"/>
        <w:spacing w:line="240" w:lineRule="auto"/>
        <w:ind w:left="633" w:right="143"/>
        <w:jc w:val="left"/>
      </w:pPr>
      <w:r>
        <w:rPr/>
        <w:t>无。</w:t>
      </w:r>
    </w:p>
    <w:p>
      <w:pPr>
        <w:spacing w:after="0" w:line="240" w:lineRule="auto"/>
        <w:jc w:val="left"/>
        <w:sectPr>
          <w:pgSz w:w="11910" w:h="16840"/>
          <w:pgMar w:header="877" w:footer="980" w:top="1100" w:bottom="1160" w:left="9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1"/>
        <w:spacing w:line="456" w:lineRule="exact"/>
        <w:ind w:left="3285" w:right="2388"/>
        <w:jc w:val="left"/>
        <w:rPr>
          <w:b w:val="0"/>
          <w:bCs w:val="0"/>
        </w:rPr>
      </w:pPr>
      <w:bookmarkStart w:name="_bookmark10" w:id="11"/>
      <w:bookmarkEnd w:id="11"/>
      <w:r>
        <w:rPr>
          <w:b w:val="0"/>
          <w:bCs w:val="0"/>
        </w:rPr>
      </w:r>
      <w:r>
        <w:rPr/>
        <w:t>第十二节 </w:t>
      </w:r>
      <w:r>
        <w:rPr>
          <w:spacing w:val="8"/>
        </w:rPr>
        <w:t> </w:t>
      </w:r>
      <w:r>
        <w:rPr/>
        <w:t>备查文件目录</w:t>
      </w:r>
      <w:r>
        <w:rPr>
          <w:b w:val="0"/>
          <w:bCs w:val="0"/>
        </w:rPr>
      </w:r>
    </w:p>
    <w:p>
      <w:pPr>
        <w:spacing w:line="240" w:lineRule="auto" w:before="11"/>
        <w:rPr>
          <w:rFonts w:ascii="Microsoft JhengHei" w:hAnsi="Microsoft JhengHei" w:cs="Microsoft JhengHei" w:eastAsia="Microsoft JhengHei" w:hint="default"/>
          <w:b/>
          <w:bCs/>
          <w:sz w:val="31"/>
          <w:szCs w:val="31"/>
        </w:rPr>
      </w:pPr>
    </w:p>
    <w:p>
      <w:pPr>
        <w:pStyle w:val="BodyText"/>
        <w:spacing w:line="434" w:lineRule="auto"/>
        <w:ind w:left="633" w:right="96"/>
        <w:jc w:val="left"/>
      </w:pPr>
      <w:r>
        <w:rPr/>
        <w:t>一、载有法定代表人、主管会计工作负责人、会计机构负责人签名并盖章的会计报表。 二、载有会计师事务所盖章、注册会计师签名并盖章的审计报告原件。 </w:t>
      </w:r>
      <w:r>
        <w:rPr>
          <w:spacing w:val="-3"/>
        </w:rPr>
        <w:t>三、报告期内在中国证监会指定报纸上公开披露过的所有公司文件的正本及公告的原稿。</w:t>
      </w:r>
      <w:r>
        <w:rPr>
          <w:spacing w:val="-85"/>
        </w:rPr>
        <w:t> </w:t>
      </w:r>
      <w:r>
        <w:rPr>
          <w:spacing w:val="-85"/>
        </w:rPr>
      </w:r>
      <w:r>
        <w:rPr/>
        <w:t>四、其他相关资料。</w:t>
      </w:r>
    </w:p>
    <w:p>
      <w:pPr>
        <w:pStyle w:val="BodyText"/>
        <w:spacing w:line="240" w:lineRule="auto" w:before="60"/>
        <w:ind w:left="633" w:right="2388"/>
        <w:jc w:val="left"/>
      </w:pPr>
      <w:r>
        <w:rPr/>
        <w:t>以上备查文件的备置地点：公司证券投资部。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5"/>
          <w:szCs w:val="25"/>
        </w:rPr>
      </w:pPr>
    </w:p>
    <w:p>
      <w:pPr>
        <w:pStyle w:val="BodyText"/>
        <w:spacing w:line="240" w:lineRule="auto"/>
        <w:ind w:left="0" w:right="231"/>
        <w:jc w:val="right"/>
      </w:pPr>
      <w:r>
        <w:rPr/>
        <w:t>中文在线数字出版集团股份有限公司</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95"/>
        <w:ind w:left="0" w:right="231"/>
        <w:jc w:val="right"/>
      </w:pPr>
      <w:r>
        <w:rPr/>
        <w:t>法定代表人：童之磊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93"/>
        <w:ind w:left="0" w:right="231"/>
        <w:jc w:val="right"/>
      </w:pP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w:t>
      </w:r>
    </w:p>
    <w:sectPr>
      <w:pgSz w:w="11910" w:h="16840"/>
      <w:pgMar w:header="877" w:footer="980" w:top="1100" w:bottom="1160" w:left="98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icrosoft JhengHei">
    <w:altName w:val="Microsoft JhengHei"/>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099976pt;margin-top:795.613892pt;width:6.5pt;height:11pt;mso-position-horizontal-relative:page;mso-position-vertical-relative:page;z-index:-9117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9.02002pt;margin-top:535.333923pt;width:13.15pt;height:11pt;mso-position-horizontal-relative:page;mso-position-vertical-relative:page;z-index:-911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83</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85</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9.02002pt;margin-top:535.333923pt;width:13.15pt;height:11pt;mso-position-horizontal-relative:page;mso-position-vertical-relative:page;z-index:-9112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88</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1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100</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460022pt;margin-top:781.933899pt;width:17.3pt;height:11pt;mso-position-horizontal-relative:page;mso-position-vertical-relative:page;z-index:-9111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10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460022pt;margin-top:535.333923pt;width:17.7pt;height:11pt;mso-position-horizontal-relative:page;mso-position-vertical-relative:page;z-index:-911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137</w:t>
                </w:r>
                <w:r>
                  <w:rPr/>
                  <w:fldChar w:fldCharType="end"/>
                </w:r>
                <w:r>
                  <w:rPr>
                    <w:rFonts w:ascii="Times New Roman"/>
                    <w:spacing w:val="1"/>
                    <w:sz w:val="18"/>
                  </w:rPr>
                </w:r>
                <w:r>
                  <w:rPr>
                    <w:rFonts w:ascii="Times New Roman"/>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0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146</w:t>
                </w:r>
                <w:r>
                  <w:rPr/>
                  <w:fldChar w:fldCharType="end"/>
                </w:r>
                <w:r>
                  <w:rPr>
                    <w:rFonts w:ascii="Times New Roman"/>
                    <w:spacing w:val="1"/>
                    <w:sz w:val="18"/>
                  </w:rPr>
                </w:r>
                <w:r>
                  <w:rPr>
                    <w:rFonts w:ascii="Times New Roman"/>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0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153</w:t>
                </w:r>
                <w:r>
                  <w:rPr/>
                  <w:fldChar w:fldCharType="end"/>
                </w:r>
                <w:r>
                  <w:rPr>
                    <w:rFonts w:ascii="Times New Roman"/>
                    <w:spacing w:val="1"/>
                    <w:sz w:val="18"/>
                  </w:rPr>
                </w:r>
                <w:r>
                  <w:rPr>
                    <w:rFonts w:ascii="Times New Roman"/>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0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171</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08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172</w:t>
                </w:r>
                <w:r>
                  <w:rPr/>
                  <w:fldChar w:fldCharType="end"/>
                </w:r>
                <w:r>
                  <w:rPr>
                    <w:rFonts w:ascii="Times New Roman"/>
                    <w:spacing w:val="1"/>
                    <w:sz w:val="18"/>
                  </w:rPr>
                </w:r>
                <w:r>
                  <w:rPr>
                    <w:rFonts w:ascii="Times New Roman"/>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099976pt;margin-top:781.933899pt;width:15.7pt;height:11pt;mso-position-horizontal-relative:page;mso-position-vertical-relative:page;z-index:-91086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33899pt;width:17.7pt;height:11pt;mso-position-horizontal-relative:page;mso-position-vertical-relative:page;z-index:-9108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6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18</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9.02002pt;margin-top:535.333923pt;width:13.15pt;height:11pt;mso-position-horizontal-relative:page;mso-position-vertical-relative:page;z-index:-911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31</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37</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9.02002pt;margin-top:535.333923pt;width:13.15pt;height:11pt;mso-position-horizontal-relative:page;mso-position-vertical-relative:page;z-index:-911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45</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752.343506pt;width:483.8pt;height:14pt;mso-position-horizontal-relative:page;mso-position-vertical-relative:page;z-index:-911440" type="#_x0000_t202" filled="false" stroked="false">
          <v:textbox inset="0,0,0,0">
            <w:txbxContent>
              <w:p>
                <w:pPr>
                  <w:pStyle w:val="BodyText"/>
                  <w:spacing w:line="260" w:lineRule="exact"/>
                  <w:ind w:left="20" w:right="0"/>
                  <w:jc w:val="left"/>
                </w:pPr>
                <w:r>
                  <w:rPr/>
                  <w:t>后期间的财务报表。按照上述通知及上述企业会计准则的规定和要求，公司需对原会计政策</w:t>
                </w:r>
              </w:p>
            </w:txbxContent>
          </v:textbox>
          <w10:wrap type="none"/>
        </v:shape>
      </w:pict>
    </w:r>
    <w:r>
      <w:rPr/>
      <w:pict>
        <v:shape style="position:absolute;margin-left:527.659973pt;margin-top:781.933899pt;width:13.15pt;height:11pt;mso-position-horizontal-relative:page;mso-position-vertical-relative:page;z-index:-911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71</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33899pt;width:13.15pt;height:11pt;mso-position-horizontal-relative:page;mso-position-vertical-relative:page;z-index:-9113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75</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08.049988pt;margin-top:36.265610pt;width:231.75pt;height:11.5pt;mso-position-horizontal-relative:page;mso-position-vertical-relative:page;z-index:-9117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29993pt;margin-top:42.865631pt;width:231.75pt;height:11.5pt;mso-position-horizontal-relative:page;mso-position-vertical-relative:page;z-index:-9110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911008"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 style="position:absolute;margin-left:308.049988pt;margin-top:42.865608pt;width:231.75pt;height:11.5pt;mso-position-horizontal-relative:page;mso-position-vertical-relative:page;z-index:-9109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29993pt;margin-top:42.865631pt;width:231.75pt;height:11.5pt;mso-position-horizontal-relative:page;mso-position-vertical-relative:page;z-index:-911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911608"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 style="position:absolute;margin-left:308.049988pt;margin-top:42.865608pt;width:231.75pt;height:11.5pt;mso-position-horizontal-relative:page;mso-position-vertical-relative:page;z-index:-9115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29993pt;margin-top:42.865631pt;width:231.75pt;height:11.5pt;mso-position-horizontal-relative:page;mso-position-vertical-relative:page;z-index:-9115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911488"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 style="position:absolute;margin-left:308.049988pt;margin-top:42.865608pt;width:231.75pt;height:11.5pt;mso-position-horizontal-relative:page;mso-position-vertical-relative:page;z-index:-9114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29993pt;margin-top:42.865631pt;width:231.75pt;height:11.5pt;mso-position-horizontal-relative:page;mso-position-vertical-relative:page;z-index:-911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911296"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 style="position:absolute;margin-left:308.049988pt;margin-top:42.865608pt;width:231.75pt;height:11.5pt;mso-position-horizontal-relative:page;mso-position-vertical-relative:page;z-index:-9112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9.429993pt;margin-top:42.865631pt;width:231.75pt;height:11.5pt;mso-position-horizontal-relative:page;mso-position-vertical-relative:page;z-index:-9112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911176"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 style="position:absolute;margin-left:308.049988pt;margin-top:42.865608pt;width:231.75pt;height:11.5pt;mso-position-horizontal-relative:page;mso-position-vertical-relative:page;z-index:-9111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中文在线数字出版集团股份有限公司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74"/>
      <w:ind w:left="152"/>
    </w:pPr>
    <w:rPr>
      <w:rFonts w:ascii="Microsoft JhengHei" w:hAnsi="Microsoft JhengHei" w:eastAsia="Microsoft JhengHei"/>
      <w:b/>
      <w:bCs/>
      <w:sz w:val="24"/>
      <w:szCs w:val="24"/>
    </w:rPr>
  </w:style>
  <w:style w:styleId="BodyText" w:type="paragraph">
    <w:name w:val="Body Text"/>
    <w:basedOn w:val="Normal"/>
    <w:uiPriority w:val="1"/>
    <w:qFormat/>
    <w:pPr>
      <w:ind w:left="152"/>
    </w:pPr>
    <w:rPr>
      <w:rFonts w:ascii="宋体" w:hAnsi="宋体" w:eastAsia="宋体"/>
      <w:sz w:val="24"/>
      <w:szCs w:val="24"/>
    </w:rPr>
  </w:style>
  <w:style w:styleId="Heading1" w:type="paragraph">
    <w:name w:val="Heading 1"/>
    <w:basedOn w:val="Normal"/>
    <w:uiPriority w:val="1"/>
    <w:qFormat/>
    <w:pPr>
      <w:ind w:left="136"/>
      <w:outlineLvl w:val="1"/>
    </w:pPr>
    <w:rPr>
      <w:rFonts w:ascii="Microsoft JhengHei" w:hAnsi="Microsoft JhengHei" w:eastAsia="Microsoft JhengHei"/>
      <w:b/>
      <w:bCs/>
      <w:sz w:val="32"/>
      <w:szCs w:val="32"/>
    </w:rPr>
  </w:style>
  <w:style w:styleId="Heading2" w:type="paragraph">
    <w:name w:val="Heading 2"/>
    <w:basedOn w:val="Normal"/>
    <w:uiPriority w:val="1"/>
    <w:qFormat/>
    <w:pPr>
      <w:ind w:left="152"/>
      <w:outlineLvl w:val="2"/>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footer" Target="footer2.xml"/><Relationship Id="rId9" Type="http://schemas.openxmlformats.org/officeDocument/2006/relationships/hyperlink" Target="http://www.chineseall.com/" TargetMode="External"/><Relationship Id="rId10" Type="http://schemas.openxmlformats.org/officeDocument/2006/relationships/hyperlink" Target="mailto:ir@chineseall.com" TargetMode="External"/><Relationship Id="rId11" Type="http://schemas.openxmlformats.org/officeDocument/2006/relationships/hyperlink" Target="http://www.cninfo.com.cn/"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3.xm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header" Target="header2.xml"/><Relationship Id="rId28" Type="http://schemas.openxmlformats.org/officeDocument/2006/relationships/footer" Target="footer4.xml"/><Relationship Id="rId29" Type="http://schemas.openxmlformats.org/officeDocument/2006/relationships/header" Target="header3.xml"/><Relationship Id="rId30" Type="http://schemas.openxmlformats.org/officeDocument/2006/relationships/footer" Target="footer5.xml"/><Relationship Id="rId31" Type="http://schemas.openxmlformats.org/officeDocument/2006/relationships/header" Target="header4.xml"/><Relationship Id="rId32" Type="http://schemas.openxmlformats.org/officeDocument/2006/relationships/footer" Target="footer6.xml"/><Relationship Id="rId33" Type="http://schemas.openxmlformats.org/officeDocument/2006/relationships/header" Target="header5.xml"/><Relationship Id="rId34" Type="http://schemas.openxmlformats.org/officeDocument/2006/relationships/footer" Target="footer7.xml"/><Relationship Id="rId35" Type="http://schemas.openxmlformats.org/officeDocument/2006/relationships/footer" Target="footer8.xml"/><Relationship Id="rId36" Type="http://schemas.openxmlformats.org/officeDocument/2006/relationships/footer" Target="footer9.xml"/><Relationship Id="rId37" Type="http://schemas.openxmlformats.org/officeDocument/2006/relationships/header" Target="header6.xml"/><Relationship Id="rId38" Type="http://schemas.openxmlformats.org/officeDocument/2006/relationships/footer" Target="footer10.xml"/><Relationship Id="rId39" Type="http://schemas.openxmlformats.org/officeDocument/2006/relationships/header" Target="header7.xml"/><Relationship Id="rId40" Type="http://schemas.openxmlformats.org/officeDocument/2006/relationships/footer" Target="footer11.xml"/><Relationship Id="rId41" Type="http://schemas.openxmlformats.org/officeDocument/2006/relationships/header" Target="header8.xml"/><Relationship Id="rId42" Type="http://schemas.openxmlformats.org/officeDocument/2006/relationships/footer" Target="footer12.xml"/><Relationship Id="rId43" Type="http://schemas.openxmlformats.org/officeDocument/2006/relationships/image" Target="media/image16.png"/><Relationship Id="rId44" Type="http://schemas.openxmlformats.org/officeDocument/2006/relationships/header" Target="header9.xml"/><Relationship Id="rId45" Type="http://schemas.openxmlformats.org/officeDocument/2006/relationships/footer" Target="footer13.xml"/><Relationship Id="rId46" Type="http://schemas.openxmlformats.org/officeDocument/2006/relationships/footer" Target="footer14.xml"/><Relationship Id="rId47" Type="http://schemas.openxmlformats.org/officeDocument/2006/relationships/footer" Target="footer15.xml"/><Relationship Id="rId48" Type="http://schemas.openxmlformats.org/officeDocument/2006/relationships/header" Target="header10.xml"/><Relationship Id="rId49" Type="http://schemas.openxmlformats.org/officeDocument/2006/relationships/footer" Target="footer16.xml"/><Relationship Id="rId50" Type="http://schemas.openxmlformats.org/officeDocument/2006/relationships/header" Target="header11.xml"/><Relationship Id="rId51" Type="http://schemas.openxmlformats.org/officeDocument/2006/relationships/footer" Target="footer17.xml"/><Relationship Id="rId52" Type="http://schemas.openxmlformats.org/officeDocument/2006/relationships/footer" Target="footer18.xml"/><Relationship Id="rId53" Type="http://schemas.openxmlformats.org/officeDocument/2006/relationships/footer" Target="footer19.xml"/><Relationship Id="rId54" Type="http://schemas.openxmlformats.org/officeDocument/2006/relationships/footer" Target="footer20.xml"/><Relationship Id="rId55" Type="http://schemas.openxmlformats.org/officeDocument/2006/relationships/footer" Target="footer21.xml"/><Relationship Id="rId56"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weixl</dc:creator>
  <dcterms:created xsi:type="dcterms:W3CDTF">2020-05-03T00:38:09Z</dcterms:created>
  <dcterms:modified xsi:type="dcterms:W3CDTF">2020-05-03T00:38:09Z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2018-04-24T00:00:00Z</vt:filetime>
  </property>
  <property fmtid="{D5CDD505-2E9C-101B-9397-08002B2CF9AE}" pid="3" name="Creator">
    <vt:lpwstr>Microsoft® Word 2013</vt:lpwstr>
  </property>
  <property fmtid="{D5CDD505-2E9C-101B-9397-08002B2CF9AE}" pid="4" name="LastSaved">
    <vt:filetime>2020-05-02T00:00:00Z</vt:filetime>
  </property>
</Properties>
</file>